
<file path=[Content_Types].xml><?xml version="1.0" encoding="utf-8"?>
<Types xmlns="http://schemas.openxmlformats.org/package/2006/content-types">
  <Default Extension="xml" ContentType="application/xml"/>
  <Default Extension="jpeg" ContentType="image/jpeg"/>
  <Default Extension="jpg" ContentType="image/jpeg"/>
  <Default Extension="emf" ContentType="image/x-emf"/>
  <Default Extension="rels" ContentType="application/vnd.openxmlformats-package.relationships+xml"/>
  <Default Extension="tif" ContentType="image/tiff"/>
  <Default Extension="wdp" ContentType="image/vnd.ms-photo"/>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A8DCF8" w14:textId="18269EB1" w:rsidR="00236E6D" w:rsidRPr="00D212E1" w:rsidRDefault="0002248F" w:rsidP="008F02EF">
      <w:pPr>
        <w:pStyle w:val="Title"/>
        <w:rPr>
          <w:rFonts w:ascii="Times New Roman" w:hAnsi="Times New Roman" w:cs="Times New Roman"/>
          <w:lang w:val="en-US"/>
        </w:rPr>
      </w:pPr>
      <w:r w:rsidRPr="00D212E1">
        <w:rPr>
          <w:rFonts w:ascii="Times New Roman" w:hAnsi="Times New Roman" w:cs="Times New Roman"/>
          <w:lang w:val="en-US"/>
        </w:rPr>
        <w:t>Insights into planetesimal evolution: Petrological investigations of regolithic howardites and carbonaceous chondrite impact melts</w:t>
      </w:r>
    </w:p>
    <w:p w14:paraId="5DFD7458" w14:textId="77777777" w:rsidR="008F02EF" w:rsidRPr="00D212E1" w:rsidRDefault="008F02EF" w:rsidP="008F02EF">
      <w:pPr>
        <w:pStyle w:val="Title"/>
        <w:rPr>
          <w:rFonts w:ascii="Times New Roman" w:hAnsi="Times New Roman" w:cs="Times New Roman"/>
          <w:lang w:val="en-US"/>
        </w:rPr>
      </w:pPr>
    </w:p>
    <w:p w14:paraId="2ACA7399" w14:textId="77777777" w:rsidR="008F02EF" w:rsidRPr="00D212E1" w:rsidRDefault="008F02EF" w:rsidP="008F02EF">
      <w:pPr>
        <w:pStyle w:val="Title"/>
        <w:rPr>
          <w:rFonts w:ascii="Times New Roman" w:hAnsi="Times New Roman" w:cs="Times New Roman"/>
          <w:lang w:val="en-US"/>
        </w:rPr>
      </w:pPr>
    </w:p>
    <w:p w14:paraId="33C19025" w14:textId="77777777" w:rsidR="008F02EF" w:rsidRPr="00D212E1" w:rsidRDefault="008F02EF" w:rsidP="008F02EF">
      <w:pPr>
        <w:pStyle w:val="Title"/>
        <w:rPr>
          <w:rFonts w:ascii="Times New Roman" w:hAnsi="Times New Roman" w:cs="Times New Roman"/>
          <w:lang w:val="en-US"/>
        </w:rPr>
      </w:pPr>
    </w:p>
    <w:p w14:paraId="23C3B3EF" w14:textId="77777777" w:rsidR="008F02EF" w:rsidRPr="00D212E1" w:rsidRDefault="008F02EF" w:rsidP="008F02EF">
      <w:pPr>
        <w:pStyle w:val="Title"/>
        <w:rPr>
          <w:rFonts w:ascii="Times New Roman" w:hAnsi="Times New Roman" w:cs="Times New Roman"/>
          <w:lang w:val="en-US"/>
        </w:rPr>
      </w:pPr>
    </w:p>
    <w:p w14:paraId="25DA9F28" w14:textId="77777777" w:rsidR="008F02EF" w:rsidRPr="00D212E1" w:rsidRDefault="008F02EF" w:rsidP="008F02EF">
      <w:pPr>
        <w:pStyle w:val="Title"/>
        <w:rPr>
          <w:rFonts w:ascii="Times New Roman" w:hAnsi="Times New Roman" w:cs="Times New Roman"/>
          <w:lang w:val="en-US"/>
        </w:rPr>
      </w:pPr>
    </w:p>
    <w:p w14:paraId="4F18985F" w14:textId="77777777" w:rsidR="008F02EF" w:rsidRPr="00D212E1" w:rsidRDefault="008F02EF" w:rsidP="008F02EF">
      <w:pPr>
        <w:pStyle w:val="Title"/>
        <w:rPr>
          <w:rFonts w:ascii="Times New Roman" w:hAnsi="Times New Roman" w:cs="Times New Roman"/>
          <w:lang w:val="en-US"/>
        </w:rPr>
      </w:pPr>
    </w:p>
    <w:p w14:paraId="142F995F" w14:textId="77777777" w:rsidR="008F02EF" w:rsidRPr="00D212E1" w:rsidRDefault="008F02EF" w:rsidP="008F02EF">
      <w:pPr>
        <w:pStyle w:val="Title"/>
        <w:rPr>
          <w:rFonts w:ascii="Times New Roman" w:hAnsi="Times New Roman" w:cs="Times New Roman"/>
          <w:lang w:val="en-US"/>
        </w:rPr>
      </w:pPr>
    </w:p>
    <w:p w14:paraId="75320F7A" w14:textId="77777777" w:rsidR="00236E6D" w:rsidRPr="00D212E1" w:rsidRDefault="00236E6D" w:rsidP="00387656">
      <w:pPr>
        <w:pStyle w:val="Title"/>
        <w:rPr>
          <w:rFonts w:ascii="Times New Roman" w:hAnsi="Times New Roman" w:cs="Times New Roman"/>
          <w:lang w:val="en-US"/>
        </w:rPr>
      </w:pPr>
    </w:p>
    <w:p w14:paraId="1C889F0D" w14:textId="77777777" w:rsidR="00236E6D" w:rsidRPr="00D212E1" w:rsidRDefault="00236E6D" w:rsidP="00387656">
      <w:pPr>
        <w:pStyle w:val="Title"/>
        <w:jc w:val="left"/>
        <w:rPr>
          <w:rFonts w:ascii="Times New Roman" w:hAnsi="Times New Roman" w:cs="Times New Roman"/>
          <w:lang w:val="en-US"/>
        </w:rPr>
      </w:pPr>
    </w:p>
    <w:p w14:paraId="272DA35A" w14:textId="77777777" w:rsidR="008F02EF" w:rsidRPr="00D212E1" w:rsidRDefault="008F02EF" w:rsidP="00387656">
      <w:pPr>
        <w:pStyle w:val="Title"/>
        <w:jc w:val="left"/>
        <w:rPr>
          <w:rFonts w:ascii="Times New Roman" w:hAnsi="Times New Roman" w:cs="Times New Roman"/>
          <w:lang w:val="en-US"/>
        </w:rPr>
      </w:pPr>
    </w:p>
    <w:p w14:paraId="69EDFD1E" w14:textId="77777777" w:rsidR="008F02EF" w:rsidRPr="00D212E1" w:rsidRDefault="008F02EF" w:rsidP="00387656">
      <w:pPr>
        <w:pStyle w:val="Title"/>
        <w:jc w:val="left"/>
        <w:rPr>
          <w:rFonts w:ascii="Times New Roman" w:hAnsi="Times New Roman" w:cs="Times New Roman"/>
          <w:lang w:val="en-US"/>
        </w:rPr>
      </w:pPr>
    </w:p>
    <w:p w14:paraId="6A145285" w14:textId="77777777" w:rsidR="008F02EF" w:rsidRPr="00D212E1" w:rsidRDefault="008F02EF" w:rsidP="00387656">
      <w:pPr>
        <w:pStyle w:val="Title"/>
        <w:jc w:val="left"/>
        <w:rPr>
          <w:rFonts w:ascii="Times New Roman" w:hAnsi="Times New Roman" w:cs="Times New Roman"/>
          <w:lang w:val="en-US"/>
        </w:rPr>
      </w:pPr>
    </w:p>
    <w:p w14:paraId="28AEA45D" w14:textId="77777777" w:rsidR="008F02EF" w:rsidRPr="00D212E1" w:rsidRDefault="008F02EF" w:rsidP="00387656">
      <w:pPr>
        <w:pStyle w:val="Title"/>
        <w:jc w:val="left"/>
        <w:rPr>
          <w:rFonts w:ascii="Times New Roman" w:hAnsi="Times New Roman" w:cs="Times New Roman"/>
          <w:lang w:val="en-US"/>
        </w:rPr>
      </w:pPr>
    </w:p>
    <w:p w14:paraId="4EE45AC7" w14:textId="77777777" w:rsidR="008F02EF" w:rsidRPr="00D212E1" w:rsidRDefault="008F02EF" w:rsidP="00387656">
      <w:pPr>
        <w:pStyle w:val="Title"/>
        <w:jc w:val="left"/>
        <w:rPr>
          <w:rFonts w:ascii="Times New Roman" w:hAnsi="Times New Roman" w:cs="Times New Roman"/>
          <w:lang w:val="en-US"/>
        </w:rPr>
      </w:pPr>
    </w:p>
    <w:p w14:paraId="7C2D77A6" w14:textId="77777777" w:rsidR="008F02EF" w:rsidRPr="00D212E1" w:rsidRDefault="008F02EF" w:rsidP="00387656">
      <w:pPr>
        <w:pStyle w:val="Title"/>
        <w:jc w:val="left"/>
        <w:rPr>
          <w:rFonts w:ascii="Times New Roman" w:hAnsi="Times New Roman" w:cs="Times New Roman"/>
          <w:lang w:val="en-US"/>
        </w:rPr>
      </w:pPr>
    </w:p>
    <w:p w14:paraId="404A8692" w14:textId="371162FB" w:rsidR="00236E6D" w:rsidRPr="00D212E1" w:rsidRDefault="009C755C" w:rsidP="008F02EF">
      <w:pPr>
        <w:pStyle w:val="Title"/>
        <w:rPr>
          <w:rFonts w:ascii="Times New Roman" w:hAnsi="Times New Roman" w:cs="Times New Roman"/>
          <w:lang w:val="en-US"/>
        </w:rPr>
      </w:pPr>
      <w:r w:rsidRPr="00D212E1">
        <w:rPr>
          <w:rFonts w:ascii="Times New Roman" w:hAnsi="Times New Roman" w:cs="Times New Roman"/>
          <w:lang w:val="en-US"/>
        </w:rPr>
        <w:t xml:space="preserve">A </w:t>
      </w:r>
      <w:r w:rsidR="00F6100A" w:rsidRPr="00D212E1">
        <w:rPr>
          <w:rFonts w:ascii="Times New Roman" w:hAnsi="Times New Roman" w:cs="Times New Roman"/>
          <w:lang w:val="en-US"/>
        </w:rPr>
        <w:t>Dissertation</w:t>
      </w:r>
      <w:r w:rsidRPr="00D212E1">
        <w:rPr>
          <w:rFonts w:ascii="Times New Roman" w:hAnsi="Times New Roman" w:cs="Times New Roman"/>
          <w:lang w:val="en-US"/>
        </w:rPr>
        <w:t xml:space="preserve"> Presented for</w:t>
      </w:r>
      <w:r w:rsidR="008865B6" w:rsidRPr="00D212E1">
        <w:rPr>
          <w:rFonts w:ascii="Times New Roman" w:hAnsi="Times New Roman" w:cs="Times New Roman"/>
          <w:lang w:val="en-US"/>
        </w:rPr>
        <w:t xml:space="preserve"> the</w:t>
      </w:r>
    </w:p>
    <w:p w14:paraId="79FC97C3" w14:textId="77777777" w:rsidR="00850333" w:rsidRPr="00D212E1" w:rsidRDefault="00F6100A" w:rsidP="00387656">
      <w:pPr>
        <w:pStyle w:val="Title"/>
        <w:rPr>
          <w:rFonts w:ascii="Times New Roman" w:hAnsi="Times New Roman" w:cs="Times New Roman"/>
          <w:lang w:val="en-US"/>
        </w:rPr>
      </w:pPr>
      <w:r w:rsidRPr="00D212E1">
        <w:rPr>
          <w:rFonts w:ascii="Times New Roman" w:hAnsi="Times New Roman" w:cs="Times New Roman"/>
          <w:lang w:val="en-US"/>
        </w:rPr>
        <w:t>Doctor of Philosophy</w:t>
      </w:r>
    </w:p>
    <w:p w14:paraId="17CAF20F" w14:textId="6A57117E" w:rsidR="009C755C" w:rsidRPr="00D212E1" w:rsidRDefault="00F6100A" w:rsidP="00387656">
      <w:pPr>
        <w:pStyle w:val="Title"/>
        <w:rPr>
          <w:rFonts w:ascii="Times New Roman" w:hAnsi="Times New Roman" w:cs="Times New Roman"/>
          <w:lang w:val="en-US"/>
        </w:rPr>
      </w:pPr>
      <w:r w:rsidRPr="00D212E1">
        <w:rPr>
          <w:rFonts w:ascii="Times New Roman" w:hAnsi="Times New Roman" w:cs="Times New Roman"/>
          <w:lang w:val="en-US"/>
        </w:rPr>
        <w:t xml:space="preserve"> Degree</w:t>
      </w:r>
    </w:p>
    <w:p w14:paraId="5FB4F114" w14:textId="77777777" w:rsidR="009C755C" w:rsidRPr="00D212E1" w:rsidRDefault="009C755C" w:rsidP="00387656">
      <w:pPr>
        <w:pStyle w:val="Title"/>
        <w:rPr>
          <w:rFonts w:ascii="Times New Roman" w:hAnsi="Times New Roman" w:cs="Times New Roman"/>
          <w:lang w:val="en-US"/>
        </w:rPr>
      </w:pPr>
      <w:r w:rsidRPr="00D212E1">
        <w:rPr>
          <w:rFonts w:ascii="Times New Roman" w:hAnsi="Times New Roman" w:cs="Times New Roman"/>
          <w:lang w:val="en-US"/>
        </w:rPr>
        <w:t>The University of Tennessee, Knoxville</w:t>
      </w:r>
    </w:p>
    <w:p w14:paraId="3B917EFB" w14:textId="77777777" w:rsidR="00387656" w:rsidRPr="00D212E1" w:rsidRDefault="00387656" w:rsidP="00387656">
      <w:pPr>
        <w:pStyle w:val="Title"/>
        <w:rPr>
          <w:rFonts w:ascii="Times New Roman" w:hAnsi="Times New Roman" w:cs="Times New Roman"/>
          <w:lang w:val="en-US"/>
        </w:rPr>
      </w:pPr>
    </w:p>
    <w:p w14:paraId="57C1408B" w14:textId="77777777" w:rsidR="00387656" w:rsidRPr="00D212E1" w:rsidRDefault="00387656" w:rsidP="00387656">
      <w:pPr>
        <w:pStyle w:val="Title"/>
        <w:rPr>
          <w:rFonts w:ascii="Times New Roman" w:hAnsi="Times New Roman" w:cs="Times New Roman"/>
          <w:lang w:val="en-US"/>
        </w:rPr>
      </w:pPr>
    </w:p>
    <w:p w14:paraId="2BD5FAC6" w14:textId="77777777" w:rsidR="00387656" w:rsidRPr="00D212E1" w:rsidRDefault="00387656" w:rsidP="00387656">
      <w:pPr>
        <w:pStyle w:val="Title"/>
        <w:rPr>
          <w:rFonts w:ascii="Times New Roman" w:hAnsi="Times New Roman" w:cs="Times New Roman"/>
          <w:lang w:val="en-US"/>
        </w:rPr>
      </w:pPr>
    </w:p>
    <w:p w14:paraId="4B025572" w14:textId="77777777" w:rsidR="00236E6D" w:rsidRPr="00D212E1" w:rsidRDefault="00236E6D" w:rsidP="00387656">
      <w:pPr>
        <w:pStyle w:val="Title"/>
        <w:rPr>
          <w:rFonts w:ascii="Times New Roman" w:hAnsi="Times New Roman" w:cs="Times New Roman"/>
          <w:lang w:val="en-US"/>
        </w:rPr>
      </w:pPr>
    </w:p>
    <w:p w14:paraId="3394D640" w14:textId="77777777" w:rsidR="00236E6D" w:rsidRPr="00D212E1" w:rsidRDefault="00236E6D" w:rsidP="00387656">
      <w:pPr>
        <w:pStyle w:val="Title"/>
        <w:rPr>
          <w:rFonts w:ascii="Times New Roman" w:hAnsi="Times New Roman" w:cs="Times New Roman"/>
          <w:lang w:val="en-US"/>
        </w:rPr>
      </w:pPr>
    </w:p>
    <w:p w14:paraId="6FEC14F0" w14:textId="77777777" w:rsidR="00236E6D" w:rsidRPr="00D212E1" w:rsidRDefault="00236E6D" w:rsidP="00387656">
      <w:pPr>
        <w:pStyle w:val="Title"/>
        <w:rPr>
          <w:rFonts w:ascii="Times New Roman" w:hAnsi="Times New Roman" w:cs="Times New Roman"/>
          <w:lang w:val="en-US"/>
        </w:rPr>
      </w:pPr>
    </w:p>
    <w:p w14:paraId="4EEC2429" w14:textId="77777777" w:rsidR="00236E6D" w:rsidRPr="00D212E1" w:rsidRDefault="00236E6D" w:rsidP="00387656">
      <w:pPr>
        <w:pStyle w:val="Title"/>
        <w:rPr>
          <w:rFonts w:ascii="Times New Roman" w:hAnsi="Times New Roman" w:cs="Times New Roman"/>
          <w:lang w:val="en-US"/>
        </w:rPr>
      </w:pPr>
    </w:p>
    <w:p w14:paraId="5434252A" w14:textId="77777777" w:rsidR="00236E6D" w:rsidRPr="00D212E1" w:rsidRDefault="00236E6D" w:rsidP="00387656">
      <w:pPr>
        <w:pStyle w:val="Title"/>
        <w:rPr>
          <w:rFonts w:ascii="Times New Roman" w:hAnsi="Times New Roman" w:cs="Times New Roman"/>
          <w:lang w:val="en-US"/>
        </w:rPr>
      </w:pPr>
    </w:p>
    <w:p w14:paraId="6F82A827" w14:textId="77777777" w:rsidR="00236E6D" w:rsidRPr="00D212E1" w:rsidRDefault="00236E6D" w:rsidP="00387656">
      <w:pPr>
        <w:pStyle w:val="Title"/>
        <w:rPr>
          <w:rFonts w:ascii="Times New Roman" w:hAnsi="Times New Roman" w:cs="Times New Roman"/>
          <w:lang w:val="en-US"/>
        </w:rPr>
      </w:pPr>
    </w:p>
    <w:p w14:paraId="0279CF97" w14:textId="77777777" w:rsidR="00236E6D" w:rsidRPr="00D212E1" w:rsidRDefault="00236E6D" w:rsidP="00387656">
      <w:pPr>
        <w:pStyle w:val="Title"/>
        <w:rPr>
          <w:rFonts w:ascii="Times New Roman" w:hAnsi="Times New Roman" w:cs="Times New Roman"/>
          <w:lang w:val="en-US"/>
        </w:rPr>
      </w:pPr>
    </w:p>
    <w:p w14:paraId="161D8B3B" w14:textId="77777777" w:rsidR="00236E6D" w:rsidRPr="00D212E1" w:rsidRDefault="00236E6D" w:rsidP="00387656">
      <w:pPr>
        <w:pStyle w:val="Title"/>
        <w:rPr>
          <w:rFonts w:ascii="Times New Roman" w:hAnsi="Times New Roman" w:cs="Times New Roman"/>
          <w:lang w:val="en-US"/>
        </w:rPr>
      </w:pPr>
    </w:p>
    <w:p w14:paraId="067312D5" w14:textId="77777777" w:rsidR="00236E6D" w:rsidRPr="00D212E1" w:rsidRDefault="00236E6D" w:rsidP="00387656">
      <w:pPr>
        <w:pStyle w:val="Title"/>
        <w:rPr>
          <w:rFonts w:ascii="Times New Roman" w:hAnsi="Times New Roman" w:cs="Times New Roman"/>
          <w:lang w:val="en-US"/>
        </w:rPr>
      </w:pPr>
    </w:p>
    <w:p w14:paraId="07A628EF" w14:textId="77777777" w:rsidR="00236E6D" w:rsidRPr="00D212E1" w:rsidRDefault="00236E6D" w:rsidP="00387656">
      <w:pPr>
        <w:pStyle w:val="Title"/>
        <w:rPr>
          <w:rFonts w:ascii="Times New Roman" w:hAnsi="Times New Roman" w:cs="Times New Roman"/>
          <w:lang w:val="en-US"/>
        </w:rPr>
      </w:pPr>
    </w:p>
    <w:p w14:paraId="0C7D0B1B" w14:textId="4016D0D6" w:rsidR="00236E6D" w:rsidRPr="00D212E1" w:rsidRDefault="0002248F" w:rsidP="00387656">
      <w:pPr>
        <w:pStyle w:val="Title"/>
        <w:rPr>
          <w:rFonts w:ascii="Times New Roman" w:hAnsi="Times New Roman" w:cs="Times New Roman"/>
          <w:lang w:val="en-US"/>
        </w:rPr>
      </w:pPr>
      <w:r w:rsidRPr="00D212E1">
        <w:rPr>
          <w:rFonts w:ascii="Times New Roman" w:hAnsi="Times New Roman" w:cs="Times New Roman"/>
          <w:lang w:val="en-US"/>
        </w:rPr>
        <w:t>Nicole Gabriel Lunning</w:t>
      </w:r>
    </w:p>
    <w:p w14:paraId="341FB9B7" w14:textId="7BD61712" w:rsidR="009C755C" w:rsidRPr="00D212E1" w:rsidRDefault="00DF3F5A" w:rsidP="00387656">
      <w:pPr>
        <w:pStyle w:val="Title"/>
        <w:rPr>
          <w:rFonts w:ascii="Times New Roman" w:hAnsi="Times New Roman" w:cs="Times New Roman"/>
          <w:lang w:val="en-US"/>
        </w:rPr>
      </w:pPr>
      <w:r w:rsidRPr="00D212E1">
        <w:rPr>
          <w:rFonts w:ascii="Times New Roman" w:hAnsi="Times New Roman" w:cs="Times New Roman"/>
          <w:lang w:val="en-US"/>
        </w:rPr>
        <w:t>August</w:t>
      </w:r>
      <w:r w:rsidR="009C755C" w:rsidRPr="00D212E1">
        <w:rPr>
          <w:rFonts w:ascii="Times New Roman" w:hAnsi="Times New Roman" w:cs="Times New Roman"/>
          <w:lang w:val="en-US"/>
        </w:rPr>
        <w:t xml:space="preserve"> </w:t>
      </w:r>
      <w:r w:rsidR="003D07F7" w:rsidRPr="00D212E1">
        <w:rPr>
          <w:rFonts w:ascii="Times New Roman" w:hAnsi="Times New Roman" w:cs="Times New Roman"/>
          <w:lang w:val="en-US"/>
        </w:rPr>
        <w:t>2</w:t>
      </w:r>
      <w:r w:rsidR="0002248F" w:rsidRPr="00D212E1">
        <w:rPr>
          <w:rFonts w:ascii="Times New Roman" w:hAnsi="Times New Roman" w:cs="Times New Roman"/>
          <w:lang w:val="en-US"/>
        </w:rPr>
        <w:t>015</w:t>
      </w:r>
    </w:p>
    <w:p w14:paraId="40247015" w14:textId="77777777" w:rsidR="00526151" w:rsidRPr="00D212E1" w:rsidRDefault="00526151" w:rsidP="005E54E2">
      <w:pPr>
        <w:rPr>
          <w:rFonts w:ascii="Times New Roman" w:hAnsi="Times New Roman" w:cs="Times New Roman"/>
        </w:rPr>
      </w:pPr>
    </w:p>
    <w:p w14:paraId="50EC9DDC" w14:textId="77777777" w:rsidR="00526151" w:rsidRPr="00D212E1" w:rsidRDefault="00526151" w:rsidP="005E54E2">
      <w:pPr>
        <w:rPr>
          <w:rFonts w:ascii="Times New Roman" w:hAnsi="Times New Roman" w:cs="Times New Roman"/>
        </w:rPr>
      </w:pPr>
    </w:p>
    <w:p w14:paraId="2070DEA9" w14:textId="77777777" w:rsidR="00526151" w:rsidRPr="00D212E1" w:rsidRDefault="00387656" w:rsidP="005E54E2">
      <w:pPr>
        <w:rPr>
          <w:rFonts w:ascii="Times New Roman" w:hAnsi="Times New Roman" w:cs="Times New Roman"/>
        </w:rPr>
      </w:pPr>
      <w:r w:rsidRPr="00D212E1">
        <w:rPr>
          <w:rFonts w:ascii="Times New Roman" w:hAnsi="Times New Roman" w:cs="Times New Roman"/>
        </w:rPr>
        <w:br w:type="page"/>
      </w:r>
    </w:p>
    <w:p w14:paraId="251AB5CA" w14:textId="77777777" w:rsidR="00526151" w:rsidRPr="00D212E1" w:rsidRDefault="00526151" w:rsidP="005E54E2">
      <w:pPr>
        <w:rPr>
          <w:rFonts w:ascii="Times New Roman" w:hAnsi="Times New Roman" w:cs="Times New Roman"/>
        </w:rPr>
      </w:pPr>
    </w:p>
    <w:p w14:paraId="097B958B" w14:textId="6EC82227" w:rsidR="006F5AA4" w:rsidRPr="00D212E1" w:rsidRDefault="006F5AA4" w:rsidP="00387656">
      <w:pPr>
        <w:pStyle w:val="Title"/>
        <w:rPr>
          <w:rFonts w:ascii="Times New Roman" w:hAnsi="Times New Roman" w:cs="Times New Roman"/>
          <w:lang w:val="en-US"/>
        </w:rPr>
      </w:pPr>
      <w:r w:rsidRPr="00D212E1">
        <w:rPr>
          <w:rFonts w:ascii="Times New Roman" w:hAnsi="Times New Roman" w:cs="Times New Roman"/>
          <w:lang w:val="en-US"/>
        </w:rPr>
        <w:t>DEDICATION</w:t>
      </w:r>
    </w:p>
    <w:p w14:paraId="6524A91F" w14:textId="77777777" w:rsidR="006F5AA4" w:rsidRPr="00D212E1" w:rsidRDefault="006F5AA4" w:rsidP="005E54E2">
      <w:pPr>
        <w:rPr>
          <w:rFonts w:ascii="Times New Roman" w:hAnsi="Times New Roman" w:cs="Times New Roman"/>
        </w:rPr>
      </w:pPr>
    </w:p>
    <w:p w14:paraId="4A78E9DF" w14:textId="6E5EF43C" w:rsidR="006F5AA4" w:rsidRPr="00D212E1" w:rsidRDefault="00FD1F15" w:rsidP="00387656">
      <w:pPr>
        <w:jc w:val="center"/>
        <w:rPr>
          <w:rFonts w:ascii="Times New Roman" w:hAnsi="Times New Roman" w:cs="Times New Roman"/>
        </w:rPr>
      </w:pPr>
      <w:r w:rsidRPr="00D212E1">
        <w:rPr>
          <w:rFonts w:ascii="Times New Roman" w:hAnsi="Times New Roman" w:cs="Times New Roman"/>
        </w:rPr>
        <w:t xml:space="preserve">To </w:t>
      </w:r>
      <w:r w:rsidR="0094770E">
        <w:rPr>
          <w:rFonts w:ascii="Times New Roman" w:hAnsi="Times New Roman" w:cs="Times New Roman"/>
        </w:rPr>
        <w:t>Zack</w:t>
      </w:r>
      <w:r w:rsidR="00095CF5">
        <w:rPr>
          <w:rFonts w:ascii="Times New Roman" w:hAnsi="Times New Roman" w:cs="Times New Roman"/>
        </w:rPr>
        <w:t xml:space="preserve"> and my family</w:t>
      </w:r>
    </w:p>
    <w:p w14:paraId="1BB0E129" w14:textId="77777777" w:rsidR="006F5AA4" w:rsidRPr="00D212E1" w:rsidRDefault="006F5AA4" w:rsidP="00387656">
      <w:pPr>
        <w:jc w:val="center"/>
        <w:rPr>
          <w:rFonts w:ascii="Times New Roman" w:hAnsi="Times New Roman" w:cs="Times New Roman"/>
        </w:rPr>
      </w:pPr>
    </w:p>
    <w:p w14:paraId="6BBAB0DE" w14:textId="77777777" w:rsidR="00904969" w:rsidRPr="00D212E1" w:rsidRDefault="00904969" w:rsidP="00387656">
      <w:pPr>
        <w:jc w:val="center"/>
        <w:rPr>
          <w:rFonts w:ascii="Times New Roman" w:hAnsi="Times New Roman" w:cs="Times New Roman"/>
        </w:rPr>
      </w:pPr>
    </w:p>
    <w:p w14:paraId="74201FB8" w14:textId="77777777" w:rsidR="00904969" w:rsidRPr="00D212E1" w:rsidRDefault="00904969" w:rsidP="00387656">
      <w:pPr>
        <w:jc w:val="center"/>
        <w:rPr>
          <w:rFonts w:ascii="Times New Roman" w:hAnsi="Times New Roman" w:cs="Times New Roman"/>
        </w:rPr>
      </w:pPr>
    </w:p>
    <w:p w14:paraId="0F6DC56A" w14:textId="77777777" w:rsidR="00904969" w:rsidRPr="00D212E1" w:rsidRDefault="00904969" w:rsidP="00387656">
      <w:pPr>
        <w:jc w:val="center"/>
        <w:rPr>
          <w:rFonts w:ascii="Times New Roman" w:hAnsi="Times New Roman" w:cs="Times New Roman"/>
        </w:rPr>
      </w:pPr>
    </w:p>
    <w:p w14:paraId="013B38D2" w14:textId="77777777" w:rsidR="00CD73A9" w:rsidRPr="00D212E1" w:rsidRDefault="006F5AA4" w:rsidP="00387656">
      <w:pPr>
        <w:pStyle w:val="Title"/>
        <w:rPr>
          <w:rFonts w:ascii="Times New Roman" w:hAnsi="Times New Roman" w:cs="Times New Roman"/>
          <w:lang w:val="en-US"/>
        </w:rPr>
      </w:pPr>
      <w:r w:rsidRPr="00D212E1">
        <w:rPr>
          <w:rFonts w:ascii="Times New Roman" w:hAnsi="Times New Roman" w:cs="Times New Roman"/>
          <w:lang w:val="en-US"/>
        </w:rPr>
        <w:br w:type="page"/>
      </w:r>
      <w:r w:rsidR="00CD73A9" w:rsidRPr="00D212E1">
        <w:rPr>
          <w:rFonts w:ascii="Times New Roman" w:hAnsi="Times New Roman" w:cs="Times New Roman"/>
          <w:lang w:val="en-US"/>
        </w:rPr>
        <w:lastRenderedPageBreak/>
        <w:t>ACKNOWLEDGEMENTS</w:t>
      </w:r>
    </w:p>
    <w:p w14:paraId="0088A6B7" w14:textId="77777777" w:rsidR="009D794C" w:rsidRPr="00D212E1" w:rsidRDefault="009D794C" w:rsidP="005E54E2">
      <w:pPr>
        <w:rPr>
          <w:rFonts w:ascii="Times New Roman" w:hAnsi="Times New Roman" w:cs="Times New Roman"/>
        </w:rPr>
      </w:pPr>
    </w:p>
    <w:p w14:paraId="3A5F011A" w14:textId="77777777" w:rsidR="009F7D8B" w:rsidRPr="008E3FE2" w:rsidRDefault="009F7D8B" w:rsidP="009F7D8B">
      <w:pPr>
        <w:ind w:firstLine="720"/>
        <w:jc w:val="both"/>
        <w:rPr>
          <w:rFonts w:ascii="Times New Roman" w:hAnsi="Times New Roman" w:cs="Times New Roman"/>
          <w:color w:val="000000"/>
        </w:rPr>
      </w:pPr>
      <w:r w:rsidRPr="008E3FE2">
        <w:rPr>
          <w:rFonts w:ascii="Times New Roman" w:hAnsi="Times New Roman" w:cs="Times New Roman"/>
          <w:color w:val="000000"/>
        </w:rPr>
        <w:t xml:space="preserve">I would like to thank Hap McSween for accepting me as a PhD student, and for his guidance, encouragement, and support. Immediately after I decided to pursue my PhD at University of Tennessee with him as my advisor, Hap looked me in the eye and </w:t>
      </w:r>
      <w:proofErr w:type="gramStart"/>
      <w:r w:rsidRPr="008E3FE2">
        <w:rPr>
          <w:rFonts w:ascii="Times New Roman" w:hAnsi="Times New Roman" w:cs="Times New Roman"/>
          <w:color w:val="000000"/>
        </w:rPr>
        <w:t>said</w:t>
      </w:r>
      <w:proofErr w:type="gramEnd"/>
      <w:r w:rsidRPr="008E3FE2">
        <w:rPr>
          <w:rFonts w:ascii="Times New Roman" w:hAnsi="Times New Roman" w:cs="Times New Roman"/>
          <w:color w:val="000000"/>
        </w:rPr>
        <w:t xml:space="preserve"> “You made the right choice.” And I absolutely did. I have left almost every meeting with Hap even more excited about my research than when I entered, and eager to get back to work. Under his supervision, I have become a better petrologist, teacher, and writer.</w:t>
      </w:r>
    </w:p>
    <w:p w14:paraId="69BA14CA" w14:textId="77777777" w:rsidR="009F7D8B" w:rsidRPr="008E3FE2" w:rsidRDefault="009F7D8B" w:rsidP="009F7D8B">
      <w:pPr>
        <w:ind w:firstLine="720"/>
        <w:jc w:val="both"/>
        <w:rPr>
          <w:rFonts w:ascii="Times New Roman" w:hAnsi="Times New Roman" w:cs="Times New Roman"/>
          <w:color w:val="000000"/>
        </w:rPr>
      </w:pPr>
      <w:r w:rsidRPr="008E3FE2">
        <w:rPr>
          <w:rFonts w:ascii="Times New Roman" w:hAnsi="Times New Roman" w:cs="Times New Roman"/>
          <w:color w:val="000000"/>
        </w:rPr>
        <w:t>I would like to thank Tim McCoy and Cari Corrigan for giving me the opportunity to work at the Smithsonian and for taking the time to teach me about meteorites. Thank you, Tim and Cari, for your support when I decided to go back to graduate school and for continuing to mentor me during my PhD.</w:t>
      </w:r>
    </w:p>
    <w:p w14:paraId="22BC7B20" w14:textId="279B49EA" w:rsidR="009F7D8B" w:rsidRPr="008E3FE2" w:rsidRDefault="009F7D8B" w:rsidP="009F7D8B">
      <w:pPr>
        <w:ind w:firstLine="720"/>
        <w:jc w:val="both"/>
        <w:rPr>
          <w:rFonts w:ascii="Times New Roman" w:hAnsi="Times New Roman" w:cs="Times New Roman"/>
          <w:color w:val="000000"/>
        </w:rPr>
      </w:pPr>
      <w:r w:rsidRPr="008E3FE2">
        <w:rPr>
          <w:rFonts w:ascii="Times New Roman" w:hAnsi="Times New Roman" w:cs="Times New Roman"/>
          <w:color w:val="000000"/>
        </w:rPr>
        <w:t xml:space="preserve">I am grateful to Josh Emery, Ted Labotka, and Michael Sepaniak for serving on my committee, giving me constructive feedback, and helping me grow professionally. I would like to thank Devon Burr and Larry Taylor for constructive comments and advice on professional presentations. I am grateful to Allan Patchen for sharing his electron microprobe expertise and dry wit. I would like to thank my friends and fellow “Hap students” Arya Udry and Andrew Beck for guidance concerning the road immediately ahead of me, and Chris Wetteland and Tim Hahn for camaraderie and meteorite discussions. </w:t>
      </w:r>
      <w:r w:rsidR="00265630">
        <w:rPr>
          <w:rFonts w:ascii="Times New Roman" w:hAnsi="Times New Roman" w:cs="Times New Roman"/>
          <w:color w:val="000000"/>
        </w:rPr>
        <w:t>Chloe Beddingfield, Ashley Dameron, Sam Peel, Brianne Smith, Mike Lucas, Eric Maclennan, Robert Jacobsen, Richard Cartwright, Latisha Brengman, Sarah Sheffield</w:t>
      </w:r>
      <w:r w:rsidR="00BB2835">
        <w:rPr>
          <w:rFonts w:ascii="Times New Roman" w:hAnsi="Times New Roman" w:cs="Times New Roman"/>
          <w:color w:val="000000"/>
        </w:rPr>
        <w:t xml:space="preserve">, </w:t>
      </w:r>
      <w:r w:rsidR="00E53523">
        <w:rPr>
          <w:rFonts w:ascii="Times New Roman" w:hAnsi="Times New Roman" w:cs="Times New Roman"/>
          <w:color w:val="000000"/>
        </w:rPr>
        <w:t xml:space="preserve">Nate Wigton, </w:t>
      </w:r>
      <w:r w:rsidR="00BB2835">
        <w:rPr>
          <w:rFonts w:ascii="Times New Roman" w:hAnsi="Times New Roman" w:cs="Times New Roman"/>
          <w:color w:val="000000"/>
        </w:rPr>
        <w:t>Cam Hughes, Chanda Drennen,</w:t>
      </w:r>
      <w:r w:rsidR="00265630">
        <w:rPr>
          <w:rFonts w:ascii="Times New Roman" w:hAnsi="Times New Roman" w:cs="Times New Roman"/>
          <w:color w:val="000000"/>
        </w:rPr>
        <w:t xml:space="preserve"> </w:t>
      </w:r>
      <w:r w:rsidR="005524F6">
        <w:rPr>
          <w:rFonts w:ascii="Times New Roman" w:hAnsi="Times New Roman" w:cs="Times New Roman"/>
          <w:color w:val="000000"/>
        </w:rPr>
        <w:t>Dris</w:t>
      </w:r>
      <w:r w:rsidR="00CD255D">
        <w:rPr>
          <w:rFonts w:ascii="Times New Roman" w:hAnsi="Times New Roman" w:cs="Times New Roman"/>
          <w:color w:val="000000"/>
        </w:rPr>
        <w:t>s</w:t>
      </w:r>
      <w:r w:rsidR="005524F6">
        <w:rPr>
          <w:rFonts w:ascii="Times New Roman" w:hAnsi="Times New Roman" w:cs="Times New Roman"/>
          <w:color w:val="000000"/>
        </w:rPr>
        <w:t xml:space="preserve"> Takir, </w:t>
      </w:r>
      <w:r w:rsidR="00265630">
        <w:rPr>
          <w:rFonts w:ascii="Times New Roman" w:hAnsi="Times New Roman" w:cs="Times New Roman"/>
          <w:color w:val="000000"/>
        </w:rPr>
        <w:t>and many more</w:t>
      </w:r>
      <w:r w:rsidR="00E53523">
        <w:rPr>
          <w:rFonts w:ascii="Times New Roman" w:hAnsi="Times New Roman" w:cs="Times New Roman"/>
          <w:color w:val="000000"/>
        </w:rPr>
        <w:t xml:space="preserve"> people</w:t>
      </w:r>
      <w:r w:rsidR="00936513">
        <w:rPr>
          <w:rFonts w:ascii="Times New Roman" w:hAnsi="Times New Roman" w:cs="Times New Roman"/>
          <w:color w:val="000000"/>
        </w:rPr>
        <w:t>—sometimes grad school wa</w:t>
      </w:r>
      <w:r w:rsidR="00265630">
        <w:rPr>
          <w:rFonts w:ascii="Times New Roman" w:hAnsi="Times New Roman" w:cs="Times New Roman"/>
          <w:color w:val="000000"/>
        </w:rPr>
        <w:t xml:space="preserve">s rough—having all of you as friends and </w:t>
      </w:r>
      <w:r w:rsidR="00BB2835">
        <w:rPr>
          <w:rFonts w:ascii="Times New Roman" w:hAnsi="Times New Roman" w:cs="Times New Roman"/>
          <w:color w:val="000000"/>
        </w:rPr>
        <w:t>colleagues</w:t>
      </w:r>
      <w:r w:rsidR="00265630">
        <w:rPr>
          <w:rFonts w:ascii="Times New Roman" w:hAnsi="Times New Roman" w:cs="Times New Roman"/>
          <w:color w:val="000000"/>
        </w:rPr>
        <w:t xml:space="preserve"> </w:t>
      </w:r>
      <w:r w:rsidR="00E36D2A">
        <w:rPr>
          <w:rFonts w:ascii="Times New Roman" w:hAnsi="Times New Roman" w:cs="Times New Roman"/>
          <w:color w:val="000000"/>
        </w:rPr>
        <w:t xml:space="preserve">has made </w:t>
      </w:r>
      <w:r w:rsidR="005329DC">
        <w:rPr>
          <w:rFonts w:ascii="Times New Roman" w:hAnsi="Times New Roman" w:cs="Times New Roman"/>
          <w:color w:val="000000"/>
        </w:rPr>
        <w:t xml:space="preserve">it </w:t>
      </w:r>
      <w:r w:rsidR="00E36D2A">
        <w:rPr>
          <w:rFonts w:ascii="Times New Roman" w:hAnsi="Times New Roman" w:cs="Times New Roman"/>
          <w:color w:val="000000"/>
        </w:rPr>
        <w:t>a lot more fun</w:t>
      </w:r>
      <w:r w:rsidR="00265630">
        <w:rPr>
          <w:rFonts w:ascii="Times New Roman" w:hAnsi="Times New Roman" w:cs="Times New Roman"/>
          <w:color w:val="000000"/>
        </w:rPr>
        <w:t xml:space="preserve">! </w:t>
      </w:r>
      <w:r w:rsidRPr="008E3FE2">
        <w:rPr>
          <w:rFonts w:ascii="Times New Roman" w:hAnsi="Times New Roman" w:cs="Times New Roman"/>
          <w:color w:val="000000"/>
        </w:rPr>
        <w:t>I would also like to thank the rest of the EPS department</w:t>
      </w:r>
      <w:r w:rsidR="00740DFD">
        <w:rPr>
          <w:rFonts w:ascii="Times New Roman" w:hAnsi="Times New Roman" w:cs="Times New Roman"/>
          <w:color w:val="000000"/>
        </w:rPr>
        <w:t>—particularly Melody, Angie, and Teresa—</w:t>
      </w:r>
      <w:r w:rsidRPr="008E3FE2">
        <w:rPr>
          <w:rFonts w:ascii="Times New Roman" w:hAnsi="Times New Roman" w:cs="Times New Roman"/>
          <w:color w:val="000000"/>
        </w:rPr>
        <w:t>for support, encouragement, and for generally making the department a warm and welcoming place.</w:t>
      </w:r>
    </w:p>
    <w:p w14:paraId="51654A95" w14:textId="47727F06" w:rsidR="00100CC0" w:rsidRDefault="009F7D8B" w:rsidP="009F7D8B">
      <w:pPr>
        <w:ind w:firstLine="720"/>
        <w:jc w:val="both"/>
        <w:rPr>
          <w:rFonts w:ascii="Times New Roman" w:hAnsi="Times New Roman" w:cs="Times New Roman"/>
          <w:color w:val="000000"/>
        </w:rPr>
      </w:pPr>
      <w:r w:rsidRPr="008E3FE2">
        <w:rPr>
          <w:rFonts w:ascii="Times New Roman" w:hAnsi="Times New Roman" w:cs="Times New Roman"/>
          <w:color w:val="000000"/>
        </w:rPr>
        <w:t xml:space="preserve">I would like to thank my family for sending love and encouragement from the north. </w:t>
      </w:r>
      <w:r w:rsidR="00100CC0">
        <w:rPr>
          <w:rFonts w:ascii="Times New Roman" w:hAnsi="Times New Roman" w:cs="Times New Roman"/>
          <w:color w:val="000000"/>
        </w:rPr>
        <w:t>Your</w:t>
      </w:r>
      <w:r w:rsidR="00980F5A">
        <w:rPr>
          <w:rFonts w:ascii="Times New Roman" w:hAnsi="Times New Roman" w:cs="Times New Roman"/>
          <w:color w:val="000000"/>
        </w:rPr>
        <w:t xml:space="preserve"> supp</w:t>
      </w:r>
      <w:bookmarkStart w:id="0" w:name="_GoBack"/>
      <w:bookmarkEnd w:id="0"/>
      <w:r w:rsidR="00980F5A">
        <w:rPr>
          <w:rFonts w:ascii="Times New Roman" w:hAnsi="Times New Roman" w:cs="Times New Roman"/>
          <w:color w:val="000000"/>
        </w:rPr>
        <w:t xml:space="preserve">ort and confidence in me throughout my life has been instrumental to this achievement and </w:t>
      </w:r>
      <w:proofErr w:type="gramStart"/>
      <w:r w:rsidR="00980F5A">
        <w:rPr>
          <w:rFonts w:ascii="Times New Roman" w:hAnsi="Times New Roman" w:cs="Times New Roman"/>
          <w:color w:val="000000"/>
        </w:rPr>
        <w:t>to</w:t>
      </w:r>
      <w:proofErr w:type="gramEnd"/>
      <w:r w:rsidR="00980F5A">
        <w:rPr>
          <w:rFonts w:ascii="Times New Roman" w:hAnsi="Times New Roman" w:cs="Times New Roman"/>
          <w:color w:val="000000"/>
        </w:rPr>
        <w:t xml:space="preserve"> </w:t>
      </w:r>
      <w:r w:rsidR="00904540">
        <w:rPr>
          <w:rFonts w:ascii="Times New Roman" w:hAnsi="Times New Roman" w:cs="Times New Roman"/>
          <w:color w:val="000000"/>
        </w:rPr>
        <w:t xml:space="preserve">much of </w:t>
      </w:r>
      <w:r w:rsidR="00980F5A">
        <w:rPr>
          <w:rFonts w:ascii="Times New Roman" w:hAnsi="Times New Roman" w:cs="Times New Roman"/>
          <w:color w:val="000000"/>
        </w:rPr>
        <w:t>my personal happiness.</w:t>
      </w:r>
      <w:r w:rsidR="001D3B01">
        <w:rPr>
          <w:rFonts w:ascii="Times New Roman" w:hAnsi="Times New Roman" w:cs="Times New Roman"/>
          <w:color w:val="000000"/>
        </w:rPr>
        <w:t xml:space="preserve"> I thank my mom for her unwavering confidence in my intelligence and</w:t>
      </w:r>
      <w:r w:rsidR="007B54A8">
        <w:rPr>
          <w:rFonts w:ascii="Times New Roman" w:hAnsi="Times New Roman" w:cs="Times New Roman"/>
          <w:color w:val="000000"/>
        </w:rPr>
        <w:t xml:space="preserve"> potential. I thank my dad for encouraging</w:t>
      </w:r>
      <w:r w:rsidR="001D3B01">
        <w:rPr>
          <w:rFonts w:ascii="Times New Roman" w:hAnsi="Times New Roman" w:cs="Times New Roman"/>
          <w:color w:val="000000"/>
        </w:rPr>
        <w:t xml:space="preserve"> my interest in science and space from an early age. </w:t>
      </w:r>
      <w:r w:rsidR="005315E2">
        <w:rPr>
          <w:rFonts w:ascii="Times New Roman" w:hAnsi="Times New Roman" w:cs="Times New Roman"/>
          <w:color w:val="000000"/>
        </w:rPr>
        <w:t>Andy, Nise</w:t>
      </w:r>
      <w:r w:rsidR="001D3B01">
        <w:rPr>
          <w:rFonts w:ascii="Times New Roman" w:hAnsi="Times New Roman" w:cs="Times New Roman"/>
          <w:color w:val="000000"/>
        </w:rPr>
        <w:t>,</w:t>
      </w:r>
      <w:r w:rsidR="005315E2">
        <w:rPr>
          <w:rFonts w:ascii="Times New Roman" w:hAnsi="Times New Roman" w:cs="Times New Roman"/>
          <w:color w:val="000000"/>
        </w:rPr>
        <w:t xml:space="preserve"> Tim, and James: Y</w:t>
      </w:r>
      <w:r w:rsidR="001D3B01">
        <w:rPr>
          <w:rFonts w:ascii="Times New Roman" w:hAnsi="Times New Roman" w:cs="Times New Roman"/>
          <w:color w:val="000000"/>
        </w:rPr>
        <w:t xml:space="preserve">ou are </w:t>
      </w:r>
      <w:r w:rsidR="005315E2">
        <w:rPr>
          <w:rFonts w:ascii="Times New Roman" w:hAnsi="Times New Roman" w:cs="Times New Roman"/>
          <w:color w:val="000000"/>
        </w:rPr>
        <w:t>among</w:t>
      </w:r>
      <w:r w:rsidR="001D3B01">
        <w:rPr>
          <w:rFonts w:ascii="Times New Roman" w:hAnsi="Times New Roman" w:cs="Times New Roman"/>
          <w:color w:val="000000"/>
        </w:rPr>
        <w:t xml:space="preserve"> the smartest people I know and growing up </w:t>
      </w:r>
      <w:r w:rsidR="005315E2">
        <w:rPr>
          <w:rFonts w:ascii="Times New Roman" w:hAnsi="Times New Roman" w:cs="Times New Roman"/>
          <w:color w:val="000000"/>
        </w:rPr>
        <w:t>with</w:t>
      </w:r>
      <w:r w:rsidR="001D3B01">
        <w:rPr>
          <w:rFonts w:ascii="Times New Roman" w:hAnsi="Times New Roman" w:cs="Times New Roman"/>
          <w:color w:val="000000"/>
        </w:rPr>
        <w:t xml:space="preserve"> you </w:t>
      </w:r>
      <w:r w:rsidR="005315E2">
        <w:rPr>
          <w:rFonts w:ascii="Times New Roman" w:hAnsi="Times New Roman" w:cs="Times New Roman"/>
          <w:color w:val="000000"/>
        </w:rPr>
        <w:t>definitely made me smarter.</w:t>
      </w:r>
    </w:p>
    <w:p w14:paraId="33CC4A20" w14:textId="35EB0627" w:rsidR="009F7D8B" w:rsidRPr="008E3FE2" w:rsidRDefault="009F7D8B" w:rsidP="009F7D8B">
      <w:pPr>
        <w:ind w:firstLine="720"/>
        <w:jc w:val="both"/>
        <w:rPr>
          <w:rFonts w:ascii="Times New Roman" w:hAnsi="Times New Roman" w:cs="Times New Roman"/>
          <w:color w:val="000000"/>
        </w:rPr>
      </w:pPr>
      <w:r w:rsidRPr="008E3FE2">
        <w:rPr>
          <w:rFonts w:ascii="Times New Roman" w:hAnsi="Times New Roman" w:cs="Times New Roman"/>
          <w:color w:val="000000"/>
        </w:rPr>
        <w:t>Last, but far from least, I would like to thank Zack for being a well of support that even though I draw from it heavily seems never in danger of running dry. Thank you.</w:t>
      </w:r>
    </w:p>
    <w:p w14:paraId="7D0BC7C5" w14:textId="2A2AAB64" w:rsidR="00EB12FF" w:rsidRPr="00D212E1" w:rsidRDefault="00EB12FF" w:rsidP="00EB12FF">
      <w:pPr>
        <w:ind w:firstLine="720"/>
        <w:jc w:val="both"/>
        <w:rPr>
          <w:rFonts w:ascii="Times New Roman" w:hAnsi="Times New Roman" w:cs="Times New Roman"/>
        </w:rPr>
      </w:pPr>
    </w:p>
    <w:p w14:paraId="170E8C78" w14:textId="77777777" w:rsidR="0085757D" w:rsidRPr="00D212E1" w:rsidRDefault="0085757D" w:rsidP="005E54E2">
      <w:pPr>
        <w:rPr>
          <w:rFonts w:ascii="Times New Roman" w:hAnsi="Times New Roman" w:cs="Times New Roman"/>
        </w:rPr>
      </w:pPr>
    </w:p>
    <w:p w14:paraId="242FA4CF" w14:textId="77777777" w:rsidR="00904969" w:rsidRPr="00D212E1" w:rsidRDefault="00904969" w:rsidP="005E54E2">
      <w:pPr>
        <w:rPr>
          <w:rFonts w:ascii="Times New Roman" w:hAnsi="Times New Roman" w:cs="Times New Roman"/>
        </w:rPr>
      </w:pPr>
    </w:p>
    <w:p w14:paraId="52D266C9" w14:textId="77777777" w:rsidR="00904969" w:rsidRPr="00D212E1" w:rsidRDefault="00904969" w:rsidP="005E54E2">
      <w:pPr>
        <w:rPr>
          <w:rFonts w:ascii="Times New Roman" w:hAnsi="Times New Roman" w:cs="Times New Roman"/>
        </w:rPr>
      </w:pPr>
    </w:p>
    <w:p w14:paraId="6CBE1D72" w14:textId="77777777" w:rsidR="00904969" w:rsidRPr="00D212E1" w:rsidRDefault="00904969" w:rsidP="005E54E2">
      <w:pPr>
        <w:rPr>
          <w:rFonts w:ascii="Times New Roman" w:hAnsi="Times New Roman" w:cs="Times New Roman"/>
        </w:rPr>
      </w:pPr>
    </w:p>
    <w:p w14:paraId="4C2B81BA" w14:textId="09B10782" w:rsidR="009D794C" w:rsidRPr="00D212E1" w:rsidRDefault="0085757D" w:rsidP="00AA38FD">
      <w:pPr>
        <w:pStyle w:val="Title"/>
        <w:rPr>
          <w:rFonts w:ascii="Times New Roman" w:hAnsi="Times New Roman" w:cs="Times New Roman"/>
          <w:lang w:val="en-US"/>
        </w:rPr>
      </w:pPr>
      <w:r w:rsidRPr="00D212E1">
        <w:rPr>
          <w:rFonts w:ascii="Times New Roman" w:hAnsi="Times New Roman" w:cs="Times New Roman"/>
          <w:lang w:val="en-US"/>
        </w:rPr>
        <w:br w:type="page"/>
      </w:r>
      <w:r w:rsidR="00236E6D" w:rsidRPr="00D212E1">
        <w:rPr>
          <w:rFonts w:ascii="Times New Roman" w:hAnsi="Times New Roman" w:cs="Times New Roman"/>
          <w:lang w:val="en-US"/>
        </w:rPr>
        <w:lastRenderedPageBreak/>
        <w:t>ABSTRACT</w:t>
      </w:r>
    </w:p>
    <w:p w14:paraId="3C1CA7B8" w14:textId="77777777" w:rsidR="009D794C" w:rsidRPr="00D212E1" w:rsidRDefault="009D794C" w:rsidP="005E54E2">
      <w:pPr>
        <w:rPr>
          <w:rFonts w:ascii="Times New Roman" w:hAnsi="Times New Roman" w:cs="Times New Roman"/>
        </w:rPr>
      </w:pPr>
    </w:p>
    <w:p w14:paraId="0D97E62A" w14:textId="77777777" w:rsidR="00557284" w:rsidRPr="00B95465" w:rsidRDefault="00557284" w:rsidP="00557284">
      <w:pPr>
        <w:ind w:firstLine="720"/>
        <w:jc w:val="both"/>
        <w:rPr>
          <w:rFonts w:ascii="Times New Roman" w:hAnsi="Times New Roman" w:cs="Times New Roman"/>
          <w:color w:val="000000"/>
        </w:rPr>
      </w:pPr>
      <w:r w:rsidRPr="00B95465">
        <w:rPr>
          <w:rFonts w:ascii="Times New Roman" w:hAnsi="Times New Roman" w:cs="Times New Roman"/>
          <w:color w:val="000000"/>
        </w:rPr>
        <w:t>Asteroidal meteorites are the only available geologic samples from the early part of our solar system’s history. These meteorites contain evidence regarding how the earliest protoplanetary bodies formed and evolved. I use petrological and geochemical techniques to investigate the evolution of these early planetesimals, focusing on two meteorite types: Howardites, which are brecciated samples of a differentiated parent body (thought to be the asteroid 4 Vesta), and CV chondrites, which are primitive chondrites that have not undergone differentiation on their parent body.</w:t>
      </w:r>
    </w:p>
    <w:p w14:paraId="1765829F" w14:textId="77777777" w:rsidR="00557284" w:rsidRPr="00B95465" w:rsidRDefault="00557284" w:rsidP="00557284">
      <w:pPr>
        <w:ind w:firstLine="720"/>
        <w:jc w:val="both"/>
        <w:rPr>
          <w:rFonts w:ascii="Times New Roman" w:hAnsi="Times New Roman" w:cs="Times New Roman"/>
          <w:color w:val="000000"/>
        </w:rPr>
      </w:pPr>
      <w:r w:rsidRPr="00B95465">
        <w:rPr>
          <w:rFonts w:ascii="Times New Roman" w:hAnsi="Times New Roman" w:cs="Times New Roman"/>
          <w:color w:val="000000"/>
        </w:rPr>
        <w:t xml:space="preserve">Quantitative petrological analysis and characterization of paired regolithic (solar wind-rich) howardites indicate that this large sample of the surface regolith of Vesta is assembled from a range of diverse source materials </w:t>
      </w:r>
      <w:proofErr w:type="gramStart"/>
      <w:r w:rsidRPr="00B95465">
        <w:rPr>
          <w:rFonts w:ascii="Times New Roman" w:hAnsi="Times New Roman" w:cs="Times New Roman"/>
          <w:color w:val="000000"/>
        </w:rPr>
        <w:t>( &gt;</w:t>
      </w:r>
      <w:proofErr w:type="gramEnd"/>
      <w:r w:rsidRPr="00B95465">
        <w:rPr>
          <w:rFonts w:ascii="Times New Roman" w:hAnsi="Times New Roman" w:cs="Times New Roman"/>
          <w:color w:val="000000"/>
        </w:rPr>
        <w:t xml:space="preserve"> 18 basaltic and ultramafic lithologies). The abundance of plagioclase in these howardites is depleted relative to unbrecciated source lithologies, which provides evidence that plagioclase is preferentially comminuted by impact gardening on Vesta, as previous studies have suggested it is in lunar regolith. The extent of plagioclase depletion in solar wind-rich howardites may be an indicator of regolith maturity.</w:t>
      </w:r>
    </w:p>
    <w:p w14:paraId="2C50D6EE" w14:textId="77777777" w:rsidR="00557284" w:rsidRPr="00B95465" w:rsidRDefault="00557284" w:rsidP="00557284">
      <w:pPr>
        <w:ind w:firstLine="720"/>
        <w:jc w:val="both"/>
        <w:rPr>
          <w:rFonts w:ascii="Times New Roman" w:hAnsi="Times New Roman" w:cs="Times New Roman"/>
          <w:color w:val="000000"/>
        </w:rPr>
      </w:pPr>
      <w:r w:rsidRPr="00B95465">
        <w:rPr>
          <w:rFonts w:ascii="Times New Roman" w:hAnsi="Times New Roman" w:cs="Times New Roman"/>
          <w:color w:val="000000"/>
        </w:rPr>
        <w:t xml:space="preserve">The regolithic howardites I studied contain fragments of Mg-rich olivine and pyroxene in low modal abundance </w:t>
      </w:r>
      <w:proofErr w:type="gramStart"/>
      <w:r w:rsidRPr="00B95465">
        <w:rPr>
          <w:rFonts w:ascii="Times New Roman" w:hAnsi="Times New Roman" w:cs="Times New Roman"/>
          <w:color w:val="000000"/>
        </w:rPr>
        <w:t>( &lt;</w:t>
      </w:r>
      <w:proofErr w:type="gramEnd"/>
      <w:r w:rsidRPr="00B95465">
        <w:rPr>
          <w:rFonts w:ascii="Times New Roman" w:hAnsi="Times New Roman" w:cs="Times New Roman"/>
          <w:color w:val="000000"/>
        </w:rPr>
        <w:t xml:space="preserve"> 1%); we present geochemical evidence that these mineral fragments are the first recognized mantle samples from Vesta. In general, mantle samples from differentiated meteorite parent bodies are lacking in meteorite collections, which presents an obstacle for understanding the differentiation of these early planetesimals. The geochemical signatures of these Mg-rich olivine and pyroxene fragments suggest that Vesta’s mantle may have only partially melted during its differentiation, rather than forming a whole-mantle magma ocean.</w:t>
      </w:r>
    </w:p>
    <w:p w14:paraId="34523D65" w14:textId="77777777" w:rsidR="00557284" w:rsidRPr="00B95465" w:rsidRDefault="00557284" w:rsidP="00557284">
      <w:pPr>
        <w:ind w:firstLine="720"/>
        <w:jc w:val="both"/>
        <w:rPr>
          <w:rFonts w:ascii="Times New Roman" w:hAnsi="Times New Roman" w:cs="Times New Roman"/>
          <w:color w:val="000000"/>
        </w:rPr>
      </w:pPr>
      <w:r w:rsidRPr="00B95465">
        <w:rPr>
          <w:rFonts w:ascii="Times New Roman" w:hAnsi="Times New Roman" w:cs="Times New Roman"/>
          <w:color w:val="000000"/>
        </w:rPr>
        <w:t>In a regolithic howardite and two CV chondrites, I found impact melt clasts derived from primitive chondrite precursors (CV and CM chondrites). Previously, it had been hypothesized that impact melts might not form from carbonaceous chondrites because their high volatile content might explosively disrupt the formation of a cohesive melt. These clasts provide evidence that impact melts of these precursors can form, that these melts experience some volatile loss, and that they retain some of the redox trends of their precursors.</w:t>
      </w:r>
    </w:p>
    <w:p w14:paraId="302AA482" w14:textId="47C6729E" w:rsidR="006E3B04" w:rsidRPr="00D212E1" w:rsidRDefault="006E3B04" w:rsidP="0094770E">
      <w:pPr>
        <w:jc w:val="both"/>
        <w:rPr>
          <w:rFonts w:ascii="Times New Roman" w:hAnsi="Times New Roman" w:cs="Times New Roman"/>
        </w:rPr>
      </w:pPr>
    </w:p>
    <w:p w14:paraId="09D4148F" w14:textId="105B702D" w:rsidR="00C70385" w:rsidRPr="00D212E1" w:rsidRDefault="00C70385" w:rsidP="00C70385">
      <w:pPr>
        <w:ind w:firstLine="720"/>
        <w:jc w:val="both"/>
        <w:rPr>
          <w:rFonts w:ascii="Times New Roman" w:hAnsi="Times New Roman" w:cs="Times New Roman"/>
        </w:rPr>
      </w:pPr>
      <w:r w:rsidRPr="00D212E1">
        <w:rPr>
          <w:rFonts w:ascii="Times New Roman" w:hAnsi="Times New Roman" w:cs="Times New Roman"/>
        </w:rPr>
        <w:t xml:space="preserve"> </w:t>
      </w:r>
    </w:p>
    <w:p w14:paraId="02FA9FC5" w14:textId="5B4E1C49" w:rsidR="00236E6D" w:rsidRPr="00D212E1" w:rsidRDefault="00236E6D" w:rsidP="003622E8">
      <w:pPr>
        <w:pStyle w:val="Title"/>
        <w:rPr>
          <w:rFonts w:ascii="Times New Roman" w:hAnsi="Times New Roman" w:cs="Times New Roman"/>
          <w:lang w:val="en-US"/>
        </w:rPr>
      </w:pPr>
      <w:r w:rsidRPr="00D212E1">
        <w:rPr>
          <w:rFonts w:ascii="Times New Roman" w:hAnsi="Times New Roman" w:cs="Times New Roman"/>
          <w:lang w:val="en-US"/>
        </w:rPr>
        <w:br w:type="page"/>
      </w:r>
    </w:p>
    <w:p w14:paraId="3C4FEBD1" w14:textId="32A1524C" w:rsidR="00387656" w:rsidRPr="00D212E1" w:rsidRDefault="00387656" w:rsidP="00B57B99">
      <w:pPr>
        <w:pStyle w:val="Title"/>
        <w:rPr>
          <w:rFonts w:ascii="Times New Roman" w:hAnsi="Times New Roman" w:cs="Times New Roman"/>
          <w:lang w:val="en-US"/>
        </w:rPr>
      </w:pPr>
      <w:r w:rsidRPr="00D212E1">
        <w:rPr>
          <w:rFonts w:ascii="Times New Roman" w:hAnsi="Times New Roman" w:cs="Times New Roman"/>
          <w:lang w:val="en-US"/>
        </w:rPr>
        <w:lastRenderedPageBreak/>
        <w:t>TABLE OF CONTENTS</w:t>
      </w:r>
    </w:p>
    <w:sdt>
      <w:sdtPr>
        <w:rPr>
          <w:rFonts w:ascii="Arial" w:eastAsia="Times New Roman" w:hAnsi="Arial" w:cs="Arial"/>
          <w:b w:val="0"/>
          <w:bCs w:val="0"/>
          <w:color w:val="auto"/>
          <w:sz w:val="24"/>
          <w:szCs w:val="24"/>
          <w:lang w:eastAsia="en-US"/>
        </w:rPr>
        <w:id w:val="-1164013140"/>
        <w:docPartObj>
          <w:docPartGallery w:val="Table of Contents"/>
          <w:docPartUnique/>
        </w:docPartObj>
      </w:sdtPr>
      <w:sdtEndPr>
        <w:rPr>
          <w:rFonts w:ascii="Times New Roman" w:hAnsi="Times New Roman" w:cs="Times New Roman"/>
          <w:noProof/>
        </w:rPr>
      </w:sdtEndPr>
      <w:sdtContent>
        <w:p w14:paraId="2F0FC8C1" w14:textId="167CA43D" w:rsidR="00F301E6" w:rsidRPr="00363B81" w:rsidRDefault="00F301E6" w:rsidP="00363B81">
          <w:pPr>
            <w:pStyle w:val="TOCHeading"/>
            <w:spacing w:before="0" w:line="240" w:lineRule="auto"/>
            <w:rPr>
              <w:rFonts w:ascii="Times New Roman" w:hAnsi="Times New Roman"/>
              <w:sz w:val="24"/>
              <w:szCs w:val="24"/>
            </w:rPr>
          </w:pPr>
        </w:p>
        <w:p w14:paraId="3014417A" w14:textId="77777777" w:rsidR="00F74BFD" w:rsidRPr="00327CC2" w:rsidRDefault="00F301E6">
          <w:pPr>
            <w:pStyle w:val="TOC1"/>
            <w:tabs>
              <w:tab w:val="right" w:leader="dot" w:pos="8630"/>
            </w:tabs>
            <w:rPr>
              <w:rFonts w:ascii="Times New Roman" w:eastAsiaTheme="minorEastAsia" w:hAnsi="Times New Roman" w:cs="Times New Roman"/>
              <w:b w:val="0"/>
              <w:noProof/>
              <w:lang w:eastAsia="ja-JP"/>
            </w:rPr>
          </w:pPr>
          <w:r w:rsidRPr="00327CC2">
            <w:rPr>
              <w:rFonts w:ascii="Times New Roman" w:hAnsi="Times New Roman" w:cs="Times New Roman"/>
              <w:b w:val="0"/>
            </w:rPr>
            <w:fldChar w:fldCharType="begin"/>
          </w:r>
          <w:r w:rsidRPr="00327CC2">
            <w:rPr>
              <w:rFonts w:ascii="Times New Roman" w:hAnsi="Times New Roman" w:cs="Times New Roman"/>
              <w:b w:val="0"/>
            </w:rPr>
            <w:instrText xml:space="preserve"> TOC \o "1-3" \h \z \u </w:instrText>
          </w:r>
          <w:r w:rsidRPr="00327CC2">
            <w:rPr>
              <w:rFonts w:ascii="Times New Roman" w:hAnsi="Times New Roman" w:cs="Times New Roman"/>
              <w:b w:val="0"/>
            </w:rPr>
            <w:fldChar w:fldCharType="separate"/>
          </w:r>
          <w:r w:rsidR="00F74BFD" w:rsidRPr="00327CC2">
            <w:rPr>
              <w:rFonts w:ascii="Times New Roman" w:hAnsi="Times New Roman" w:cs="Times New Roman"/>
              <w:b w:val="0"/>
              <w:noProof/>
            </w:rPr>
            <w:t>INTRODUCTION</w:t>
          </w:r>
          <w:r w:rsidR="00F74BFD" w:rsidRPr="00327CC2">
            <w:rPr>
              <w:rFonts w:ascii="Times New Roman" w:hAnsi="Times New Roman" w:cs="Times New Roman"/>
              <w:b w:val="0"/>
              <w:noProof/>
            </w:rPr>
            <w:tab/>
          </w:r>
          <w:r w:rsidR="00F74BFD" w:rsidRPr="00327CC2">
            <w:rPr>
              <w:rFonts w:ascii="Times New Roman" w:hAnsi="Times New Roman" w:cs="Times New Roman"/>
              <w:b w:val="0"/>
              <w:noProof/>
            </w:rPr>
            <w:fldChar w:fldCharType="begin"/>
          </w:r>
          <w:r w:rsidR="00F74BFD" w:rsidRPr="00327CC2">
            <w:rPr>
              <w:rFonts w:ascii="Times New Roman" w:hAnsi="Times New Roman" w:cs="Times New Roman"/>
              <w:b w:val="0"/>
              <w:noProof/>
            </w:rPr>
            <w:instrText xml:space="preserve"> PAGEREF _Toc298497555 \h </w:instrText>
          </w:r>
          <w:r w:rsidR="00F74BFD" w:rsidRPr="00327CC2">
            <w:rPr>
              <w:rFonts w:ascii="Times New Roman" w:hAnsi="Times New Roman" w:cs="Times New Roman"/>
              <w:b w:val="0"/>
              <w:noProof/>
            </w:rPr>
          </w:r>
          <w:r w:rsidR="00F74BFD" w:rsidRPr="00327CC2">
            <w:rPr>
              <w:rFonts w:ascii="Times New Roman" w:hAnsi="Times New Roman" w:cs="Times New Roman"/>
              <w:b w:val="0"/>
              <w:noProof/>
            </w:rPr>
            <w:fldChar w:fldCharType="separate"/>
          </w:r>
          <w:r w:rsidR="0098394F">
            <w:rPr>
              <w:rFonts w:ascii="Times New Roman" w:hAnsi="Times New Roman" w:cs="Times New Roman"/>
              <w:b w:val="0"/>
              <w:noProof/>
            </w:rPr>
            <w:t>1</w:t>
          </w:r>
          <w:r w:rsidR="00F74BFD" w:rsidRPr="00327CC2">
            <w:rPr>
              <w:rFonts w:ascii="Times New Roman" w:hAnsi="Times New Roman" w:cs="Times New Roman"/>
              <w:b w:val="0"/>
              <w:noProof/>
            </w:rPr>
            <w:fldChar w:fldCharType="end"/>
          </w:r>
        </w:p>
        <w:p w14:paraId="1420A370"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References</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_Toc298497556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4</w:t>
          </w:r>
          <w:r w:rsidRPr="00327CC2">
            <w:rPr>
              <w:rFonts w:ascii="Times New Roman" w:hAnsi="Times New Roman" w:cs="Times New Roman"/>
              <w:b w:val="0"/>
              <w:noProof/>
              <w:sz w:val="24"/>
              <w:szCs w:val="24"/>
            </w:rPr>
            <w:fldChar w:fldCharType="end"/>
          </w:r>
        </w:p>
        <w:p w14:paraId="432AC96B" w14:textId="4FA55841" w:rsidR="00F74BFD" w:rsidRPr="00327CC2" w:rsidRDefault="00F74BFD">
          <w:pPr>
            <w:pStyle w:val="TOC1"/>
            <w:tabs>
              <w:tab w:val="right" w:leader="dot" w:pos="8630"/>
            </w:tabs>
            <w:rPr>
              <w:rFonts w:ascii="Times New Roman" w:eastAsiaTheme="minorEastAsia" w:hAnsi="Times New Roman" w:cs="Times New Roman"/>
              <w:b w:val="0"/>
              <w:noProof/>
              <w:lang w:eastAsia="ja-JP"/>
            </w:rPr>
          </w:pPr>
          <w:r w:rsidRPr="00327CC2">
            <w:rPr>
              <w:rFonts w:ascii="Times New Roman" w:hAnsi="Times New Roman" w:cs="Times New Roman"/>
              <w:b w:val="0"/>
              <w:noProof/>
            </w:rPr>
            <w:t>CHAPTER I Grosvenor Mountai</w:t>
          </w:r>
          <w:r w:rsidR="00621603" w:rsidRPr="00327CC2">
            <w:rPr>
              <w:rFonts w:ascii="Times New Roman" w:hAnsi="Times New Roman" w:cs="Times New Roman"/>
              <w:b w:val="0"/>
              <w:noProof/>
            </w:rPr>
            <w:t>ns 95 howardite pairing group: I</w:t>
          </w:r>
          <w:r w:rsidRPr="00327CC2">
            <w:rPr>
              <w:rFonts w:ascii="Times New Roman" w:hAnsi="Times New Roman" w:cs="Times New Roman"/>
              <w:b w:val="0"/>
              <w:noProof/>
            </w:rPr>
            <w:t>nsights into the surface regolith of asteroid 4 vesta</w:t>
          </w:r>
          <w:r w:rsidRPr="00327CC2">
            <w:rPr>
              <w:rFonts w:ascii="Times New Roman" w:hAnsi="Times New Roman" w:cs="Times New Roman"/>
              <w:b w:val="0"/>
              <w:noProof/>
            </w:rPr>
            <w:tab/>
          </w:r>
          <w:r w:rsidRPr="00327CC2">
            <w:rPr>
              <w:rFonts w:ascii="Times New Roman" w:hAnsi="Times New Roman" w:cs="Times New Roman"/>
              <w:b w:val="0"/>
              <w:noProof/>
            </w:rPr>
            <w:fldChar w:fldCharType="begin"/>
          </w:r>
          <w:r w:rsidRPr="00327CC2">
            <w:rPr>
              <w:rFonts w:ascii="Times New Roman" w:hAnsi="Times New Roman" w:cs="Times New Roman"/>
              <w:b w:val="0"/>
              <w:noProof/>
            </w:rPr>
            <w:instrText xml:space="preserve"> PAGEREF _Toc298497557 \h </w:instrText>
          </w:r>
          <w:r w:rsidRPr="00327CC2">
            <w:rPr>
              <w:rFonts w:ascii="Times New Roman" w:hAnsi="Times New Roman" w:cs="Times New Roman"/>
              <w:b w:val="0"/>
              <w:noProof/>
            </w:rPr>
          </w:r>
          <w:r w:rsidRPr="00327CC2">
            <w:rPr>
              <w:rFonts w:ascii="Times New Roman" w:hAnsi="Times New Roman" w:cs="Times New Roman"/>
              <w:b w:val="0"/>
              <w:noProof/>
            </w:rPr>
            <w:fldChar w:fldCharType="separate"/>
          </w:r>
          <w:r w:rsidR="0098394F">
            <w:rPr>
              <w:rFonts w:ascii="Times New Roman" w:hAnsi="Times New Roman" w:cs="Times New Roman"/>
              <w:b w:val="0"/>
              <w:noProof/>
            </w:rPr>
            <w:t>6</w:t>
          </w:r>
          <w:r w:rsidRPr="00327CC2">
            <w:rPr>
              <w:rFonts w:ascii="Times New Roman" w:hAnsi="Times New Roman" w:cs="Times New Roman"/>
              <w:b w:val="0"/>
              <w:noProof/>
            </w:rPr>
            <w:fldChar w:fldCharType="end"/>
          </w:r>
        </w:p>
        <w:p w14:paraId="5B7DDD85"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Abstract</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_Toc298497558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7</w:t>
          </w:r>
          <w:r w:rsidRPr="00327CC2">
            <w:rPr>
              <w:rFonts w:ascii="Times New Roman" w:hAnsi="Times New Roman" w:cs="Times New Roman"/>
              <w:b w:val="0"/>
              <w:noProof/>
              <w:sz w:val="24"/>
              <w:szCs w:val="24"/>
            </w:rPr>
            <w:fldChar w:fldCharType="end"/>
          </w:r>
        </w:p>
        <w:p w14:paraId="06A81462"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Introduction</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_Toc298497559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7</w:t>
          </w:r>
          <w:r w:rsidRPr="00327CC2">
            <w:rPr>
              <w:rFonts w:ascii="Times New Roman" w:hAnsi="Times New Roman" w:cs="Times New Roman"/>
              <w:b w:val="0"/>
              <w:noProof/>
              <w:sz w:val="24"/>
              <w:szCs w:val="24"/>
            </w:rPr>
            <w:fldChar w:fldCharType="end"/>
          </w:r>
        </w:p>
        <w:p w14:paraId="792297A4" w14:textId="2E889C11" w:rsidR="00F74BFD" w:rsidRPr="00327CC2" w:rsidRDefault="00621603">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Materials and m</w:t>
          </w:r>
          <w:r w:rsidR="00F74BFD" w:rsidRPr="00327CC2">
            <w:rPr>
              <w:rFonts w:ascii="Times New Roman" w:hAnsi="Times New Roman" w:cs="Times New Roman"/>
              <w:b w:val="0"/>
              <w:noProof/>
              <w:sz w:val="24"/>
              <w:szCs w:val="24"/>
            </w:rPr>
            <w:t>ethods</w:t>
          </w:r>
          <w:r w:rsidR="00F74BFD" w:rsidRPr="00327CC2">
            <w:rPr>
              <w:rFonts w:ascii="Times New Roman" w:hAnsi="Times New Roman" w:cs="Times New Roman"/>
              <w:b w:val="0"/>
              <w:noProof/>
              <w:sz w:val="24"/>
              <w:szCs w:val="24"/>
            </w:rPr>
            <w:tab/>
          </w:r>
          <w:r w:rsidR="00F74BFD" w:rsidRPr="00327CC2">
            <w:rPr>
              <w:rFonts w:ascii="Times New Roman" w:hAnsi="Times New Roman" w:cs="Times New Roman"/>
              <w:b w:val="0"/>
              <w:noProof/>
              <w:sz w:val="24"/>
              <w:szCs w:val="24"/>
            </w:rPr>
            <w:fldChar w:fldCharType="begin"/>
          </w:r>
          <w:r w:rsidR="00F74BFD" w:rsidRPr="00327CC2">
            <w:rPr>
              <w:rFonts w:ascii="Times New Roman" w:hAnsi="Times New Roman" w:cs="Times New Roman"/>
              <w:b w:val="0"/>
              <w:noProof/>
              <w:sz w:val="24"/>
              <w:szCs w:val="24"/>
            </w:rPr>
            <w:instrText xml:space="preserve"> PAGEREF _Toc298497560 \h </w:instrText>
          </w:r>
          <w:r w:rsidR="00F74BFD" w:rsidRPr="00327CC2">
            <w:rPr>
              <w:rFonts w:ascii="Times New Roman" w:hAnsi="Times New Roman" w:cs="Times New Roman"/>
              <w:b w:val="0"/>
              <w:noProof/>
              <w:sz w:val="24"/>
              <w:szCs w:val="24"/>
            </w:rPr>
          </w:r>
          <w:r w:rsidR="00F74BFD"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10</w:t>
          </w:r>
          <w:r w:rsidR="00F74BFD" w:rsidRPr="00327CC2">
            <w:rPr>
              <w:rFonts w:ascii="Times New Roman" w:hAnsi="Times New Roman" w:cs="Times New Roman"/>
              <w:b w:val="0"/>
              <w:noProof/>
              <w:sz w:val="24"/>
              <w:szCs w:val="24"/>
            </w:rPr>
            <w:fldChar w:fldCharType="end"/>
          </w:r>
        </w:p>
        <w:p w14:paraId="3F205694"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Meteorite samples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_Toc298497561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10</w:t>
          </w:r>
          <w:r w:rsidRPr="00327CC2">
            <w:rPr>
              <w:rFonts w:ascii="Times New Roman" w:hAnsi="Times New Roman" w:cs="Times New Roman"/>
              <w:noProof/>
              <w:sz w:val="24"/>
              <w:szCs w:val="24"/>
            </w:rPr>
            <w:fldChar w:fldCharType="end"/>
          </w:r>
        </w:p>
        <w:p w14:paraId="56A64A19"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Mineral chemistry and modal assemblages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_Toc298497562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11</w:t>
          </w:r>
          <w:r w:rsidRPr="00327CC2">
            <w:rPr>
              <w:rFonts w:ascii="Times New Roman" w:hAnsi="Times New Roman" w:cs="Times New Roman"/>
              <w:noProof/>
              <w:sz w:val="24"/>
              <w:szCs w:val="24"/>
            </w:rPr>
            <w:fldChar w:fldCharType="end"/>
          </w:r>
        </w:p>
        <w:p w14:paraId="44759539"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Cosmogenic nuclides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_Toc298497563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12</w:t>
          </w:r>
          <w:r w:rsidRPr="00327CC2">
            <w:rPr>
              <w:rFonts w:ascii="Times New Roman" w:hAnsi="Times New Roman" w:cs="Times New Roman"/>
              <w:noProof/>
              <w:sz w:val="24"/>
              <w:szCs w:val="24"/>
            </w:rPr>
            <w:fldChar w:fldCharType="end"/>
          </w:r>
        </w:p>
        <w:p w14:paraId="6DEA7403"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Results</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_Toc298497564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12</w:t>
          </w:r>
          <w:r w:rsidRPr="00327CC2">
            <w:rPr>
              <w:rFonts w:ascii="Times New Roman" w:hAnsi="Times New Roman" w:cs="Times New Roman"/>
              <w:b w:val="0"/>
              <w:noProof/>
              <w:sz w:val="24"/>
              <w:szCs w:val="24"/>
            </w:rPr>
            <w:fldChar w:fldCharType="end"/>
          </w:r>
        </w:p>
        <w:p w14:paraId="56717BCB"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Textures and shock effects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_Toc298497565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12</w:t>
          </w:r>
          <w:r w:rsidRPr="00327CC2">
            <w:rPr>
              <w:rFonts w:ascii="Times New Roman" w:hAnsi="Times New Roman" w:cs="Times New Roman"/>
              <w:noProof/>
              <w:sz w:val="24"/>
              <w:szCs w:val="24"/>
            </w:rPr>
            <w:fldChar w:fldCharType="end"/>
          </w:r>
        </w:p>
        <w:p w14:paraId="5AA6F961"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lang w:bidi="fr-FR"/>
            </w:rPr>
            <w:t>Minerals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_Toc298497566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13</w:t>
          </w:r>
          <w:r w:rsidRPr="00327CC2">
            <w:rPr>
              <w:rFonts w:ascii="Times New Roman" w:hAnsi="Times New Roman" w:cs="Times New Roman"/>
              <w:noProof/>
              <w:sz w:val="24"/>
              <w:szCs w:val="24"/>
            </w:rPr>
            <w:fldChar w:fldCharType="end"/>
          </w:r>
        </w:p>
        <w:p w14:paraId="52B9E7E3"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lang w:bidi="fr-FR"/>
            </w:rPr>
            <w:t>Polymineralic (lithic) clasts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_Toc298497567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14</w:t>
          </w:r>
          <w:r w:rsidRPr="00327CC2">
            <w:rPr>
              <w:rFonts w:ascii="Times New Roman" w:hAnsi="Times New Roman" w:cs="Times New Roman"/>
              <w:noProof/>
              <w:sz w:val="24"/>
              <w:szCs w:val="24"/>
            </w:rPr>
            <w:fldChar w:fldCharType="end"/>
          </w:r>
        </w:p>
        <w:p w14:paraId="4101CDA6"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lang w:bidi="fr-FR"/>
            </w:rPr>
            <w:t>Cosmogenic nuclides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_Toc298497568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17</w:t>
          </w:r>
          <w:r w:rsidRPr="00327CC2">
            <w:rPr>
              <w:rFonts w:ascii="Times New Roman" w:hAnsi="Times New Roman" w:cs="Times New Roman"/>
              <w:noProof/>
              <w:sz w:val="24"/>
              <w:szCs w:val="24"/>
            </w:rPr>
            <w:fldChar w:fldCharType="end"/>
          </w:r>
        </w:p>
        <w:p w14:paraId="7D3B3F81"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lang w:bidi="fr-FR"/>
            </w:rPr>
            <w:t>Discussion</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_Toc298497569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18</w:t>
          </w:r>
          <w:r w:rsidRPr="00327CC2">
            <w:rPr>
              <w:rFonts w:ascii="Times New Roman" w:hAnsi="Times New Roman" w:cs="Times New Roman"/>
              <w:b w:val="0"/>
              <w:noProof/>
              <w:sz w:val="24"/>
              <w:szCs w:val="24"/>
            </w:rPr>
            <w:fldChar w:fldCharType="end"/>
          </w:r>
        </w:p>
        <w:p w14:paraId="65002EC6"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lang w:bidi="fr-FR"/>
            </w:rPr>
            <w:t>GRO 95 howardite pairing</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_Toc298497570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18</w:t>
          </w:r>
          <w:r w:rsidRPr="00327CC2">
            <w:rPr>
              <w:rFonts w:ascii="Times New Roman" w:hAnsi="Times New Roman" w:cs="Times New Roman"/>
              <w:noProof/>
              <w:sz w:val="24"/>
              <w:szCs w:val="24"/>
            </w:rPr>
            <w:fldChar w:fldCharType="end"/>
          </w:r>
        </w:p>
        <w:p w14:paraId="530F45F5"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lang w:bidi="fr-FR"/>
            </w:rPr>
            <w:t>Diversity of source materials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_Toc298497571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20</w:t>
          </w:r>
          <w:r w:rsidRPr="00327CC2">
            <w:rPr>
              <w:rFonts w:ascii="Times New Roman" w:hAnsi="Times New Roman" w:cs="Times New Roman"/>
              <w:noProof/>
              <w:sz w:val="24"/>
              <w:szCs w:val="24"/>
            </w:rPr>
            <w:fldChar w:fldCharType="end"/>
          </w:r>
        </w:p>
        <w:p w14:paraId="0BFBB4A7"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lang w:bidi="fr-FR"/>
            </w:rPr>
            <w:t>Eucrite:diogenite mixing ratio</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_Toc298497572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21</w:t>
          </w:r>
          <w:r w:rsidRPr="00327CC2">
            <w:rPr>
              <w:rFonts w:ascii="Times New Roman" w:hAnsi="Times New Roman" w:cs="Times New Roman"/>
              <w:noProof/>
              <w:sz w:val="24"/>
              <w:szCs w:val="24"/>
            </w:rPr>
            <w:fldChar w:fldCharType="end"/>
          </w:r>
        </w:p>
        <w:p w14:paraId="524E2CAE"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lang w:bidi="fr-FR"/>
            </w:rPr>
            <w:t>Plagioclase depletion in regolithic howardites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_Toc298497573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24</w:t>
          </w:r>
          <w:r w:rsidRPr="00327CC2">
            <w:rPr>
              <w:rFonts w:ascii="Times New Roman" w:hAnsi="Times New Roman" w:cs="Times New Roman"/>
              <w:noProof/>
              <w:sz w:val="24"/>
              <w:szCs w:val="24"/>
            </w:rPr>
            <w:fldChar w:fldCharType="end"/>
          </w:r>
        </w:p>
        <w:p w14:paraId="1C14EA07" w14:textId="0560B1E4" w:rsidR="00F74BFD" w:rsidRPr="00327CC2" w:rsidRDefault="00621603">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lang w:bidi="fr-FR"/>
            </w:rPr>
            <w:t>Summary and c</w:t>
          </w:r>
          <w:r w:rsidR="00F74BFD" w:rsidRPr="00327CC2">
            <w:rPr>
              <w:rFonts w:ascii="Times New Roman" w:hAnsi="Times New Roman" w:cs="Times New Roman"/>
              <w:b w:val="0"/>
              <w:noProof/>
              <w:sz w:val="24"/>
              <w:szCs w:val="24"/>
              <w:lang w:bidi="fr-FR"/>
            </w:rPr>
            <w:t>onclusions</w:t>
          </w:r>
          <w:r w:rsidR="00F74BFD" w:rsidRPr="00327CC2">
            <w:rPr>
              <w:rFonts w:ascii="Times New Roman" w:hAnsi="Times New Roman" w:cs="Times New Roman"/>
              <w:b w:val="0"/>
              <w:noProof/>
              <w:sz w:val="24"/>
              <w:szCs w:val="24"/>
            </w:rPr>
            <w:tab/>
          </w:r>
          <w:r w:rsidR="00F74BFD" w:rsidRPr="00327CC2">
            <w:rPr>
              <w:rFonts w:ascii="Times New Roman" w:hAnsi="Times New Roman" w:cs="Times New Roman"/>
              <w:b w:val="0"/>
              <w:noProof/>
              <w:sz w:val="24"/>
              <w:szCs w:val="24"/>
            </w:rPr>
            <w:fldChar w:fldCharType="begin"/>
          </w:r>
          <w:r w:rsidR="00F74BFD" w:rsidRPr="00327CC2">
            <w:rPr>
              <w:rFonts w:ascii="Times New Roman" w:hAnsi="Times New Roman" w:cs="Times New Roman"/>
              <w:b w:val="0"/>
              <w:noProof/>
              <w:sz w:val="24"/>
              <w:szCs w:val="24"/>
            </w:rPr>
            <w:instrText xml:space="preserve"> PAGEREF _Toc298497574 \h </w:instrText>
          </w:r>
          <w:r w:rsidR="00F74BFD" w:rsidRPr="00327CC2">
            <w:rPr>
              <w:rFonts w:ascii="Times New Roman" w:hAnsi="Times New Roman" w:cs="Times New Roman"/>
              <w:b w:val="0"/>
              <w:noProof/>
              <w:sz w:val="24"/>
              <w:szCs w:val="24"/>
            </w:rPr>
          </w:r>
          <w:r w:rsidR="00F74BFD"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26</w:t>
          </w:r>
          <w:r w:rsidR="00F74BFD" w:rsidRPr="00327CC2">
            <w:rPr>
              <w:rFonts w:ascii="Times New Roman" w:hAnsi="Times New Roman" w:cs="Times New Roman"/>
              <w:b w:val="0"/>
              <w:noProof/>
              <w:sz w:val="24"/>
              <w:szCs w:val="24"/>
            </w:rPr>
            <w:fldChar w:fldCharType="end"/>
          </w:r>
        </w:p>
        <w:p w14:paraId="6962C7B6"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References</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_Toc298497575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28</w:t>
          </w:r>
          <w:r w:rsidRPr="00327CC2">
            <w:rPr>
              <w:rFonts w:ascii="Times New Roman" w:hAnsi="Times New Roman" w:cs="Times New Roman"/>
              <w:b w:val="0"/>
              <w:noProof/>
              <w:sz w:val="24"/>
              <w:szCs w:val="24"/>
            </w:rPr>
            <w:fldChar w:fldCharType="end"/>
          </w:r>
        </w:p>
        <w:p w14:paraId="0D9481AA"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Appendix A</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_Toc298497576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37</w:t>
          </w:r>
          <w:r w:rsidRPr="00327CC2">
            <w:rPr>
              <w:rFonts w:ascii="Times New Roman" w:hAnsi="Times New Roman" w:cs="Times New Roman"/>
              <w:b w:val="0"/>
              <w:noProof/>
              <w:sz w:val="24"/>
              <w:szCs w:val="24"/>
            </w:rPr>
            <w:fldChar w:fldCharType="end"/>
          </w:r>
        </w:p>
        <w:p w14:paraId="153F037E"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Extended methods for lithologic modal distribution mapping</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_Toc298497577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38</w:t>
          </w:r>
          <w:r w:rsidRPr="00327CC2">
            <w:rPr>
              <w:rFonts w:ascii="Times New Roman" w:hAnsi="Times New Roman" w:cs="Times New Roman"/>
              <w:noProof/>
              <w:sz w:val="24"/>
              <w:szCs w:val="24"/>
            </w:rPr>
            <w:fldChar w:fldCharType="end"/>
          </w:r>
        </w:p>
        <w:p w14:paraId="2D75BD1C" w14:textId="275A7881" w:rsidR="00F74BFD" w:rsidRPr="00327CC2" w:rsidRDefault="00F74BFD">
          <w:pPr>
            <w:pStyle w:val="TOC1"/>
            <w:tabs>
              <w:tab w:val="right" w:leader="dot" w:pos="8630"/>
            </w:tabs>
            <w:rPr>
              <w:rFonts w:ascii="Times New Roman" w:eastAsiaTheme="minorEastAsia" w:hAnsi="Times New Roman" w:cs="Times New Roman"/>
              <w:b w:val="0"/>
              <w:noProof/>
              <w:lang w:eastAsia="ja-JP"/>
            </w:rPr>
          </w:pPr>
          <w:r w:rsidRPr="00327CC2">
            <w:rPr>
              <w:rFonts w:ascii="Times New Roman" w:hAnsi="Times New Roman" w:cs="Times New Roman"/>
              <w:b w:val="0"/>
              <w:noProof/>
            </w:rPr>
            <w:t>CHAPTER II O</w:t>
          </w:r>
          <w:r w:rsidR="00621603" w:rsidRPr="00327CC2">
            <w:rPr>
              <w:rFonts w:ascii="Times New Roman" w:hAnsi="Times New Roman" w:cs="Times New Roman"/>
              <w:b w:val="0"/>
              <w:noProof/>
            </w:rPr>
            <w:t>livine and pyroxene from the m</w:t>
          </w:r>
          <w:r w:rsidRPr="00327CC2">
            <w:rPr>
              <w:rFonts w:ascii="Times New Roman" w:hAnsi="Times New Roman" w:cs="Times New Roman"/>
              <w:b w:val="0"/>
              <w:noProof/>
            </w:rPr>
            <w:t>antle of</w:t>
          </w:r>
          <w:r w:rsidR="00621603" w:rsidRPr="00327CC2">
            <w:rPr>
              <w:rFonts w:ascii="Times New Roman" w:hAnsi="Times New Roman" w:cs="Times New Roman"/>
              <w:b w:val="0"/>
              <w:noProof/>
            </w:rPr>
            <w:t xml:space="preserve"> asteroid 4 V</w:t>
          </w:r>
          <w:r w:rsidRPr="00327CC2">
            <w:rPr>
              <w:rFonts w:ascii="Times New Roman" w:hAnsi="Times New Roman" w:cs="Times New Roman"/>
              <w:b w:val="0"/>
              <w:noProof/>
            </w:rPr>
            <w:t>esta</w:t>
          </w:r>
          <w:r w:rsidRPr="00327CC2">
            <w:rPr>
              <w:rFonts w:ascii="Times New Roman" w:hAnsi="Times New Roman" w:cs="Times New Roman"/>
              <w:b w:val="0"/>
              <w:noProof/>
            </w:rPr>
            <w:tab/>
          </w:r>
          <w:r w:rsidRPr="00327CC2">
            <w:rPr>
              <w:rFonts w:ascii="Times New Roman" w:hAnsi="Times New Roman" w:cs="Times New Roman"/>
              <w:b w:val="0"/>
              <w:noProof/>
            </w:rPr>
            <w:fldChar w:fldCharType="begin"/>
          </w:r>
          <w:r w:rsidRPr="00327CC2">
            <w:rPr>
              <w:rFonts w:ascii="Times New Roman" w:hAnsi="Times New Roman" w:cs="Times New Roman"/>
              <w:b w:val="0"/>
              <w:noProof/>
            </w:rPr>
            <w:instrText xml:space="preserve"> PAGEREF _Toc298497578 \h </w:instrText>
          </w:r>
          <w:r w:rsidRPr="00327CC2">
            <w:rPr>
              <w:rFonts w:ascii="Times New Roman" w:hAnsi="Times New Roman" w:cs="Times New Roman"/>
              <w:b w:val="0"/>
              <w:noProof/>
            </w:rPr>
          </w:r>
          <w:r w:rsidRPr="00327CC2">
            <w:rPr>
              <w:rFonts w:ascii="Times New Roman" w:hAnsi="Times New Roman" w:cs="Times New Roman"/>
              <w:b w:val="0"/>
              <w:noProof/>
            </w:rPr>
            <w:fldChar w:fldCharType="separate"/>
          </w:r>
          <w:r w:rsidR="0098394F">
            <w:rPr>
              <w:rFonts w:ascii="Times New Roman" w:hAnsi="Times New Roman" w:cs="Times New Roman"/>
              <w:b w:val="0"/>
              <w:noProof/>
            </w:rPr>
            <w:t>58</w:t>
          </w:r>
          <w:r w:rsidRPr="00327CC2">
            <w:rPr>
              <w:rFonts w:ascii="Times New Roman" w:hAnsi="Times New Roman" w:cs="Times New Roman"/>
              <w:b w:val="0"/>
              <w:noProof/>
            </w:rPr>
            <w:fldChar w:fldCharType="end"/>
          </w:r>
        </w:p>
        <w:p w14:paraId="18E4A7D4"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Abstract</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_Toc298497579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59</w:t>
          </w:r>
          <w:r w:rsidRPr="00327CC2">
            <w:rPr>
              <w:rFonts w:ascii="Times New Roman" w:hAnsi="Times New Roman" w:cs="Times New Roman"/>
              <w:b w:val="0"/>
              <w:noProof/>
              <w:sz w:val="24"/>
              <w:szCs w:val="24"/>
            </w:rPr>
            <w:fldChar w:fldCharType="end"/>
          </w:r>
        </w:p>
        <w:p w14:paraId="17071C87"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Introduction</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_Toc298497580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59</w:t>
          </w:r>
          <w:r w:rsidRPr="00327CC2">
            <w:rPr>
              <w:rFonts w:ascii="Times New Roman" w:hAnsi="Times New Roman" w:cs="Times New Roman"/>
              <w:b w:val="0"/>
              <w:noProof/>
              <w:sz w:val="24"/>
              <w:szCs w:val="24"/>
            </w:rPr>
            <w:fldChar w:fldCharType="end"/>
          </w:r>
        </w:p>
        <w:p w14:paraId="06DE167A"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Samples and Analytical Procedures</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_Toc298497581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60</w:t>
          </w:r>
          <w:r w:rsidRPr="00327CC2">
            <w:rPr>
              <w:rFonts w:ascii="Times New Roman" w:hAnsi="Times New Roman" w:cs="Times New Roman"/>
              <w:b w:val="0"/>
              <w:noProof/>
              <w:sz w:val="24"/>
              <w:szCs w:val="24"/>
            </w:rPr>
            <w:fldChar w:fldCharType="end"/>
          </w:r>
        </w:p>
        <w:p w14:paraId="1110F8FA"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Meteorite samples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_Toc298497582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60</w:t>
          </w:r>
          <w:r w:rsidRPr="00327CC2">
            <w:rPr>
              <w:rFonts w:ascii="Times New Roman" w:hAnsi="Times New Roman" w:cs="Times New Roman"/>
              <w:noProof/>
              <w:sz w:val="24"/>
              <w:szCs w:val="24"/>
            </w:rPr>
            <w:fldChar w:fldCharType="end"/>
          </w:r>
        </w:p>
        <w:p w14:paraId="532C3A34"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Major element and quantitative modal analyses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_Toc298497583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61</w:t>
          </w:r>
          <w:r w:rsidRPr="00327CC2">
            <w:rPr>
              <w:rFonts w:ascii="Times New Roman" w:hAnsi="Times New Roman" w:cs="Times New Roman"/>
              <w:noProof/>
              <w:sz w:val="24"/>
              <w:szCs w:val="24"/>
            </w:rPr>
            <w:fldChar w:fldCharType="end"/>
          </w:r>
        </w:p>
        <w:p w14:paraId="62C1BD3F"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Oxygen isotope analyses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_Toc298497584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61</w:t>
          </w:r>
          <w:r w:rsidRPr="00327CC2">
            <w:rPr>
              <w:rFonts w:ascii="Times New Roman" w:hAnsi="Times New Roman" w:cs="Times New Roman"/>
              <w:noProof/>
              <w:sz w:val="24"/>
              <w:szCs w:val="24"/>
            </w:rPr>
            <w:fldChar w:fldCharType="end"/>
          </w:r>
        </w:p>
        <w:p w14:paraId="3D860A5B"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Trace element analyses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_Toc298497585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62</w:t>
          </w:r>
          <w:r w:rsidRPr="00327CC2">
            <w:rPr>
              <w:rFonts w:ascii="Times New Roman" w:hAnsi="Times New Roman" w:cs="Times New Roman"/>
              <w:noProof/>
              <w:sz w:val="24"/>
              <w:szCs w:val="24"/>
            </w:rPr>
            <w:fldChar w:fldCharType="end"/>
          </w:r>
        </w:p>
        <w:p w14:paraId="5A48112F"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Results</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_Toc298497586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63</w:t>
          </w:r>
          <w:r w:rsidRPr="00327CC2">
            <w:rPr>
              <w:rFonts w:ascii="Times New Roman" w:hAnsi="Times New Roman" w:cs="Times New Roman"/>
              <w:b w:val="0"/>
              <w:noProof/>
              <w:sz w:val="24"/>
              <w:szCs w:val="24"/>
            </w:rPr>
            <w:fldChar w:fldCharType="end"/>
          </w:r>
        </w:p>
        <w:p w14:paraId="19C826E5"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Description of Mg-rich olivine and pyroxene</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_Toc298497587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63</w:t>
          </w:r>
          <w:r w:rsidRPr="00327CC2">
            <w:rPr>
              <w:rFonts w:ascii="Times New Roman" w:hAnsi="Times New Roman" w:cs="Times New Roman"/>
              <w:noProof/>
              <w:sz w:val="24"/>
              <w:szCs w:val="24"/>
            </w:rPr>
            <w:fldChar w:fldCharType="end"/>
          </w:r>
        </w:p>
        <w:p w14:paraId="2E88EB78"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Major element analyses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_Toc298497588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63</w:t>
          </w:r>
          <w:r w:rsidRPr="00327CC2">
            <w:rPr>
              <w:rFonts w:ascii="Times New Roman" w:hAnsi="Times New Roman" w:cs="Times New Roman"/>
              <w:noProof/>
              <w:sz w:val="24"/>
              <w:szCs w:val="24"/>
            </w:rPr>
            <w:fldChar w:fldCharType="end"/>
          </w:r>
        </w:p>
        <w:p w14:paraId="55BE30FC"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Oxygen isotope analyses of olivine</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_Toc298497589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64</w:t>
          </w:r>
          <w:r w:rsidRPr="00327CC2">
            <w:rPr>
              <w:rFonts w:ascii="Times New Roman" w:hAnsi="Times New Roman" w:cs="Times New Roman"/>
              <w:noProof/>
              <w:sz w:val="24"/>
              <w:szCs w:val="24"/>
            </w:rPr>
            <w:fldChar w:fldCharType="end"/>
          </w:r>
        </w:p>
        <w:p w14:paraId="7C6A1DF1"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Trace element analyses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_Toc298497590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64</w:t>
          </w:r>
          <w:r w:rsidRPr="00327CC2">
            <w:rPr>
              <w:rFonts w:ascii="Times New Roman" w:hAnsi="Times New Roman" w:cs="Times New Roman"/>
              <w:noProof/>
              <w:sz w:val="24"/>
              <w:szCs w:val="24"/>
            </w:rPr>
            <w:fldChar w:fldCharType="end"/>
          </w:r>
        </w:p>
        <w:p w14:paraId="0E0BA40F"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Discussion</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_Toc298497591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65</w:t>
          </w:r>
          <w:r w:rsidRPr="00327CC2">
            <w:rPr>
              <w:rFonts w:ascii="Times New Roman" w:hAnsi="Times New Roman" w:cs="Times New Roman"/>
              <w:b w:val="0"/>
              <w:noProof/>
              <w:sz w:val="24"/>
              <w:szCs w:val="24"/>
            </w:rPr>
            <w:fldChar w:fldCharType="end"/>
          </w:r>
        </w:p>
        <w:p w14:paraId="6FA19083"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HED-Vesta parent body provenance</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_Toc298497592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65</w:t>
          </w:r>
          <w:r w:rsidRPr="00327CC2">
            <w:rPr>
              <w:rFonts w:ascii="Times New Roman" w:hAnsi="Times New Roman" w:cs="Times New Roman"/>
              <w:noProof/>
              <w:sz w:val="24"/>
              <w:szCs w:val="24"/>
            </w:rPr>
            <w:fldChar w:fldCharType="end"/>
          </w:r>
        </w:p>
        <w:p w14:paraId="2431F338"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Petrogenesis of Mg-rich olivine</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_Toc298497593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66</w:t>
          </w:r>
          <w:r w:rsidRPr="00327CC2">
            <w:rPr>
              <w:rFonts w:ascii="Times New Roman" w:hAnsi="Times New Roman" w:cs="Times New Roman"/>
              <w:noProof/>
              <w:sz w:val="24"/>
              <w:szCs w:val="24"/>
            </w:rPr>
            <w:fldChar w:fldCharType="end"/>
          </w:r>
        </w:p>
        <w:p w14:paraId="2B4C681D"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Mantle of Vesta: Magma ocean or partially melted?</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_Toc298497594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67</w:t>
          </w:r>
          <w:r w:rsidRPr="00327CC2">
            <w:rPr>
              <w:rFonts w:ascii="Times New Roman" w:hAnsi="Times New Roman" w:cs="Times New Roman"/>
              <w:noProof/>
              <w:sz w:val="24"/>
              <w:szCs w:val="24"/>
            </w:rPr>
            <w:fldChar w:fldCharType="end"/>
          </w:r>
        </w:p>
        <w:p w14:paraId="2D42DFED"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lastRenderedPageBreak/>
            <w:t>Conclusions</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_Toc298497595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69</w:t>
          </w:r>
          <w:r w:rsidRPr="00327CC2">
            <w:rPr>
              <w:rFonts w:ascii="Times New Roman" w:hAnsi="Times New Roman" w:cs="Times New Roman"/>
              <w:b w:val="0"/>
              <w:noProof/>
              <w:sz w:val="24"/>
              <w:szCs w:val="24"/>
            </w:rPr>
            <w:fldChar w:fldCharType="end"/>
          </w:r>
        </w:p>
        <w:p w14:paraId="79955432"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References</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_Toc298497596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71</w:t>
          </w:r>
          <w:r w:rsidRPr="00327CC2">
            <w:rPr>
              <w:rFonts w:ascii="Times New Roman" w:hAnsi="Times New Roman" w:cs="Times New Roman"/>
              <w:b w:val="0"/>
              <w:noProof/>
              <w:sz w:val="24"/>
              <w:szCs w:val="24"/>
            </w:rPr>
            <w:fldChar w:fldCharType="end"/>
          </w:r>
        </w:p>
        <w:p w14:paraId="70CBFED8"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Appendix B</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_Toc298497597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75</w:t>
          </w:r>
          <w:r w:rsidRPr="00327CC2">
            <w:rPr>
              <w:rFonts w:ascii="Times New Roman" w:hAnsi="Times New Roman" w:cs="Times New Roman"/>
              <w:b w:val="0"/>
              <w:noProof/>
              <w:sz w:val="24"/>
              <w:szCs w:val="24"/>
            </w:rPr>
            <w:fldChar w:fldCharType="end"/>
          </w:r>
        </w:p>
        <w:p w14:paraId="5CFC87E6" w14:textId="4331E3F3" w:rsidR="00F74BFD" w:rsidRPr="00327CC2" w:rsidRDefault="00621603">
          <w:pPr>
            <w:pStyle w:val="TOC1"/>
            <w:tabs>
              <w:tab w:val="right" w:leader="dot" w:pos="8630"/>
            </w:tabs>
            <w:rPr>
              <w:rFonts w:ascii="Times New Roman" w:eastAsiaTheme="minorEastAsia" w:hAnsi="Times New Roman" w:cs="Times New Roman"/>
              <w:b w:val="0"/>
              <w:noProof/>
              <w:lang w:eastAsia="ja-JP"/>
            </w:rPr>
          </w:pPr>
          <w:r w:rsidRPr="00327CC2">
            <w:rPr>
              <w:rFonts w:ascii="Times New Roman" w:hAnsi="Times New Roman" w:cs="Times New Roman"/>
              <w:b w:val="0"/>
              <w:noProof/>
            </w:rPr>
            <w:t>CHAPTER III CV and CM chondrite impact m</w:t>
          </w:r>
          <w:r w:rsidR="00F74BFD" w:rsidRPr="00327CC2">
            <w:rPr>
              <w:rFonts w:ascii="Times New Roman" w:hAnsi="Times New Roman" w:cs="Times New Roman"/>
              <w:b w:val="0"/>
              <w:noProof/>
            </w:rPr>
            <w:t>elts</w:t>
          </w:r>
          <w:r w:rsidR="00F74BFD" w:rsidRPr="00327CC2">
            <w:rPr>
              <w:rFonts w:ascii="Times New Roman" w:hAnsi="Times New Roman" w:cs="Times New Roman"/>
              <w:b w:val="0"/>
              <w:noProof/>
            </w:rPr>
            <w:tab/>
          </w:r>
          <w:r w:rsidR="00F74BFD" w:rsidRPr="00327CC2">
            <w:rPr>
              <w:rFonts w:ascii="Times New Roman" w:hAnsi="Times New Roman" w:cs="Times New Roman"/>
              <w:b w:val="0"/>
              <w:noProof/>
            </w:rPr>
            <w:fldChar w:fldCharType="begin"/>
          </w:r>
          <w:r w:rsidR="00F74BFD" w:rsidRPr="00327CC2">
            <w:rPr>
              <w:rFonts w:ascii="Times New Roman" w:hAnsi="Times New Roman" w:cs="Times New Roman"/>
              <w:b w:val="0"/>
              <w:noProof/>
            </w:rPr>
            <w:instrText xml:space="preserve"> PAGEREF _Toc298497598 \h </w:instrText>
          </w:r>
          <w:r w:rsidR="00F74BFD" w:rsidRPr="00327CC2">
            <w:rPr>
              <w:rFonts w:ascii="Times New Roman" w:hAnsi="Times New Roman" w:cs="Times New Roman"/>
              <w:b w:val="0"/>
              <w:noProof/>
            </w:rPr>
          </w:r>
          <w:r w:rsidR="00F74BFD" w:rsidRPr="00327CC2">
            <w:rPr>
              <w:rFonts w:ascii="Times New Roman" w:hAnsi="Times New Roman" w:cs="Times New Roman"/>
              <w:b w:val="0"/>
              <w:noProof/>
            </w:rPr>
            <w:fldChar w:fldCharType="separate"/>
          </w:r>
          <w:r w:rsidR="0098394F">
            <w:rPr>
              <w:rFonts w:ascii="Times New Roman" w:hAnsi="Times New Roman" w:cs="Times New Roman"/>
              <w:b w:val="0"/>
              <w:noProof/>
            </w:rPr>
            <w:t>92</w:t>
          </w:r>
          <w:r w:rsidR="00F74BFD" w:rsidRPr="00327CC2">
            <w:rPr>
              <w:rFonts w:ascii="Times New Roman" w:hAnsi="Times New Roman" w:cs="Times New Roman"/>
              <w:b w:val="0"/>
              <w:noProof/>
            </w:rPr>
            <w:fldChar w:fldCharType="end"/>
          </w:r>
        </w:p>
        <w:p w14:paraId="5EF65DE4"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Abstract</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_Toc298497599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93</w:t>
          </w:r>
          <w:r w:rsidRPr="00327CC2">
            <w:rPr>
              <w:rFonts w:ascii="Times New Roman" w:hAnsi="Times New Roman" w:cs="Times New Roman"/>
              <w:b w:val="0"/>
              <w:noProof/>
              <w:sz w:val="24"/>
              <w:szCs w:val="24"/>
            </w:rPr>
            <w:fldChar w:fldCharType="end"/>
          </w:r>
        </w:p>
        <w:p w14:paraId="2C7CDDC7"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Introduction</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_Toc298497600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93</w:t>
          </w:r>
          <w:r w:rsidRPr="00327CC2">
            <w:rPr>
              <w:rFonts w:ascii="Times New Roman" w:hAnsi="Times New Roman" w:cs="Times New Roman"/>
              <w:b w:val="0"/>
              <w:noProof/>
              <w:sz w:val="24"/>
              <w:szCs w:val="24"/>
            </w:rPr>
            <w:fldChar w:fldCharType="end"/>
          </w:r>
        </w:p>
        <w:p w14:paraId="4D54EEFD"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Materials and methods</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_Toc298497601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95</w:t>
          </w:r>
          <w:r w:rsidRPr="00327CC2">
            <w:rPr>
              <w:rFonts w:ascii="Times New Roman" w:hAnsi="Times New Roman" w:cs="Times New Roman"/>
              <w:b w:val="0"/>
              <w:noProof/>
              <w:sz w:val="24"/>
              <w:szCs w:val="24"/>
            </w:rPr>
            <w:fldChar w:fldCharType="end"/>
          </w:r>
        </w:p>
        <w:p w14:paraId="4E6135A1"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Electron Microprobe</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_Toc298497602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95</w:t>
          </w:r>
          <w:r w:rsidRPr="00327CC2">
            <w:rPr>
              <w:rFonts w:ascii="Times New Roman" w:hAnsi="Times New Roman" w:cs="Times New Roman"/>
              <w:noProof/>
              <w:sz w:val="24"/>
              <w:szCs w:val="24"/>
            </w:rPr>
            <w:fldChar w:fldCharType="end"/>
          </w:r>
        </w:p>
        <w:p w14:paraId="0253338A"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Raman spectroscopy</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_Toc298497603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95</w:t>
          </w:r>
          <w:r w:rsidRPr="00327CC2">
            <w:rPr>
              <w:rFonts w:ascii="Times New Roman" w:hAnsi="Times New Roman" w:cs="Times New Roman"/>
              <w:noProof/>
              <w:sz w:val="24"/>
              <w:szCs w:val="24"/>
            </w:rPr>
            <w:fldChar w:fldCharType="end"/>
          </w:r>
        </w:p>
        <w:p w14:paraId="4CECE4A3"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Oxygen three-isotope analyses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_Toc298497604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96</w:t>
          </w:r>
          <w:r w:rsidRPr="00327CC2">
            <w:rPr>
              <w:rFonts w:ascii="Times New Roman" w:hAnsi="Times New Roman" w:cs="Times New Roman"/>
              <w:noProof/>
              <w:sz w:val="24"/>
              <w:szCs w:val="24"/>
            </w:rPr>
            <w:fldChar w:fldCharType="end"/>
          </w:r>
        </w:p>
        <w:p w14:paraId="370C2134"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Results</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_Toc298497605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96</w:t>
          </w:r>
          <w:r w:rsidRPr="00327CC2">
            <w:rPr>
              <w:rFonts w:ascii="Times New Roman" w:hAnsi="Times New Roman" w:cs="Times New Roman"/>
              <w:b w:val="0"/>
              <w:noProof/>
              <w:sz w:val="24"/>
              <w:szCs w:val="24"/>
            </w:rPr>
            <w:fldChar w:fldCharType="end"/>
          </w:r>
        </w:p>
        <w:p w14:paraId="67628627"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Host meteorites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_Toc298497606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96</w:t>
          </w:r>
          <w:r w:rsidRPr="00327CC2">
            <w:rPr>
              <w:rFonts w:ascii="Times New Roman" w:hAnsi="Times New Roman" w:cs="Times New Roman"/>
              <w:noProof/>
              <w:sz w:val="24"/>
              <w:szCs w:val="24"/>
            </w:rPr>
            <w:fldChar w:fldCharType="end"/>
          </w:r>
        </w:p>
        <w:p w14:paraId="49C18432"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Impact melt clasts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_Toc298497607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97</w:t>
          </w:r>
          <w:r w:rsidRPr="00327CC2">
            <w:rPr>
              <w:rFonts w:ascii="Times New Roman" w:hAnsi="Times New Roman" w:cs="Times New Roman"/>
              <w:noProof/>
              <w:sz w:val="24"/>
              <w:szCs w:val="24"/>
            </w:rPr>
            <w:fldChar w:fldCharType="end"/>
          </w:r>
        </w:p>
        <w:p w14:paraId="1FF95FF0"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Discussion</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_Toc298497608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100</w:t>
          </w:r>
          <w:r w:rsidRPr="00327CC2">
            <w:rPr>
              <w:rFonts w:ascii="Times New Roman" w:hAnsi="Times New Roman" w:cs="Times New Roman"/>
              <w:b w:val="0"/>
              <w:noProof/>
              <w:sz w:val="24"/>
              <w:szCs w:val="24"/>
            </w:rPr>
            <w:fldChar w:fldCharType="end"/>
          </w:r>
        </w:p>
        <w:p w14:paraId="3CE231A3"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Melt clast provenances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_Toc298497609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100</w:t>
          </w:r>
          <w:r w:rsidRPr="00327CC2">
            <w:rPr>
              <w:rFonts w:ascii="Times New Roman" w:hAnsi="Times New Roman" w:cs="Times New Roman"/>
              <w:noProof/>
              <w:sz w:val="24"/>
              <w:szCs w:val="24"/>
            </w:rPr>
            <w:fldChar w:fldCharType="end"/>
          </w:r>
        </w:p>
        <w:p w14:paraId="4C96FD93"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Impact melt clasts: Formation histories and precursors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_Toc298497610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102</w:t>
          </w:r>
          <w:r w:rsidRPr="00327CC2">
            <w:rPr>
              <w:rFonts w:ascii="Times New Roman" w:hAnsi="Times New Roman" w:cs="Times New Roman"/>
              <w:noProof/>
              <w:sz w:val="24"/>
              <w:szCs w:val="24"/>
            </w:rPr>
            <w:fldChar w:fldCharType="end"/>
          </w:r>
        </w:p>
        <w:p w14:paraId="578AD58E"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Redox state of impact melt clasts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_Toc298497611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105</w:t>
          </w:r>
          <w:r w:rsidRPr="00327CC2">
            <w:rPr>
              <w:rFonts w:ascii="Times New Roman" w:hAnsi="Times New Roman" w:cs="Times New Roman"/>
              <w:noProof/>
              <w:sz w:val="24"/>
              <w:szCs w:val="24"/>
            </w:rPr>
            <w:fldChar w:fldCharType="end"/>
          </w:r>
        </w:p>
        <w:p w14:paraId="042F8AAC"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Summary and Conclusions</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_Toc298497612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109</w:t>
          </w:r>
          <w:r w:rsidRPr="00327CC2">
            <w:rPr>
              <w:rFonts w:ascii="Times New Roman" w:hAnsi="Times New Roman" w:cs="Times New Roman"/>
              <w:b w:val="0"/>
              <w:noProof/>
              <w:sz w:val="24"/>
              <w:szCs w:val="24"/>
            </w:rPr>
            <w:fldChar w:fldCharType="end"/>
          </w:r>
        </w:p>
        <w:p w14:paraId="2EE7930C"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lang w:bidi="fr-FR"/>
            </w:rPr>
            <w:t>References</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_Toc298497613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111</w:t>
          </w:r>
          <w:r w:rsidRPr="00327CC2">
            <w:rPr>
              <w:rFonts w:ascii="Times New Roman" w:hAnsi="Times New Roman" w:cs="Times New Roman"/>
              <w:b w:val="0"/>
              <w:noProof/>
              <w:sz w:val="24"/>
              <w:szCs w:val="24"/>
            </w:rPr>
            <w:fldChar w:fldCharType="end"/>
          </w:r>
        </w:p>
        <w:p w14:paraId="0500ED6F" w14:textId="77777777" w:rsidR="00F74BFD" w:rsidRPr="00327CC2" w:rsidRDefault="00F74BFD">
          <w:pPr>
            <w:pStyle w:val="TOC2"/>
            <w:tabs>
              <w:tab w:val="right" w:leader="dot" w:pos="8630"/>
            </w:tabs>
            <w:rPr>
              <w:rFonts w:ascii="Times New Roman" w:eastAsiaTheme="minorEastAsia" w:hAnsi="Times New Roman" w:cs="Times New Roman"/>
              <w:b w:val="0"/>
              <w:noProof/>
              <w:sz w:val="24"/>
              <w:szCs w:val="24"/>
              <w:lang w:eastAsia="ja-JP"/>
            </w:rPr>
          </w:pPr>
          <w:r w:rsidRPr="00327CC2">
            <w:rPr>
              <w:rFonts w:ascii="Times New Roman" w:hAnsi="Times New Roman" w:cs="Times New Roman"/>
              <w:b w:val="0"/>
              <w:noProof/>
              <w:sz w:val="24"/>
              <w:szCs w:val="24"/>
            </w:rPr>
            <w:t>Appendix C</w:t>
          </w:r>
          <w:r w:rsidRPr="00327CC2">
            <w:rPr>
              <w:rFonts w:ascii="Times New Roman" w:hAnsi="Times New Roman" w:cs="Times New Roman"/>
              <w:b w:val="0"/>
              <w:noProof/>
              <w:sz w:val="24"/>
              <w:szCs w:val="24"/>
            </w:rPr>
            <w:tab/>
          </w:r>
          <w:r w:rsidRPr="00327CC2">
            <w:rPr>
              <w:rFonts w:ascii="Times New Roman" w:hAnsi="Times New Roman" w:cs="Times New Roman"/>
              <w:b w:val="0"/>
              <w:noProof/>
              <w:sz w:val="24"/>
              <w:szCs w:val="24"/>
            </w:rPr>
            <w:fldChar w:fldCharType="begin"/>
          </w:r>
          <w:r w:rsidRPr="00327CC2">
            <w:rPr>
              <w:rFonts w:ascii="Times New Roman" w:hAnsi="Times New Roman" w:cs="Times New Roman"/>
              <w:b w:val="0"/>
              <w:noProof/>
              <w:sz w:val="24"/>
              <w:szCs w:val="24"/>
            </w:rPr>
            <w:instrText xml:space="preserve"> PAGEREF _Toc298497614 \h </w:instrText>
          </w:r>
          <w:r w:rsidRPr="00327CC2">
            <w:rPr>
              <w:rFonts w:ascii="Times New Roman" w:hAnsi="Times New Roman" w:cs="Times New Roman"/>
              <w:b w:val="0"/>
              <w:noProof/>
              <w:sz w:val="24"/>
              <w:szCs w:val="24"/>
            </w:rPr>
          </w:r>
          <w:r w:rsidRPr="00327CC2">
            <w:rPr>
              <w:rFonts w:ascii="Times New Roman" w:hAnsi="Times New Roman" w:cs="Times New Roman"/>
              <w:b w:val="0"/>
              <w:noProof/>
              <w:sz w:val="24"/>
              <w:szCs w:val="24"/>
            </w:rPr>
            <w:fldChar w:fldCharType="separate"/>
          </w:r>
          <w:r w:rsidR="0098394F">
            <w:rPr>
              <w:rFonts w:ascii="Times New Roman" w:hAnsi="Times New Roman" w:cs="Times New Roman"/>
              <w:b w:val="0"/>
              <w:noProof/>
              <w:sz w:val="24"/>
              <w:szCs w:val="24"/>
            </w:rPr>
            <w:t>117</w:t>
          </w:r>
          <w:r w:rsidRPr="00327CC2">
            <w:rPr>
              <w:rFonts w:ascii="Times New Roman" w:hAnsi="Times New Roman" w:cs="Times New Roman"/>
              <w:b w:val="0"/>
              <w:noProof/>
              <w:sz w:val="24"/>
              <w:szCs w:val="24"/>
            </w:rPr>
            <w:fldChar w:fldCharType="end"/>
          </w:r>
        </w:p>
        <w:p w14:paraId="0FA16609" w14:textId="77777777" w:rsidR="00F74BFD" w:rsidRPr="00327CC2" w:rsidRDefault="00F74BFD">
          <w:pPr>
            <w:pStyle w:val="TOC3"/>
            <w:tabs>
              <w:tab w:val="right" w:leader="dot" w:pos="8630"/>
            </w:tabs>
            <w:rPr>
              <w:rFonts w:ascii="Times New Roman" w:eastAsiaTheme="minorEastAsia" w:hAnsi="Times New Roman" w:cs="Times New Roman"/>
              <w:noProof/>
              <w:sz w:val="24"/>
              <w:szCs w:val="24"/>
              <w:lang w:eastAsia="ja-JP"/>
            </w:rPr>
          </w:pPr>
          <w:r w:rsidRPr="00327CC2">
            <w:rPr>
              <w:rFonts w:ascii="Times New Roman" w:hAnsi="Times New Roman" w:cs="Times New Roman"/>
              <w:noProof/>
              <w:sz w:val="24"/>
              <w:szCs w:val="24"/>
            </w:rPr>
            <w:t>Extended host meteorite descriptions</w:t>
          </w:r>
          <w:r w:rsidRPr="00327CC2">
            <w:rPr>
              <w:rFonts w:ascii="Times New Roman" w:hAnsi="Times New Roman" w:cs="Times New Roman"/>
              <w:noProof/>
              <w:sz w:val="24"/>
              <w:szCs w:val="24"/>
            </w:rPr>
            <w:tab/>
          </w:r>
          <w:r w:rsidRPr="00327CC2">
            <w:rPr>
              <w:rFonts w:ascii="Times New Roman" w:hAnsi="Times New Roman" w:cs="Times New Roman"/>
              <w:noProof/>
              <w:sz w:val="24"/>
              <w:szCs w:val="24"/>
            </w:rPr>
            <w:fldChar w:fldCharType="begin"/>
          </w:r>
          <w:r w:rsidRPr="00327CC2">
            <w:rPr>
              <w:rFonts w:ascii="Times New Roman" w:hAnsi="Times New Roman" w:cs="Times New Roman"/>
              <w:noProof/>
              <w:sz w:val="24"/>
              <w:szCs w:val="24"/>
            </w:rPr>
            <w:instrText xml:space="preserve"> PAGEREF _Toc298497615 \h </w:instrText>
          </w:r>
          <w:r w:rsidRPr="00327CC2">
            <w:rPr>
              <w:rFonts w:ascii="Times New Roman" w:hAnsi="Times New Roman" w:cs="Times New Roman"/>
              <w:noProof/>
              <w:sz w:val="24"/>
              <w:szCs w:val="24"/>
            </w:rPr>
          </w:r>
          <w:r w:rsidRPr="00327CC2">
            <w:rPr>
              <w:rFonts w:ascii="Times New Roman" w:hAnsi="Times New Roman" w:cs="Times New Roman"/>
              <w:noProof/>
              <w:sz w:val="24"/>
              <w:szCs w:val="24"/>
            </w:rPr>
            <w:fldChar w:fldCharType="separate"/>
          </w:r>
          <w:r w:rsidR="0098394F">
            <w:rPr>
              <w:rFonts w:ascii="Times New Roman" w:hAnsi="Times New Roman" w:cs="Times New Roman"/>
              <w:noProof/>
              <w:sz w:val="24"/>
              <w:szCs w:val="24"/>
            </w:rPr>
            <w:t>118</w:t>
          </w:r>
          <w:r w:rsidRPr="00327CC2">
            <w:rPr>
              <w:rFonts w:ascii="Times New Roman" w:hAnsi="Times New Roman" w:cs="Times New Roman"/>
              <w:noProof/>
              <w:sz w:val="24"/>
              <w:szCs w:val="24"/>
            </w:rPr>
            <w:fldChar w:fldCharType="end"/>
          </w:r>
        </w:p>
        <w:p w14:paraId="3DD42F47" w14:textId="383B3CB2" w:rsidR="00F74BFD" w:rsidRPr="00327CC2" w:rsidRDefault="00621603">
          <w:pPr>
            <w:pStyle w:val="TOC1"/>
            <w:tabs>
              <w:tab w:val="right" w:leader="dot" w:pos="8630"/>
            </w:tabs>
            <w:rPr>
              <w:rFonts w:ascii="Times New Roman" w:eastAsiaTheme="minorEastAsia" w:hAnsi="Times New Roman" w:cs="Times New Roman"/>
              <w:b w:val="0"/>
              <w:noProof/>
              <w:lang w:eastAsia="ja-JP"/>
            </w:rPr>
          </w:pPr>
          <w:r w:rsidRPr="00327CC2">
            <w:rPr>
              <w:rFonts w:ascii="Times New Roman" w:hAnsi="Times New Roman" w:cs="Times New Roman"/>
              <w:b w:val="0"/>
              <w:noProof/>
            </w:rPr>
            <w:t>CONCLUSION</w:t>
          </w:r>
          <w:r w:rsidR="00F74BFD" w:rsidRPr="00327CC2">
            <w:rPr>
              <w:rFonts w:ascii="Times New Roman" w:hAnsi="Times New Roman" w:cs="Times New Roman"/>
              <w:b w:val="0"/>
              <w:noProof/>
            </w:rPr>
            <w:tab/>
          </w:r>
          <w:r w:rsidR="00F74BFD" w:rsidRPr="00327CC2">
            <w:rPr>
              <w:rFonts w:ascii="Times New Roman" w:hAnsi="Times New Roman" w:cs="Times New Roman"/>
              <w:b w:val="0"/>
              <w:noProof/>
            </w:rPr>
            <w:fldChar w:fldCharType="begin"/>
          </w:r>
          <w:r w:rsidR="00F74BFD" w:rsidRPr="00327CC2">
            <w:rPr>
              <w:rFonts w:ascii="Times New Roman" w:hAnsi="Times New Roman" w:cs="Times New Roman"/>
              <w:b w:val="0"/>
              <w:noProof/>
            </w:rPr>
            <w:instrText xml:space="preserve"> PAGEREF _Toc298497616 \h </w:instrText>
          </w:r>
          <w:r w:rsidR="00F74BFD" w:rsidRPr="00327CC2">
            <w:rPr>
              <w:rFonts w:ascii="Times New Roman" w:hAnsi="Times New Roman" w:cs="Times New Roman"/>
              <w:b w:val="0"/>
              <w:noProof/>
            </w:rPr>
          </w:r>
          <w:r w:rsidR="00F74BFD" w:rsidRPr="00327CC2">
            <w:rPr>
              <w:rFonts w:ascii="Times New Roman" w:hAnsi="Times New Roman" w:cs="Times New Roman"/>
              <w:b w:val="0"/>
              <w:noProof/>
            </w:rPr>
            <w:fldChar w:fldCharType="separate"/>
          </w:r>
          <w:r w:rsidR="0098394F">
            <w:rPr>
              <w:rFonts w:ascii="Times New Roman" w:hAnsi="Times New Roman" w:cs="Times New Roman"/>
              <w:b w:val="0"/>
              <w:noProof/>
            </w:rPr>
            <w:t>135</w:t>
          </w:r>
          <w:r w:rsidR="00F74BFD" w:rsidRPr="00327CC2">
            <w:rPr>
              <w:rFonts w:ascii="Times New Roman" w:hAnsi="Times New Roman" w:cs="Times New Roman"/>
              <w:b w:val="0"/>
              <w:noProof/>
            </w:rPr>
            <w:fldChar w:fldCharType="end"/>
          </w:r>
        </w:p>
        <w:p w14:paraId="10267FA0" w14:textId="77777777" w:rsidR="00F74BFD" w:rsidRPr="00327CC2" w:rsidRDefault="00F74BFD">
          <w:pPr>
            <w:pStyle w:val="TOC1"/>
            <w:tabs>
              <w:tab w:val="right" w:leader="dot" w:pos="8630"/>
            </w:tabs>
            <w:rPr>
              <w:rFonts w:ascii="Times New Roman" w:eastAsiaTheme="minorEastAsia" w:hAnsi="Times New Roman" w:cs="Times New Roman"/>
              <w:b w:val="0"/>
              <w:noProof/>
              <w:lang w:eastAsia="ja-JP"/>
            </w:rPr>
          </w:pPr>
          <w:r w:rsidRPr="00327CC2">
            <w:rPr>
              <w:rFonts w:ascii="Times New Roman" w:hAnsi="Times New Roman" w:cs="Times New Roman"/>
              <w:b w:val="0"/>
              <w:noProof/>
            </w:rPr>
            <w:t>VITA</w:t>
          </w:r>
          <w:r w:rsidRPr="00327CC2">
            <w:rPr>
              <w:rFonts w:ascii="Times New Roman" w:hAnsi="Times New Roman" w:cs="Times New Roman"/>
              <w:b w:val="0"/>
              <w:noProof/>
            </w:rPr>
            <w:tab/>
          </w:r>
          <w:r w:rsidRPr="00327CC2">
            <w:rPr>
              <w:rFonts w:ascii="Times New Roman" w:hAnsi="Times New Roman" w:cs="Times New Roman"/>
              <w:b w:val="0"/>
              <w:noProof/>
            </w:rPr>
            <w:fldChar w:fldCharType="begin"/>
          </w:r>
          <w:r w:rsidRPr="00327CC2">
            <w:rPr>
              <w:rFonts w:ascii="Times New Roman" w:hAnsi="Times New Roman" w:cs="Times New Roman"/>
              <w:b w:val="0"/>
              <w:noProof/>
            </w:rPr>
            <w:instrText xml:space="preserve"> PAGEREF _Toc298497617 \h </w:instrText>
          </w:r>
          <w:r w:rsidRPr="00327CC2">
            <w:rPr>
              <w:rFonts w:ascii="Times New Roman" w:hAnsi="Times New Roman" w:cs="Times New Roman"/>
              <w:b w:val="0"/>
              <w:noProof/>
            </w:rPr>
          </w:r>
          <w:r w:rsidRPr="00327CC2">
            <w:rPr>
              <w:rFonts w:ascii="Times New Roman" w:hAnsi="Times New Roman" w:cs="Times New Roman"/>
              <w:b w:val="0"/>
              <w:noProof/>
            </w:rPr>
            <w:fldChar w:fldCharType="separate"/>
          </w:r>
          <w:r w:rsidR="0098394F">
            <w:rPr>
              <w:rFonts w:ascii="Times New Roman" w:hAnsi="Times New Roman" w:cs="Times New Roman"/>
              <w:b w:val="0"/>
              <w:noProof/>
            </w:rPr>
            <w:t>136</w:t>
          </w:r>
          <w:r w:rsidRPr="00327CC2">
            <w:rPr>
              <w:rFonts w:ascii="Times New Roman" w:hAnsi="Times New Roman" w:cs="Times New Roman"/>
              <w:b w:val="0"/>
              <w:noProof/>
            </w:rPr>
            <w:fldChar w:fldCharType="end"/>
          </w:r>
        </w:p>
        <w:p w14:paraId="0B957333" w14:textId="059F4303" w:rsidR="00F301E6" w:rsidRPr="00327CC2" w:rsidRDefault="00F301E6">
          <w:pPr>
            <w:rPr>
              <w:rFonts w:ascii="Times New Roman" w:hAnsi="Times New Roman" w:cs="Times New Roman"/>
            </w:rPr>
          </w:pPr>
          <w:r w:rsidRPr="00327CC2">
            <w:rPr>
              <w:rFonts w:ascii="Times New Roman" w:hAnsi="Times New Roman" w:cs="Times New Roman"/>
              <w:bCs/>
              <w:noProof/>
            </w:rPr>
            <w:fldChar w:fldCharType="end"/>
          </w:r>
        </w:p>
      </w:sdtContent>
    </w:sdt>
    <w:p w14:paraId="0E14441F" w14:textId="07EE7BB4" w:rsidR="00387656" w:rsidRPr="00327CC2" w:rsidRDefault="00387656">
      <w:pPr>
        <w:rPr>
          <w:rFonts w:ascii="Times New Roman" w:hAnsi="Times New Roman" w:cs="Times New Roman"/>
        </w:rPr>
      </w:pPr>
    </w:p>
    <w:p w14:paraId="3A861475" w14:textId="77777777" w:rsidR="00387656" w:rsidRPr="00327CC2" w:rsidRDefault="009C755C" w:rsidP="00387656">
      <w:pPr>
        <w:pStyle w:val="Title"/>
        <w:rPr>
          <w:rFonts w:ascii="Times New Roman" w:hAnsi="Times New Roman" w:cs="Times New Roman"/>
          <w:lang w:val="en-US"/>
        </w:rPr>
      </w:pPr>
      <w:r w:rsidRPr="00327CC2">
        <w:rPr>
          <w:rFonts w:ascii="Times New Roman" w:hAnsi="Times New Roman" w:cs="Times New Roman"/>
          <w:lang w:val="en-US"/>
        </w:rPr>
        <w:br w:type="page"/>
      </w:r>
    </w:p>
    <w:p w14:paraId="6409BBF9" w14:textId="634DACDE" w:rsidR="0085757D" w:rsidRPr="00D212E1" w:rsidRDefault="00387656" w:rsidP="00363B81">
      <w:pPr>
        <w:pStyle w:val="Title"/>
        <w:rPr>
          <w:rFonts w:ascii="Times New Roman" w:hAnsi="Times New Roman" w:cs="Times New Roman"/>
        </w:rPr>
      </w:pPr>
      <w:r w:rsidRPr="00D212E1">
        <w:rPr>
          <w:rFonts w:ascii="Times New Roman" w:hAnsi="Times New Roman" w:cs="Times New Roman"/>
          <w:lang w:val="en-US"/>
        </w:rPr>
        <w:lastRenderedPageBreak/>
        <w:t>LIST OF TABLES</w:t>
      </w:r>
    </w:p>
    <w:p w14:paraId="647D3578" w14:textId="77777777" w:rsidR="0085757D" w:rsidRPr="00D212E1" w:rsidRDefault="0085757D" w:rsidP="00904969">
      <w:pPr>
        <w:rPr>
          <w:rFonts w:ascii="Times New Roman" w:hAnsi="Times New Roman" w:cs="Times New Roman"/>
        </w:rPr>
      </w:pPr>
    </w:p>
    <w:p w14:paraId="454F1F92" w14:textId="77777777" w:rsidR="008C3F88" w:rsidRPr="008C3F88" w:rsidRDefault="0032522D">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rPr>
        <w:fldChar w:fldCharType="begin"/>
      </w:r>
      <w:r w:rsidRPr="008C3F88">
        <w:rPr>
          <w:rFonts w:ascii="Times New Roman" w:hAnsi="Times New Roman" w:cs="Times New Roman"/>
        </w:rPr>
        <w:instrText xml:space="preserve"> TOC \t "Table" \c </w:instrText>
      </w:r>
      <w:r w:rsidRPr="008C3F88">
        <w:rPr>
          <w:rFonts w:ascii="Times New Roman" w:hAnsi="Times New Roman" w:cs="Times New Roman"/>
        </w:rPr>
        <w:fldChar w:fldCharType="separate"/>
      </w:r>
      <w:r w:rsidR="008C3F88" w:rsidRPr="008C3F88">
        <w:rPr>
          <w:rFonts w:ascii="Times New Roman" w:hAnsi="Times New Roman" w:cs="Times New Roman"/>
          <w:noProof/>
        </w:rPr>
        <w:t>Table A1. Groups and subgroups of the howardite, eucrite and diogenite (HED) meteorite clan. Multiple lithologies have previously been described within each subgroup, except the Yamato type-B diogenites.</w:t>
      </w:r>
      <w:r w:rsidR="008C3F88" w:rsidRPr="008C3F88">
        <w:rPr>
          <w:rFonts w:ascii="Times New Roman" w:hAnsi="Times New Roman" w:cs="Times New Roman"/>
          <w:noProof/>
        </w:rPr>
        <w:tab/>
      </w:r>
      <w:r w:rsidR="008C3F88" w:rsidRPr="008C3F88">
        <w:rPr>
          <w:rFonts w:ascii="Times New Roman" w:hAnsi="Times New Roman" w:cs="Times New Roman"/>
          <w:noProof/>
        </w:rPr>
        <w:fldChar w:fldCharType="begin"/>
      </w:r>
      <w:r w:rsidR="008C3F88" w:rsidRPr="008C3F88">
        <w:rPr>
          <w:rFonts w:ascii="Times New Roman" w:hAnsi="Times New Roman" w:cs="Times New Roman"/>
          <w:noProof/>
        </w:rPr>
        <w:instrText xml:space="preserve"> PAGEREF _Toc298672681 \h </w:instrText>
      </w:r>
      <w:r w:rsidR="008C3F88" w:rsidRPr="008C3F88">
        <w:rPr>
          <w:rFonts w:ascii="Times New Roman" w:hAnsi="Times New Roman" w:cs="Times New Roman"/>
          <w:noProof/>
        </w:rPr>
      </w:r>
      <w:r w:rsidR="008C3F88" w:rsidRPr="008C3F88">
        <w:rPr>
          <w:rFonts w:ascii="Times New Roman" w:hAnsi="Times New Roman" w:cs="Times New Roman"/>
          <w:noProof/>
        </w:rPr>
        <w:fldChar w:fldCharType="separate"/>
      </w:r>
      <w:r w:rsidR="0098394F">
        <w:rPr>
          <w:rFonts w:ascii="Times New Roman" w:hAnsi="Times New Roman" w:cs="Times New Roman"/>
          <w:noProof/>
        </w:rPr>
        <w:t>40</w:t>
      </w:r>
      <w:r w:rsidR="008C3F88" w:rsidRPr="008C3F88">
        <w:rPr>
          <w:rFonts w:ascii="Times New Roman" w:hAnsi="Times New Roman" w:cs="Times New Roman"/>
          <w:noProof/>
        </w:rPr>
        <w:fldChar w:fldCharType="end"/>
      </w:r>
    </w:p>
    <w:p w14:paraId="077AFB7C"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A2. Quantitative mineral modes. These percentages are from lithologic distribution maps (Figs. A5-A6).</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_Toc298672682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41</w:t>
      </w:r>
      <w:r w:rsidRPr="008C3F88">
        <w:rPr>
          <w:rFonts w:ascii="Times New Roman" w:hAnsi="Times New Roman" w:cs="Times New Roman"/>
          <w:noProof/>
        </w:rPr>
        <w:fldChar w:fldCharType="end"/>
      </w:r>
    </w:p>
    <w:p w14:paraId="140E768D"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A3. Eucritic lithic clasts. The lettered lithologies correspond to those plotted in Figs. A8-A9.</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_Toc298672683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42</w:t>
      </w:r>
      <w:r w:rsidRPr="008C3F88">
        <w:rPr>
          <w:rFonts w:ascii="Times New Roman" w:hAnsi="Times New Roman" w:cs="Times New Roman"/>
          <w:noProof/>
        </w:rPr>
        <w:fldChar w:fldCharType="end"/>
      </w:r>
    </w:p>
    <w:p w14:paraId="09E6C309"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A4. Diogenite olivine-orthopyroxene lithic clast mineral compositions.</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_Toc298672684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43</w:t>
      </w:r>
      <w:r w:rsidRPr="008C3F88">
        <w:rPr>
          <w:rFonts w:ascii="Times New Roman" w:hAnsi="Times New Roman" w:cs="Times New Roman"/>
          <w:noProof/>
        </w:rPr>
        <w:fldChar w:fldCharType="end"/>
      </w:r>
    </w:p>
    <w:p w14:paraId="74D4F281"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 xml:space="preserve">Table A5. Concentrations of major elements (in wt%) and of cosmogenic radionuclides, </w:t>
      </w:r>
      <w:r w:rsidRPr="008C3F88">
        <w:rPr>
          <w:rFonts w:ascii="Times New Roman" w:hAnsi="Times New Roman" w:cs="Times New Roman"/>
          <w:noProof/>
          <w:vertAlign w:val="superscript"/>
        </w:rPr>
        <w:t>10</w:t>
      </w:r>
      <w:r w:rsidRPr="008C3F88">
        <w:rPr>
          <w:rFonts w:ascii="Times New Roman" w:hAnsi="Times New Roman" w:cs="Times New Roman"/>
          <w:noProof/>
        </w:rPr>
        <w:t xml:space="preserve">Be, </w:t>
      </w:r>
      <w:r w:rsidRPr="008C3F88">
        <w:rPr>
          <w:rFonts w:ascii="Times New Roman" w:hAnsi="Times New Roman" w:cs="Times New Roman"/>
          <w:noProof/>
          <w:vertAlign w:val="superscript"/>
        </w:rPr>
        <w:t>26</w:t>
      </w:r>
      <w:r w:rsidRPr="008C3F88">
        <w:rPr>
          <w:rFonts w:ascii="Times New Roman" w:hAnsi="Times New Roman" w:cs="Times New Roman"/>
          <w:noProof/>
        </w:rPr>
        <w:t xml:space="preserve">Al and </w:t>
      </w:r>
      <w:r w:rsidRPr="008C3F88">
        <w:rPr>
          <w:rFonts w:ascii="Times New Roman" w:hAnsi="Times New Roman" w:cs="Times New Roman"/>
          <w:noProof/>
          <w:vertAlign w:val="superscript"/>
        </w:rPr>
        <w:t>36</w:t>
      </w:r>
      <w:r w:rsidRPr="008C3F88">
        <w:rPr>
          <w:rFonts w:ascii="Times New Roman" w:hAnsi="Times New Roman" w:cs="Times New Roman"/>
          <w:noProof/>
        </w:rPr>
        <w:t xml:space="preserve">Cl (in dpm/kg) in bulk samples of GRO howardites. The </w:t>
      </w:r>
      <w:r w:rsidRPr="008C3F88">
        <w:rPr>
          <w:rFonts w:ascii="Times New Roman" w:hAnsi="Times New Roman" w:cs="Times New Roman"/>
          <w:noProof/>
          <w:vertAlign w:val="superscript"/>
        </w:rPr>
        <w:t>26</w:t>
      </w:r>
      <w:r w:rsidRPr="008C3F88">
        <w:rPr>
          <w:rFonts w:ascii="Times New Roman" w:hAnsi="Times New Roman" w:cs="Times New Roman"/>
          <w:noProof/>
        </w:rPr>
        <w:t xml:space="preserve">Al concentrations in column 10 are normalized to the main targets elements, Si and Al (assuming Si = 23 wt%). The last column shows </w:t>
      </w:r>
      <w:r w:rsidRPr="008C3F88">
        <w:rPr>
          <w:rFonts w:ascii="Times New Roman" w:hAnsi="Times New Roman" w:cs="Times New Roman"/>
          <w:noProof/>
          <w:vertAlign w:val="superscript"/>
        </w:rPr>
        <w:t>36</w:t>
      </w:r>
      <w:r w:rsidRPr="008C3F88">
        <w:rPr>
          <w:rFonts w:ascii="Times New Roman" w:hAnsi="Times New Roman" w:cs="Times New Roman"/>
          <w:noProof/>
        </w:rPr>
        <w:t>Cl concentrations normalized to major targets elements, Fe, Mn and Ca, assuming P(</w:t>
      </w:r>
      <w:r w:rsidRPr="008C3F88">
        <w:rPr>
          <w:rFonts w:ascii="Times New Roman" w:hAnsi="Times New Roman" w:cs="Times New Roman"/>
          <w:noProof/>
          <w:vertAlign w:val="superscript"/>
        </w:rPr>
        <w:t>36</w:t>
      </w:r>
      <w:r w:rsidRPr="008C3F88">
        <w:rPr>
          <w:rFonts w:ascii="Times New Roman" w:hAnsi="Times New Roman" w:cs="Times New Roman"/>
          <w:noProof/>
        </w:rPr>
        <w:t>Cl)Ca/P(</w:t>
      </w:r>
      <w:r w:rsidRPr="008C3F88">
        <w:rPr>
          <w:rFonts w:ascii="Times New Roman" w:hAnsi="Times New Roman" w:cs="Times New Roman"/>
          <w:noProof/>
          <w:vertAlign w:val="superscript"/>
        </w:rPr>
        <w:t>36</w:t>
      </w:r>
      <w:r w:rsidRPr="008C3F88">
        <w:rPr>
          <w:rFonts w:ascii="Times New Roman" w:hAnsi="Times New Roman" w:cs="Times New Roman"/>
          <w:noProof/>
        </w:rPr>
        <w:t>Cl)Fe = 8 and P(</w:t>
      </w:r>
      <w:r w:rsidRPr="008C3F88">
        <w:rPr>
          <w:rFonts w:ascii="Times New Roman" w:hAnsi="Times New Roman" w:cs="Times New Roman"/>
          <w:noProof/>
          <w:vertAlign w:val="superscript"/>
        </w:rPr>
        <w:t>36</w:t>
      </w:r>
      <w:r w:rsidRPr="008C3F88">
        <w:rPr>
          <w:rFonts w:ascii="Times New Roman" w:hAnsi="Times New Roman" w:cs="Times New Roman"/>
          <w:noProof/>
        </w:rPr>
        <w:t>Cl)Mn/P(</w:t>
      </w:r>
      <w:r w:rsidRPr="008C3F88">
        <w:rPr>
          <w:rFonts w:ascii="Times New Roman" w:hAnsi="Times New Roman" w:cs="Times New Roman"/>
          <w:noProof/>
          <w:vertAlign w:val="superscript"/>
        </w:rPr>
        <w:t>36</w:t>
      </w:r>
      <w:r w:rsidRPr="008C3F88">
        <w:rPr>
          <w:rFonts w:ascii="Times New Roman" w:hAnsi="Times New Roman" w:cs="Times New Roman"/>
          <w:noProof/>
        </w:rPr>
        <w:t>Cl)Fe = 1.2.</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_Toc298672685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44</w:t>
      </w:r>
      <w:r w:rsidRPr="008C3F88">
        <w:rPr>
          <w:rFonts w:ascii="Times New Roman" w:hAnsi="Times New Roman" w:cs="Times New Roman"/>
          <w:noProof/>
        </w:rPr>
        <w:fldChar w:fldCharType="end"/>
      </w:r>
    </w:p>
    <w:p w14:paraId="28682E95"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A6. Modes for regolithic howardites Kapoeta, Bununu and Bholgati. All values in this table are calculated from the volume percent mineral modes and pyroxene composition distributions reported by Fuhrman and Papike (1981).</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_Toc298672686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45</w:t>
      </w:r>
      <w:r w:rsidRPr="008C3F88">
        <w:rPr>
          <w:rFonts w:ascii="Times New Roman" w:hAnsi="Times New Roman" w:cs="Times New Roman"/>
          <w:noProof/>
        </w:rPr>
        <w:fldChar w:fldCharType="end"/>
      </w:r>
    </w:p>
    <w:p w14:paraId="3FCFDD60"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A7. Regions of interest and adjustments to standard deviation to tune classification in lithologic distribution maps.</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_Toc298672687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46</w:t>
      </w:r>
      <w:r w:rsidRPr="008C3F88">
        <w:rPr>
          <w:rFonts w:ascii="Times New Roman" w:hAnsi="Times New Roman" w:cs="Times New Roman"/>
          <w:noProof/>
        </w:rPr>
        <w:fldChar w:fldCharType="end"/>
      </w:r>
    </w:p>
    <w:p w14:paraId="246C7E26"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B1. Electron microprobe analyses of Mg-rich olivine from GRO 95 howardites.</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_Toc298672688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76</w:t>
      </w:r>
      <w:r w:rsidRPr="008C3F88">
        <w:rPr>
          <w:rFonts w:ascii="Times New Roman" w:hAnsi="Times New Roman" w:cs="Times New Roman"/>
          <w:noProof/>
        </w:rPr>
        <w:fldChar w:fldCharType="end"/>
      </w:r>
    </w:p>
    <w:p w14:paraId="71303C36"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B2. Electron microprobe analyses of Mg-rich pyroxene from the GRO 95 howardites.</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_Toc298672689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77</w:t>
      </w:r>
      <w:r w:rsidRPr="008C3F88">
        <w:rPr>
          <w:rFonts w:ascii="Times New Roman" w:hAnsi="Times New Roman" w:cs="Times New Roman"/>
          <w:noProof/>
        </w:rPr>
        <w:fldChar w:fldCharType="end"/>
      </w:r>
    </w:p>
    <w:p w14:paraId="6282DD99"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B3. Unweighted SIMS spot analyses on GRO 95 Mg-rich and Diogenite Olivine Grains. An additional 0.3, 0.15 ‰ were respectively propagated for the respective uncertainties of δ</w:t>
      </w:r>
      <w:r w:rsidRPr="008C3F88">
        <w:rPr>
          <w:rFonts w:ascii="Times New Roman" w:hAnsi="Times New Roman" w:cs="Times New Roman"/>
          <w:noProof/>
          <w:vertAlign w:val="superscript"/>
        </w:rPr>
        <w:t>18</w:t>
      </w:r>
      <w:r w:rsidRPr="008C3F88">
        <w:rPr>
          <w:rFonts w:ascii="Times New Roman" w:hAnsi="Times New Roman" w:cs="Times New Roman"/>
          <w:noProof/>
        </w:rPr>
        <w:t>O, δ</w:t>
      </w:r>
      <w:r w:rsidRPr="008C3F88">
        <w:rPr>
          <w:rFonts w:ascii="Times New Roman" w:hAnsi="Times New Roman" w:cs="Times New Roman"/>
          <w:noProof/>
          <w:vertAlign w:val="superscript"/>
        </w:rPr>
        <w:t>17</w:t>
      </w:r>
      <w:r w:rsidRPr="008C3F88">
        <w:rPr>
          <w:rFonts w:ascii="Times New Roman" w:hAnsi="Times New Roman" w:cs="Times New Roman"/>
          <w:noProof/>
        </w:rPr>
        <w:t>O based on standard calibration. All oxygen isotope data and standard deviations are expressed as parts per mil (‰). Continued on next page.</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_Toc298672690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78</w:t>
      </w:r>
      <w:r w:rsidRPr="008C3F88">
        <w:rPr>
          <w:rFonts w:ascii="Times New Roman" w:hAnsi="Times New Roman" w:cs="Times New Roman"/>
          <w:noProof/>
        </w:rPr>
        <w:fldChar w:fldCharType="end"/>
      </w:r>
    </w:p>
    <w:p w14:paraId="517C2BB2"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B3. Continued. Unweighted SIMS spot analyses on GRO 95 Mg-rich and Diogenite Olivine Grains. An additional 0.3, 0.15 ‰ were respectively propagated for the respective uncertainties of δ</w:t>
      </w:r>
      <w:r w:rsidRPr="008C3F88">
        <w:rPr>
          <w:rFonts w:ascii="Times New Roman" w:hAnsi="Times New Roman" w:cs="Times New Roman"/>
          <w:noProof/>
          <w:vertAlign w:val="superscript"/>
        </w:rPr>
        <w:t>18</w:t>
      </w:r>
      <w:r w:rsidRPr="008C3F88">
        <w:rPr>
          <w:rFonts w:ascii="Times New Roman" w:hAnsi="Times New Roman" w:cs="Times New Roman"/>
          <w:noProof/>
        </w:rPr>
        <w:t>O, δ</w:t>
      </w:r>
      <w:r w:rsidRPr="008C3F88">
        <w:rPr>
          <w:rFonts w:ascii="Times New Roman" w:hAnsi="Times New Roman" w:cs="Times New Roman"/>
          <w:noProof/>
          <w:vertAlign w:val="superscript"/>
        </w:rPr>
        <w:t>17</w:t>
      </w:r>
      <w:r w:rsidRPr="008C3F88">
        <w:rPr>
          <w:rFonts w:ascii="Times New Roman" w:hAnsi="Times New Roman" w:cs="Times New Roman"/>
          <w:noProof/>
        </w:rPr>
        <w:t>O based on standard calibration. All oxygen isotope data and standard deviations are expressed as parts per mil (‰).</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_Toc298672691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79</w:t>
      </w:r>
      <w:r w:rsidRPr="008C3F88">
        <w:rPr>
          <w:rFonts w:ascii="Times New Roman" w:hAnsi="Times New Roman" w:cs="Times New Roman"/>
          <w:noProof/>
        </w:rPr>
        <w:fldChar w:fldCharType="end"/>
      </w:r>
    </w:p>
    <w:p w14:paraId="23A521D5"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B4. Average of SIMS spot analyses for each olivine grain. Additional 0.3, 0.15 ‰ uncertainties were propagated for δ</w:t>
      </w:r>
      <w:r w:rsidRPr="008C3F88">
        <w:rPr>
          <w:rFonts w:ascii="Times New Roman" w:hAnsi="Times New Roman" w:cs="Times New Roman"/>
          <w:noProof/>
          <w:vertAlign w:val="superscript"/>
        </w:rPr>
        <w:t>18</w:t>
      </w:r>
      <w:r w:rsidRPr="008C3F88">
        <w:rPr>
          <w:rFonts w:ascii="Times New Roman" w:hAnsi="Times New Roman" w:cs="Times New Roman"/>
          <w:noProof/>
        </w:rPr>
        <w:t>O, δ</w:t>
      </w:r>
      <w:r w:rsidRPr="008C3F88">
        <w:rPr>
          <w:rFonts w:ascii="Times New Roman" w:hAnsi="Times New Roman" w:cs="Times New Roman"/>
          <w:noProof/>
          <w:vertAlign w:val="superscript"/>
        </w:rPr>
        <w:t>17</w:t>
      </w:r>
      <w:r w:rsidRPr="008C3F88">
        <w:rPr>
          <w:rFonts w:ascii="Times New Roman" w:hAnsi="Times New Roman" w:cs="Times New Roman"/>
          <w:noProof/>
        </w:rPr>
        <w:t>O respectively from standard calibration. Δ</w:t>
      </w:r>
      <w:r w:rsidRPr="008C3F88">
        <w:rPr>
          <w:rFonts w:ascii="Times New Roman" w:hAnsi="Times New Roman" w:cs="Times New Roman"/>
          <w:noProof/>
          <w:vertAlign w:val="superscript"/>
        </w:rPr>
        <w:t>17</w:t>
      </w:r>
      <w:r w:rsidRPr="008C3F88">
        <w:rPr>
          <w:rFonts w:ascii="Times New Roman" w:hAnsi="Times New Roman" w:cs="Times New Roman"/>
          <w:noProof/>
        </w:rPr>
        <w:t>O 2σ standard deviation for grains on which multiple analyses were collected. All oxygen isotope data and uncertainties are expressed as parts per mil (‰).</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_Toc298672692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80</w:t>
      </w:r>
      <w:r w:rsidRPr="008C3F88">
        <w:rPr>
          <w:rFonts w:ascii="Times New Roman" w:hAnsi="Times New Roman" w:cs="Times New Roman"/>
          <w:noProof/>
        </w:rPr>
        <w:fldChar w:fldCharType="end"/>
      </w:r>
    </w:p>
    <w:p w14:paraId="110FBDE0"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B5. Ni and Co trace element concentrations for Mg-rich olivine from GRO 95 howardites.</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_Toc298672693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81</w:t>
      </w:r>
      <w:r w:rsidRPr="008C3F88">
        <w:rPr>
          <w:rFonts w:ascii="Times New Roman" w:hAnsi="Times New Roman" w:cs="Times New Roman"/>
          <w:noProof/>
        </w:rPr>
        <w:fldChar w:fldCharType="end"/>
      </w:r>
    </w:p>
    <w:p w14:paraId="23F3F785"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B6. Extended trace element chemistry of Mg-rich olivine from GRO 95 howardites. LA ICP-MS data. 1σ refers to the error of the analyses calculated by the SILLS program. 1σ is given in terms of the last decimal place, for instance 36.3 ± 1.3 is listed as 36.3 (1.3). Mg# listed in this table were calculated from EMP data (Table B1).</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_Toc298672694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82</w:t>
      </w:r>
      <w:r w:rsidRPr="008C3F88">
        <w:rPr>
          <w:rFonts w:ascii="Times New Roman" w:hAnsi="Times New Roman" w:cs="Times New Roman"/>
          <w:noProof/>
        </w:rPr>
        <w:fldChar w:fldCharType="end"/>
      </w:r>
    </w:p>
    <w:p w14:paraId="616B652F"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lastRenderedPageBreak/>
        <w:t>Table B7. Ni and Co trace element concentrations for Mg-rich olivine from GRO 95 howardites.</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_Toc298672695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83</w:t>
      </w:r>
      <w:r w:rsidRPr="008C3F88">
        <w:rPr>
          <w:rFonts w:ascii="Times New Roman" w:hAnsi="Times New Roman" w:cs="Times New Roman"/>
          <w:noProof/>
        </w:rPr>
        <w:fldChar w:fldCharType="end"/>
      </w:r>
    </w:p>
    <w:p w14:paraId="70159AEE"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B8. Trace element chemistry of Mg-rich pyroxene from GRO 95 howardites.</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_Toc298672696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84</w:t>
      </w:r>
      <w:r w:rsidRPr="008C3F88">
        <w:rPr>
          <w:rFonts w:ascii="Times New Roman" w:hAnsi="Times New Roman" w:cs="Times New Roman"/>
          <w:noProof/>
        </w:rPr>
        <w:fldChar w:fldCharType="end"/>
      </w:r>
    </w:p>
    <w:p w14:paraId="07E59B05" w14:textId="3087FA7B"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B9. Mg-rich pyroxene trace element chemistry and errors normalized to CI Chondrites. This table includes the L</w:t>
      </w:r>
      <w:r w:rsidR="00613E63">
        <w:rPr>
          <w:rFonts w:ascii="Times New Roman" w:hAnsi="Times New Roman" w:cs="Times New Roman"/>
          <w:noProof/>
        </w:rPr>
        <w:t>A ICP-MS data listed in Table B6</w:t>
      </w:r>
      <w:r w:rsidRPr="008C3F88">
        <w:rPr>
          <w:rFonts w:ascii="Times New Roman" w:hAnsi="Times New Roman" w:cs="Times New Roman"/>
          <w:noProof/>
        </w:rPr>
        <w:t xml:space="preserve"> normalized to CI chondrite. Element ratio values in </w:t>
      </w:r>
      <w:r w:rsidRPr="008C3F88">
        <w:rPr>
          <w:rFonts w:ascii="Times New Roman" w:hAnsi="Times New Roman" w:cs="Times New Roman"/>
          <w:i/>
          <w:noProof/>
        </w:rPr>
        <w:t>italized red</w:t>
      </w:r>
      <w:r w:rsidRPr="008C3F88">
        <w:rPr>
          <w:rFonts w:ascii="Times New Roman" w:hAnsi="Times New Roman" w:cs="Times New Roman"/>
          <w:noProof/>
        </w:rPr>
        <w:t xml:space="preserve"> were calculated using a detection limit.</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_Toc298672697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85</w:t>
      </w:r>
      <w:r w:rsidRPr="008C3F88">
        <w:rPr>
          <w:rFonts w:ascii="Times New Roman" w:hAnsi="Times New Roman" w:cs="Times New Roman"/>
          <w:noProof/>
        </w:rPr>
        <w:fldChar w:fldCharType="end"/>
      </w:r>
    </w:p>
    <w:p w14:paraId="0E78BA5A"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C1. Average bulk composition of melt clasts.</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_Toc298672698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121</w:t>
      </w:r>
      <w:r w:rsidRPr="008C3F88">
        <w:rPr>
          <w:rFonts w:ascii="Times New Roman" w:hAnsi="Times New Roman" w:cs="Times New Roman"/>
          <w:noProof/>
        </w:rPr>
        <w:fldChar w:fldCharType="end"/>
      </w:r>
    </w:p>
    <w:p w14:paraId="4891D6A0"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C2. Mineral percentages for each melt clast.</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_Toc298672699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122</w:t>
      </w:r>
      <w:r w:rsidRPr="008C3F88">
        <w:rPr>
          <w:rFonts w:ascii="Times New Roman" w:hAnsi="Times New Roman" w:cs="Times New Roman"/>
          <w:noProof/>
        </w:rPr>
        <w:fldChar w:fldCharType="end"/>
      </w:r>
    </w:p>
    <w:p w14:paraId="1DE3A05A"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C3. Representative olivine analyses from melt clasts.</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_Toc298672700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123</w:t>
      </w:r>
      <w:r w:rsidRPr="008C3F88">
        <w:rPr>
          <w:rFonts w:ascii="Times New Roman" w:hAnsi="Times New Roman" w:cs="Times New Roman"/>
          <w:noProof/>
        </w:rPr>
        <w:fldChar w:fldCharType="end"/>
      </w:r>
    </w:p>
    <w:p w14:paraId="408B6992"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C4. Average glass compositions from melt clasts.</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_Toc298672701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124</w:t>
      </w:r>
      <w:r w:rsidRPr="008C3F88">
        <w:rPr>
          <w:rFonts w:ascii="Times New Roman" w:hAnsi="Times New Roman" w:cs="Times New Roman"/>
          <w:noProof/>
        </w:rPr>
        <w:fldChar w:fldCharType="end"/>
      </w:r>
    </w:p>
    <w:p w14:paraId="3F5DEDD1"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C5. Representative chromite analyses from melt clasts.</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_Toc298672702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125</w:t>
      </w:r>
      <w:r w:rsidRPr="008C3F88">
        <w:rPr>
          <w:rFonts w:ascii="Times New Roman" w:hAnsi="Times New Roman" w:cs="Times New Roman"/>
          <w:noProof/>
        </w:rPr>
        <w:fldChar w:fldCharType="end"/>
      </w:r>
    </w:p>
    <w:p w14:paraId="1179345C"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C6. Bulk composition of FeNiS globules in weight percent.</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_Toc298672703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126</w:t>
      </w:r>
      <w:r w:rsidRPr="008C3F88">
        <w:rPr>
          <w:rFonts w:ascii="Times New Roman" w:hAnsi="Times New Roman" w:cs="Times New Roman"/>
          <w:noProof/>
        </w:rPr>
        <w:fldChar w:fldCharType="end"/>
      </w:r>
    </w:p>
    <w:p w14:paraId="71DA6132"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C7. Representative plagioclase and high Ca-pyroxene analyses from melt clasts.</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_Toc298672704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127</w:t>
      </w:r>
      <w:r w:rsidRPr="008C3F88">
        <w:rPr>
          <w:rFonts w:ascii="Times New Roman" w:hAnsi="Times New Roman" w:cs="Times New Roman"/>
          <w:noProof/>
        </w:rPr>
        <w:fldChar w:fldCharType="end"/>
      </w:r>
    </w:p>
    <w:p w14:paraId="61CFA8B5" w14:textId="77777777" w:rsidR="008C3F88" w:rsidRPr="008C3F88" w:rsidRDefault="008C3F88">
      <w:pPr>
        <w:pStyle w:val="TableofFigures"/>
        <w:tabs>
          <w:tab w:val="right" w:leader="dot" w:pos="8630"/>
        </w:tabs>
        <w:rPr>
          <w:rFonts w:ascii="Times New Roman" w:eastAsiaTheme="minorEastAsia" w:hAnsi="Times New Roman" w:cs="Times New Roman"/>
          <w:noProof/>
          <w:lang w:eastAsia="ja-JP"/>
        </w:rPr>
      </w:pPr>
      <w:r w:rsidRPr="008C3F88">
        <w:rPr>
          <w:rFonts w:ascii="Times New Roman" w:hAnsi="Times New Roman" w:cs="Times New Roman"/>
          <w:noProof/>
        </w:rPr>
        <w:t>Table C8. Chondrite bulk composition elemental ratios.</w:t>
      </w:r>
      <w:r w:rsidRPr="008C3F88">
        <w:rPr>
          <w:rFonts w:ascii="Times New Roman" w:hAnsi="Times New Roman" w:cs="Times New Roman"/>
          <w:noProof/>
        </w:rPr>
        <w:tab/>
      </w:r>
      <w:r w:rsidRPr="008C3F88">
        <w:rPr>
          <w:rFonts w:ascii="Times New Roman" w:hAnsi="Times New Roman" w:cs="Times New Roman"/>
          <w:noProof/>
        </w:rPr>
        <w:fldChar w:fldCharType="begin"/>
      </w:r>
      <w:r w:rsidRPr="008C3F88">
        <w:rPr>
          <w:rFonts w:ascii="Times New Roman" w:hAnsi="Times New Roman" w:cs="Times New Roman"/>
          <w:noProof/>
        </w:rPr>
        <w:instrText xml:space="preserve"> PAGEREF _Toc298672705 \h </w:instrText>
      </w:r>
      <w:r w:rsidRPr="008C3F88">
        <w:rPr>
          <w:rFonts w:ascii="Times New Roman" w:hAnsi="Times New Roman" w:cs="Times New Roman"/>
          <w:noProof/>
        </w:rPr>
      </w:r>
      <w:r w:rsidRPr="008C3F88">
        <w:rPr>
          <w:rFonts w:ascii="Times New Roman" w:hAnsi="Times New Roman" w:cs="Times New Roman"/>
          <w:noProof/>
        </w:rPr>
        <w:fldChar w:fldCharType="separate"/>
      </w:r>
      <w:r w:rsidR="0098394F">
        <w:rPr>
          <w:rFonts w:ascii="Times New Roman" w:hAnsi="Times New Roman" w:cs="Times New Roman"/>
          <w:noProof/>
        </w:rPr>
        <w:t>128</w:t>
      </w:r>
      <w:r w:rsidRPr="008C3F88">
        <w:rPr>
          <w:rFonts w:ascii="Times New Roman" w:hAnsi="Times New Roman" w:cs="Times New Roman"/>
          <w:noProof/>
        </w:rPr>
        <w:fldChar w:fldCharType="end"/>
      </w:r>
    </w:p>
    <w:p w14:paraId="327919A8" w14:textId="77777777" w:rsidR="00904969" w:rsidRPr="003D464E" w:rsidRDefault="0032522D" w:rsidP="00904969">
      <w:pPr>
        <w:pStyle w:val="Title"/>
        <w:rPr>
          <w:rFonts w:ascii="Times New Roman" w:hAnsi="Times New Roman" w:cs="Times New Roman"/>
          <w:lang w:val="en-US"/>
        </w:rPr>
      </w:pPr>
      <w:r w:rsidRPr="008C3F88">
        <w:rPr>
          <w:rFonts w:ascii="Times New Roman" w:hAnsi="Times New Roman" w:cs="Times New Roman"/>
          <w:sz w:val="24"/>
          <w:lang w:val="en-US"/>
        </w:rPr>
        <w:fldChar w:fldCharType="end"/>
      </w:r>
      <w:r w:rsidR="00236E6D" w:rsidRPr="008C3F88">
        <w:rPr>
          <w:rFonts w:ascii="Times New Roman" w:hAnsi="Times New Roman" w:cs="Times New Roman"/>
          <w:sz w:val="24"/>
          <w:lang w:val="en-US"/>
        </w:rPr>
        <w:br w:type="page"/>
      </w:r>
      <w:r w:rsidR="00904969" w:rsidRPr="003D464E">
        <w:rPr>
          <w:rFonts w:ascii="Times New Roman" w:hAnsi="Times New Roman" w:cs="Times New Roman"/>
          <w:lang w:val="en-US"/>
        </w:rPr>
        <w:lastRenderedPageBreak/>
        <w:t>LIST OF FIGURES</w:t>
      </w:r>
    </w:p>
    <w:p w14:paraId="26ED026E" w14:textId="77777777" w:rsidR="00137021" w:rsidRPr="003D464E" w:rsidRDefault="00137021" w:rsidP="00904969">
      <w:pPr>
        <w:pStyle w:val="Title"/>
        <w:rPr>
          <w:rFonts w:ascii="Times New Roman" w:hAnsi="Times New Roman" w:cs="Times New Roman"/>
          <w:lang w:val="en-US"/>
        </w:rPr>
      </w:pPr>
    </w:p>
    <w:p w14:paraId="685CD0B9" w14:textId="77777777" w:rsidR="00137021" w:rsidRPr="00311034" w:rsidRDefault="00DB47BF">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rPr>
        <w:fldChar w:fldCharType="begin"/>
      </w:r>
      <w:r w:rsidRPr="00311034">
        <w:rPr>
          <w:rFonts w:ascii="Times New Roman" w:hAnsi="Times New Roman" w:cs="Times New Roman"/>
        </w:rPr>
        <w:instrText xml:space="preserve"> TOC \t "Figure" \c </w:instrText>
      </w:r>
      <w:r w:rsidRPr="00311034">
        <w:rPr>
          <w:rFonts w:ascii="Times New Roman" w:hAnsi="Times New Roman" w:cs="Times New Roman"/>
        </w:rPr>
        <w:fldChar w:fldCharType="separate"/>
      </w:r>
      <w:r w:rsidR="00137021" w:rsidRPr="00311034">
        <w:rPr>
          <w:rFonts w:ascii="Times New Roman" w:hAnsi="Times New Roman" w:cs="Times New Roman"/>
          <w:noProof/>
        </w:rPr>
        <w:t>Figure A1. GRO 95 howardite find locations in the Grosvenor Mountains, Antarctica. Map created by John Schutt using USGS air photographs. The eucrite GRO 95533 was found ~8 km away (not within the area of this map) from the GRO 95 howardites.</w:t>
      </w:r>
      <w:r w:rsidR="00137021" w:rsidRPr="00311034">
        <w:rPr>
          <w:rFonts w:ascii="Times New Roman" w:hAnsi="Times New Roman" w:cs="Times New Roman"/>
          <w:noProof/>
        </w:rPr>
        <w:tab/>
      </w:r>
      <w:r w:rsidR="00137021" w:rsidRPr="00311034">
        <w:rPr>
          <w:rFonts w:ascii="Times New Roman" w:hAnsi="Times New Roman" w:cs="Times New Roman"/>
          <w:noProof/>
        </w:rPr>
        <w:fldChar w:fldCharType="begin"/>
      </w:r>
      <w:r w:rsidR="00137021" w:rsidRPr="00311034">
        <w:rPr>
          <w:rFonts w:ascii="Times New Roman" w:hAnsi="Times New Roman" w:cs="Times New Roman"/>
          <w:noProof/>
        </w:rPr>
        <w:instrText xml:space="preserve"> PAGEREF _Toc295212264 \h </w:instrText>
      </w:r>
      <w:r w:rsidR="00137021" w:rsidRPr="00311034">
        <w:rPr>
          <w:rFonts w:ascii="Times New Roman" w:hAnsi="Times New Roman" w:cs="Times New Roman"/>
          <w:noProof/>
        </w:rPr>
      </w:r>
      <w:r w:rsidR="00137021" w:rsidRPr="00311034">
        <w:rPr>
          <w:rFonts w:ascii="Times New Roman" w:hAnsi="Times New Roman" w:cs="Times New Roman"/>
          <w:noProof/>
        </w:rPr>
        <w:fldChar w:fldCharType="separate"/>
      </w:r>
      <w:r w:rsidR="0098394F">
        <w:rPr>
          <w:rFonts w:ascii="Times New Roman" w:hAnsi="Times New Roman" w:cs="Times New Roman"/>
          <w:noProof/>
        </w:rPr>
        <w:t>47</w:t>
      </w:r>
      <w:r w:rsidR="00137021" w:rsidRPr="00311034">
        <w:rPr>
          <w:rFonts w:ascii="Times New Roman" w:hAnsi="Times New Roman" w:cs="Times New Roman"/>
          <w:noProof/>
        </w:rPr>
        <w:fldChar w:fldCharType="end"/>
      </w:r>
    </w:p>
    <w:p w14:paraId="4BC04224"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Figure A2. Pyroxene and olivine compositions from paired GRO 95 howardites and GRO 95602. Data for paired GRO 95 howardites (upper diagram) and for GRO 95602 (lower diagram) are similar, but the paired GRO 95 data extend to more extreme values.</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_Toc295212265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48</w:t>
      </w:r>
      <w:r w:rsidRPr="00311034">
        <w:rPr>
          <w:rFonts w:ascii="Times New Roman" w:hAnsi="Times New Roman" w:cs="Times New Roman"/>
          <w:noProof/>
        </w:rPr>
        <w:fldChar w:fldCharType="end"/>
      </w:r>
    </w:p>
    <w:p w14:paraId="29B63F5D"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color w:val="000000"/>
        </w:rPr>
        <w:t xml:space="preserve">Figure A3. </w:t>
      </w:r>
      <w:r w:rsidRPr="00311034">
        <w:rPr>
          <w:rFonts w:ascii="Times New Roman" w:hAnsi="Times New Roman" w:cs="Times New Roman"/>
          <w:noProof/>
        </w:rPr>
        <w:t>Plagioclase compositions for the paired GRO 95 howardites and for GRO 95602.</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_Toc295212266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49</w:t>
      </w:r>
      <w:r w:rsidRPr="00311034">
        <w:rPr>
          <w:rFonts w:ascii="Times New Roman" w:hAnsi="Times New Roman" w:cs="Times New Roman"/>
          <w:noProof/>
        </w:rPr>
        <w:fldChar w:fldCharType="end"/>
      </w:r>
    </w:p>
    <w:p w14:paraId="4FA995EC"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Figure A4. Chromite compositions for the paired GRO 95 howardites and for GRO 95602.</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_Toc295212267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50</w:t>
      </w:r>
      <w:r w:rsidRPr="00311034">
        <w:rPr>
          <w:rFonts w:ascii="Times New Roman" w:hAnsi="Times New Roman" w:cs="Times New Roman"/>
          <w:noProof/>
        </w:rPr>
        <w:fldChar w:fldCharType="end"/>
      </w:r>
    </w:p>
    <w:p w14:paraId="37E94EFC"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Figure A5. Quantitative lithologic distribution maps of GRO 95 howardites. The GRO 95602 thin section maps (scale bar above) have somewhat different scale than the GRO 95535 (scale bar lower right). These maps are not color-combination x-ray maps. These maps were constructed using remote sensing techniques on 10 separate element x-ray maps combined with point analyses, described in detail in at the beginning of Appendix A.</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_Toc295212268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51</w:t>
      </w:r>
      <w:r w:rsidRPr="00311034">
        <w:rPr>
          <w:rFonts w:ascii="Times New Roman" w:hAnsi="Times New Roman" w:cs="Times New Roman"/>
          <w:noProof/>
        </w:rPr>
        <w:fldChar w:fldCharType="end"/>
      </w:r>
    </w:p>
    <w:p w14:paraId="0C87E1A2"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Figure A6. Quantitative lithologic distribution maps of GRO 95 howardites continued from Figure A5. All thin sections in this figure have the same scale (middle right). These maps are not color-combination x-ray maps. These maps were constructed using remote sensing techniques on 10 separate element x-ray maps combined with point analyses, described in detail in the beginning of Appendix A.</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_Toc295212269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52</w:t>
      </w:r>
      <w:r w:rsidRPr="00311034">
        <w:rPr>
          <w:rFonts w:ascii="Times New Roman" w:hAnsi="Times New Roman" w:cs="Times New Roman"/>
          <w:noProof/>
        </w:rPr>
        <w:fldChar w:fldCharType="end"/>
      </w:r>
    </w:p>
    <w:p w14:paraId="53E7AD49"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Figure A7. Backscattered electron (BSE) images of polymineralic clasts. (a) Subophitic clast with unequilibrated pyroxene in GRO 95535,16,  (b) Subophitic clast with unequilibrated pyroxene in GRO 95581,7, (c) Subophitic clast with finely exsolved pyroxene in GRO 95602,13, (d) Granoblastic basaltic eucrite clast in GRO 95535,16, (e) Granoblastic cumulate eucrite clast in GRO 95574,17, (f) Olivine-orthopyroxene diogenite clast in GRO 95574,17.</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_Toc295212270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53</w:t>
      </w:r>
      <w:r w:rsidRPr="00311034">
        <w:rPr>
          <w:rFonts w:ascii="Times New Roman" w:hAnsi="Times New Roman" w:cs="Times New Roman"/>
          <w:noProof/>
        </w:rPr>
        <w:fldChar w:fldCharType="end"/>
      </w:r>
    </w:p>
    <w:p w14:paraId="79EFB484"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Figure A8. Major and minor element pyroxene compositions of eucritic lithic clasts. Legend at upper right, minor element chemistry plotted on inset ternary diagrams. Boxes enclose lithic clasts with overlapping pyroxene tie lines. Plus signs denote additional minerals identified in each clast using the following abbreviations: plagioclase (Plag), troilite (Tr), silica (Si), ilmenite (Ilm), Fe-rich metal (Fe</w:t>
      </w:r>
      <w:r w:rsidRPr="00311034">
        <w:rPr>
          <w:rFonts w:ascii="Times New Roman" w:hAnsi="Times New Roman" w:cs="Times New Roman"/>
          <w:noProof/>
          <w:vertAlign w:val="superscript"/>
        </w:rPr>
        <w:t>0</w:t>
      </w:r>
      <w:r w:rsidRPr="00311034">
        <w:rPr>
          <w:rFonts w:ascii="Times New Roman" w:hAnsi="Times New Roman" w:cs="Times New Roman"/>
          <w:noProof/>
        </w:rPr>
        <w:t>), olivine (Ol), and chromite (Chr). Additional data on these lithologies is located in Table 2.</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_Toc295212271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54</w:t>
      </w:r>
      <w:r w:rsidRPr="00311034">
        <w:rPr>
          <w:rFonts w:ascii="Times New Roman" w:hAnsi="Times New Roman" w:cs="Times New Roman"/>
          <w:noProof/>
        </w:rPr>
        <w:fldChar w:fldCharType="end"/>
      </w:r>
    </w:p>
    <w:p w14:paraId="7BED147A"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Figure A9. Pyroxene compositions of eucritic lithic clasts continued from Fig. 8. Legend at upper right of Figure 8, minor element chemistry plotted on inset ternary diagrams. Plus signs denote additional minerals identified in each clast using the following abbreviations: plagioclase (Plag), troilite (Tr), silica (Si), ilmenite (Ilm), Fe-rich metal (Fe</w:t>
      </w:r>
      <w:r w:rsidRPr="00311034">
        <w:rPr>
          <w:rFonts w:ascii="Times New Roman" w:hAnsi="Times New Roman" w:cs="Times New Roman"/>
          <w:noProof/>
          <w:vertAlign w:val="superscript"/>
        </w:rPr>
        <w:t>0</w:t>
      </w:r>
      <w:r w:rsidRPr="00311034">
        <w:rPr>
          <w:rFonts w:ascii="Times New Roman" w:hAnsi="Times New Roman" w:cs="Times New Roman"/>
          <w:noProof/>
        </w:rPr>
        <w:t>), olivine (Ol), and chromite (Chr).  Additional data on these lithologies is located in Table 2.</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_Toc295212272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55</w:t>
      </w:r>
      <w:r w:rsidRPr="00311034">
        <w:rPr>
          <w:rFonts w:ascii="Times New Roman" w:hAnsi="Times New Roman" w:cs="Times New Roman"/>
          <w:noProof/>
        </w:rPr>
        <w:fldChar w:fldCharType="end"/>
      </w:r>
    </w:p>
    <w:p w14:paraId="51377525"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lastRenderedPageBreak/>
        <w:t xml:space="preserve">Figure A10. Measured </w:t>
      </w:r>
      <w:r w:rsidRPr="00311034">
        <w:rPr>
          <w:rFonts w:ascii="Times New Roman" w:hAnsi="Times New Roman" w:cs="Times New Roman"/>
          <w:noProof/>
          <w:vertAlign w:val="superscript"/>
        </w:rPr>
        <w:t>36</w:t>
      </w:r>
      <w:r w:rsidRPr="00311034">
        <w:rPr>
          <w:rFonts w:ascii="Times New Roman" w:hAnsi="Times New Roman" w:cs="Times New Roman"/>
          <w:noProof/>
        </w:rPr>
        <w:t xml:space="preserve">Cl concentrations in bulk samples of GRO howardites and a eucrite, plotted as a function of the chemical composition, in which Fe + 8Ca represents the relative production from the two main target elements. The four data points in the grey box represent the paired howardites GRO 95534, 95535, 95574 and 95581. The solid line represents the average </w:t>
      </w:r>
      <w:r w:rsidRPr="00311034">
        <w:rPr>
          <w:rFonts w:ascii="Times New Roman" w:hAnsi="Times New Roman" w:cs="Times New Roman"/>
          <w:noProof/>
          <w:vertAlign w:val="superscript"/>
        </w:rPr>
        <w:t>36</w:t>
      </w:r>
      <w:r w:rsidRPr="00311034">
        <w:rPr>
          <w:rFonts w:ascii="Times New Roman" w:hAnsi="Times New Roman" w:cs="Times New Roman"/>
          <w:noProof/>
        </w:rPr>
        <w:t>Cl production rates of 22.5 dpm/kg[Fe+8Ca]; the dashed lines represent the 10% uncertainty limits.</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_Toc295212273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56</w:t>
      </w:r>
      <w:r w:rsidRPr="00311034">
        <w:rPr>
          <w:rFonts w:ascii="Times New Roman" w:hAnsi="Times New Roman" w:cs="Times New Roman"/>
          <w:noProof/>
        </w:rPr>
        <w:fldChar w:fldCharType="end"/>
      </w:r>
    </w:p>
    <w:p w14:paraId="5795EAC6"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 xml:space="preserve">Figure A11. Comparison of measured </w:t>
      </w:r>
      <w:r w:rsidRPr="00311034">
        <w:rPr>
          <w:rFonts w:ascii="Times New Roman" w:hAnsi="Times New Roman" w:cs="Times New Roman"/>
          <w:noProof/>
          <w:vertAlign w:val="superscript"/>
        </w:rPr>
        <w:t>26</w:t>
      </w:r>
      <w:r w:rsidRPr="00311034">
        <w:rPr>
          <w:rFonts w:ascii="Times New Roman" w:hAnsi="Times New Roman" w:cs="Times New Roman"/>
          <w:noProof/>
        </w:rPr>
        <w:t xml:space="preserve">Al concentrations in bulk samples of the paired GRO 95 howardites with calculated depth profiles in howardites with pre-atmospheric radii of 12-75 cm, as derived from model calculations. For the </w:t>
      </w:r>
      <w:r w:rsidRPr="00311034">
        <w:rPr>
          <w:rFonts w:ascii="Times New Roman" w:hAnsi="Times New Roman" w:cs="Times New Roman"/>
          <w:noProof/>
          <w:vertAlign w:val="superscript"/>
        </w:rPr>
        <w:t>26</w:t>
      </w:r>
      <w:r w:rsidRPr="00311034">
        <w:rPr>
          <w:rFonts w:ascii="Times New Roman" w:hAnsi="Times New Roman" w:cs="Times New Roman"/>
          <w:noProof/>
        </w:rPr>
        <w:t>Al production rate calculations we adopted elemental production rates for ordinary chondrites (Leya and Masarik 2009). We assumed the average composition (8.3% Mg, 3.9% Al, 23.6% Si, 4.1% Ca and 12.7% Fe) of the four GRO 95 howardites, even though small variations in the composition of individual samples may change the production rate by 2-3%. The radius and depth scale was adjusted from chondritic values based on an average density of ~3 g/cm</w:t>
      </w:r>
      <w:r w:rsidRPr="00311034">
        <w:rPr>
          <w:rFonts w:ascii="Times New Roman" w:hAnsi="Times New Roman" w:cs="Times New Roman"/>
          <w:noProof/>
          <w:vertAlign w:val="superscript"/>
        </w:rPr>
        <w:t>2</w:t>
      </w:r>
      <w:r w:rsidRPr="00311034">
        <w:rPr>
          <w:rFonts w:ascii="Times New Roman" w:hAnsi="Times New Roman" w:cs="Times New Roman"/>
          <w:noProof/>
        </w:rPr>
        <w:t xml:space="preserve"> for howardites.</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_Toc295212274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57</w:t>
      </w:r>
      <w:r w:rsidRPr="00311034">
        <w:rPr>
          <w:rFonts w:ascii="Times New Roman" w:hAnsi="Times New Roman" w:cs="Times New Roman"/>
          <w:noProof/>
        </w:rPr>
        <w:fldChar w:fldCharType="end"/>
      </w:r>
    </w:p>
    <w:p w14:paraId="2D5CA212"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color w:val="000000"/>
        </w:rPr>
        <w:t xml:space="preserve">Figure B1. </w:t>
      </w:r>
      <w:r w:rsidRPr="00311034">
        <w:rPr>
          <w:rFonts w:ascii="Times New Roman" w:hAnsi="Times New Roman" w:cs="Times New Roman"/>
          <w:noProof/>
        </w:rPr>
        <w:t>Backscatter electron (BSE) images of fragmental Mg-rich olivine and pyroxene grains. a.) Mg-rich olivine fragment (Mg# 90.1) from GRO 95574,17 with LA-ICP-MS pits (32-44 μm laser spots) and SIMS pits (15-μm beam spots) b.) Mg-rich pyroxene fragment (Mg# 90.2) from GRO 95574,17 with LA-ICP-MS pits (24-44 μm laser spots).</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_Toc295212275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86</w:t>
      </w:r>
      <w:r w:rsidRPr="00311034">
        <w:rPr>
          <w:rFonts w:ascii="Times New Roman" w:hAnsi="Times New Roman" w:cs="Times New Roman"/>
          <w:noProof/>
        </w:rPr>
        <w:fldChar w:fldCharType="end"/>
      </w:r>
    </w:p>
    <w:p w14:paraId="55C254D8"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Figure B2. Fe/Mn ratio versus Mg# of fragmental olivine grains from the GRO 95 howardites. Each green open circle corresponds to an individual olivine fragment; where multiple analyses were collected the symbol corresponds to an average value. Olivines in a carbonaceous chondrite clast in GRO 95535,16 were measured in this study. The representative composition of olivine in CR chondrite clasts in the howardite Kapoeta is calculated from data in Gounelle et al. 2003. Error bars are the propagated analytical error on Mn. The diogenite compositional field is based on published data (Beck et al. 2012; Mittlefehldt et al. 1998).</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_Toc295212276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87</w:t>
      </w:r>
      <w:r w:rsidRPr="00311034">
        <w:rPr>
          <w:rFonts w:ascii="Times New Roman" w:hAnsi="Times New Roman" w:cs="Times New Roman"/>
          <w:noProof/>
        </w:rPr>
        <w:fldChar w:fldCharType="end"/>
      </w:r>
    </w:p>
    <w:p w14:paraId="1B3DC72D"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Figure B3. Oxygen three-isotope compositions of Mg-rich olivine. The open circle is the average oxygen isotope composition for 47 Mg-rich olivine spot analyses on 16 grains: the error bars include 2σ standard error and the analytical uncertainty. The bulk HED field includes the eucrite fractionation line and bulk HED analyses, representing Vesta. TFL refers to the terrestrial fractionation line. CCAM refers to the carbonaceous chondrite anhydrous mineral line. Bulk CR and Bulk CM fields refer to bulk analyses of CR chondrites and CM chondrites, respectively. Oxygen three-isotope compositions of other meteorite groups are from Krot et al. 2006 and references therein.</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_Toc295212277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88</w:t>
      </w:r>
      <w:r w:rsidRPr="00311034">
        <w:rPr>
          <w:rFonts w:ascii="Times New Roman" w:hAnsi="Times New Roman" w:cs="Times New Roman"/>
          <w:noProof/>
        </w:rPr>
        <w:fldChar w:fldCharType="end"/>
      </w:r>
    </w:p>
    <w:p w14:paraId="2C0EC19F"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 xml:space="preserve">Figure B4. Oxygen three-isotope compositions of Mg-rich olivine and diogenite olivine from the GRO 95 howardites. The open circle is the average oxygen isotope composition for 47 Mg-rich olivine spot analyses on 16 grains. The filled gray circle is the average oxygen isotope composition for 34 diogenite olivine spot analyses on 14 grains. The error bars include 2σ standard error and the analytical uncertainty. The EFL is the eucrite fractionation line, which represents the HED meteorites </w:t>
      </w:r>
      <w:r w:rsidRPr="00311034">
        <w:rPr>
          <w:rFonts w:ascii="Times New Roman" w:hAnsi="Times New Roman" w:cs="Times New Roman"/>
          <w:noProof/>
        </w:rPr>
        <w:lastRenderedPageBreak/>
        <w:t>associated with 4 Vesta. The EFL and oxygen isotope fields for other meteorite parent bodies are from data in Greenwood et al. 2012.</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_Toc295212278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89</w:t>
      </w:r>
      <w:r w:rsidRPr="00311034">
        <w:rPr>
          <w:rFonts w:ascii="Times New Roman" w:hAnsi="Times New Roman" w:cs="Times New Roman"/>
          <w:noProof/>
        </w:rPr>
        <w:fldChar w:fldCharType="end"/>
      </w:r>
    </w:p>
    <w:p w14:paraId="4D26B40C"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color w:val="000000"/>
        </w:rPr>
        <w:t xml:space="preserve">Figure B5. </w:t>
      </w:r>
      <w:r w:rsidRPr="00311034">
        <w:rPr>
          <w:rFonts w:ascii="Times New Roman" w:hAnsi="Times New Roman" w:cs="Times New Roman"/>
          <w:noProof/>
        </w:rPr>
        <w:t>Oxygen three-isotope compositions of Mg-rich olivine from the GRO 95 howardites compared to achondrites. Δ</w:t>
      </w:r>
      <w:r w:rsidRPr="00311034">
        <w:rPr>
          <w:rFonts w:ascii="Times New Roman" w:hAnsi="Times New Roman" w:cs="Times New Roman"/>
          <w:noProof/>
          <w:vertAlign w:val="superscript"/>
        </w:rPr>
        <w:t>17</w:t>
      </w:r>
      <w:r w:rsidRPr="00311034">
        <w:rPr>
          <w:rFonts w:ascii="Times New Roman" w:hAnsi="Times New Roman" w:cs="Times New Roman"/>
          <w:noProof/>
        </w:rPr>
        <w:t>O is defined as δ</w:t>
      </w:r>
      <w:r w:rsidRPr="00311034">
        <w:rPr>
          <w:rFonts w:ascii="Times New Roman" w:hAnsi="Times New Roman" w:cs="Times New Roman"/>
          <w:noProof/>
          <w:vertAlign w:val="superscript"/>
        </w:rPr>
        <w:t>17</w:t>
      </w:r>
      <w:r w:rsidRPr="00311034">
        <w:rPr>
          <w:rFonts w:ascii="Times New Roman" w:hAnsi="Times New Roman" w:cs="Times New Roman"/>
          <w:noProof/>
        </w:rPr>
        <w:t>O–0.52 × δ</w:t>
      </w:r>
      <w:r w:rsidRPr="00311034">
        <w:rPr>
          <w:rFonts w:ascii="Times New Roman" w:hAnsi="Times New Roman" w:cs="Times New Roman"/>
          <w:noProof/>
          <w:vertAlign w:val="superscript"/>
        </w:rPr>
        <w:t>18</w:t>
      </w:r>
      <w:r w:rsidRPr="00311034">
        <w:rPr>
          <w:rFonts w:ascii="Times New Roman" w:hAnsi="Times New Roman" w:cs="Times New Roman"/>
          <w:noProof/>
        </w:rPr>
        <w:t>O, representing the displacement from the terrestrial fractionation line (TFL). The circle is the average oxygen isotope composition for 47 Mg-rich olivine spot analyses on 16 grains; the error bars include 2σ standard error and the analytical uncertainty. EFL marks the eucrite fractionation line, representing Vesta. The EFL and oxygen isotope fields for other meteorite parent bodies are from data in Greenwood et al. 2012.</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_Toc295212279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90</w:t>
      </w:r>
      <w:r w:rsidRPr="00311034">
        <w:rPr>
          <w:rFonts w:ascii="Times New Roman" w:hAnsi="Times New Roman" w:cs="Times New Roman"/>
          <w:noProof/>
        </w:rPr>
        <w:fldChar w:fldCharType="end"/>
      </w:r>
    </w:p>
    <w:p w14:paraId="60D60E8B"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Figure B6. Trace element patterns of Mg-rich pyroxene fragments from GRO 95 howardites. Closed symbols represent concentrations above 1σ limit of detection (LOD). The source data for this plot are listed in Tables 4 and A.4.  Open symbols correspond to elements for which the analyses were below the 1σ LOD, and therefore each open symbol marks a maximum value, the 1σ LOD. When two adjacent data points represent values that are both above the LOD they are connected by a solid line, and dashed lines are used to connect concentrations that were determined based on a LOD.</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_Toc295212280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91</w:t>
      </w:r>
      <w:r w:rsidRPr="00311034">
        <w:rPr>
          <w:rFonts w:ascii="Times New Roman" w:hAnsi="Times New Roman" w:cs="Times New Roman"/>
          <w:noProof/>
        </w:rPr>
        <w:fldChar w:fldCharType="end"/>
      </w:r>
    </w:p>
    <w:p w14:paraId="0EF8D0B4"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Figure C1. Raman spectrum of a glass with 2 wt. % H</w:t>
      </w:r>
      <w:r w:rsidRPr="00311034">
        <w:rPr>
          <w:rFonts w:ascii="Times New Roman" w:hAnsi="Times New Roman" w:cs="Times New Roman"/>
          <w:noProof/>
          <w:vertAlign w:val="subscript"/>
        </w:rPr>
        <w:t>2</w:t>
      </w:r>
      <w:r w:rsidRPr="00311034">
        <w:rPr>
          <w:rFonts w:ascii="Times New Roman" w:hAnsi="Times New Roman" w:cs="Times New Roman"/>
          <w:noProof/>
        </w:rPr>
        <w:t>O with low fluorescence background signal.</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_Toc295212281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129</w:t>
      </w:r>
      <w:r w:rsidRPr="00311034">
        <w:rPr>
          <w:rFonts w:ascii="Times New Roman" w:hAnsi="Times New Roman" w:cs="Times New Roman"/>
          <w:noProof/>
        </w:rPr>
        <w:fldChar w:fldCharType="end"/>
      </w:r>
    </w:p>
    <w:p w14:paraId="7A6B3392"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Figure C2. Raman spectrum of glass from Clast mIM with high fluorescence background signal.</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_Toc295212282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130</w:t>
      </w:r>
      <w:r w:rsidRPr="00311034">
        <w:rPr>
          <w:rFonts w:ascii="Times New Roman" w:hAnsi="Times New Roman" w:cs="Times New Roman"/>
          <w:noProof/>
        </w:rPr>
        <w:fldChar w:fldCharType="end"/>
      </w:r>
    </w:p>
    <w:p w14:paraId="7DA6725A"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Figure C3. Plane polarized light images of impact melt clasts. (a) Clast A in LAR 06317,11. (b) Clast C in LAR 06317,2. (c) Clast mIM in GRO 95574,17. (d) Clast Z in RBT 04143,2. (e) Clast B in LAR 06317,2.</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_Toc295212283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131</w:t>
      </w:r>
      <w:r w:rsidRPr="00311034">
        <w:rPr>
          <w:rFonts w:ascii="Times New Roman" w:hAnsi="Times New Roman" w:cs="Times New Roman"/>
          <w:noProof/>
        </w:rPr>
        <w:fldChar w:fldCharType="end"/>
      </w:r>
    </w:p>
    <w:p w14:paraId="757DF2E2"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Figure C4. Backscatter electron (BSE) images of melt clast textures. All clasts contain zoned equant microphenocrysts of olivine with Mg-rich (black-dark gray) cores and more Fe-rich (lighter) rims. FeNiS globules/grains are white in all of these images. Accessory intergranular zoned chromite (light grays) are visible in images a, b, and c. (a) Clast A in LAR 06317,11; the fragmental contact between this clast and its host meteorite is visible on the right side of this image. (b) Clast B in LAR 06317,2. (c) Clast mIM in GRO 95574,17 in this image 2 SIMS spots are visible. The upper spot is on the core of an olivine grain that texturally grew out of the melt. The lower spot is on Mg-rich olivine relict core, which is dark in BSE. (d) Clast B in LAR 06317,2. (e) Clast Z in RBT 04143,2; several vesicles (black) with sinuously curved edges are visible in this image.</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_Toc295212284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132</w:t>
      </w:r>
      <w:r w:rsidRPr="00311034">
        <w:rPr>
          <w:rFonts w:ascii="Times New Roman" w:hAnsi="Times New Roman" w:cs="Times New Roman"/>
          <w:noProof/>
        </w:rPr>
        <w:fldChar w:fldCharType="end"/>
      </w:r>
    </w:p>
    <w:p w14:paraId="7BDBC29B"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 xml:space="preserve">Figure C5. Backscatter electron (BSE) images of FeNiS globules or grains in (a) Clast A in LAR 06317,11; white corresponds to the FeNi metal and medium gray is pyrrhotite monosulfide solid solution (MSS). (b) Clast B in LAR 06317,2; white corresponds to the metal and sulfide grains. (c) Same field of view of Clast B in LAR 06317,2; white corresponds to the FeNi metal and medium gray is pyrrhotite MSS. (d) Clast B in LAR 06317,2; white corresponds to the FeNi metal, dark gray is pyrrhotite MSS, and medium-lighter gray is Ni-rich sulfide. (e) Clast B in LAR 06317,2; white corresponds to the FeNi metal, light gray is pyrrhotite MSS, and dark </w:t>
      </w:r>
      <w:r w:rsidRPr="00311034">
        <w:rPr>
          <w:rFonts w:ascii="Times New Roman" w:hAnsi="Times New Roman" w:cs="Times New Roman"/>
          <w:noProof/>
        </w:rPr>
        <w:lastRenderedPageBreak/>
        <w:t>grays are surrounding zoned olivines. (f) Clast Z in RBT 04143,2; white corresponds to the FeNi metal, dark gray is pyrrhotite MSS, and medium-lighter gray in the globule is Fe-oxides that likely formed from terrestrial weathering. (g) Clast mIM in GRO 95574,14; white corresponds to the FeNi metal, dark gray is pyrrhotite MSS, and medium-lighter gray is pentlandite.</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_Toc295212285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133</w:t>
      </w:r>
      <w:r w:rsidRPr="00311034">
        <w:rPr>
          <w:rFonts w:ascii="Times New Roman" w:hAnsi="Times New Roman" w:cs="Times New Roman"/>
          <w:noProof/>
        </w:rPr>
        <w:fldChar w:fldCharType="end"/>
      </w:r>
    </w:p>
    <w:p w14:paraId="38C5B3EA" w14:textId="77777777" w:rsidR="00137021" w:rsidRPr="00311034" w:rsidRDefault="00137021">
      <w:pPr>
        <w:pStyle w:val="TableofFigures"/>
        <w:tabs>
          <w:tab w:val="right" w:leader="dot" w:pos="8630"/>
        </w:tabs>
        <w:rPr>
          <w:rFonts w:ascii="Times New Roman" w:eastAsiaTheme="minorEastAsia" w:hAnsi="Times New Roman" w:cs="Times New Roman"/>
          <w:noProof/>
          <w:lang w:eastAsia="ja-JP"/>
        </w:rPr>
      </w:pPr>
      <w:r w:rsidRPr="00311034">
        <w:rPr>
          <w:rFonts w:ascii="Times New Roman" w:hAnsi="Times New Roman" w:cs="Times New Roman"/>
          <w:noProof/>
        </w:rPr>
        <w:t>Figure C6. Oxygen three-isotope plot of olivine in Clast mIM in the regolithic howardite GRO 95574,17. The bulk HED field includes the eucrite fractionation line and bulk HED analyses, representing Vesta. TFL refers to the terrestrial fractionation line. CCAM refers to the carbonaceous chondrite anhydrous mineral line. Bulk CR and Bulk CM fields refer to bulk analyses of CR chondrites and CM chondrites, respectively. Oxygen three-isotope compositions of meteorite groups are from Krot et al. 2006 and references therein.</w:t>
      </w:r>
      <w:r w:rsidRPr="00311034">
        <w:rPr>
          <w:rFonts w:ascii="Times New Roman" w:hAnsi="Times New Roman" w:cs="Times New Roman"/>
          <w:noProof/>
        </w:rPr>
        <w:tab/>
      </w:r>
      <w:r w:rsidRPr="00311034">
        <w:rPr>
          <w:rFonts w:ascii="Times New Roman" w:hAnsi="Times New Roman" w:cs="Times New Roman"/>
          <w:noProof/>
        </w:rPr>
        <w:fldChar w:fldCharType="begin"/>
      </w:r>
      <w:r w:rsidRPr="00311034">
        <w:rPr>
          <w:rFonts w:ascii="Times New Roman" w:hAnsi="Times New Roman" w:cs="Times New Roman"/>
          <w:noProof/>
        </w:rPr>
        <w:instrText xml:space="preserve"> PAGEREF _Toc295212286 \h </w:instrText>
      </w:r>
      <w:r w:rsidRPr="00311034">
        <w:rPr>
          <w:rFonts w:ascii="Times New Roman" w:hAnsi="Times New Roman" w:cs="Times New Roman"/>
          <w:noProof/>
        </w:rPr>
      </w:r>
      <w:r w:rsidRPr="00311034">
        <w:rPr>
          <w:rFonts w:ascii="Times New Roman" w:hAnsi="Times New Roman" w:cs="Times New Roman"/>
          <w:noProof/>
        </w:rPr>
        <w:fldChar w:fldCharType="separate"/>
      </w:r>
      <w:r w:rsidR="0098394F">
        <w:rPr>
          <w:rFonts w:ascii="Times New Roman" w:hAnsi="Times New Roman" w:cs="Times New Roman"/>
          <w:noProof/>
        </w:rPr>
        <w:t>134</w:t>
      </w:r>
      <w:r w:rsidRPr="00311034">
        <w:rPr>
          <w:rFonts w:ascii="Times New Roman" w:hAnsi="Times New Roman" w:cs="Times New Roman"/>
          <w:noProof/>
        </w:rPr>
        <w:fldChar w:fldCharType="end"/>
      </w:r>
    </w:p>
    <w:p w14:paraId="179A7530" w14:textId="77777777" w:rsidR="003C1575" w:rsidRPr="00311034" w:rsidRDefault="00DB47BF" w:rsidP="00FB2659">
      <w:pPr>
        <w:pStyle w:val="Figure"/>
      </w:pPr>
      <w:r w:rsidRPr="00311034">
        <w:fldChar w:fldCharType="end"/>
      </w:r>
    </w:p>
    <w:p w14:paraId="1B8E7ABF" w14:textId="77777777" w:rsidR="0085757D" w:rsidRPr="00311034" w:rsidRDefault="0085757D" w:rsidP="00AB2FFA">
      <w:pPr>
        <w:jc w:val="both"/>
        <w:rPr>
          <w:rFonts w:ascii="Times New Roman" w:hAnsi="Times New Roman" w:cs="Times New Roman"/>
        </w:rPr>
      </w:pPr>
    </w:p>
    <w:p w14:paraId="4407AFBA" w14:textId="77777777" w:rsidR="0085757D" w:rsidRPr="00311034" w:rsidRDefault="0085757D" w:rsidP="00AB2FFA">
      <w:pPr>
        <w:jc w:val="both"/>
        <w:rPr>
          <w:rFonts w:ascii="Times New Roman" w:hAnsi="Times New Roman" w:cs="Times New Roman"/>
        </w:rPr>
      </w:pPr>
    </w:p>
    <w:p w14:paraId="75ED5134" w14:textId="77777777" w:rsidR="0085757D" w:rsidRPr="00311034" w:rsidRDefault="0085757D" w:rsidP="00AB2FFA">
      <w:pPr>
        <w:jc w:val="both"/>
        <w:rPr>
          <w:rFonts w:ascii="Times New Roman" w:hAnsi="Times New Roman" w:cs="Times New Roman"/>
        </w:rPr>
      </w:pPr>
    </w:p>
    <w:p w14:paraId="2C51218B" w14:textId="77777777" w:rsidR="0085757D" w:rsidRPr="00311034" w:rsidRDefault="0085757D" w:rsidP="00AB2FFA">
      <w:pPr>
        <w:jc w:val="both"/>
        <w:rPr>
          <w:rFonts w:ascii="Times New Roman" w:hAnsi="Times New Roman" w:cs="Times New Roman"/>
        </w:rPr>
      </w:pPr>
    </w:p>
    <w:p w14:paraId="3F808978" w14:textId="77777777" w:rsidR="0085757D" w:rsidRPr="00311034" w:rsidRDefault="0085757D" w:rsidP="005E54E2">
      <w:pPr>
        <w:rPr>
          <w:rFonts w:ascii="Times New Roman" w:hAnsi="Times New Roman" w:cs="Times New Roman"/>
        </w:rPr>
        <w:sectPr w:rsidR="0085757D" w:rsidRPr="00311034" w:rsidSect="001D4908">
          <w:footerReference w:type="even" r:id="rId9"/>
          <w:footerReference w:type="default" r:id="rId10"/>
          <w:pgSz w:w="12240" w:h="15840" w:code="1"/>
          <w:pgMar w:top="1440" w:right="1800" w:bottom="1872" w:left="1800" w:header="720" w:footer="1440" w:gutter="0"/>
          <w:pgNumType w:fmt="lowerRoman" w:start="1"/>
          <w:cols w:space="720"/>
          <w:noEndnote/>
          <w:titlePg/>
        </w:sectPr>
      </w:pPr>
    </w:p>
    <w:p w14:paraId="41268E5F" w14:textId="77777777" w:rsidR="004C2071" w:rsidRPr="00311034" w:rsidRDefault="00526151" w:rsidP="005E54E2">
      <w:pPr>
        <w:pStyle w:val="Heading1"/>
        <w:rPr>
          <w:rFonts w:ascii="Times New Roman" w:hAnsi="Times New Roman" w:cs="Times New Roman"/>
        </w:rPr>
      </w:pPr>
      <w:bookmarkStart w:id="1" w:name="_Toc289175819"/>
      <w:bookmarkStart w:id="2" w:name="_Toc266263419"/>
      <w:bookmarkStart w:id="3" w:name="_Toc298497555"/>
      <w:r w:rsidRPr="00311034">
        <w:rPr>
          <w:rFonts w:ascii="Times New Roman" w:hAnsi="Times New Roman" w:cs="Times New Roman"/>
        </w:rPr>
        <w:lastRenderedPageBreak/>
        <w:t>INTRODUCTION</w:t>
      </w:r>
      <w:bookmarkEnd w:id="1"/>
      <w:bookmarkEnd w:id="2"/>
      <w:bookmarkEnd w:id="3"/>
      <w:r w:rsidR="00EE334C" w:rsidRPr="00311034">
        <w:rPr>
          <w:rFonts w:ascii="Times New Roman" w:hAnsi="Times New Roman" w:cs="Times New Roman"/>
        </w:rPr>
        <w:t xml:space="preserve"> </w:t>
      </w:r>
    </w:p>
    <w:p w14:paraId="7F309AD0" w14:textId="77777777" w:rsidR="00236E6D" w:rsidRPr="00D212E1" w:rsidRDefault="00236E6D" w:rsidP="005E54E2">
      <w:pPr>
        <w:rPr>
          <w:rFonts w:ascii="Times New Roman" w:hAnsi="Times New Roman" w:cs="Times New Roman"/>
        </w:rPr>
      </w:pPr>
    </w:p>
    <w:p w14:paraId="185CF296" w14:textId="309B6DD0" w:rsidR="0094770E" w:rsidRPr="00090A3B" w:rsidRDefault="0094770E" w:rsidP="0094770E">
      <w:pPr>
        <w:ind w:firstLine="720"/>
        <w:jc w:val="both"/>
        <w:rPr>
          <w:rFonts w:ascii="Times New Roman" w:hAnsi="Times New Roman" w:cs="Times New Roman"/>
          <w:color w:val="000000"/>
        </w:rPr>
      </w:pPr>
      <w:r w:rsidRPr="00090A3B">
        <w:rPr>
          <w:rFonts w:ascii="Times New Roman" w:hAnsi="Times New Roman" w:cs="Times New Roman"/>
          <w:color w:val="000000"/>
        </w:rPr>
        <w:t xml:space="preserve">The majority of meteorites that fall to earth come from the asteroid belt (Krot et al. 2006). Asteroidal meteorites include a diverse range of geologic materials. However, they are all samples of the bodies that formed during the earliest portion of our solar system’s history; these bodies are often called planetesimals (Scott and Krot 2006; McCoy et al. 2006). There were likely many more planetesimals that formed out of the solar nebula than are present today in the asteroid belt, because most </w:t>
      </w:r>
      <w:r w:rsidR="00F021B4">
        <w:rPr>
          <w:rFonts w:ascii="Times New Roman" w:hAnsi="Times New Roman" w:cs="Times New Roman"/>
          <w:color w:val="000000"/>
        </w:rPr>
        <w:t xml:space="preserve">were scattered out of the asteroid belt or </w:t>
      </w:r>
      <w:r w:rsidRPr="00090A3B">
        <w:rPr>
          <w:rFonts w:ascii="Times New Roman" w:hAnsi="Times New Roman" w:cs="Times New Roman"/>
          <w:color w:val="000000"/>
        </w:rPr>
        <w:t>agglomerated onto larger bodies that eventually became the planets (e.g., Morbidelli et al. 2009). A few planetesimals in the asteroid belt may be relatively intact, however, many have been catastrophically fragmented by collisions (Petit et al. 2002). These planetesimals and fragments in our asteroid belt constitute relicts of the early solar system. Meteorites that are samples of asteroids can be used for a wide range of studies that focus on: formation of solids in the early solar nebula, accretion and evolution of planetesimals, and understanding the source materials of the planets. In most cases, meteorites are the only available samples of these bodies for geochemical and petrological studies to complement astronomical and spacecraft-based observations of asteroids.</w:t>
      </w:r>
    </w:p>
    <w:p w14:paraId="40D316C5" w14:textId="77777777" w:rsidR="0094770E" w:rsidRPr="00090A3B" w:rsidRDefault="0094770E" w:rsidP="0094770E">
      <w:pPr>
        <w:ind w:firstLine="720"/>
        <w:jc w:val="both"/>
        <w:rPr>
          <w:rFonts w:ascii="Times New Roman" w:hAnsi="Times New Roman" w:cs="Times New Roman"/>
          <w:color w:val="000000"/>
        </w:rPr>
      </w:pPr>
      <w:r w:rsidRPr="00090A3B">
        <w:rPr>
          <w:rFonts w:ascii="Times New Roman" w:hAnsi="Times New Roman" w:cs="Times New Roman"/>
          <w:color w:val="000000"/>
        </w:rPr>
        <w:t xml:space="preserve">This work mainly utilizes two types of asteroidal meteorites: howardites and CV chondrites. These two meteorites groups hail from opposite ends of the range of geologic material from the asteroid belt, the former being achondrite and the latter chondrite. The classifications achondrite and chondrite have genetic implications (e.g, Krot et al. 2006). The achondrites originate from bodies that underwent differentiation (a process planets like the Earth underwent but driven by different heat sources): extensive melting and segregation of FeNi-metal into a central core, and melting of silicates to form an ultramafic mantle and mafic crust. These planetesimals contained short-lived radioisotopes, such as </w:t>
      </w:r>
      <w:r w:rsidRPr="00D23D84">
        <w:rPr>
          <w:rFonts w:ascii="Times New Roman" w:hAnsi="Times New Roman" w:cs="Times New Roman"/>
          <w:color w:val="000000"/>
          <w:vertAlign w:val="superscript"/>
        </w:rPr>
        <w:t>26</w:t>
      </w:r>
      <w:r w:rsidRPr="00090A3B">
        <w:rPr>
          <w:rFonts w:ascii="Times New Roman" w:hAnsi="Times New Roman" w:cs="Times New Roman"/>
          <w:color w:val="000000"/>
        </w:rPr>
        <w:t xml:space="preserve">Al, whose decay provided energy to melt these early bodies. The earlier a planetesimal formed, the higher its concentration of live short-lived radioactive isotopes, and the greater the proportion of melting it likely experienced (McCoy et al. 2006). The planetesimals that experienced near-complete melting accreted early in solar system history, ~1 million years after the first solids condensed out of the solar nebula (e.g., Hans et al. 2013). These planetesimals include the parent body of the howardites, thought to be the asteroid 4 Vesta (evidence for the connection between howardites and Vesta is briefly reviewed in Chapter I). </w:t>
      </w:r>
    </w:p>
    <w:p w14:paraId="7D1D58D5" w14:textId="77777777" w:rsidR="0094770E" w:rsidRPr="00090A3B" w:rsidRDefault="0094770E" w:rsidP="0094770E">
      <w:pPr>
        <w:ind w:firstLine="720"/>
        <w:jc w:val="both"/>
        <w:rPr>
          <w:rFonts w:ascii="Times New Roman" w:hAnsi="Times New Roman" w:cs="Times New Roman"/>
          <w:color w:val="000000"/>
        </w:rPr>
      </w:pPr>
      <w:r w:rsidRPr="00090A3B">
        <w:rPr>
          <w:rFonts w:ascii="Times New Roman" w:hAnsi="Times New Roman" w:cs="Times New Roman"/>
          <w:color w:val="000000"/>
        </w:rPr>
        <w:t xml:space="preserve">Howardites are breccias composed of numerous igneous lithologies from their parent body, and sometimes include additional exogenic components. Howardites are analogs for the surface and near-surface materials of Vesta (McSween et al. 2013), commonly called the regolith. The NASA Dawn Spacecraft recently orbited Vesta for a over 14 months between 2011-2012 to map most of Vesta’s surface with several instruments: a framing camera, visible-to-near infrared spectrometer, and a gamma ray and neutron detector (Russell et al. 2013). Petrological and geochemical studies of howardites can provide detail to complement the coarser spatial resolution of the </w:t>
      </w:r>
      <w:proofErr w:type="gramStart"/>
      <w:r w:rsidRPr="00090A3B">
        <w:rPr>
          <w:rFonts w:ascii="Times New Roman" w:hAnsi="Times New Roman" w:cs="Times New Roman"/>
          <w:color w:val="000000"/>
        </w:rPr>
        <w:t>remotely-sensed</w:t>
      </w:r>
      <w:proofErr w:type="gramEnd"/>
      <w:r w:rsidRPr="00090A3B">
        <w:rPr>
          <w:rFonts w:ascii="Times New Roman" w:hAnsi="Times New Roman" w:cs="Times New Roman"/>
          <w:color w:val="000000"/>
        </w:rPr>
        <w:t xml:space="preserve"> data sets of these spacecraft instruments.</w:t>
      </w:r>
    </w:p>
    <w:p w14:paraId="69E5D857" w14:textId="77777777" w:rsidR="0094770E" w:rsidRPr="00090A3B" w:rsidRDefault="0094770E" w:rsidP="0094770E">
      <w:pPr>
        <w:ind w:firstLine="720"/>
        <w:jc w:val="both"/>
        <w:rPr>
          <w:rFonts w:ascii="Times New Roman" w:hAnsi="Times New Roman" w:cs="Times New Roman"/>
          <w:color w:val="000000"/>
        </w:rPr>
      </w:pPr>
      <w:r w:rsidRPr="00090A3B">
        <w:rPr>
          <w:rFonts w:ascii="Times New Roman" w:hAnsi="Times New Roman" w:cs="Times New Roman"/>
          <w:color w:val="000000"/>
        </w:rPr>
        <w:lastRenderedPageBreak/>
        <w:t xml:space="preserve">In contrast, chondrites are generally thought to come from bodies that accreted a few million years later and thus did not contain high enough concentrations of live short-lived radioisotopes (e.g., </w:t>
      </w:r>
      <w:r w:rsidRPr="00D23D84">
        <w:rPr>
          <w:rFonts w:ascii="Times New Roman" w:hAnsi="Times New Roman" w:cs="Times New Roman"/>
          <w:color w:val="000000"/>
          <w:vertAlign w:val="superscript"/>
        </w:rPr>
        <w:t>26</w:t>
      </w:r>
      <w:r w:rsidRPr="00090A3B">
        <w:rPr>
          <w:rFonts w:ascii="Times New Roman" w:hAnsi="Times New Roman" w:cs="Times New Roman"/>
          <w:color w:val="000000"/>
        </w:rPr>
        <w:t xml:space="preserve">Al) to drive extensive melting and produce igneous rocks (e.g., Grimm and McSween 1989). Although chondrite groups commonly contain evidence that their parent bodies experienced aqueous alteration (if they accreted with ice) and/or thermal metamorphism (if they accreted dry), chondrites did not undergo melting, and thus they are considered more primitive than achondrites. The materials that accreted to form chondrite parent bodies have been less altered, and in chondrites these primitive materials can be directly examined: sediments/grains (e.g., chondrules, calcium-aluminum-rich inclusions, amoeboid olivine aggregates, metal grains) that formed in the solar nebula. CV and CM chondrites are considered to be among the most primitive and relatively oxidized of the chondrite groups (e.g., Scott and Krot 2006). </w:t>
      </w:r>
    </w:p>
    <w:p w14:paraId="31A97047" w14:textId="77777777" w:rsidR="0094770E" w:rsidRPr="00090A3B" w:rsidRDefault="0094770E" w:rsidP="0094770E">
      <w:pPr>
        <w:ind w:firstLine="720"/>
        <w:jc w:val="both"/>
        <w:rPr>
          <w:rFonts w:ascii="Times New Roman" w:hAnsi="Times New Roman" w:cs="Times New Roman"/>
          <w:color w:val="000000"/>
        </w:rPr>
      </w:pPr>
      <w:r w:rsidRPr="00090A3B">
        <w:rPr>
          <w:rFonts w:ascii="Times New Roman" w:hAnsi="Times New Roman" w:cs="Times New Roman"/>
          <w:color w:val="000000"/>
        </w:rPr>
        <w:t xml:space="preserve">Even though they formed on very different types of planetesimals, there are some associations between primitive chondrites and howardites. Primitive chondrite materials, including CM chondrite clasts, are frequently found mixed into howardites (e.g., Zolensky et al. 1997; Gounelle et al. 2003). Also, impactor-derived additions of unmelted primitive chondritic material are recognized in the regolith of Vesta in </w:t>
      </w:r>
      <w:proofErr w:type="gramStart"/>
      <w:r w:rsidRPr="00090A3B">
        <w:rPr>
          <w:rFonts w:ascii="Times New Roman" w:hAnsi="Times New Roman" w:cs="Times New Roman"/>
          <w:color w:val="000000"/>
        </w:rPr>
        <w:t>remotely-sensed</w:t>
      </w:r>
      <w:proofErr w:type="gramEnd"/>
      <w:r w:rsidRPr="00090A3B">
        <w:rPr>
          <w:rFonts w:ascii="Times New Roman" w:hAnsi="Times New Roman" w:cs="Times New Roman"/>
          <w:color w:val="000000"/>
        </w:rPr>
        <w:t xml:space="preserve"> data sets collected by the Dawn spacecraft (e.g., McCord et al. 2012; De Sanctis et al. 2013; Prettyman et al. 2012). This primitive chondrite material is more volatile-rich than howardites and the other rocks connected to Vesta. The addition of primitive chondrite material may have affected surface processes on Vesta. For instance, the pitted terrains on Vesta may have formed by release of volatiles from primitive chondrite material mixed into the regolith (Denevi et al. 2012). </w:t>
      </w:r>
    </w:p>
    <w:p w14:paraId="4C451222" w14:textId="77777777" w:rsidR="0094770E" w:rsidRPr="00090A3B" w:rsidRDefault="0094770E" w:rsidP="0094770E">
      <w:pPr>
        <w:ind w:firstLine="720"/>
        <w:jc w:val="both"/>
        <w:rPr>
          <w:rFonts w:ascii="Times New Roman" w:hAnsi="Times New Roman" w:cs="Times New Roman"/>
          <w:color w:val="000000"/>
        </w:rPr>
      </w:pPr>
      <w:r w:rsidRPr="00090A3B">
        <w:rPr>
          <w:rFonts w:ascii="Times New Roman" w:hAnsi="Times New Roman" w:cs="Times New Roman"/>
          <w:color w:val="000000"/>
        </w:rPr>
        <w:t>In this dissertation, I use petrological and geochemical techniques on howardite and CV chondrite samples to answer a range of questions relating to how the surfaces of their parent bodies may have evolved over time and regarding the evolution of Vesta’s mantle during differentiation:</w:t>
      </w:r>
    </w:p>
    <w:p w14:paraId="10D580FD" w14:textId="77777777" w:rsidR="0094770E" w:rsidRPr="00090A3B" w:rsidRDefault="0094770E" w:rsidP="0094770E">
      <w:pPr>
        <w:ind w:firstLine="720"/>
        <w:jc w:val="both"/>
        <w:rPr>
          <w:rFonts w:ascii="Times New Roman" w:hAnsi="Times New Roman" w:cs="Times New Roman"/>
          <w:color w:val="000000"/>
        </w:rPr>
      </w:pPr>
      <w:r w:rsidRPr="00090A3B">
        <w:rPr>
          <w:rFonts w:ascii="Times New Roman" w:hAnsi="Times New Roman" w:cs="Times New Roman"/>
          <w:color w:val="000000"/>
        </w:rPr>
        <w:t>Chapter I: Of what is the surface regolith (soil) of the differentiated asteroid 4 Vesta petrologically composed? What do its petrologic characteristics tell us about surface regolith-forming processes on Vesta? In this chapter, we examine five howardites from a single ice field in Antarctica. Two of these howardites were previously determined to be rich in solar wind implanted gases (Cartwright et al. 2014), which requires that they were directly exposed to solar irradiation for some time.  Thus, these meteorites are analogs for the material exposed Vesta’s surface. Based on their petrologic characteristics and cosmogenic nuclide concentrations, four of these howardite stones are shown to be samples from the same 10-15 cm radius meteoroid, which broke apart during atmospheric passage.  Combined, they represent one of the largest, and potentially most representative, regolithic howardite samples ever petrologically characterized.</w:t>
      </w:r>
    </w:p>
    <w:p w14:paraId="69C22D32" w14:textId="77777777" w:rsidR="0094770E" w:rsidRPr="00090A3B" w:rsidRDefault="0094770E" w:rsidP="0094770E">
      <w:pPr>
        <w:ind w:firstLine="720"/>
        <w:jc w:val="both"/>
        <w:rPr>
          <w:rFonts w:ascii="Times New Roman" w:hAnsi="Times New Roman" w:cs="Times New Roman"/>
          <w:color w:val="000000"/>
        </w:rPr>
      </w:pPr>
      <w:r w:rsidRPr="00090A3B">
        <w:rPr>
          <w:rFonts w:ascii="Times New Roman" w:hAnsi="Times New Roman" w:cs="Times New Roman"/>
          <w:color w:val="000000"/>
        </w:rPr>
        <w:t xml:space="preserve">Chapter II: Did Vesta differentiate and form its igneous crust by forming a molten mantle known as a magma ocean? Or did Vesta differentiate and form its igneous crust by partial melting and serial extraction of magma from a mostly solid mantle? Prior to the work described in this chapter, these questions had been examined by modeling but could not be tested with samples, because no olivine-rich mantle samples had been identified from Vesta. In this study, we identify mantle olivine and pyroxene fragments found in </w:t>
      </w:r>
      <w:r w:rsidRPr="00090A3B">
        <w:rPr>
          <w:rFonts w:ascii="Times New Roman" w:hAnsi="Times New Roman" w:cs="Times New Roman"/>
          <w:color w:val="000000"/>
        </w:rPr>
        <w:lastRenderedPageBreak/>
        <w:t>howardites based on their major element chemistry, oxygen-three isotope compositions, and trace element chemistry, and use their chemical signatures to consider the structure of the vestan mantle.</w:t>
      </w:r>
    </w:p>
    <w:p w14:paraId="594CB559" w14:textId="77777777" w:rsidR="0094770E" w:rsidRPr="00090A3B" w:rsidRDefault="0094770E" w:rsidP="0094770E">
      <w:pPr>
        <w:ind w:firstLine="720"/>
        <w:jc w:val="both"/>
        <w:rPr>
          <w:rFonts w:ascii="Times New Roman" w:hAnsi="Times New Roman" w:cs="Times New Roman"/>
          <w:color w:val="000000"/>
        </w:rPr>
      </w:pPr>
      <w:r w:rsidRPr="00090A3B">
        <w:rPr>
          <w:rFonts w:ascii="Times New Roman" w:hAnsi="Times New Roman" w:cs="Times New Roman"/>
          <w:color w:val="000000"/>
        </w:rPr>
        <w:t>Chapter III: How do the surfaces of parent bodies composed of primitive and relatively oxidized chondritic material respond to impacts? If and how do their impact melts degas the volatiles (e.g., H</w:t>
      </w:r>
      <w:r w:rsidRPr="00623AF3">
        <w:rPr>
          <w:rFonts w:ascii="Times New Roman" w:hAnsi="Times New Roman" w:cs="Times New Roman"/>
          <w:color w:val="000000"/>
          <w:vertAlign w:val="subscript"/>
        </w:rPr>
        <w:t>2</w:t>
      </w:r>
      <w:r w:rsidRPr="00090A3B">
        <w:rPr>
          <w:rFonts w:ascii="Times New Roman" w:hAnsi="Times New Roman" w:cs="Times New Roman"/>
          <w:color w:val="000000"/>
        </w:rPr>
        <w:t>O, CO</w:t>
      </w:r>
      <w:r w:rsidRPr="00623AF3">
        <w:rPr>
          <w:rFonts w:ascii="Times New Roman" w:hAnsi="Times New Roman" w:cs="Times New Roman"/>
          <w:color w:val="000000"/>
          <w:vertAlign w:val="subscript"/>
        </w:rPr>
        <w:t>2</w:t>
      </w:r>
      <w:r w:rsidRPr="00090A3B">
        <w:rPr>
          <w:rFonts w:ascii="Times New Roman" w:hAnsi="Times New Roman" w:cs="Times New Roman"/>
          <w:color w:val="000000"/>
        </w:rPr>
        <w:t>, S</w:t>
      </w:r>
      <w:r w:rsidRPr="00623AF3">
        <w:rPr>
          <w:rFonts w:ascii="Times New Roman" w:hAnsi="Times New Roman" w:cs="Times New Roman"/>
          <w:color w:val="000000"/>
          <w:vertAlign w:val="subscript"/>
        </w:rPr>
        <w:t>2</w:t>
      </w:r>
      <w:r w:rsidRPr="00090A3B">
        <w:rPr>
          <w:rFonts w:ascii="Times New Roman" w:hAnsi="Times New Roman" w:cs="Times New Roman"/>
          <w:color w:val="000000"/>
        </w:rPr>
        <w:t>) found in unmelted precursors? Does the redox state (intrinsic oxygen fugacity) of primitive chondrite impact melts change relative to their precursors? In this chapter, we identify the first CV chondrite impact melts based on their texture, bulk chemistry, major and minor element mineral chemistries, and location in unmelted CV chondrite meteorites. We also identify the first recognized CM chondrite impact (located in a howardite) based on its olivine oxygen three-isotope composition, and the similarity of its texture, bulk chemistry, major and minor element mineral chemistries to the CV chondrite impact melts.</w:t>
      </w:r>
    </w:p>
    <w:p w14:paraId="400AE4E3" w14:textId="0462DC11" w:rsidR="007600D8" w:rsidRPr="00D212E1" w:rsidRDefault="007600D8" w:rsidP="00F720D7">
      <w:pPr>
        <w:ind w:firstLine="720"/>
        <w:jc w:val="both"/>
        <w:rPr>
          <w:rFonts w:ascii="Times New Roman" w:hAnsi="Times New Roman" w:cs="Times New Roman"/>
        </w:rPr>
      </w:pPr>
    </w:p>
    <w:p w14:paraId="1AD0ECFB" w14:textId="77777777" w:rsidR="007600D8" w:rsidRPr="00D212E1" w:rsidRDefault="007600D8" w:rsidP="00E8641E">
      <w:pPr>
        <w:ind w:firstLine="720"/>
        <w:jc w:val="both"/>
        <w:rPr>
          <w:rFonts w:ascii="Times New Roman" w:hAnsi="Times New Roman" w:cs="Times New Roman"/>
        </w:rPr>
      </w:pPr>
    </w:p>
    <w:p w14:paraId="43BA85DE" w14:textId="77777777" w:rsidR="00400299" w:rsidRPr="00D212E1" w:rsidRDefault="00400299" w:rsidP="00C43F65">
      <w:pPr>
        <w:jc w:val="both"/>
        <w:rPr>
          <w:rFonts w:ascii="Times New Roman" w:hAnsi="Times New Roman" w:cs="Times New Roman"/>
        </w:rPr>
      </w:pPr>
    </w:p>
    <w:p w14:paraId="4DEBBE14" w14:textId="77777777" w:rsidR="00C43F65" w:rsidRPr="00D212E1" w:rsidRDefault="00C43F65" w:rsidP="00C43F65">
      <w:pPr>
        <w:jc w:val="both"/>
        <w:rPr>
          <w:rFonts w:ascii="Times New Roman" w:hAnsi="Times New Roman" w:cs="Times New Roman"/>
        </w:rPr>
      </w:pPr>
    </w:p>
    <w:p w14:paraId="67E7E21A" w14:textId="77777777" w:rsidR="00C43F65" w:rsidRPr="00D212E1" w:rsidRDefault="00C43F65" w:rsidP="00C43F65">
      <w:pPr>
        <w:jc w:val="both"/>
        <w:rPr>
          <w:rFonts w:ascii="Times New Roman" w:hAnsi="Times New Roman" w:cs="Times New Roman"/>
        </w:rPr>
      </w:pPr>
    </w:p>
    <w:p w14:paraId="3C9EFAC8" w14:textId="77777777" w:rsidR="0094770E" w:rsidRDefault="0094770E">
      <w:pPr>
        <w:rPr>
          <w:rFonts w:ascii="Times New Roman" w:hAnsi="Times New Roman" w:cs="Times New Roman"/>
          <w:b/>
          <w:bCs/>
          <w:iCs/>
          <w:sz w:val="28"/>
          <w:szCs w:val="28"/>
        </w:rPr>
      </w:pPr>
      <w:bookmarkStart w:id="4" w:name="_Toc266263421"/>
      <w:r>
        <w:rPr>
          <w:rFonts w:ascii="Times New Roman" w:hAnsi="Times New Roman" w:cs="Times New Roman"/>
        </w:rPr>
        <w:br w:type="page"/>
      </w:r>
    </w:p>
    <w:p w14:paraId="65AE6E84" w14:textId="59C383AA" w:rsidR="00400299" w:rsidRDefault="00400299" w:rsidP="0094770E">
      <w:pPr>
        <w:pStyle w:val="Heading2"/>
      </w:pPr>
      <w:bookmarkStart w:id="5" w:name="_Toc298497556"/>
      <w:r w:rsidRPr="00D212E1">
        <w:lastRenderedPageBreak/>
        <w:t>References</w:t>
      </w:r>
      <w:bookmarkEnd w:id="4"/>
      <w:bookmarkEnd w:id="5"/>
    </w:p>
    <w:p w14:paraId="6056B228" w14:textId="77777777" w:rsidR="0094770E" w:rsidRPr="0094770E" w:rsidRDefault="0094770E" w:rsidP="0094770E"/>
    <w:p w14:paraId="569FE111" w14:textId="77777777" w:rsidR="0094770E" w:rsidRPr="00A53C3E" w:rsidRDefault="0094770E" w:rsidP="0094770E">
      <w:pPr>
        <w:ind w:firstLine="720"/>
        <w:jc w:val="both"/>
        <w:rPr>
          <w:rFonts w:ascii="Times New Roman" w:hAnsi="Times New Roman" w:cs="Times New Roman"/>
          <w:color w:val="000000"/>
        </w:rPr>
      </w:pPr>
      <w:r w:rsidRPr="00A53C3E">
        <w:rPr>
          <w:rFonts w:ascii="Times New Roman" w:hAnsi="Times New Roman" w:cs="Times New Roman"/>
          <w:color w:val="000000"/>
        </w:rPr>
        <w:t xml:space="preserve">Cartwright J. A., Ott U., and Mittlefehldt D. W. 2014. </w:t>
      </w:r>
      <w:proofErr w:type="gramStart"/>
      <w:r w:rsidRPr="00A53C3E">
        <w:rPr>
          <w:rFonts w:ascii="Times New Roman" w:hAnsi="Times New Roman" w:cs="Times New Roman"/>
          <w:color w:val="000000"/>
        </w:rPr>
        <w:t>The quest for regolithic howardites.</w:t>
      </w:r>
      <w:proofErr w:type="gramEnd"/>
      <w:r w:rsidRPr="00A53C3E">
        <w:rPr>
          <w:rFonts w:ascii="Times New Roman" w:hAnsi="Times New Roman" w:cs="Times New Roman"/>
          <w:color w:val="000000"/>
        </w:rPr>
        <w:t xml:space="preserve"> Part 2: Surface origins highlighted by noble gases.</w:t>
      </w:r>
      <w:r w:rsidRPr="00A53C3E">
        <w:rPr>
          <w:rFonts w:ascii="Times New Roman" w:hAnsi="Times New Roman" w:cs="Times New Roman"/>
          <w:i/>
          <w:color w:val="000000"/>
        </w:rPr>
        <w:t xml:space="preserve"> Geochimica </w:t>
      </w:r>
      <w:proofErr w:type="gramStart"/>
      <w:r w:rsidRPr="00A53C3E">
        <w:rPr>
          <w:rFonts w:ascii="Times New Roman" w:hAnsi="Times New Roman" w:cs="Times New Roman"/>
          <w:i/>
          <w:color w:val="000000"/>
        </w:rPr>
        <w:t>et</w:t>
      </w:r>
      <w:proofErr w:type="gramEnd"/>
      <w:r w:rsidRPr="00A53C3E">
        <w:rPr>
          <w:rFonts w:ascii="Times New Roman" w:hAnsi="Times New Roman" w:cs="Times New Roman"/>
          <w:i/>
          <w:color w:val="000000"/>
        </w:rPr>
        <w:t xml:space="preserve"> Cosmochimica Acta</w:t>
      </w:r>
      <w:r w:rsidRPr="00A53C3E">
        <w:rPr>
          <w:rFonts w:ascii="Times New Roman" w:hAnsi="Times New Roman" w:cs="Times New Roman"/>
          <w:color w:val="000000"/>
        </w:rPr>
        <w:t xml:space="preserve"> 140: 488-508.</w:t>
      </w:r>
    </w:p>
    <w:p w14:paraId="4E8A3ED0" w14:textId="77777777" w:rsidR="0094770E" w:rsidRPr="00A53C3E" w:rsidRDefault="0094770E" w:rsidP="0094770E">
      <w:pPr>
        <w:ind w:firstLine="720"/>
        <w:jc w:val="both"/>
        <w:rPr>
          <w:rFonts w:ascii="Times New Roman" w:hAnsi="Times New Roman" w:cs="Times New Roman"/>
          <w:color w:val="000000"/>
        </w:rPr>
      </w:pPr>
      <w:r w:rsidRPr="00A53C3E">
        <w:rPr>
          <w:rFonts w:ascii="Times New Roman" w:hAnsi="Times New Roman" w:cs="Times New Roman"/>
          <w:color w:val="000000"/>
        </w:rPr>
        <w:t>Denevi B.W., Blewett D.T., Buczkowski F., Capaccioni F., Capria M.T., De Sanctis M.C., Garry W.B., Gaskell R.W., Le Corre L., Li J</w:t>
      </w:r>
      <w:proofErr w:type="gramStart"/>
      <w:r w:rsidRPr="00A53C3E">
        <w:rPr>
          <w:rFonts w:ascii="Times New Roman" w:hAnsi="Times New Roman" w:cs="Times New Roman"/>
          <w:color w:val="000000"/>
        </w:rPr>
        <w:t>.-</w:t>
      </w:r>
      <w:proofErr w:type="gramEnd"/>
      <w:r w:rsidRPr="00A53C3E">
        <w:rPr>
          <w:rFonts w:ascii="Times New Roman" w:hAnsi="Times New Roman" w:cs="Times New Roman"/>
          <w:color w:val="000000"/>
        </w:rPr>
        <w:t xml:space="preserve">Y., Marchi S., McCoy T.J., Nathues A., O’Brien D.P., Petro N.E., Pieters C.M., Preusker F., Raymond C.A., Reddy V., Russell C.T., Schenk P., Scully J.E.C., Sunshine J.M., Tosi F., Williams D.A., and Wyrick D. 2012. Pitted terrain on Vesta and implications for presence of volatiles. </w:t>
      </w:r>
      <w:r w:rsidRPr="00A53C3E">
        <w:rPr>
          <w:rFonts w:ascii="Times New Roman" w:hAnsi="Times New Roman" w:cs="Times New Roman"/>
          <w:i/>
          <w:color w:val="000000"/>
        </w:rPr>
        <w:t>Science</w:t>
      </w:r>
      <w:r w:rsidRPr="00A53C3E">
        <w:rPr>
          <w:rFonts w:ascii="Times New Roman" w:hAnsi="Times New Roman" w:cs="Times New Roman"/>
          <w:color w:val="000000"/>
        </w:rPr>
        <w:t xml:space="preserve"> 338: 246-249</w:t>
      </w:r>
    </w:p>
    <w:p w14:paraId="28989226" w14:textId="77777777" w:rsidR="0094770E" w:rsidRPr="00A53C3E" w:rsidRDefault="0094770E" w:rsidP="0094770E">
      <w:pPr>
        <w:ind w:firstLine="720"/>
        <w:jc w:val="both"/>
        <w:rPr>
          <w:rFonts w:ascii="Times New Roman" w:hAnsi="Times New Roman" w:cs="Times New Roman"/>
          <w:color w:val="000000"/>
        </w:rPr>
      </w:pPr>
      <w:r w:rsidRPr="00A53C3E">
        <w:rPr>
          <w:rFonts w:ascii="Times New Roman" w:hAnsi="Times New Roman" w:cs="Times New Roman"/>
          <w:color w:val="000000"/>
        </w:rPr>
        <w:t>De Sanctis M. C</w:t>
      </w:r>
      <w:r w:rsidRPr="00A53C3E">
        <w:rPr>
          <w:rFonts w:ascii="Times New Roman" w:hAnsi="Times New Roman" w:cs="Times New Roman"/>
          <w:i/>
          <w:color w:val="000000"/>
        </w:rPr>
        <w:t xml:space="preserve">., </w:t>
      </w:r>
      <w:r w:rsidRPr="00A53C3E">
        <w:rPr>
          <w:rFonts w:ascii="Times New Roman" w:hAnsi="Times New Roman" w:cs="Times New Roman"/>
          <w:color w:val="000000"/>
        </w:rPr>
        <w:t>Ammannito E., Capria M. T., Capaccioni F., Combe J</w:t>
      </w:r>
      <w:proofErr w:type="gramStart"/>
      <w:r w:rsidRPr="00A53C3E">
        <w:rPr>
          <w:rFonts w:ascii="Times New Roman" w:hAnsi="Times New Roman" w:cs="Times New Roman"/>
          <w:color w:val="000000"/>
        </w:rPr>
        <w:t>.-</w:t>
      </w:r>
      <w:proofErr w:type="gramEnd"/>
      <w:r w:rsidRPr="00A53C3E">
        <w:rPr>
          <w:rFonts w:ascii="Times New Roman" w:hAnsi="Times New Roman" w:cs="Times New Roman"/>
          <w:color w:val="000000"/>
        </w:rPr>
        <w:t xml:space="preserve">P., Frigeri A., Longobardo A., Magni G., Marchi S., McCord T. B., Palomba E.,Tosi F., Zambon F., Carraro F., Fonte S., Li Y.-J., McFadden L. A., Mittlefehldt D. W., Pieters C. M., Jaumann R., Stephan K., Raymond C. A., and Russell C. T. 2013. </w:t>
      </w:r>
      <w:proofErr w:type="gramStart"/>
      <w:r w:rsidRPr="00A53C3E">
        <w:rPr>
          <w:rFonts w:ascii="Times New Roman" w:hAnsi="Times New Roman" w:cs="Times New Roman"/>
          <w:color w:val="000000"/>
        </w:rPr>
        <w:t>Vesta’s mineralogical composition as revealed by the visible and infrared spectrometer on Dawn.</w:t>
      </w:r>
      <w:proofErr w:type="gramEnd"/>
      <w:r w:rsidRPr="00A53C3E">
        <w:rPr>
          <w:rFonts w:ascii="Times New Roman" w:hAnsi="Times New Roman" w:cs="Times New Roman"/>
          <w:color w:val="000000"/>
        </w:rPr>
        <w:t xml:space="preserve"> </w:t>
      </w:r>
      <w:r w:rsidRPr="00A53C3E">
        <w:rPr>
          <w:rFonts w:ascii="Times New Roman" w:hAnsi="Times New Roman" w:cs="Times New Roman"/>
          <w:i/>
          <w:color w:val="000000"/>
        </w:rPr>
        <w:t>Meteoritics &amp; Planetary Science</w:t>
      </w:r>
      <w:r w:rsidRPr="00A53C3E">
        <w:rPr>
          <w:rFonts w:ascii="Times New Roman" w:hAnsi="Times New Roman" w:cs="Times New Roman"/>
          <w:b/>
          <w:color w:val="000000"/>
        </w:rPr>
        <w:t xml:space="preserve"> </w:t>
      </w:r>
      <w:r w:rsidRPr="00A53C3E">
        <w:rPr>
          <w:rFonts w:ascii="Times New Roman" w:hAnsi="Times New Roman" w:cs="Times New Roman"/>
          <w:color w:val="000000"/>
        </w:rPr>
        <w:t>48: 2166-2184.</w:t>
      </w:r>
    </w:p>
    <w:p w14:paraId="002B7474" w14:textId="77777777" w:rsidR="0094770E" w:rsidRPr="00A53C3E" w:rsidRDefault="0094770E" w:rsidP="0094770E">
      <w:pPr>
        <w:ind w:firstLine="720"/>
        <w:jc w:val="both"/>
        <w:rPr>
          <w:rFonts w:ascii="Times New Roman" w:hAnsi="Times New Roman" w:cs="Times New Roman"/>
          <w:color w:val="000000"/>
        </w:rPr>
      </w:pPr>
      <w:r w:rsidRPr="00A53C3E">
        <w:rPr>
          <w:rFonts w:ascii="Times New Roman" w:hAnsi="Times New Roman" w:cs="Times New Roman"/>
          <w:color w:val="000000"/>
        </w:rPr>
        <w:t>Gounelle M., Zolensky M. E., Liu J-C</w:t>
      </w:r>
      <w:proofErr w:type="gramStart"/>
      <w:r w:rsidRPr="00A53C3E">
        <w:rPr>
          <w:rFonts w:ascii="Times New Roman" w:hAnsi="Times New Roman" w:cs="Times New Roman"/>
          <w:color w:val="000000"/>
        </w:rPr>
        <w:t>.,</w:t>
      </w:r>
      <w:proofErr w:type="gramEnd"/>
      <w:r w:rsidRPr="00A53C3E">
        <w:rPr>
          <w:rFonts w:ascii="Times New Roman" w:hAnsi="Times New Roman" w:cs="Times New Roman"/>
          <w:color w:val="000000"/>
        </w:rPr>
        <w:t xml:space="preserve"> Bland P. A., Alard O. 2003. Mineralogy of carbonaceous chondritic microclasts in howardites: Identification of C2 fossil micrometeorites. </w:t>
      </w:r>
      <w:r w:rsidRPr="00A53C3E">
        <w:rPr>
          <w:rFonts w:ascii="Times New Roman" w:hAnsi="Times New Roman" w:cs="Times New Roman"/>
          <w:i/>
          <w:color w:val="000000"/>
        </w:rPr>
        <w:t xml:space="preserve">Geochimica </w:t>
      </w:r>
      <w:proofErr w:type="gramStart"/>
      <w:r w:rsidRPr="00A53C3E">
        <w:rPr>
          <w:rFonts w:ascii="Times New Roman" w:hAnsi="Times New Roman" w:cs="Times New Roman"/>
          <w:i/>
          <w:color w:val="000000"/>
        </w:rPr>
        <w:t>et</w:t>
      </w:r>
      <w:proofErr w:type="gramEnd"/>
      <w:r w:rsidRPr="00A53C3E">
        <w:rPr>
          <w:rFonts w:ascii="Times New Roman" w:hAnsi="Times New Roman" w:cs="Times New Roman"/>
          <w:i/>
          <w:color w:val="000000"/>
        </w:rPr>
        <w:t xml:space="preserve"> Cosmochimica Acta</w:t>
      </w:r>
      <w:r w:rsidRPr="00A53C3E">
        <w:rPr>
          <w:rFonts w:ascii="Times New Roman" w:hAnsi="Times New Roman" w:cs="Times New Roman"/>
          <w:color w:val="000000"/>
        </w:rPr>
        <w:t xml:space="preserve"> 67: 507-527.</w:t>
      </w:r>
    </w:p>
    <w:p w14:paraId="1E1F45E8" w14:textId="77777777" w:rsidR="0094770E" w:rsidRPr="00A53C3E" w:rsidRDefault="0094770E" w:rsidP="0094770E">
      <w:pPr>
        <w:ind w:firstLine="720"/>
        <w:jc w:val="both"/>
        <w:rPr>
          <w:rFonts w:ascii="Times New Roman" w:hAnsi="Times New Roman" w:cs="Times New Roman"/>
          <w:color w:val="000000"/>
        </w:rPr>
      </w:pPr>
      <w:r w:rsidRPr="00A53C3E">
        <w:rPr>
          <w:rFonts w:ascii="Times New Roman" w:hAnsi="Times New Roman" w:cs="Times New Roman"/>
          <w:color w:val="000000"/>
        </w:rPr>
        <w:t xml:space="preserve">Grimm R.E., and McSween H.Y. 1989. Water and the thermal evolution of carbonaceous chondrite parent bodies. </w:t>
      </w:r>
      <w:proofErr w:type="gramStart"/>
      <w:r w:rsidRPr="00A53C3E">
        <w:rPr>
          <w:rFonts w:ascii="Times New Roman" w:hAnsi="Times New Roman" w:cs="Times New Roman"/>
          <w:i/>
          <w:color w:val="000000"/>
        </w:rPr>
        <w:t>Icarus</w:t>
      </w:r>
      <w:r w:rsidRPr="00A53C3E">
        <w:rPr>
          <w:rFonts w:ascii="Times New Roman" w:hAnsi="Times New Roman" w:cs="Times New Roman"/>
          <w:color w:val="000000"/>
        </w:rPr>
        <w:t xml:space="preserve"> 82: 244-280.</w:t>
      </w:r>
      <w:proofErr w:type="gramEnd"/>
    </w:p>
    <w:p w14:paraId="30C99EDD" w14:textId="77777777" w:rsidR="0094770E" w:rsidRPr="00A53C3E" w:rsidRDefault="0094770E" w:rsidP="0094770E">
      <w:pPr>
        <w:ind w:firstLine="720"/>
        <w:jc w:val="both"/>
        <w:rPr>
          <w:rFonts w:ascii="Times New Roman" w:hAnsi="Times New Roman" w:cs="Times New Roman"/>
          <w:color w:val="000000"/>
        </w:rPr>
      </w:pPr>
      <w:r w:rsidRPr="00A53C3E">
        <w:rPr>
          <w:rFonts w:ascii="Times New Roman" w:hAnsi="Times New Roman" w:cs="Times New Roman"/>
          <w:color w:val="000000"/>
        </w:rPr>
        <w:t xml:space="preserve">Hans U., Kleine T., Bourdon B. 2013. Rb-Sr chronology of volatile depletion in differentiated protoplanets: BABI, ADOR and ALL revisited. </w:t>
      </w:r>
      <w:r w:rsidRPr="00A53C3E">
        <w:rPr>
          <w:rFonts w:ascii="Times New Roman" w:hAnsi="Times New Roman" w:cs="Times New Roman"/>
          <w:i/>
          <w:color w:val="000000"/>
        </w:rPr>
        <w:t xml:space="preserve">Earth and Planetary Science Letters </w:t>
      </w:r>
      <w:r w:rsidRPr="00A53C3E">
        <w:rPr>
          <w:rFonts w:ascii="Times New Roman" w:hAnsi="Times New Roman" w:cs="Times New Roman"/>
          <w:color w:val="000000"/>
        </w:rPr>
        <w:t>374: 204-214.</w:t>
      </w:r>
    </w:p>
    <w:p w14:paraId="41E05462" w14:textId="66788008" w:rsidR="0094770E" w:rsidRPr="00A53C3E" w:rsidRDefault="0094770E" w:rsidP="0094770E">
      <w:pPr>
        <w:ind w:firstLine="720"/>
        <w:jc w:val="both"/>
        <w:rPr>
          <w:rFonts w:ascii="Times New Roman" w:hAnsi="Times New Roman" w:cs="Times New Roman"/>
          <w:color w:val="000000"/>
        </w:rPr>
      </w:pPr>
      <w:proofErr w:type="gramStart"/>
      <w:r w:rsidRPr="00A53C3E">
        <w:rPr>
          <w:rFonts w:ascii="Times New Roman" w:hAnsi="Times New Roman" w:cs="Times New Roman"/>
          <w:color w:val="000000"/>
        </w:rPr>
        <w:t>Krot A.N., Keil K., Scott E.R.D., Goodrich C. A., and Weisberg M. K. 2006.</w:t>
      </w:r>
      <w:proofErr w:type="gramEnd"/>
      <w:r w:rsidRPr="00A53C3E">
        <w:rPr>
          <w:rFonts w:ascii="Times New Roman" w:hAnsi="Times New Roman" w:cs="Times New Roman"/>
          <w:i/>
          <w:color w:val="000000"/>
        </w:rPr>
        <w:t xml:space="preserve"> </w:t>
      </w:r>
      <w:proofErr w:type="gramStart"/>
      <w:r w:rsidRPr="00A53C3E">
        <w:rPr>
          <w:rFonts w:ascii="Times New Roman" w:hAnsi="Times New Roman" w:cs="Times New Roman"/>
          <w:color w:val="000000"/>
        </w:rPr>
        <w:t>Chapter 1.05</w:t>
      </w:r>
      <w:r w:rsidRPr="00A53C3E">
        <w:rPr>
          <w:rFonts w:ascii="Times New Roman" w:hAnsi="Times New Roman" w:cs="Times New Roman"/>
          <w:i/>
          <w:color w:val="000000"/>
        </w:rPr>
        <w:t xml:space="preserve"> </w:t>
      </w:r>
      <w:r w:rsidRPr="00A53C3E">
        <w:rPr>
          <w:rFonts w:ascii="Times New Roman" w:hAnsi="Times New Roman" w:cs="Times New Roman"/>
          <w:color w:val="000000"/>
        </w:rPr>
        <w:t>Classification of meteorites.</w:t>
      </w:r>
      <w:proofErr w:type="gramEnd"/>
      <w:r w:rsidRPr="00A53C3E">
        <w:rPr>
          <w:rFonts w:ascii="Times New Roman" w:hAnsi="Times New Roman" w:cs="Times New Roman"/>
          <w:color w:val="000000"/>
        </w:rPr>
        <w:t xml:space="preserve"> </w:t>
      </w:r>
      <w:r w:rsidRPr="00175708">
        <w:rPr>
          <w:rFonts w:ascii="Times New Roman" w:hAnsi="Times New Roman" w:cs="Times New Roman"/>
          <w:color w:val="000000"/>
        </w:rPr>
        <w:t xml:space="preserve">In </w:t>
      </w:r>
      <w:r w:rsidRPr="00A53C3E">
        <w:rPr>
          <w:rFonts w:ascii="Times New Roman" w:hAnsi="Times New Roman" w:cs="Times New Roman"/>
          <w:color w:val="000000"/>
        </w:rPr>
        <w:t>Meteorites, Comets, and Planets: Tre</w:t>
      </w:r>
      <w:r w:rsidR="00175708">
        <w:rPr>
          <w:rFonts w:ascii="Times New Roman" w:hAnsi="Times New Roman" w:cs="Times New Roman"/>
          <w:color w:val="000000"/>
        </w:rPr>
        <w:t>atise on Geochemistry, Volume 1</w:t>
      </w:r>
      <w:r w:rsidRPr="00A53C3E">
        <w:rPr>
          <w:rFonts w:ascii="Times New Roman" w:hAnsi="Times New Roman" w:cs="Times New Roman"/>
          <w:color w:val="000000"/>
        </w:rPr>
        <w:t xml:space="preserve"> Editor: A. M. Davis. Amsterdam: Elsevier. </w:t>
      </w:r>
      <w:proofErr w:type="gramStart"/>
      <w:r w:rsidRPr="00A53C3E">
        <w:rPr>
          <w:rFonts w:ascii="Times New Roman" w:hAnsi="Times New Roman" w:cs="Times New Roman"/>
          <w:color w:val="000000"/>
        </w:rPr>
        <w:t>pp</w:t>
      </w:r>
      <w:proofErr w:type="gramEnd"/>
      <w:r w:rsidRPr="00A53C3E">
        <w:rPr>
          <w:rFonts w:ascii="Times New Roman" w:hAnsi="Times New Roman" w:cs="Times New Roman"/>
          <w:color w:val="000000"/>
        </w:rPr>
        <w:t>. 1-52</w:t>
      </w:r>
    </w:p>
    <w:p w14:paraId="5612141C" w14:textId="77777777" w:rsidR="0094770E" w:rsidRPr="00A53C3E" w:rsidRDefault="0094770E" w:rsidP="0094770E">
      <w:pPr>
        <w:ind w:firstLine="720"/>
        <w:jc w:val="both"/>
        <w:rPr>
          <w:rFonts w:ascii="Times New Roman" w:hAnsi="Times New Roman" w:cs="Times New Roman"/>
          <w:color w:val="000000"/>
        </w:rPr>
      </w:pPr>
      <w:r w:rsidRPr="00A53C3E">
        <w:rPr>
          <w:rFonts w:ascii="Times New Roman" w:hAnsi="Times New Roman" w:cs="Times New Roman"/>
          <w:color w:val="000000"/>
        </w:rPr>
        <w:t>McCord T. B., Li J</w:t>
      </w:r>
      <w:proofErr w:type="gramStart"/>
      <w:r w:rsidRPr="00A53C3E">
        <w:rPr>
          <w:rFonts w:ascii="Times New Roman" w:hAnsi="Times New Roman" w:cs="Times New Roman"/>
          <w:color w:val="000000"/>
        </w:rPr>
        <w:t>.-</w:t>
      </w:r>
      <w:proofErr w:type="gramEnd"/>
      <w:r w:rsidRPr="00A53C3E">
        <w:rPr>
          <w:rFonts w:ascii="Times New Roman" w:hAnsi="Times New Roman" w:cs="Times New Roman"/>
          <w:color w:val="000000"/>
        </w:rPr>
        <w:t xml:space="preserve">Y., Combe J.-P., McSween H. Y., Jaumann R., Reddy V., Tosi F., Williams, D.A., Blewett D. T., Turrini D., Palomba E., Pieters C. M., De Sanctis M. C., Ammannito E., Capria M. T., Le Corre L., Longobardo A., Nathues A., Mittlefehldt D. W., Schröder S. E., Hiesinger H., Beck A. W., Capaccioni F., Carsenty U., Keller H. U., Denevi B. W., Sunshine J. M., Raymond C. A., and Russell C. T. 2012. </w:t>
      </w:r>
      <w:proofErr w:type="gramStart"/>
      <w:r w:rsidRPr="00A53C3E">
        <w:rPr>
          <w:rFonts w:ascii="Times New Roman" w:hAnsi="Times New Roman" w:cs="Times New Roman"/>
          <w:color w:val="000000"/>
        </w:rPr>
        <w:t>Dark material on Vesta from the infall of carbonaceous volatile-rich material.</w:t>
      </w:r>
      <w:proofErr w:type="gramEnd"/>
      <w:r w:rsidRPr="00A53C3E">
        <w:rPr>
          <w:rFonts w:ascii="Times New Roman" w:hAnsi="Times New Roman" w:cs="Times New Roman"/>
          <w:color w:val="000000"/>
        </w:rPr>
        <w:t xml:space="preserve"> </w:t>
      </w:r>
      <w:proofErr w:type="gramStart"/>
      <w:r w:rsidRPr="00A53C3E">
        <w:rPr>
          <w:rFonts w:ascii="Times New Roman" w:hAnsi="Times New Roman" w:cs="Times New Roman"/>
          <w:i/>
          <w:color w:val="000000"/>
        </w:rPr>
        <w:t>Nature</w:t>
      </w:r>
      <w:r w:rsidRPr="00A53C3E">
        <w:rPr>
          <w:rFonts w:ascii="Times New Roman" w:hAnsi="Times New Roman" w:cs="Times New Roman"/>
          <w:color w:val="000000"/>
        </w:rPr>
        <w:t xml:space="preserve"> 491: 83-86.</w:t>
      </w:r>
      <w:proofErr w:type="gramEnd"/>
    </w:p>
    <w:p w14:paraId="0E9A4E37" w14:textId="77777777" w:rsidR="0094770E" w:rsidRPr="00A53C3E" w:rsidRDefault="0094770E" w:rsidP="0094770E">
      <w:pPr>
        <w:ind w:firstLine="720"/>
        <w:jc w:val="both"/>
        <w:rPr>
          <w:rFonts w:ascii="Times New Roman" w:hAnsi="Times New Roman" w:cs="Times New Roman"/>
          <w:color w:val="000000"/>
        </w:rPr>
      </w:pPr>
      <w:r w:rsidRPr="00A53C3E">
        <w:rPr>
          <w:rFonts w:ascii="Times New Roman" w:hAnsi="Times New Roman" w:cs="Times New Roman"/>
          <w:color w:val="000000"/>
        </w:rPr>
        <w:t>McCoy, T. J</w:t>
      </w:r>
      <w:r w:rsidRPr="00A53C3E">
        <w:rPr>
          <w:rFonts w:ascii="Times New Roman" w:hAnsi="Times New Roman" w:cs="Times New Roman"/>
          <w:i/>
          <w:color w:val="000000"/>
        </w:rPr>
        <w:t>.</w:t>
      </w:r>
      <w:r w:rsidRPr="00A53C3E">
        <w:rPr>
          <w:rFonts w:ascii="Times New Roman" w:hAnsi="Times New Roman" w:cs="Times New Roman"/>
          <w:color w:val="000000"/>
        </w:rPr>
        <w:t xml:space="preserve">, Mittlefehldt, D. W., Wilson, L.  2006. Asteroid Differentiation </w:t>
      </w:r>
      <w:r w:rsidRPr="00A53C3E">
        <w:rPr>
          <w:rFonts w:ascii="Times New Roman" w:hAnsi="Times New Roman" w:cs="Times New Roman"/>
          <w:i/>
          <w:color w:val="000000"/>
        </w:rPr>
        <w:t>In</w:t>
      </w:r>
      <w:r w:rsidRPr="00A53C3E">
        <w:rPr>
          <w:rFonts w:ascii="Times New Roman" w:hAnsi="Times New Roman" w:cs="Times New Roman"/>
          <w:color w:val="000000"/>
        </w:rPr>
        <w:t xml:space="preserve"> Meteorites and the Early Solar Systems II. Editors: D. S. Lauretta, H.Y. McSween, </w:t>
      </w:r>
      <w:proofErr w:type="gramStart"/>
      <w:r w:rsidRPr="00A53C3E">
        <w:rPr>
          <w:rFonts w:ascii="Times New Roman" w:hAnsi="Times New Roman" w:cs="Times New Roman"/>
          <w:color w:val="000000"/>
        </w:rPr>
        <w:t>R</w:t>
      </w:r>
      <w:proofErr w:type="gramEnd"/>
      <w:r w:rsidRPr="00A53C3E">
        <w:rPr>
          <w:rFonts w:ascii="Times New Roman" w:hAnsi="Times New Roman" w:cs="Times New Roman"/>
          <w:color w:val="000000"/>
        </w:rPr>
        <w:t>. P. Binzel. Tuscon, AZ: University of Arizona Press, Tucson, AZ pp. 733-745</w:t>
      </w:r>
    </w:p>
    <w:p w14:paraId="50B757DD" w14:textId="77777777" w:rsidR="0094770E" w:rsidRPr="00A53C3E" w:rsidRDefault="0094770E" w:rsidP="0094770E">
      <w:pPr>
        <w:ind w:firstLine="720"/>
        <w:jc w:val="both"/>
        <w:rPr>
          <w:rFonts w:ascii="Times New Roman" w:hAnsi="Times New Roman" w:cs="Times New Roman"/>
          <w:color w:val="000000"/>
        </w:rPr>
      </w:pPr>
      <w:r w:rsidRPr="00A53C3E">
        <w:rPr>
          <w:rFonts w:ascii="Times New Roman" w:hAnsi="Times New Roman" w:cs="Times New Roman"/>
          <w:color w:val="000000"/>
        </w:rPr>
        <w:t xml:space="preserve">McSween H. Y., Binzel R. P., De Sanctis M. C., Ammannito E., Prettyman T. H., Beck A. W., Reddy V., Le Corre L., Gaffey M. J., McCord T. B., Raymond C. A., Russell C. T., and the Dawn Science Team. 2013. Dawn; the Vesta-HED connection; and the geologic context for eucrite, diogenites, and howardites. </w:t>
      </w:r>
      <w:r w:rsidRPr="00A53C3E">
        <w:rPr>
          <w:rFonts w:ascii="Times New Roman" w:hAnsi="Times New Roman" w:cs="Times New Roman"/>
          <w:i/>
          <w:color w:val="000000"/>
        </w:rPr>
        <w:t>Meteoritics &amp; Planetary Science</w:t>
      </w:r>
      <w:r w:rsidRPr="00A53C3E">
        <w:rPr>
          <w:rFonts w:ascii="Times New Roman" w:hAnsi="Times New Roman" w:cs="Times New Roman"/>
          <w:color w:val="000000"/>
        </w:rPr>
        <w:t xml:space="preserve"> 48: 2090-2104.</w:t>
      </w:r>
    </w:p>
    <w:p w14:paraId="24B2A8DB" w14:textId="77777777" w:rsidR="0094770E" w:rsidRPr="00A53C3E" w:rsidRDefault="0094770E" w:rsidP="0094770E">
      <w:pPr>
        <w:ind w:firstLine="720"/>
        <w:jc w:val="both"/>
        <w:rPr>
          <w:rFonts w:ascii="Times New Roman" w:hAnsi="Times New Roman" w:cs="Times New Roman"/>
          <w:color w:val="000000"/>
        </w:rPr>
      </w:pPr>
      <w:proofErr w:type="gramStart"/>
      <w:r w:rsidRPr="00A53C3E">
        <w:rPr>
          <w:rFonts w:ascii="Times New Roman" w:hAnsi="Times New Roman" w:cs="Times New Roman"/>
          <w:color w:val="000000"/>
        </w:rPr>
        <w:lastRenderedPageBreak/>
        <w:t>Morbidelli A., Bottke W.F., Nesvorný D., and Levison H.F. 2009.</w:t>
      </w:r>
      <w:proofErr w:type="gramEnd"/>
      <w:r w:rsidRPr="00A53C3E">
        <w:rPr>
          <w:rFonts w:ascii="Times New Roman" w:hAnsi="Times New Roman" w:cs="Times New Roman"/>
          <w:color w:val="000000"/>
        </w:rPr>
        <w:t xml:space="preserve"> Asteroids were born big.</w:t>
      </w:r>
      <w:r w:rsidRPr="00A53C3E">
        <w:rPr>
          <w:rFonts w:ascii="Times New Roman" w:hAnsi="Times New Roman" w:cs="Times New Roman"/>
          <w:i/>
          <w:color w:val="000000"/>
        </w:rPr>
        <w:t xml:space="preserve"> </w:t>
      </w:r>
      <w:proofErr w:type="gramStart"/>
      <w:r w:rsidRPr="00A53C3E">
        <w:rPr>
          <w:rFonts w:ascii="Times New Roman" w:hAnsi="Times New Roman" w:cs="Times New Roman"/>
          <w:i/>
          <w:color w:val="000000"/>
        </w:rPr>
        <w:t>Icarus</w:t>
      </w:r>
      <w:r w:rsidRPr="00A53C3E">
        <w:rPr>
          <w:rFonts w:ascii="Times New Roman" w:hAnsi="Times New Roman" w:cs="Times New Roman"/>
          <w:color w:val="000000"/>
        </w:rPr>
        <w:t xml:space="preserve"> 204: 558-573.</w:t>
      </w:r>
      <w:proofErr w:type="gramEnd"/>
    </w:p>
    <w:p w14:paraId="75049ECA" w14:textId="77777777" w:rsidR="0094770E" w:rsidRPr="00A53C3E" w:rsidRDefault="0094770E" w:rsidP="0094770E">
      <w:pPr>
        <w:ind w:firstLine="720"/>
        <w:jc w:val="both"/>
        <w:rPr>
          <w:rFonts w:ascii="Times New Roman" w:hAnsi="Times New Roman" w:cs="Times New Roman"/>
          <w:color w:val="000000"/>
        </w:rPr>
      </w:pPr>
      <w:r w:rsidRPr="00A53C3E">
        <w:rPr>
          <w:rFonts w:ascii="Times New Roman" w:hAnsi="Times New Roman" w:cs="Times New Roman"/>
          <w:color w:val="000000"/>
        </w:rPr>
        <w:t>Petit J</w:t>
      </w:r>
      <w:proofErr w:type="gramStart"/>
      <w:r w:rsidRPr="00A53C3E">
        <w:rPr>
          <w:rFonts w:ascii="Times New Roman" w:hAnsi="Times New Roman" w:cs="Times New Roman"/>
          <w:color w:val="000000"/>
        </w:rPr>
        <w:t>.-</w:t>
      </w:r>
      <w:proofErr w:type="gramEnd"/>
      <w:r w:rsidRPr="00A53C3E">
        <w:rPr>
          <w:rFonts w:ascii="Times New Roman" w:hAnsi="Times New Roman" w:cs="Times New Roman"/>
          <w:color w:val="000000"/>
        </w:rPr>
        <w:t xml:space="preserve">M., Chambers J., Franklin F. and Nagasawa M. 2002. </w:t>
      </w:r>
      <w:proofErr w:type="gramStart"/>
      <w:r w:rsidRPr="00A53C3E">
        <w:rPr>
          <w:rFonts w:ascii="Times New Roman" w:hAnsi="Times New Roman" w:cs="Times New Roman"/>
          <w:color w:val="000000"/>
        </w:rPr>
        <w:t>Primordial excitation and depletion of the main belt.</w:t>
      </w:r>
      <w:proofErr w:type="gramEnd"/>
      <w:r w:rsidRPr="00A53C3E">
        <w:rPr>
          <w:rFonts w:ascii="Times New Roman" w:hAnsi="Times New Roman" w:cs="Times New Roman"/>
          <w:color w:val="000000"/>
        </w:rPr>
        <w:t xml:space="preserve"> </w:t>
      </w:r>
      <w:r w:rsidRPr="00A53C3E">
        <w:rPr>
          <w:rFonts w:ascii="Times New Roman" w:hAnsi="Times New Roman" w:cs="Times New Roman"/>
          <w:i/>
          <w:color w:val="000000"/>
        </w:rPr>
        <w:t>In</w:t>
      </w:r>
      <w:r w:rsidRPr="00A53C3E">
        <w:rPr>
          <w:rFonts w:ascii="Times New Roman" w:hAnsi="Times New Roman" w:cs="Times New Roman"/>
          <w:color w:val="000000"/>
        </w:rPr>
        <w:t xml:space="preserve"> “Asteroids III” Editors: W. F. Bottke, A. Cellino, P. Paolicchi, </w:t>
      </w:r>
      <w:proofErr w:type="gramStart"/>
      <w:r w:rsidRPr="00A53C3E">
        <w:rPr>
          <w:rFonts w:ascii="Times New Roman" w:hAnsi="Times New Roman" w:cs="Times New Roman"/>
          <w:color w:val="000000"/>
        </w:rPr>
        <w:t>R</w:t>
      </w:r>
      <w:proofErr w:type="gramEnd"/>
      <w:r w:rsidRPr="00A53C3E">
        <w:rPr>
          <w:rFonts w:ascii="Times New Roman" w:hAnsi="Times New Roman" w:cs="Times New Roman"/>
          <w:color w:val="000000"/>
        </w:rPr>
        <w:t xml:space="preserve">. P. Binzel. Tucson AZ: University of Arizona. </w:t>
      </w:r>
      <w:proofErr w:type="gramStart"/>
      <w:r w:rsidRPr="00A53C3E">
        <w:rPr>
          <w:rFonts w:ascii="Times New Roman" w:hAnsi="Times New Roman" w:cs="Times New Roman"/>
          <w:color w:val="000000"/>
        </w:rPr>
        <w:t>pp</w:t>
      </w:r>
      <w:proofErr w:type="gramEnd"/>
      <w:r w:rsidRPr="00A53C3E">
        <w:rPr>
          <w:rFonts w:ascii="Times New Roman" w:hAnsi="Times New Roman" w:cs="Times New Roman"/>
          <w:color w:val="000000"/>
        </w:rPr>
        <w:t>. 711-723</w:t>
      </w:r>
    </w:p>
    <w:p w14:paraId="4D4CA54A" w14:textId="77777777" w:rsidR="0094770E" w:rsidRPr="00A53C3E" w:rsidRDefault="0094770E" w:rsidP="0094770E">
      <w:pPr>
        <w:ind w:firstLine="720"/>
        <w:jc w:val="both"/>
        <w:rPr>
          <w:rFonts w:ascii="Times New Roman" w:hAnsi="Times New Roman" w:cs="Times New Roman"/>
          <w:color w:val="000000"/>
        </w:rPr>
      </w:pPr>
      <w:r w:rsidRPr="00A53C3E">
        <w:rPr>
          <w:rFonts w:ascii="Times New Roman" w:hAnsi="Times New Roman" w:cs="Times New Roman"/>
          <w:color w:val="000000"/>
        </w:rPr>
        <w:t>Prettyman T. H., Mittlefehldt D. W., Yamashita N., Lawrence D. J., Beck A. W., Feldman W. C., McCoy T. J., McSween H. Y., Toplis M. J., Titus T. N., Tricarico P., Reedy R. C., Hendricks J. S., Forni O., Le Corre L., Li J-Y</w:t>
      </w:r>
      <w:proofErr w:type="gramStart"/>
      <w:r w:rsidRPr="00A53C3E">
        <w:rPr>
          <w:rFonts w:ascii="Times New Roman" w:hAnsi="Times New Roman" w:cs="Times New Roman"/>
          <w:color w:val="000000"/>
        </w:rPr>
        <w:t>.,</w:t>
      </w:r>
      <w:proofErr w:type="gramEnd"/>
      <w:r w:rsidRPr="00A53C3E">
        <w:rPr>
          <w:rFonts w:ascii="Times New Roman" w:hAnsi="Times New Roman" w:cs="Times New Roman"/>
          <w:color w:val="000000"/>
        </w:rPr>
        <w:t xml:space="preserve"> Mizzon H., Reddy V., Raymond C. A., and Russell C. T. 2012. Elemental mapping by Dawn reveals exogenic H in Vesta’s regolith. </w:t>
      </w:r>
      <w:proofErr w:type="gramStart"/>
      <w:r w:rsidRPr="00A53C3E">
        <w:rPr>
          <w:rFonts w:ascii="Times New Roman" w:hAnsi="Times New Roman" w:cs="Times New Roman"/>
          <w:i/>
          <w:color w:val="000000"/>
        </w:rPr>
        <w:t xml:space="preserve">Science </w:t>
      </w:r>
      <w:r w:rsidRPr="00A53C3E">
        <w:rPr>
          <w:rFonts w:ascii="Times New Roman" w:hAnsi="Times New Roman" w:cs="Times New Roman"/>
          <w:color w:val="000000"/>
        </w:rPr>
        <w:t>338: 242-246.</w:t>
      </w:r>
      <w:proofErr w:type="gramEnd"/>
    </w:p>
    <w:p w14:paraId="106DF61B" w14:textId="77777777" w:rsidR="0094770E" w:rsidRPr="00A53C3E" w:rsidRDefault="0094770E" w:rsidP="0094770E">
      <w:pPr>
        <w:ind w:firstLine="720"/>
        <w:jc w:val="both"/>
        <w:rPr>
          <w:rFonts w:ascii="Times New Roman" w:hAnsi="Times New Roman" w:cs="Times New Roman"/>
          <w:color w:val="000000"/>
        </w:rPr>
      </w:pPr>
      <w:r w:rsidRPr="00A53C3E">
        <w:rPr>
          <w:rFonts w:ascii="Times New Roman" w:hAnsi="Times New Roman" w:cs="Times New Roman"/>
          <w:color w:val="000000"/>
        </w:rPr>
        <w:t>Russell C.T., Raymond C.A., Jaumann R., McSween H.Y., De Sanctis M.C., Nathues A., Prettyman T. H., Ammannito E., Reddy V., Preusker F., O’Brien D.P., Marchi S., Denevi B.W., Buczkowski D.L., Pieters C.M., McCord T.B., Li J</w:t>
      </w:r>
      <w:proofErr w:type="gramStart"/>
      <w:r w:rsidRPr="00A53C3E">
        <w:rPr>
          <w:rFonts w:ascii="Times New Roman" w:hAnsi="Times New Roman" w:cs="Times New Roman"/>
          <w:color w:val="000000"/>
        </w:rPr>
        <w:t>.-</w:t>
      </w:r>
      <w:proofErr w:type="gramEnd"/>
      <w:r w:rsidRPr="00A53C3E">
        <w:rPr>
          <w:rFonts w:ascii="Times New Roman" w:hAnsi="Times New Roman" w:cs="Times New Roman"/>
          <w:color w:val="000000"/>
        </w:rPr>
        <w:t xml:space="preserve">Y., Mittlefehldt D.W., Combe J.-P., Williams D.A., Hiesinger H. Yingst R.A., Polanskey C.A., and Joy S.P. 2013. Dawn completes its mission at 4 Vesta. </w:t>
      </w:r>
      <w:r w:rsidRPr="00A53C3E">
        <w:rPr>
          <w:rFonts w:ascii="Times New Roman" w:hAnsi="Times New Roman" w:cs="Times New Roman"/>
          <w:i/>
          <w:color w:val="000000"/>
        </w:rPr>
        <w:t>Meteoritics &amp; Planetary Science</w:t>
      </w:r>
      <w:r w:rsidRPr="00A53C3E">
        <w:rPr>
          <w:rFonts w:ascii="Times New Roman" w:hAnsi="Times New Roman" w:cs="Times New Roman"/>
          <w:color w:val="000000"/>
        </w:rPr>
        <w:t xml:space="preserve"> 48: 2076-2089.</w:t>
      </w:r>
    </w:p>
    <w:p w14:paraId="658724B3" w14:textId="72337585" w:rsidR="0094770E" w:rsidRPr="00A53C3E" w:rsidRDefault="0094770E" w:rsidP="0094770E">
      <w:pPr>
        <w:ind w:firstLine="720"/>
        <w:jc w:val="both"/>
        <w:rPr>
          <w:rFonts w:ascii="Times New Roman" w:hAnsi="Times New Roman" w:cs="Times New Roman"/>
          <w:color w:val="000000"/>
        </w:rPr>
      </w:pPr>
      <w:proofErr w:type="gramStart"/>
      <w:r w:rsidRPr="00A53C3E">
        <w:rPr>
          <w:rFonts w:ascii="Times New Roman" w:hAnsi="Times New Roman" w:cs="Times New Roman"/>
          <w:color w:val="000000"/>
        </w:rPr>
        <w:t>Scott E.R.D., and Krot A.N. 2006</w:t>
      </w:r>
      <w:r w:rsidRPr="00A53C3E">
        <w:rPr>
          <w:rFonts w:ascii="Times New Roman" w:hAnsi="Times New Roman" w:cs="Times New Roman"/>
          <w:i/>
          <w:color w:val="000000"/>
        </w:rPr>
        <w:t>.</w:t>
      </w:r>
      <w:proofErr w:type="gramEnd"/>
      <w:r w:rsidRPr="00A53C3E">
        <w:rPr>
          <w:rFonts w:ascii="Times New Roman" w:hAnsi="Times New Roman" w:cs="Times New Roman"/>
          <w:color w:val="000000"/>
        </w:rPr>
        <w:t xml:space="preserve"> </w:t>
      </w:r>
      <w:proofErr w:type="gramStart"/>
      <w:r w:rsidRPr="00A53C3E">
        <w:rPr>
          <w:rFonts w:ascii="Times New Roman" w:hAnsi="Times New Roman" w:cs="Times New Roman"/>
          <w:color w:val="000000"/>
        </w:rPr>
        <w:t>Chapter 1.07 Chondrites and their components.</w:t>
      </w:r>
      <w:proofErr w:type="gramEnd"/>
      <w:r w:rsidRPr="00A53C3E">
        <w:rPr>
          <w:rFonts w:ascii="Times New Roman" w:hAnsi="Times New Roman" w:cs="Times New Roman"/>
          <w:color w:val="000000"/>
        </w:rPr>
        <w:t xml:space="preserve"> </w:t>
      </w:r>
      <w:r w:rsidRPr="00175708">
        <w:rPr>
          <w:rFonts w:ascii="Times New Roman" w:hAnsi="Times New Roman" w:cs="Times New Roman"/>
          <w:color w:val="000000"/>
        </w:rPr>
        <w:t>In</w:t>
      </w:r>
      <w:r w:rsidRPr="00A53C3E">
        <w:rPr>
          <w:rFonts w:ascii="Times New Roman" w:hAnsi="Times New Roman" w:cs="Times New Roman"/>
          <w:i/>
          <w:color w:val="000000"/>
        </w:rPr>
        <w:t xml:space="preserve"> </w:t>
      </w:r>
      <w:r w:rsidRPr="00A53C3E">
        <w:rPr>
          <w:rFonts w:ascii="Times New Roman" w:hAnsi="Times New Roman" w:cs="Times New Roman"/>
          <w:color w:val="000000"/>
        </w:rPr>
        <w:t>Meteorites, Comets, and Planets: Tre</w:t>
      </w:r>
      <w:r w:rsidR="00175708">
        <w:rPr>
          <w:rFonts w:ascii="Times New Roman" w:hAnsi="Times New Roman" w:cs="Times New Roman"/>
          <w:color w:val="000000"/>
        </w:rPr>
        <w:t>atise on Geochemistry, Volume 1</w:t>
      </w:r>
      <w:r w:rsidRPr="00A53C3E">
        <w:rPr>
          <w:rFonts w:ascii="Times New Roman" w:hAnsi="Times New Roman" w:cs="Times New Roman"/>
          <w:color w:val="000000"/>
        </w:rPr>
        <w:t xml:space="preserve"> Editor: A. M. Davis. Amsterdam: Elsevier. </w:t>
      </w:r>
      <w:proofErr w:type="gramStart"/>
      <w:r w:rsidRPr="00A53C3E">
        <w:rPr>
          <w:rFonts w:ascii="Times New Roman" w:hAnsi="Times New Roman" w:cs="Times New Roman"/>
          <w:color w:val="000000"/>
        </w:rPr>
        <w:t>pp</w:t>
      </w:r>
      <w:proofErr w:type="gramEnd"/>
      <w:r w:rsidRPr="00A53C3E">
        <w:rPr>
          <w:rFonts w:ascii="Times New Roman" w:hAnsi="Times New Roman" w:cs="Times New Roman"/>
          <w:color w:val="000000"/>
        </w:rPr>
        <w:t>. 1-72.</w:t>
      </w:r>
    </w:p>
    <w:p w14:paraId="0C97DE64" w14:textId="77777777" w:rsidR="0094770E" w:rsidRPr="00A53C3E" w:rsidRDefault="0094770E" w:rsidP="0094770E">
      <w:pPr>
        <w:ind w:firstLine="720"/>
        <w:jc w:val="both"/>
        <w:rPr>
          <w:rFonts w:ascii="Times New Roman" w:hAnsi="Times New Roman" w:cs="Times New Roman"/>
          <w:color w:val="000000"/>
        </w:rPr>
      </w:pPr>
      <w:r w:rsidRPr="00A53C3E">
        <w:rPr>
          <w:rFonts w:ascii="Times New Roman" w:hAnsi="Times New Roman" w:cs="Times New Roman"/>
          <w:color w:val="000000"/>
        </w:rPr>
        <w:t>Zolensky M. E., Weisberg M. K., Buchanan P. C., and Mittlefehldt D.W</w:t>
      </w:r>
      <w:r w:rsidRPr="00A53C3E">
        <w:rPr>
          <w:rFonts w:ascii="Times New Roman" w:hAnsi="Times New Roman" w:cs="Times New Roman"/>
          <w:i/>
          <w:color w:val="000000"/>
        </w:rPr>
        <w:t>.</w:t>
      </w:r>
      <w:r w:rsidRPr="00A53C3E">
        <w:rPr>
          <w:rFonts w:ascii="Times New Roman" w:hAnsi="Times New Roman" w:cs="Times New Roman"/>
          <w:color w:val="000000"/>
        </w:rPr>
        <w:t xml:space="preserve"> 1996. </w:t>
      </w:r>
      <w:proofErr w:type="gramStart"/>
      <w:r w:rsidRPr="00A53C3E">
        <w:rPr>
          <w:rFonts w:ascii="Times New Roman" w:hAnsi="Times New Roman" w:cs="Times New Roman"/>
          <w:color w:val="000000"/>
        </w:rPr>
        <w:t>Mineralogy of carbonaceous chondrite clasts in HED achondrites and the Moon.</w:t>
      </w:r>
      <w:proofErr w:type="gramEnd"/>
      <w:r w:rsidRPr="00A53C3E">
        <w:rPr>
          <w:rFonts w:ascii="Times New Roman" w:hAnsi="Times New Roman" w:cs="Times New Roman"/>
          <w:color w:val="000000"/>
        </w:rPr>
        <w:t xml:space="preserve"> </w:t>
      </w:r>
      <w:r w:rsidRPr="00A53C3E">
        <w:rPr>
          <w:rFonts w:ascii="Times New Roman" w:hAnsi="Times New Roman" w:cs="Times New Roman"/>
          <w:i/>
          <w:color w:val="000000"/>
        </w:rPr>
        <w:t>Meteoritics &amp; Planetary Science</w:t>
      </w:r>
      <w:r w:rsidRPr="00A53C3E">
        <w:rPr>
          <w:rFonts w:ascii="Times New Roman" w:hAnsi="Times New Roman" w:cs="Times New Roman"/>
          <w:b/>
          <w:color w:val="000000"/>
        </w:rPr>
        <w:t xml:space="preserve"> </w:t>
      </w:r>
      <w:r w:rsidRPr="00A53C3E">
        <w:rPr>
          <w:rFonts w:ascii="Times New Roman" w:hAnsi="Times New Roman" w:cs="Times New Roman"/>
          <w:color w:val="000000"/>
        </w:rPr>
        <w:t>31: 518-537.</w:t>
      </w:r>
    </w:p>
    <w:p w14:paraId="60832D55" w14:textId="77777777" w:rsidR="00C43F65" w:rsidRPr="00D212E1" w:rsidRDefault="00C43F65" w:rsidP="00CA474B">
      <w:pPr>
        <w:ind w:firstLine="709"/>
        <w:jc w:val="both"/>
        <w:rPr>
          <w:rFonts w:ascii="Times New Roman" w:hAnsi="Times New Roman" w:cs="Times New Roman"/>
        </w:rPr>
      </w:pPr>
    </w:p>
    <w:p w14:paraId="461E08A6" w14:textId="77777777" w:rsidR="00A045E2" w:rsidRPr="00D212E1" w:rsidRDefault="00A045E2">
      <w:pPr>
        <w:rPr>
          <w:rFonts w:ascii="Times New Roman" w:hAnsi="Times New Roman" w:cs="Times New Roman"/>
          <w:b/>
          <w:bCs/>
          <w:caps/>
          <w:sz w:val="28"/>
        </w:rPr>
      </w:pPr>
      <w:bookmarkStart w:id="6" w:name="_Toc289175825"/>
      <w:bookmarkStart w:id="7" w:name="_Toc266263422"/>
      <w:r w:rsidRPr="00D212E1">
        <w:rPr>
          <w:rFonts w:ascii="Times New Roman" w:hAnsi="Times New Roman" w:cs="Times New Roman"/>
        </w:rPr>
        <w:br w:type="page"/>
      </w:r>
    </w:p>
    <w:p w14:paraId="6E5A41EC" w14:textId="55FCEF31" w:rsidR="004A192C" w:rsidRPr="00D212E1" w:rsidRDefault="003C7FC5" w:rsidP="00E630F1">
      <w:pPr>
        <w:pStyle w:val="Heading1"/>
        <w:rPr>
          <w:rFonts w:ascii="Times New Roman" w:hAnsi="Times New Roman" w:cs="Times New Roman"/>
        </w:rPr>
      </w:pPr>
      <w:bookmarkStart w:id="8" w:name="_Toc298497557"/>
      <w:r w:rsidRPr="00D212E1">
        <w:rPr>
          <w:rFonts w:ascii="Times New Roman" w:hAnsi="Times New Roman" w:cs="Times New Roman"/>
        </w:rPr>
        <w:lastRenderedPageBreak/>
        <w:t>CHAPTER I</w:t>
      </w:r>
      <w:r w:rsidR="00FF1665" w:rsidRPr="00D212E1">
        <w:rPr>
          <w:rFonts w:ascii="Times New Roman" w:hAnsi="Times New Roman" w:cs="Times New Roman"/>
        </w:rPr>
        <w:br/>
      </w:r>
      <w:bookmarkEnd w:id="6"/>
      <w:bookmarkEnd w:id="7"/>
      <w:r w:rsidR="00E70520">
        <w:rPr>
          <w:rFonts w:ascii="Times New Roman" w:hAnsi="Times New Roman" w:cs="Times New Roman"/>
        </w:rPr>
        <w:t>G</w:t>
      </w:r>
      <w:r w:rsidR="00A57A77">
        <w:rPr>
          <w:rFonts w:ascii="Times New Roman" w:hAnsi="Times New Roman" w:cs="Times New Roman"/>
        </w:rPr>
        <w:t>ROSVENOR</w:t>
      </w:r>
      <w:r w:rsidR="009E4297" w:rsidRPr="00D212E1">
        <w:rPr>
          <w:rFonts w:ascii="Times New Roman" w:hAnsi="Times New Roman" w:cs="Times New Roman"/>
        </w:rPr>
        <w:t xml:space="preserve"> Mountains 95 howardite pairing group: insights into the surface regolith of asteroid 4 vesta</w:t>
      </w:r>
      <w:bookmarkEnd w:id="8"/>
    </w:p>
    <w:p w14:paraId="7FC772FA" w14:textId="078E04C9" w:rsidR="00003F6A" w:rsidRPr="00D212E1" w:rsidRDefault="00003F6A" w:rsidP="004C73F0">
      <w:pPr>
        <w:pStyle w:val="Heading1"/>
        <w:tabs>
          <w:tab w:val="left" w:pos="3686"/>
        </w:tabs>
        <w:rPr>
          <w:rFonts w:ascii="Times New Roman" w:hAnsi="Times New Roman" w:cs="Times New Roman"/>
        </w:rPr>
      </w:pPr>
    </w:p>
    <w:p w14:paraId="2192EA77" w14:textId="77777777" w:rsidR="00FF1665" w:rsidRPr="00D212E1" w:rsidRDefault="00FF1665" w:rsidP="005E54E2">
      <w:pPr>
        <w:rPr>
          <w:rFonts w:ascii="Times New Roman" w:hAnsi="Times New Roman" w:cs="Times New Roman"/>
        </w:rPr>
      </w:pPr>
    </w:p>
    <w:p w14:paraId="1C39A4A2" w14:textId="77777777" w:rsidR="00FF1665" w:rsidRPr="00D212E1" w:rsidRDefault="00FF1665" w:rsidP="005E54E2">
      <w:pPr>
        <w:rPr>
          <w:rFonts w:ascii="Times New Roman" w:hAnsi="Times New Roman" w:cs="Times New Roman"/>
        </w:rPr>
      </w:pPr>
    </w:p>
    <w:p w14:paraId="0BA03429" w14:textId="77777777" w:rsidR="00003F6A" w:rsidRPr="00D212E1" w:rsidRDefault="00003F6A" w:rsidP="00334400">
      <w:pPr>
        <w:pStyle w:val="Heading3"/>
      </w:pPr>
      <w:r w:rsidRPr="00D212E1">
        <w:br w:type="page"/>
      </w:r>
    </w:p>
    <w:p w14:paraId="372620A6" w14:textId="46941C2F" w:rsidR="00FA75A5" w:rsidRPr="00D212E1" w:rsidRDefault="00FA75A5" w:rsidP="00546D88">
      <w:pPr>
        <w:jc w:val="both"/>
        <w:rPr>
          <w:rFonts w:ascii="Times New Roman" w:hAnsi="Times New Roman" w:cs="Times New Roman"/>
          <w:color w:val="0000FF"/>
        </w:rPr>
      </w:pPr>
      <w:r w:rsidRPr="00D212E1">
        <w:rPr>
          <w:rFonts w:ascii="Times New Roman" w:hAnsi="Times New Roman" w:cs="Times New Roman"/>
        </w:rPr>
        <w:lastRenderedPageBreak/>
        <w:tab/>
      </w:r>
      <w:r w:rsidR="00870528" w:rsidRPr="00D212E1">
        <w:rPr>
          <w:rFonts w:ascii="Times New Roman" w:hAnsi="Times New Roman" w:cs="Times New Roman"/>
        </w:rPr>
        <w:t>This c</w:t>
      </w:r>
      <w:r w:rsidR="00691FCB" w:rsidRPr="00D212E1">
        <w:rPr>
          <w:rFonts w:ascii="Times New Roman" w:hAnsi="Times New Roman" w:cs="Times New Roman"/>
        </w:rPr>
        <w:t>h</w:t>
      </w:r>
      <w:r w:rsidR="00870528" w:rsidRPr="00D212E1">
        <w:rPr>
          <w:rFonts w:ascii="Times New Roman" w:hAnsi="Times New Roman" w:cs="Times New Roman"/>
        </w:rPr>
        <w:t xml:space="preserve">apter is a reformatted version of a paper of the same name </w:t>
      </w:r>
      <w:r w:rsidR="00546D88">
        <w:rPr>
          <w:rFonts w:ascii="Times New Roman" w:hAnsi="Times New Roman" w:cs="Times New Roman"/>
        </w:rPr>
        <w:t xml:space="preserve">submitted to </w:t>
      </w:r>
      <w:r w:rsidR="00546D88" w:rsidRPr="001F6BC8">
        <w:rPr>
          <w:rFonts w:ascii="Times New Roman" w:hAnsi="Times New Roman" w:cs="Times New Roman"/>
          <w:i/>
        </w:rPr>
        <w:t xml:space="preserve">Meteoritics </w:t>
      </w:r>
      <w:r w:rsidR="00027662">
        <w:rPr>
          <w:rFonts w:ascii="Times New Roman" w:hAnsi="Times New Roman" w:cs="Times New Roman"/>
          <w:i/>
        </w:rPr>
        <w:t>&amp;</w:t>
      </w:r>
      <w:r w:rsidR="00546D88" w:rsidRPr="001F6BC8">
        <w:rPr>
          <w:rFonts w:ascii="Times New Roman" w:hAnsi="Times New Roman" w:cs="Times New Roman"/>
          <w:i/>
        </w:rPr>
        <w:t xml:space="preserve"> Planetary Science</w:t>
      </w:r>
      <w:r w:rsidR="00CF3C3F">
        <w:rPr>
          <w:rFonts w:ascii="Times New Roman" w:hAnsi="Times New Roman" w:cs="Times New Roman"/>
        </w:rPr>
        <w:t>. This paper has been</w:t>
      </w:r>
      <w:r w:rsidR="00546D88">
        <w:rPr>
          <w:rFonts w:ascii="Times New Roman" w:hAnsi="Times New Roman" w:cs="Times New Roman"/>
        </w:rPr>
        <w:t xml:space="preserve"> revised in response to comments</w:t>
      </w:r>
      <w:r w:rsidR="00580C0E">
        <w:rPr>
          <w:rFonts w:ascii="Times New Roman" w:hAnsi="Times New Roman" w:cs="Times New Roman"/>
        </w:rPr>
        <w:t xml:space="preserve"> from peer reviewers</w:t>
      </w:r>
      <w:r w:rsidR="00CF3C3F">
        <w:rPr>
          <w:rFonts w:ascii="Times New Roman" w:hAnsi="Times New Roman" w:cs="Times New Roman"/>
        </w:rPr>
        <w:t xml:space="preserve"> and re-submitted</w:t>
      </w:r>
      <w:r w:rsidR="00546D88">
        <w:rPr>
          <w:rFonts w:ascii="Times New Roman" w:hAnsi="Times New Roman" w:cs="Times New Roman"/>
        </w:rPr>
        <w:t>.</w:t>
      </w:r>
      <w:r w:rsidR="001F6BC8">
        <w:rPr>
          <w:rFonts w:ascii="Times New Roman" w:hAnsi="Times New Roman" w:cs="Times New Roman"/>
        </w:rPr>
        <w:t xml:space="preserve"> Its authors are Nicole G. Lunning, Kees C. Welten, Harry Y. McSween Jr., Marc W. Caffee, and Andrew W. Beck. Kees and Marc performed the cosmogenic </w:t>
      </w:r>
      <w:r w:rsidR="00AD0F3F">
        <w:rPr>
          <w:rFonts w:ascii="Times New Roman" w:hAnsi="Times New Roman" w:cs="Times New Roman"/>
        </w:rPr>
        <w:t>radio</w:t>
      </w:r>
      <w:r w:rsidR="001F6BC8">
        <w:rPr>
          <w:rFonts w:ascii="Times New Roman" w:hAnsi="Times New Roman" w:cs="Times New Roman"/>
        </w:rPr>
        <w:t>nuclide analyses.</w:t>
      </w:r>
      <w:r w:rsidR="001F6BC8">
        <w:rPr>
          <w:rFonts w:ascii="Times New Roman" w:hAnsi="Times New Roman" w:cs="Times New Roman"/>
          <w:color w:val="0000FF"/>
        </w:rPr>
        <w:t xml:space="preserve"> </w:t>
      </w:r>
      <w:r w:rsidR="001F6BC8">
        <w:rPr>
          <w:rFonts w:ascii="Times New Roman" w:hAnsi="Times New Roman" w:cs="Times New Roman"/>
        </w:rPr>
        <w:t xml:space="preserve">Nicole conducted the petrologic analyses: petrographic microscopic observations, electron microprobe analyses and x-ray mapping, and quantitative modal lithologic distribution mapping using ENVI software. </w:t>
      </w:r>
    </w:p>
    <w:p w14:paraId="468CDB96" w14:textId="52FDDC8B" w:rsidR="00085152" w:rsidRPr="00D212E1" w:rsidRDefault="00085152" w:rsidP="00085152">
      <w:pPr>
        <w:pStyle w:val="Heading2"/>
        <w:rPr>
          <w:color w:val="0000FF"/>
        </w:rPr>
      </w:pPr>
      <w:bookmarkStart w:id="9" w:name="_Toc289175826"/>
      <w:bookmarkStart w:id="10" w:name="_Toc266263423"/>
      <w:bookmarkStart w:id="11" w:name="_Toc298497558"/>
      <w:r w:rsidRPr="001F6BC8">
        <w:t>Abstract</w:t>
      </w:r>
      <w:bookmarkEnd w:id="9"/>
      <w:bookmarkEnd w:id="10"/>
      <w:bookmarkEnd w:id="11"/>
    </w:p>
    <w:p w14:paraId="24D0DEFD" w14:textId="77777777" w:rsidR="00085152" w:rsidRPr="00D212E1" w:rsidRDefault="00085152" w:rsidP="00085152">
      <w:pPr>
        <w:rPr>
          <w:rFonts w:ascii="Times New Roman" w:hAnsi="Times New Roman" w:cs="Times New Roman"/>
          <w:color w:val="0000FF"/>
        </w:rPr>
      </w:pPr>
      <w:r w:rsidRPr="00D212E1">
        <w:rPr>
          <w:rFonts w:ascii="Times New Roman" w:hAnsi="Times New Roman" w:cs="Times New Roman"/>
          <w:color w:val="0000FF"/>
        </w:rPr>
        <w:tab/>
      </w:r>
    </w:p>
    <w:p w14:paraId="7C074D0C" w14:textId="437A4705" w:rsidR="00085152" w:rsidRPr="00D212E1" w:rsidRDefault="00A44666" w:rsidP="00085152">
      <w:pPr>
        <w:ind w:firstLine="720"/>
        <w:jc w:val="both"/>
        <w:rPr>
          <w:rFonts w:ascii="Times New Roman" w:hAnsi="Times New Roman" w:cs="Times New Roman"/>
          <w:color w:val="0000FF"/>
        </w:rPr>
      </w:pPr>
      <w:bookmarkStart w:id="12" w:name="_Toc289175827"/>
      <w:r w:rsidRPr="00915E5E">
        <w:rPr>
          <w:rFonts w:ascii="Times New Roman" w:hAnsi="Times New Roman" w:cs="Times New Roman"/>
          <w:color w:val="000000"/>
        </w:rPr>
        <w:t>Regolithic howardites are analogs for the surface materials of asteroid 4 Vesta, recently mapped by the Dawn spacecraft. Rigorously evaluating pairing of howardites recovered in 1995 in the Grosvenor Mountains (GRO 95), Antarctica, enables an examination of a larger, more representative regolith sample. Previous work on two of the howardites studied here concluded that GRO 95602 and GRO 95535 are solar wind-rich surface regolith samples and that they are not paired with each other, leading to uncertainty regarding pairing relationships between the other GRO 95 howardites. Based on petrology, cosmic-ray exposure history, and terrestrial age, four GRO 95 howardites are paired. The paired howardites (GRO 95534, 95535, 95574, 95581) were from a meteoroid with radius of 10-15 cm, a pre-atmospheric size comparable to that of Kapoeta, the largest known regolithic howardite. The paired GRO 95 howardites contain clasts of at least 18 separate HED lithologies, providing evidence they were assembled from diverse source materials. The total eucrite</w:t>
      </w:r>
      <w:proofErr w:type="gramStart"/>
      <w:r w:rsidRPr="00915E5E">
        <w:rPr>
          <w:rFonts w:ascii="Times New Roman" w:hAnsi="Times New Roman" w:cs="Times New Roman"/>
          <w:color w:val="000000"/>
        </w:rPr>
        <w:t>:diogenite</w:t>
      </w:r>
      <w:proofErr w:type="gramEnd"/>
      <w:r w:rsidRPr="00915E5E">
        <w:rPr>
          <w:rFonts w:ascii="Times New Roman" w:hAnsi="Times New Roman" w:cs="Times New Roman"/>
          <w:color w:val="000000"/>
        </w:rPr>
        <w:t xml:space="preserve"> mixing ratio (ratio of all eucrite lithologies to all diogenite lithologies) in the paired GRO 95 howardites is ~2:1. Petrographically determined basaltic eucrite</w:t>
      </w:r>
      <w:proofErr w:type="gramStart"/>
      <w:r w:rsidRPr="00915E5E">
        <w:rPr>
          <w:rFonts w:ascii="Times New Roman" w:hAnsi="Times New Roman" w:cs="Times New Roman"/>
          <w:color w:val="000000"/>
        </w:rPr>
        <w:t>:cumulate</w:t>
      </w:r>
      <w:proofErr w:type="gramEnd"/>
      <w:r w:rsidRPr="00915E5E">
        <w:rPr>
          <w:rFonts w:ascii="Times New Roman" w:hAnsi="Times New Roman" w:cs="Times New Roman"/>
          <w:color w:val="000000"/>
        </w:rPr>
        <w:t xml:space="preserve"> eucrite ratios in regolithic howardites, studied here and previously, vary more widely than total eucrite:diogenite ratios. Relative to eucritic pyroxene, plagioclase is depleted in these howardites, which provides evidence that plagioclase is preferentially comminuted in the vestan regolith. The extent of plagioclase depletion could be an indicator of regolith maturity.</w:t>
      </w:r>
    </w:p>
    <w:p w14:paraId="5BA0E893" w14:textId="76C45B12" w:rsidR="00085152" w:rsidRPr="00AA4639" w:rsidRDefault="00085152" w:rsidP="00AA4639">
      <w:pPr>
        <w:pStyle w:val="Heading2"/>
      </w:pPr>
      <w:bookmarkStart w:id="13" w:name="_Toc266263424"/>
      <w:bookmarkStart w:id="14" w:name="_Toc298497559"/>
      <w:bookmarkEnd w:id="12"/>
      <w:r w:rsidRPr="00536C6A">
        <w:t>Introduction</w:t>
      </w:r>
      <w:bookmarkEnd w:id="13"/>
      <w:bookmarkEnd w:id="14"/>
      <w:r w:rsidRPr="00536C6A">
        <w:t xml:space="preserve"> </w:t>
      </w:r>
    </w:p>
    <w:p w14:paraId="4B6C4509" w14:textId="77777777" w:rsidR="00D970CB" w:rsidRDefault="00D970CB" w:rsidP="00536C6A">
      <w:pPr>
        <w:ind w:firstLine="720"/>
        <w:jc w:val="both"/>
        <w:rPr>
          <w:rFonts w:ascii="Times New Roman" w:hAnsi="Times New Roman" w:cs="Times New Roman"/>
          <w:color w:val="000000"/>
        </w:rPr>
      </w:pPr>
      <w:bookmarkStart w:id="15" w:name="_Toc289175828"/>
    </w:p>
    <w:p w14:paraId="34FAD56D" w14:textId="329CCEF1" w:rsidR="00A44666" w:rsidRPr="00AE0AA6" w:rsidRDefault="00536C6A" w:rsidP="00A44666">
      <w:pPr>
        <w:ind w:firstLine="720"/>
        <w:jc w:val="both"/>
        <w:rPr>
          <w:rFonts w:ascii="Times New Roman" w:hAnsi="Times New Roman" w:cs="Times New Roman"/>
          <w:color w:val="000000"/>
        </w:rPr>
      </w:pPr>
      <w:r w:rsidRPr="00841830">
        <w:rPr>
          <w:rFonts w:ascii="Times New Roman" w:hAnsi="Times New Roman" w:cs="Times New Roman"/>
          <w:color w:val="000000"/>
        </w:rPr>
        <w:t xml:space="preserve">Howardite, </w:t>
      </w:r>
      <w:r w:rsidR="00A44666">
        <w:rPr>
          <w:rFonts w:ascii="Times New Roman" w:hAnsi="Times New Roman" w:cs="Times New Roman"/>
          <w:color w:val="000000"/>
        </w:rPr>
        <w:t>eu</w:t>
      </w:r>
      <w:r w:rsidR="00A44666" w:rsidRPr="00AE0AA6">
        <w:rPr>
          <w:rFonts w:ascii="Times New Roman" w:hAnsi="Times New Roman" w:cs="Times New Roman"/>
          <w:color w:val="000000"/>
        </w:rPr>
        <w:t xml:space="preserve">crite, and diogenite (HED) meteorites likely provide samples of the surface and interior of asteroid 4 Vesta (Wilson and Keil 2012, McSween et al. 2013). Basic petrologic and geochemical features of the groups and subgroups of the HED meteorite clan are outlined in Table </w:t>
      </w:r>
      <w:r w:rsidR="008B6FBA">
        <w:rPr>
          <w:rFonts w:ascii="Times New Roman" w:hAnsi="Times New Roman" w:cs="Times New Roman"/>
          <w:color w:val="000000"/>
        </w:rPr>
        <w:t>A</w:t>
      </w:r>
      <w:r w:rsidR="00A44666" w:rsidRPr="00AE0AA6">
        <w:rPr>
          <w:rFonts w:ascii="Times New Roman" w:hAnsi="Times New Roman" w:cs="Times New Roman"/>
          <w:color w:val="000000"/>
        </w:rPr>
        <w:t xml:space="preserve">1. In this study, we examine the petrology of five howardites that are analogs for the surface regolith of Vesta to quantify their mineral proportions, examine their source materials, investigate regolith processes, and evaluate which stones may have been part of a single meteorite fall that broke apart during atmospheric transit (i.e., a pairing group). </w:t>
      </w:r>
    </w:p>
    <w:p w14:paraId="15DA9280" w14:textId="77777777" w:rsidR="00A44666" w:rsidRPr="00AE0AA6" w:rsidRDefault="00A44666" w:rsidP="00A44666">
      <w:pPr>
        <w:ind w:firstLine="720"/>
        <w:jc w:val="both"/>
        <w:rPr>
          <w:rFonts w:ascii="Times New Roman" w:hAnsi="Times New Roman" w:cs="Times New Roman"/>
          <w:color w:val="000000"/>
        </w:rPr>
      </w:pPr>
      <w:r w:rsidRPr="00AE0AA6">
        <w:rPr>
          <w:rFonts w:ascii="Times New Roman" w:hAnsi="Times New Roman" w:cs="Times New Roman"/>
          <w:color w:val="000000"/>
        </w:rPr>
        <w:t xml:space="preserve">The HED-Vesta connection is supported by their shared reflectance spectra, observations of Vesta’s dynamical family (the vestoids) extending to the 3:1 resonance that perturbs them into Earth-crossing orbits, and observed near-Earth asteroids with HED-like reflectance spectra (McSween et al. 2013). The Dawn spacecraft collected </w:t>
      </w:r>
      <w:r w:rsidRPr="00AE0AA6">
        <w:rPr>
          <w:rFonts w:ascii="Times New Roman" w:hAnsi="Times New Roman" w:cs="Times New Roman"/>
          <w:color w:val="000000"/>
        </w:rPr>
        <w:lastRenderedPageBreak/>
        <w:t>visible/near-infrared (VNIR) spectra (e.g., De Sanctis et al. 2013), gamma-ray/neutron data (e.g., Prettyman et al. 2012), and framing camera high-resolution images collected in a panchromatic (clear) filter or with one of seven color filters (e.g., Reddy et al. 2012; Thangjam et al. 2013) for the surface of Vesta, as well as gravity science from the telemetry system (Russell et al. 2013). These measurements further support the association between the HED meteorites and Vesta. First, the mass of Vesta’s iron-nickel core constrained from geophysical measurements by Dawn (Russell et al. 2013) is consistent with those predicted by models based on HED compositions (Righter and Drake 1997). Second, exogenic carbonaceous chondrite material has been recognized in the regolith of Vesta (McCord et al. 2012; De Sanctis et al. 2013; Jaumann et al. 2014; Reddy et al. 2012; Prettyman et al. 2012) and is in approximately the same volumetric proportion as observed in average howardites (Buchanan et al. 1993; Prettyman et al. 2012; Zolensky et al. 1996).  Finally, nanophase iron from space weathering is rare in howardites (Noble et al. 2011) and VNIR spectra of the vestan surface do not exhibit the “reddening” associated with space weathering on other asteroids (Pieters et al. 2012).</w:t>
      </w:r>
    </w:p>
    <w:p w14:paraId="7D32F6CD" w14:textId="77777777" w:rsidR="00A44666" w:rsidRPr="00AE0AA6" w:rsidRDefault="00A44666" w:rsidP="00A44666">
      <w:pPr>
        <w:ind w:firstLine="720"/>
        <w:jc w:val="both"/>
        <w:rPr>
          <w:rFonts w:ascii="Times New Roman" w:hAnsi="Times New Roman" w:cs="Times New Roman"/>
          <w:color w:val="000000"/>
        </w:rPr>
      </w:pPr>
      <w:r w:rsidRPr="00AE0AA6">
        <w:rPr>
          <w:rFonts w:ascii="Times New Roman" w:hAnsi="Times New Roman" w:cs="Times New Roman"/>
          <w:color w:val="000000"/>
        </w:rPr>
        <w:t xml:space="preserve">Dawn data reveal that Vesta has a surface overlain by a 1-2 km-thick regolith (Jaumann et al. 2012). The surface regolith and underlying megaregolith exhibit differences in physical characteristics such as varying coherence indicated by resistance to erosion and, at some locations, differences in composition (Denevi et al. 2012; Li et al. 2013). Among known meteorites, howardites are the best meteorite analog for Vesta’s regolith. One possible means for gauging a sample’s former residence on the surface is by the concentration of solar wind gases (Cartwright et al. 2013, 2014; Mittlefehldt et al. 2013). The penetration depth of implanted solar wind ions is &lt; 1 micron, so if a sample has been exposed, even for a short period of time, on the very surface of a regolith, it will have solar wind ions on grain surfaces. The concentration depends on the solar wind flux, which varies with </w:t>
      </w:r>
      <w:r w:rsidRPr="00AE0AA6">
        <w:rPr>
          <w:rFonts w:ascii="Times New Roman" w:hAnsi="Times New Roman" w:cs="Times New Roman"/>
          <w:i/>
          <w:color w:val="000000"/>
        </w:rPr>
        <w:t>R</w:t>
      </w:r>
      <w:r w:rsidRPr="00E31B73">
        <w:rPr>
          <w:rFonts w:ascii="Times New Roman" w:hAnsi="Times New Roman" w:cs="Times New Roman"/>
          <w:i/>
          <w:color w:val="000000"/>
          <w:vertAlign w:val="superscript"/>
        </w:rPr>
        <w:t>-2</w:t>
      </w:r>
      <w:r w:rsidRPr="00E31B73">
        <w:rPr>
          <w:rFonts w:ascii="Times New Roman" w:hAnsi="Times New Roman" w:cs="Times New Roman"/>
          <w:color w:val="000000"/>
          <w:vertAlign w:val="superscript"/>
        </w:rPr>
        <w:t xml:space="preserve"> </w:t>
      </w:r>
      <w:r w:rsidRPr="00AE0AA6">
        <w:rPr>
          <w:rFonts w:ascii="Times New Roman" w:hAnsi="Times New Roman" w:cs="Times New Roman"/>
          <w:color w:val="000000"/>
        </w:rPr>
        <w:t xml:space="preserve">(where </w:t>
      </w:r>
      <w:r w:rsidRPr="00AE0AA6">
        <w:rPr>
          <w:rFonts w:ascii="Times New Roman" w:hAnsi="Times New Roman" w:cs="Times New Roman"/>
          <w:i/>
          <w:color w:val="000000"/>
        </w:rPr>
        <w:t>R</w:t>
      </w:r>
      <w:r w:rsidRPr="00AE0AA6">
        <w:rPr>
          <w:rFonts w:ascii="Times New Roman" w:hAnsi="Times New Roman" w:cs="Times New Roman"/>
          <w:color w:val="000000"/>
        </w:rPr>
        <w:t xml:space="preserve"> is the distance from the sun), and the duration of surface exposure, which will be controlled in part by the impact gardening rate (Lucey et al. 2006; Pepin et al. 2000; Ziegler 2004; Heber et al. 2009). Solar wind-rich howardites are referred to as “regolithic howardites” (e.g., Bischoff et al. 2006; Cartwright et al. 2013, 2014).  Howardites classified as regolithic based on solar wind concentrations are inherently composed of surficial materials, and we argue are analogous to the upper portions of Vesta’s 1-2 km-thick regolith (Jaumann et al. 2012).</w:t>
      </w:r>
    </w:p>
    <w:p w14:paraId="273304CE" w14:textId="77777777" w:rsidR="00A44666" w:rsidRPr="00AE0AA6" w:rsidRDefault="00A44666" w:rsidP="00A44666">
      <w:pPr>
        <w:ind w:firstLine="720"/>
        <w:jc w:val="both"/>
        <w:rPr>
          <w:rFonts w:ascii="Times New Roman" w:hAnsi="Times New Roman" w:cs="Times New Roman"/>
          <w:color w:val="000000"/>
        </w:rPr>
      </w:pPr>
      <w:r w:rsidRPr="00AE0AA6">
        <w:rPr>
          <w:rFonts w:ascii="Times New Roman" w:hAnsi="Times New Roman" w:cs="Times New Roman"/>
          <w:color w:val="000000"/>
        </w:rPr>
        <w:t xml:space="preserve">Even though meteorites provide useful analogs, their small sizes (often a few cm or less) can complicate comparison of their compositions to spacecraft data, which even at their highest resolution cover much broader spatial scales. For instance, the Dawn spacecraft’s VNIR spectrometer (VIR) mapped the surface of Vesta at resolutions of ≥70 m per pixel (De Sanctis et al. 2013). One way to narrow the gap between these disparate spatial scales is to establish a pairing group of meteorites that were part of a single larger meteoroid that broke apart during atmospheric passage; similar meteorites found in proximity to each other potentially represent a pairing group. For uncommon meteorite types, it is easier to argue that these came from the same fall (Benoit et al. 2000). Three kinds of information regarding meteorites’ history—recoverable from petrology, noble gases, and cosmogenic nuclides—can be used to further establish pairing between individual meteorites: 1) parent body history, 2) meteoroid orbital history, and 3) </w:t>
      </w:r>
      <w:r w:rsidRPr="00AE0AA6">
        <w:rPr>
          <w:rFonts w:ascii="Times New Roman" w:hAnsi="Times New Roman" w:cs="Times New Roman"/>
          <w:color w:val="000000"/>
        </w:rPr>
        <w:lastRenderedPageBreak/>
        <w:t>terrestrial history. Cosmogenic radionuclides are especially useful for pairing studies, since they provide information on the meteoroid’s most recent exposure since its ejection from the parent body, and allow the identification of paired fragments even when they were part of a heterogeneous object (e.g., Welten et al. 2006; Beck et al. 2012).</w:t>
      </w:r>
    </w:p>
    <w:p w14:paraId="6B4C2B79" w14:textId="77777777" w:rsidR="00A44666" w:rsidRPr="00AE0AA6" w:rsidRDefault="00A44666" w:rsidP="00A44666">
      <w:pPr>
        <w:ind w:firstLine="720"/>
        <w:jc w:val="both"/>
        <w:rPr>
          <w:rFonts w:ascii="Times New Roman" w:hAnsi="Times New Roman" w:cs="Times New Roman"/>
          <w:color w:val="000000"/>
        </w:rPr>
      </w:pPr>
      <w:r w:rsidRPr="00AE0AA6">
        <w:rPr>
          <w:rFonts w:ascii="Times New Roman" w:hAnsi="Times New Roman" w:cs="Times New Roman"/>
          <w:color w:val="000000"/>
        </w:rPr>
        <w:t>Howardites are breccias composed of clasts of diverse lithologies, which means their petrology can be complex. Many howardite petrographic studies have focused on one or two lithologies with the goal of determining their individual petrogeneses (e.g., Barrat et al. 2012, Delaney et al. 1980</w:t>
      </w:r>
      <w:r w:rsidRPr="00AE0AA6">
        <w:rPr>
          <w:rFonts w:ascii="Times New Roman" w:hAnsi="Times New Roman" w:cs="Times New Roman"/>
          <w:i/>
          <w:color w:val="000000"/>
        </w:rPr>
        <w:t>,</w:t>
      </w:r>
      <w:r w:rsidRPr="00AE0AA6">
        <w:rPr>
          <w:rFonts w:ascii="Times New Roman" w:hAnsi="Times New Roman" w:cs="Times New Roman"/>
          <w:color w:val="000000"/>
        </w:rPr>
        <w:t xml:space="preserve"> Gounelle et al. 2003, Lunning et al. 2015, Patzer and McSween 2012, Singerling et al. 2013a). Fewer studies have endeavored to systematically characterize howardite petrology (e.g., Labotka and Papike 1980, Buchanan et al. 2000a, Beck et al. 2012, Pun et al. 1998). Howardites are heterogeneous on scales as small as 100 </w:t>
      </w:r>
      <w:r w:rsidRPr="00AE0AA6">
        <w:rPr>
          <w:rFonts w:ascii="Symbol" w:hAnsi="Symbol"/>
          <w:color w:val="000000"/>
        </w:rPr>
        <w:t></w:t>
      </w:r>
      <w:r w:rsidRPr="00AE0AA6">
        <w:rPr>
          <w:rFonts w:ascii="Times New Roman" w:hAnsi="Times New Roman" w:cs="Times New Roman"/>
          <w:color w:val="000000"/>
        </w:rPr>
        <w:t xml:space="preserve">m and at larger scales, ranging from cm- (e.g., Pun et al. 1998) to possibly m-scales (Beck et al. 2012). This heterogeneity challenges the characterization of individual howardites, because meteorite samples available for study tend to be small, typically cm-scale, and commonly only one chip (typically &lt; 500 mg) or thin section may be analyzed in a given study. The largest howardite specimens Larkman Nunatak (LAR) 12326 and Kapoeta (with recovered masses of 10.4 kg and 11.4 kg, respectively) in meteorite collections are in their greatest dimensions ~25 cm and ~18 cm across, respectively (Caffee and Nishiizumi 2001; Wieler et al. 2000; Satterwhite and Righter 2013). Although larger howarditic meteoroids collide with Earth, these often break up into multiple smaller fragments during atmospheric transit. Paired fragments can then be used to investigate the heterogeneity of the vestan regolith on a larger scale. Only two systematic pairing studies have been previously undertaken for howardites. </w:t>
      </w:r>
    </w:p>
    <w:p w14:paraId="642CBC96" w14:textId="77777777" w:rsidR="00A44666" w:rsidRPr="00AE0AA6" w:rsidRDefault="00A44666" w:rsidP="00A44666">
      <w:pPr>
        <w:ind w:firstLine="720"/>
        <w:jc w:val="both"/>
        <w:rPr>
          <w:rFonts w:ascii="Times New Roman" w:hAnsi="Times New Roman" w:cs="Times New Roman"/>
          <w:color w:val="000000"/>
        </w:rPr>
      </w:pPr>
      <w:r w:rsidRPr="00AE0AA6">
        <w:rPr>
          <w:rFonts w:ascii="Times New Roman" w:hAnsi="Times New Roman" w:cs="Times New Roman"/>
          <w:color w:val="000000"/>
        </w:rPr>
        <w:t>The first study investigated numerous HED meteorites found in the Elephant Moraine (EET) icefields, Antarctica (Buchanan et al. 2000a; Buchanan and Mittlefehldt 2003).  These authors concluded that the EET meteorites likely represent several meteorite falls: one pairing group of three howardites (EET 87503, EET 87513, and EET 87528), a separate pairing group of four polymict eucrites, and several individual (unpaired) meteorites. Bulk geochemical analyses by Mittlefehldt et al. (2013) further confirm the pairing of EET 87503 and EET 87513 (EET 87528 was not included).</w:t>
      </w:r>
    </w:p>
    <w:p w14:paraId="234BBB9B" w14:textId="77777777" w:rsidR="00A44666" w:rsidRPr="00AE0AA6" w:rsidRDefault="00A44666" w:rsidP="00A44666">
      <w:pPr>
        <w:ind w:firstLine="720"/>
        <w:jc w:val="both"/>
        <w:rPr>
          <w:rFonts w:ascii="Times New Roman" w:hAnsi="Times New Roman" w:cs="Times New Roman"/>
          <w:color w:val="000000"/>
        </w:rPr>
      </w:pPr>
      <w:r w:rsidRPr="00AE0AA6">
        <w:rPr>
          <w:rFonts w:ascii="Times New Roman" w:hAnsi="Times New Roman" w:cs="Times New Roman"/>
          <w:color w:val="000000"/>
        </w:rPr>
        <w:t>The other study described the PCA 02 pairing group (howardites recovered from the Pecora Escarpment icefields, Antarctica, in 2002) that is largely composed of orthopyroxenitic and harzburgitic diogenite fragments with subordinate basaltic and cumulate eucrite material (Beck et al. 2012). The PCA 02 pairing group includes two meteorites (PCA 02008, 19.1 g and PCA 02017, 2.4 g) that were initially classified as dimict and monomict diogenite breccias (Beck et al. 2012, Beck et al. 2013); however, they could be considered polymict breccias, only with less eucritic material than the other PCA howardites. These two PCA meteorites are close to the borderline between polymict diogenites and howardites (which is arbitrarily set at 10 % eucritic material, Delaney et al. 1983).  However, most of the surface regolith of Vesta, as observed by the Dawn spacecraft, resembles more eucrite-rich howardites (De Sanctis et al. 2012; Beck et al. 2015).</w:t>
      </w:r>
    </w:p>
    <w:p w14:paraId="2B68FF7A" w14:textId="77777777" w:rsidR="00A44666" w:rsidRPr="00AE0AA6" w:rsidRDefault="00A44666" w:rsidP="00A44666">
      <w:pPr>
        <w:ind w:firstLine="720"/>
        <w:jc w:val="both"/>
        <w:rPr>
          <w:rFonts w:ascii="Times New Roman" w:hAnsi="Times New Roman" w:cs="Times New Roman"/>
          <w:color w:val="000000"/>
        </w:rPr>
      </w:pPr>
      <w:r w:rsidRPr="00AE0AA6">
        <w:rPr>
          <w:rFonts w:ascii="Times New Roman" w:hAnsi="Times New Roman" w:cs="Times New Roman"/>
          <w:color w:val="000000"/>
        </w:rPr>
        <w:t xml:space="preserve">In this work, we conduct the first comprehensive pairing group study of howardites from the Grosvenor Mountain icefields, Antarctica. In their initial </w:t>
      </w:r>
      <w:r w:rsidRPr="00AE0AA6">
        <w:rPr>
          <w:rFonts w:ascii="Times New Roman" w:hAnsi="Times New Roman" w:cs="Times New Roman"/>
          <w:color w:val="000000"/>
        </w:rPr>
        <w:lastRenderedPageBreak/>
        <w:t>descriptions, five howardites found during the 1995/96 ANSMET field campaign were proposed to represent a pairing group (Satterwhite and Lindstrom 1996, 1997, 1998). Noble gas analyses of GRO 95535 and 95602 showed that both of these howardites contain solar wind-implanted gases and thus appear to be regolith breccias (Cartwright et al. 2014).  However, bulk compositions (Mittlefehldt et al. 2013) and cosmogenic noble gases (Cartwright et al. 2014) indicate that GRO 95535 and 95602 are probably not paired. Since two howardites that looked very similar turned out to be separate falls, the authors of the latter work also questioned whether the other four GRO howardites are paired, although no noble gas data were available to verify this.</w:t>
      </w:r>
      <w:r w:rsidRPr="00AE0AA6">
        <w:rPr>
          <w:rFonts w:ascii="Cambria" w:hAnsi="Cambria"/>
          <w:color w:val="000000"/>
        </w:rPr>
        <w:t xml:space="preserve"> </w:t>
      </w:r>
      <w:r w:rsidRPr="00AE0AA6">
        <w:rPr>
          <w:rFonts w:ascii="Times New Roman" w:hAnsi="Times New Roman" w:cs="Times New Roman"/>
          <w:color w:val="000000"/>
        </w:rPr>
        <w:t>This work investigates whether the GRO howardites represent one or more “new” regolith samples from the vestan surface.</w:t>
      </w:r>
    </w:p>
    <w:p w14:paraId="79921803" w14:textId="490BFF68" w:rsidR="00085152" w:rsidRPr="00C25083" w:rsidRDefault="00085152" w:rsidP="00A44666">
      <w:pPr>
        <w:ind w:firstLine="720"/>
        <w:jc w:val="both"/>
        <w:rPr>
          <w:rFonts w:ascii="Times New Roman" w:hAnsi="Times New Roman" w:cs="Times New Roman"/>
          <w:color w:val="000000"/>
        </w:rPr>
      </w:pPr>
    </w:p>
    <w:p w14:paraId="74B012CA" w14:textId="6B721F44" w:rsidR="00085152" w:rsidRPr="00FD56F7" w:rsidRDefault="00FD56F7" w:rsidP="003D4F1D">
      <w:pPr>
        <w:pStyle w:val="Heading2"/>
      </w:pPr>
      <w:bookmarkStart w:id="16" w:name="_Toc266263425"/>
      <w:bookmarkStart w:id="17" w:name="_Toc298497560"/>
      <w:r w:rsidRPr="00FD56F7">
        <w:t xml:space="preserve">Materials and </w:t>
      </w:r>
      <w:r w:rsidR="00561715">
        <w:t>M</w:t>
      </w:r>
      <w:r w:rsidRPr="00FD56F7">
        <w:t>ethods</w:t>
      </w:r>
      <w:bookmarkStart w:id="18" w:name="_Toc289175849"/>
      <w:bookmarkEnd w:id="15"/>
      <w:bookmarkEnd w:id="16"/>
      <w:bookmarkEnd w:id="17"/>
    </w:p>
    <w:p w14:paraId="21CDB836" w14:textId="1C7708D2" w:rsidR="00085152" w:rsidRPr="00FD56F7" w:rsidRDefault="00FD56F7" w:rsidP="003D4F1D">
      <w:pPr>
        <w:pStyle w:val="Heading3"/>
      </w:pPr>
      <w:bookmarkStart w:id="19" w:name="_Toc266263426"/>
      <w:bookmarkStart w:id="20" w:name="_Toc298497561"/>
      <w:r w:rsidRPr="00FD56F7">
        <w:t>Meteorite samples</w:t>
      </w:r>
      <w:bookmarkEnd w:id="19"/>
      <w:bookmarkEnd w:id="20"/>
    </w:p>
    <w:p w14:paraId="723D28B2" w14:textId="1F01B3BD" w:rsidR="00FD56F7" w:rsidRPr="009A07EB" w:rsidRDefault="00FD56F7" w:rsidP="00C742B2">
      <w:pPr>
        <w:ind w:firstLine="720"/>
        <w:jc w:val="both"/>
        <w:rPr>
          <w:rFonts w:ascii="Times New Roman" w:hAnsi="Times New Roman" w:cs="Times New Roman"/>
          <w:color w:val="000000"/>
        </w:rPr>
      </w:pPr>
      <w:r w:rsidRPr="009A07EB">
        <w:rPr>
          <w:rFonts w:ascii="Times New Roman" w:hAnsi="Times New Roman" w:cs="Times New Roman"/>
          <w:color w:val="000000"/>
        </w:rPr>
        <w:t xml:space="preserve">The howardites GRO 95534 (17.9 g), GRO 95535 (53.8 g), GRO 95574 (90.6 g), GRO 95581 (49.4 g), and GRO 95602 (51.5 g) were all found within ~4 km or less of each other in the Grosvenor Mountains field area (Fig. </w:t>
      </w:r>
      <w:r w:rsidR="00745E23">
        <w:rPr>
          <w:rFonts w:ascii="Times New Roman" w:hAnsi="Times New Roman" w:cs="Times New Roman"/>
          <w:color w:val="000000"/>
        </w:rPr>
        <w:t>A</w:t>
      </w:r>
      <w:r w:rsidRPr="009A07EB">
        <w:rPr>
          <w:rFonts w:ascii="Times New Roman" w:hAnsi="Times New Roman" w:cs="Times New Roman"/>
          <w:color w:val="000000"/>
        </w:rPr>
        <w:t>1), Antarctica, and were proposed as a pairing group (Satterwhite and Lindstrom 1996, 1997, 1998). However, the bulk composition of GRO 95602 differs moderately from that of the other four howardites (Mittlefehldt et al. 2013).  Additionally, noble gas measurements in GRO 95602 and GRO 95535 show that these two howardites have different concentrations of implanted solar wind gases and different cosmic ray exposure (CRE) ages, leading Cartwright et al. (2014) to conclude that GRO 95602 and GRO 95535 are not paired. However, GRO 95602 and GRO 95535 both have high enough solar wind concentrations to classify them as regolithic howardites (Cartwright et al. 2014). In this study, we will distinguish between GRO 95602 and the proposed GRO 95 howardite pairing group (GRO 95534, GRO 95535, GRO 95574, GRO 95581). Even though no noble gases were measured in GRO 95534, 95574 and 95581, if they are paired by petrology and cosmogenic radionuclides with GRO 95535 (or GRO 95602), they are regolithic howardites.</w:t>
      </w:r>
    </w:p>
    <w:p w14:paraId="2F4F30D2" w14:textId="1F590951" w:rsidR="00FD56F7" w:rsidRPr="009A07EB" w:rsidRDefault="00FD56F7" w:rsidP="00C742B2">
      <w:pPr>
        <w:ind w:firstLine="720"/>
        <w:jc w:val="both"/>
        <w:rPr>
          <w:rFonts w:ascii="Times New Roman" w:hAnsi="Times New Roman" w:cs="Times New Roman"/>
          <w:color w:val="000000"/>
        </w:rPr>
      </w:pPr>
      <w:r w:rsidRPr="009A07EB">
        <w:rPr>
          <w:rFonts w:ascii="Times New Roman" w:hAnsi="Times New Roman" w:cs="Times New Roman"/>
          <w:color w:val="000000"/>
        </w:rPr>
        <w:t xml:space="preserve">For completeness, we also included one eucrite in this study because in our initial sample selection we recognized that this eucrite has a similar granoblastic texture to a number of clasts in the GRO 95 howardites (discussed further in results). The eucrite GRO 95533 (613.2 g) was also found in </w:t>
      </w:r>
      <w:r w:rsidR="00BC101A">
        <w:rPr>
          <w:rFonts w:ascii="Times New Roman" w:hAnsi="Times New Roman" w:cs="Times New Roman"/>
          <w:color w:val="000000"/>
        </w:rPr>
        <w:t xml:space="preserve">the </w:t>
      </w:r>
      <w:r w:rsidRPr="009A07EB">
        <w:rPr>
          <w:rFonts w:ascii="Times New Roman" w:hAnsi="Times New Roman" w:cs="Times New Roman"/>
          <w:color w:val="000000"/>
        </w:rPr>
        <w:t xml:space="preserve">GRO field area, Antarctica ~8 km away from the five howardites (outside the coverage area of Fig. </w:t>
      </w:r>
      <w:r w:rsidR="00745E23">
        <w:rPr>
          <w:rFonts w:ascii="Times New Roman" w:hAnsi="Times New Roman" w:cs="Times New Roman"/>
          <w:color w:val="000000"/>
        </w:rPr>
        <w:t>A</w:t>
      </w:r>
      <w:r w:rsidRPr="009A07EB">
        <w:rPr>
          <w:rFonts w:ascii="Times New Roman" w:hAnsi="Times New Roman" w:cs="Times New Roman"/>
          <w:color w:val="000000"/>
        </w:rPr>
        <w:t>1).</w:t>
      </w:r>
    </w:p>
    <w:p w14:paraId="0C10C162" w14:textId="77777777" w:rsidR="00FD56F7" w:rsidRPr="009A07EB" w:rsidRDefault="00FD56F7" w:rsidP="00C742B2">
      <w:pPr>
        <w:ind w:firstLine="720"/>
        <w:jc w:val="both"/>
        <w:rPr>
          <w:rFonts w:ascii="Times New Roman" w:hAnsi="Times New Roman" w:cs="Times New Roman"/>
          <w:color w:val="000000"/>
        </w:rPr>
      </w:pPr>
      <w:r w:rsidRPr="009A07EB">
        <w:rPr>
          <w:rFonts w:ascii="Times New Roman" w:hAnsi="Times New Roman" w:cs="Times New Roman"/>
          <w:color w:val="000000"/>
        </w:rPr>
        <w:t xml:space="preserve">The specific thin sections analyzed in this study were: (single thin section per sample) GRO 95533,18; GRO 95534,4; GRO 95574,17; GRO 95581,7; GRO 95581,14; (two thin sections per sample) GRO 95535,11 </w:t>
      </w:r>
      <w:proofErr w:type="gramStart"/>
      <w:r w:rsidRPr="009A07EB">
        <w:rPr>
          <w:rFonts w:ascii="Times New Roman" w:hAnsi="Times New Roman" w:cs="Times New Roman"/>
          <w:color w:val="000000"/>
        </w:rPr>
        <w:t>and ,16</w:t>
      </w:r>
      <w:proofErr w:type="gramEnd"/>
      <w:r w:rsidRPr="009A07EB">
        <w:rPr>
          <w:rFonts w:ascii="Times New Roman" w:hAnsi="Times New Roman" w:cs="Times New Roman"/>
          <w:color w:val="000000"/>
        </w:rPr>
        <w:t xml:space="preserve">; GRO 95581,7 and ,14; GRO 95602,10 and ,13. Chips (~100 mg) of GRO 95533, GRO 95534, GRO 95535, GRO 95574, GRO 95581, and GRO 95602 were allocated for cosmogenic radionuclide analyses. </w:t>
      </w:r>
    </w:p>
    <w:p w14:paraId="79D77EF3" w14:textId="3501CAE6" w:rsidR="00FD56F7" w:rsidRPr="00C742B2" w:rsidRDefault="00C742B2" w:rsidP="003D4F1D">
      <w:pPr>
        <w:pStyle w:val="Heading3"/>
      </w:pPr>
      <w:bookmarkStart w:id="21" w:name="_Toc298497562"/>
      <w:r w:rsidRPr="00C742B2">
        <w:lastRenderedPageBreak/>
        <w:t>Mineral c</w:t>
      </w:r>
      <w:r w:rsidR="00FD56F7" w:rsidRPr="00C742B2">
        <w:t>hemistry an</w:t>
      </w:r>
      <w:r w:rsidRPr="00C742B2">
        <w:t>d modal a</w:t>
      </w:r>
      <w:r w:rsidR="00FD56F7" w:rsidRPr="00C742B2">
        <w:t>ssemblages</w:t>
      </w:r>
      <w:bookmarkEnd w:id="21"/>
    </w:p>
    <w:p w14:paraId="2958C5B6" w14:textId="79E7295A" w:rsidR="004C0325" w:rsidRPr="00DA009A" w:rsidRDefault="004C0325" w:rsidP="004C0325">
      <w:pPr>
        <w:ind w:firstLine="720"/>
        <w:rPr>
          <w:rFonts w:ascii="Times New Roman" w:hAnsi="Times New Roman" w:cs="Times New Roman"/>
          <w:color w:val="000000"/>
        </w:rPr>
      </w:pPr>
      <w:r w:rsidRPr="00DA009A">
        <w:rPr>
          <w:rFonts w:ascii="Times New Roman" w:hAnsi="Times New Roman" w:cs="Times New Roman"/>
          <w:color w:val="000000"/>
        </w:rPr>
        <w:t>Electron microprobe (EMP) analyses were performed with a Cameca SX-100 EMP at the University of Tennessee.  Mineral spot analyses were conducted with a 1 µm beam at the following conditions: 15 kV and 30 nA or 20 kV and 100 nA for olivine, chromite and ilmenite, 15 kV and 30 nA for pyroxene, 15 kV and 10 nA for plagioclase and glasses, 15 kV and 20 nA for metal and sulfides. Analyses used the Pouchou and Pichoir (1984) correction model. Natural and synthetic standards were analyzed daily, and ≥ 99 % consistency with standards was maintained. Detection limits were equal to or less than 0.03 wt. % for SiO</w:t>
      </w:r>
      <w:r w:rsidRPr="002143C0">
        <w:rPr>
          <w:rFonts w:ascii="Times New Roman" w:hAnsi="Times New Roman" w:cs="Times New Roman"/>
          <w:color w:val="000000"/>
          <w:vertAlign w:val="subscript"/>
        </w:rPr>
        <w:t>2</w:t>
      </w:r>
      <w:r w:rsidRPr="00DA009A">
        <w:rPr>
          <w:rFonts w:ascii="Times New Roman" w:hAnsi="Times New Roman" w:cs="Times New Roman"/>
          <w:color w:val="000000"/>
        </w:rPr>
        <w:t>, TiO</w:t>
      </w:r>
      <w:r w:rsidRPr="002143C0">
        <w:rPr>
          <w:rFonts w:ascii="Times New Roman" w:hAnsi="Times New Roman" w:cs="Times New Roman"/>
          <w:color w:val="000000"/>
          <w:vertAlign w:val="subscript"/>
        </w:rPr>
        <w:t>2</w:t>
      </w:r>
      <w:r w:rsidRPr="00DA009A">
        <w:rPr>
          <w:rFonts w:ascii="Times New Roman" w:hAnsi="Times New Roman" w:cs="Times New Roman"/>
          <w:color w:val="000000"/>
        </w:rPr>
        <w:t>, Al</w:t>
      </w:r>
      <w:r w:rsidRPr="002143C0">
        <w:rPr>
          <w:rFonts w:ascii="Times New Roman" w:hAnsi="Times New Roman" w:cs="Times New Roman"/>
          <w:color w:val="000000"/>
          <w:vertAlign w:val="subscript"/>
        </w:rPr>
        <w:t>2</w:t>
      </w:r>
      <w:r w:rsidRPr="00DA009A">
        <w:rPr>
          <w:rFonts w:ascii="Times New Roman" w:hAnsi="Times New Roman" w:cs="Times New Roman"/>
          <w:color w:val="000000"/>
        </w:rPr>
        <w:t>O</w:t>
      </w:r>
      <w:r w:rsidRPr="002143C0">
        <w:rPr>
          <w:rFonts w:ascii="Times New Roman" w:hAnsi="Times New Roman" w:cs="Times New Roman"/>
          <w:color w:val="000000"/>
          <w:vertAlign w:val="subscript"/>
        </w:rPr>
        <w:t>3</w:t>
      </w:r>
      <w:r w:rsidRPr="00DA009A">
        <w:rPr>
          <w:rFonts w:ascii="Times New Roman" w:hAnsi="Times New Roman" w:cs="Times New Roman"/>
          <w:color w:val="000000"/>
        </w:rPr>
        <w:t>, MgO, CaO, P</w:t>
      </w:r>
      <w:r w:rsidRPr="002143C0">
        <w:rPr>
          <w:rFonts w:ascii="Times New Roman" w:hAnsi="Times New Roman" w:cs="Times New Roman"/>
          <w:color w:val="000000"/>
          <w:vertAlign w:val="subscript"/>
        </w:rPr>
        <w:t>2</w:t>
      </w:r>
      <w:r w:rsidRPr="00DA009A">
        <w:rPr>
          <w:rFonts w:ascii="Times New Roman" w:hAnsi="Times New Roman" w:cs="Times New Roman"/>
          <w:color w:val="000000"/>
        </w:rPr>
        <w:t>O</w:t>
      </w:r>
      <w:r w:rsidRPr="002143C0">
        <w:rPr>
          <w:rFonts w:ascii="Times New Roman" w:hAnsi="Times New Roman" w:cs="Times New Roman"/>
          <w:color w:val="000000"/>
          <w:vertAlign w:val="subscript"/>
        </w:rPr>
        <w:t>5</w:t>
      </w:r>
      <w:r w:rsidRPr="00DA009A">
        <w:rPr>
          <w:rFonts w:ascii="Times New Roman" w:hAnsi="Times New Roman" w:cs="Times New Roman"/>
          <w:color w:val="000000"/>
        </w:rPr>
        <w:t>, Na</w:t>
      </w:r>
      <w:r w:rsidRPr="002143C0">
        <w:rPr>
          <w:rFonts w:ascii="Times New Roman" w:hAnsi="Times New Roman" w:cs="Times New Roman"/>
          <w:color w:val="000000"/>
          <w:vertAlign w:val="subscript"/>
        </w:rPr>
        <w:t>2</w:t>
      </w:r>
      <w:r w:rsidRPr="00DA009A">
        <w:rPr>
          <w:rFonts w:ascii="Times New Roman" w:hAnsi="Times New Roman" w:cs="Times New Roman"/>
          <w:color w:val="000000"/>
        </w:rPr>
        <w:t>O, NiO, K</w:t>
      </w:r>
      <w:r w:rsidRPr="002143C0">
        <w:rPr>
          <w:rFonts w:ascii="Times New Roman" w:hAnsi="Times New Roman" w:cs="Times New Roman"/>
          <w:color w:val="000000"/>
          <w:vertAlign w:val="subscript"/>
        </w:rPr>
        <w:t>2</w:t>
      </w:r>
      <w:r w:rsidRPr="00DA009A">
        <w:rPr>
          <w:rFonts w:ascii="Times New Roman" w:hAnsi="Times New Roman" w:cs="Times New Roman"/>
          <w:color w:val="000000"/>
        </w:rPr>
        <w:t xml:space="preserve">O and 0.05 wt. % for FeO, MnO, Cr2O3. </w:t>
      </w:r>
    </w:p>
    <w:p w14:paraId="4DA5A7AA" w14:textId="77777777" w:rsidR="004C0325" w:rsidRPr="00DA009A" w:rsidRDefault="004C0325" w:rsidP="004C0325">
      <w:pPr>
        <w:ind w:firstLine="720"/>
        <w:rPr>
          <w:rFonts w:ascii="Times New Roman" w:hAnsi="Times New Roman" w:cs="Times New Roman"/>
          <w:color w:val="000000"/>
        </w:rPr>
      </w:pPr>
      <w:r w:rsidRPr="00DA009A">
        <w:rPr>
          <w:rFonts w:ascii="Times New Roman" w:hAnsi="Times New Roman" w:cs="Times New Roman"/>
          <w:color w:val="000000"/>
        </w:rPr>
        <w:t>Howardite thin sections were mapped on the EMP using wavelength-dispersive spectrometry (WDS). WDS maps of 8 elements were collected using four spectrometers in two consecutive passes: Mg, Si, Fe, Al, Ca, Cr, K (Kα-lines) and Ni (L-line). Energy-dispersive spectrometry (EDS) x-ray maps for S and Ti were collected on each spot (pixel) simultaneously with the first WDS maps pass (Mg, Si, Fe, Al).  The EDS system was calibrated using the K-line of Cu prior to mapping.</w:t>
      </w:r>
    </w:p>
    <w:p w14:paraId="671E08B6" w14:textId="77777777" w:rsidR="004C0325" w:rsidRPr="00DA009A" w:rsidRDefault="004C0325" w:rsidP="004C0325">
      <w:pPr>
        <w:ind w:firstLine="720"/>
        <w:rPr>
          <w:rFonts w:ascii="Times New Roman" w:hAnsi="Times New Roman" w:cs="Times New Roman"/>
          <w:color w:val="000000"/>
        </w:rPr>
      </w:pPr>
      <w:r w:rsidRPr="00DA009A">
        <w:rPr>
          <w:rFonts w:ascii="Times New Roman" w:hAnsi="Times New Roman" w:cs="Times New Roman"/>
          <w:color w:val="000000"/>
        </w:rPr>
        <w:t>Quantitative modal mapping was conducted with ENVI 4.2 software, using methods similar to those of Beck et al. (2012). The ten x-ray maps were assembled into a multispectral image cube for each thin section. Regions of interest (ROIs) were defined based on mineral spot analyzes for specific minerals or ranges of mineral chemistries. These ROIs and minimum distance classification were used to map and quantify the modal distributions for each phase (defined by ROIs) in these howardites, which were then assigned to different lithologies. Additional modifications to the quantitative modal mapping method of Beck et al. (2012) are detailed in the online supplementary materials.</w:t>
      </w:r>
    </w:p>
    <w:p w14:paraId="064113CC" w14:textId="44BBCBD1" w:rsidR="004C0325" w:rsidRPr="00DA009A" w:rsidRDefault="004C0325" w:rsidP="004C0325">
      <w:pPr>
        <w:ind w:firstLine="720"/>
        <w:rPr>
          <w:rFonts w:ascii="Times New Roman" w:hAnsi="Times New Roman" w:cs="Times New Roman"/>
          <w:color w:val="000000"/>
        </w:rPr>
      </w:pPr>
      <w:r w:rsidRPr="00DA009A">
        <w:rPr>
          <w:rFonts w:ascii="Times New Roman" w:hAnsi="Times New Roman" w:cs="Times New Roman"/>
          <w:color w:val="000000"/>
        </w:rPr>
        <w:t>Orthopyroxene/pigeonite and olivine mineral compositions that are typical</w:t>
      </w:r>
      <w:r w:rsidRPr="00DA009A">
        <w:rPr>
          <w:rFonts w:ascii="Times New Roman" w:hAnsi="Times New Roman" w:cs="Times New Roman"/>
          <w:i/>
          <w:color w:val="000000"/>
        </w:rPr>
        <w:t xml:space="preserve"> </w:t>
      </w:r>
      <w:r w:rsidRPr="00DA009A">
        <w:rPr>
          <w:rFonts w:ascii="Times New Roman" w:hAnsi="Times New Roman" w:cs="Times New Roman"/>
          <w:color w:val="000000"/>
        </w:rPr>
        <w:t xml:space="preserve">of </w:t>
      </w:r>
      <w:proofErr w:type="gramStart"/>
      <w:r w:rsidRPr="00DA009A">
        <w:rPr>
          <w:rFonts w:ascii="Times New Roman" w:hAnsi="Times New Roman" w:cs="Times New Roman"/>
          <w:color w:val="000000"/>
        </w:rPr>
        <w:t>diogenites,</w:t>
      </w:r>
      <w:proofErr w:type="gramEnd"/>
      <w:r w:rsidRPr="00DA009A">
        <w:rPr>
          <w:rFonts w:ascii="Times New Roman" w:hAnsi="Times New Roman" w:cs="Times New Roman"/>
          <w:color w:val="000000"/>
        </w:rPr>
        <w:t xml:space="preserve"> cumulate eucrites, and basaltic eucrites have been established by previous work (Beck and McSween 2010; Warren et al. 1990; Warren et al. 2014; Takeda 1997: Table </w:t>
      </w:r>
      <w:r w:rsidR="008B6FBA">
        <w:rPr>
          <w:rFonts w:ascii="Times New Roman" w:hAnsi="Times New Roman" w:cs="Times New Roman"/>
          <w:color w:val="000000"/>
        </w:rPr>
        <w:t>A</w:t>
      </w:r>
      <w:r w:rsidRPr="00DA009A">
        <w:rPr>
          <w:rFonts w:ascii="Times New Roman" w:hAnsi="Times New Roman" w:cs="Times New Roman"/>
          <w:color w:val="000000"/>
        </w:rPr>
        <w:t xml:space="preserve">1). Major element chemistry of olivine and pyroxene is used in this study to assign these minerals to an HED lithology: diogenite, cumulate eucrite, and basaltic eucrite. However, it is important to note a few caveats with regard to classifying lithologies based on olivine and orthopyroxene major element chemistry. </w:t>
      </w:r>
      <w:proofErr w:type="gramStart"/>
      <w:r w:rsidRPr="00DA009A">
        <w:rPr>
          <w:rFonts w:ascii="Times New Roman" w:hAnsi="Times New Roman" w:cs="Times New Roman"/>
          <w:color w:val="000000"/>
        </w:rPr>
        <w:t>First, cumulate eucrites are technically classified by trace element chemistry or petrographic features indicative of formation</w:t>
      </w:r>
      <w:proofErr w:type="gramEnd"/>
      <w:r w:rsidRPr="00DA009A">
        <w:rPr>
          <w:rFonts w:ascii="Times New Roman" w:hAnsi="Times New Roman" w:cs="Times New Roman"/>
          <w:color w:val="000000"/>
        </w:rPr>
        <w:t xml:space="preserve"> by crystal accumulation of pyroxene and plagioclase (e.g., Mittlefehldt and Lindstrom 1993).  Within the HED suite, cumulate eucrites contain orthopyroxene/pigeonite that consistently fall within a major element chemistry range (En</w:t>
      </w:r>
      <w:r w:rsidRPr="008B6FBA">
        <w:rPr>
          <w:rFonts w:ascii="Times New Roman" w:hAnsi="Times New Roman" w:cs="Times New Roman"/>
          <w:color w:val="000000"/>
          <w:vertAlign w:val="subscript"/>
        </w:rPr>
        <w:t>46-65</w:t>
      </w:r>
      <w:r w:rsidRPr="00DA009A">
        <w:rPr>
          <w:rFonts w:ascii="Times New Roman" w:hAnsi="Times New Roman" w:cs="Times New Roman"/>
          <w:color w:val="000000"/>
        </w:rPr>
        <w:t>: Takeda 1997; Warren et al. 2014). However, some eucritic fragments in these howardites contain zoned pyroxenes with cores that overlap the compositional range of cumulate eucrites (En</w:t>
      </w:r>
      <w:r w:rsidRPr="008B6FBA">
        <w:rPr>
          <w:rFonts w:ascii="Times New Roman" w:hAnsi="Times New Roman" w:cs="Times New Roman"/>
          <w:color w:val="000000"/>
          <w:vertAlign w:val="subscript"/>
        </w:rPr>
        <w:t>46-65</w:t>
      </w:r>
      <w:r w:rsidRPr="00DA009A">
        <w:rPr>
          <w:rFonts w:ascii="Times New Roman" w:hAnsi="Times New Roman" w:cs="Times New Roman"/>
          <w:color w:val="000000"/>
        </w:rPr>
        <w:t>) and/or diogenites (&gt;En</w:t>
      </w:r>
      <w:r w:rsidRPr="008B6FBA">
        <w:rPr>
          <w:rFonts w:ascii="Times New Roman" w:hAnsi="Times New Roman" w:cs="Times New Roman"/>
          <w:color w:val="000000"/>
          <w:vertAlign w:val="subscript"/>
        </w:rPr>
        <w:t>66</w:t>
      </w:r>
      <w:r w:rsidRPr="00DA009A">
        <w:rPr>
          <w:rFonts w:ascii="Times New Roman" w:hAnsi="Times New Roman" w:cs="Times New Roman"/>
          <w:color w:val="000000"/>
        </w:rPr>
        <w:t>) (e.g., Mittlefehldt and Lindstrom 1997; Barrat et al. 2003).</w:t>
      </w:r>
    </w:p>
    <w:p w14:paraId="09A13F3F" w14:textId="1A77CA4C" w:rsidR="004C0325" w:rsidRPr="00DA009A" w:rsidRDefault="004C0325" w:rsidP="004C0325">
      <w:pPr>
        <w:ind w:firstLine="720"/>
        <w:rPr>
          <w:rFonts w:ascii="Times New Roman" w:hAnsi="Times New Roman" w:cs="Times New Roman"/>
          <w:color w:val="000000"/>
        </w:rPr>
      </w:pPr>
      <w:r w:rsidRPr="00DA009A">
        <w:rPr>
          <w:rFonts w:ascii="Times New Roman" w:hAnsi="Times New Roman" w:cs="Times New Roman"/>
          <w:color w:val="000000"/>
        </w:rPr>
        <w:t xml:space="preserve"> Second, we note that since all the diogenite subgroups are ‘lumped’ together in terms of their mineral compositions, we refer to these as “combined diogenites” or simply “diogenites.” The components classified as “diogenite” in our modal analyses (e.g., Fo</w:t>
      </w:r>
      <w:r w:rsidRPr="002143C0">
        <w:rPr>
          <w:rFonts w:ascii="Times New Roman" w:hAnsi="Times New Roman" w:cs="Times New Roman"/>
          <w:color w:val="000000"/>
          <w:vertAlign w:val="subscript"/>
        </w:rPr>
        <w:t xml:space="preserve">61-79 </w:t>
      </w:r>
      <w:r w:rsidRPr="00DA009A">
        <w:rPr>
          <w:rFonts w:ascii="Times New Roman" w:hAnsi="Times New Roman" w:cs="Times New Roman"/>
          <w:color w:val="000000"/>
        </w:rPr>
        <w:t>olivine and &gt;En</w:t>
      </w:r>
      <w:r w:rsidRPr="002143C0">
        <w:rPr>
          <w:rFonts w:ascii="Times New Roman" w:hAnsi="Times New Roman" w:cs="Times New Roman"/>
          <w:color w:val="000000"/>
          <w:vertAlign w:val="subscript"/>
        </w:rPr>
        <w:t>66</w:t>
      </w:r>
      <w:r w:rsidRPr="00DA009A">
        <w:rPr>
          <w:rFonts w:ascii="Times New Roman" w:hAnsi="Times New Roman" w:cs="Times New Roman"/>
          <w:color w:val="000000"/>
        </w:rPr>
        <w:t xml:space="preserve"> pyroxene) could originate from any of the </w:t>
      </w:r>
      <w:proofErr w:type="gramStart"/>
      <w:r w:rsidRPr="00DA009A">
        <w:rPr>
          <w:rFonts w:ascii="Times New Roman" w:hAnsi="Times New Roman" w:cs="Times New Roman"/>
          <w:color w:val="000000"/>
        </w:rPr>
        <w:t>four diogenite</w:t>
      </w:r>
      <w:proofErr w:type="gramEnd"/>
      <w:r w:rsidRPr="00DA009A">
        <w:rPr>
          <w:rFonts w:ascii="Times New Roman" w:hAnsi="Times New Roman" w:cs="Times New Roman"/>
          <w:color w:val="000000"/>
        </w:rPr>
        <w:t xml:space="preserve"> groups: dunitic, harzburgitic/olivine, orthopyroxenitic, or “Yamato type-B” diogenites (Table </w:t>
      </w:r>
      <w:r w:rsidR="008B6FBA">
        <w:rPr>
          <w:rFonts w:ascii="Times New Roman" w:hAnsi="Times New Roman" w:cs="Times New Roman"/>
          <w:color w:val="000000"/>
        </w:rPr>
        <w:lastRenderedPageBreak/>
        <w:t>A</w:t>
      </w:r>
      <w:r w:rsidRPr="00DA009A">
        <w:rPr>
          <w:rFonts w:ascii="Times New Roman" w:hAnsi="Times New Roman" w:cs="Times New Roman"/>
          <w:color w:val="000000"/>
        </w:rPr>
        <w:t>1). Three of the diogenite types are defined by their modal percentage of olivine and orthopyroxene (dunitic, harzburgitic/olivine, and orthopyroxenitic). The olivine-rich diogenites range in olivine abundance from ~10-90% and have been called harzburgites (Beck and McSween 2010) or olivine diogenites (Sack et al. 1991).  Large intrasample variation in olivine abundance (Beck et al. 2013) challenges further subdivision of this group based on single thin section observations. The Yamato type-B diogenites are distinguished from the other subgroups by their comparatively higher concentrations of incompatible trace elements (Mittlefehldt and Lindstrom 1993); the modal analysis method deployed in this study uses x-ray maps of 10 elements, and it not possible for this method to identify trace element differences between diogenite subgroups. In Yamato type-B diogenites, the orthopyroxene corresponds to—but is not necessarily exclusive to—the lower bound (En</w:t>
      </w:r>
      <w:r w:rsidRPr="002143C0">
        <w:rPr>
          <w:rFonts w:ascii="Times New Roman" w:hAnsi="Times New Roman" w:cs="Times New Roman"/>
          <w:color w:val="000000"/>
          <w:vertAlign w:val="subscript"/>
        </w:rPr>
        <w:t>65-67</w:t>
      </w:r>
      <w:r w:rsidRPr="00DA009A">
        <w:rPr>
          <w:rFonts w:ascii="Times New Roman" w:hAnsi="Times New Roman" w:cs="Times New Roman"/>
          <w:color w:val="000000"/>
        </w:rPr>
        <w:t xml:space="preserve">) of the combined diogenite orthopyroxene range (Takeda and Mori 1985; Takeda 1997). All these diogenite types have olivine and/or orthopyroxene compositions that overlap each other with regard to major element chemistry (Beck and McSween 2010; Mittlefehldt et al. 2012; Takeda and Mori 1985). </w:t>
      </w:r>
    </w:p>
    <w:p w14:paraId="74BC5F3F" w14:textId="6FA85DF8" w:rsidR="00FD56F7" w:rsidRPr="009A07EB" w:rsidRDefault="004C0325" w:rsidP="009515F1">
      <w:pPr>
        <w:ind w:firstLine="720"/>
        <w:rPr>
          <w:rFonts w:ascii="Times New Roman" w:hAnsi="Times New Roman" w:cs="Times New Roman"/>
          <w:color w:val="000000"/>
        </w:rPr>
      </w:pPr>
      <w:r w:rsidRPr="00DA009A">
        <w:rPr>
          <w:rFonts w:ascii="Times New Roman" w:hAnsi="Times New Roman" w:cs="Times New Roman"/>
          <w:color w:val="000000"/>
        </w:rPr>
        <w:t>We also did not split clinopyroxene into subgroups because there is overlap in the clinopyroxene compositions between some Mg-rich basaltic eucrites and in some Fe-rich cumulate eucrites (e.g., Warren et al. 2014). Furthermore, most diogenites contain only minor amounts of clinopyroxene and plagioclase (e.g., Beck and McSween 2010)</w:t>
      </w:r>
      <w:proofErr w:type="gramStart"/>
      <w:r w:rsidRPr="00DA009A">
        <w:rPr>
          <w:rFonts w:ascii="Times New Roman" w:hAnsi="Times New Roman" w:cs="Times New Roman"/>
          <w:color w:val="000000"/>
        </w:rPr>
        <w:t>,</w:t>
      </w:r>
      <w:proofErr w:type="gramEnd"/>
      <w:r w:rsidRPr="00DA009A">
        <w:rPr>
          <w:rFonts w:ascii="Times New Roman" w:hAnsi="Times New Roman" w:cs="Times New Roman"/>
          <w:color w:val="000000"/>
        </w:rPr>
        <w:t xml:space="preserve"> however, the Yamato type-B diogenites contain exsolved clinopyroxene and minor amounts of plagioclase (Takeda and Mori 1985). Plagioclase was not divided into compositional subunits, because the plagioclases found in basaltic eucrites, cumulate eucrites, and diogenites all have similar compositional ranges (e.g., Mayne et al. 2009; Beck and McSween 2010). </w:t>
      </w:r>
    </w:p>
    <w:p w14:paraId="799EFC1A" w14:textId="2740C259" w:rsidR="00FD56F7" w:rsidRPr="009A07EB" w:rsidRDefault="00C742B2" w:rsidP="003D4F1D">
      <w:pPr>
        <w:pStyle w:val="Heading3"/>
      </w:pPr>
      <w:bookmarkStart w:id="22" w:name="_Toc298497563"/>
      <w:r>
        <w:t>Cosmogenic n</w:t>
      </w:r>
      <w:r w:rsidR="00FD56F7" w:rsidRPr="009A07EB">
        <w:t>uclides</w:t>
      </w:r>
      <w:bookmarkEnd w:id="22"/>
    </w:p>
    <w:p w14:paraId="502399F8" w14:textId="4787C35D" w:rsidR="00085152" w:rsidRPr="00931907" w:rsidRDefault="00FD56F7" w:rsidP="00931907">
      <w:pPr>
        <w:ind w:firstLine="720"/>
        <w:jc w:val="both"/>
        <w:rPr>
          <w:rFonts w:ascii="Times New Roman" w:hAnsi="Times New Roman" w:cs="Times New Roman"/>
          <w:color w:val="000000"/>
        </w:rPr>
      </w:pPr>
      <w:r w:rsidRPr="009A07EB">
        <w:rPr>
          <w:rFonts w:ascii="Times New Roman" w:hAnsi="Times New Roman" w:cs="Times New Roman"/>
          <w:color w:val="000000"/>
        </w:rPr>
        <w:t>Meteorite chips of 50-100 mg were dissolved in HF-HNO</w:t>
      </w:r>
      <w:r w:rsidRPr="00530712">
        <w:rPr>
          <w:rFonts w:ascii="Times New Roman" w:hAnsi="Times New Roman" w:cs="Times New Roman"/>
          <w:color w:val="000000"/>
          <w:vertAlign w:val="subscript"/>
        </w:rPr>
        <w:t>3</w:t>
      </w:r>
      <w:r w:rsidRPr="009A07EB">
        <w:rPr>
          <w:rFonts w:ascii="Times New Roman" w:hAnsi="Times New Roman" w:cs="Times New Roman"/>
          <w:color w:val="000000"/>
        </w:rPr>
        <w:t xml:space="preserve"> acid spiked with </w:t>
      </w:r>
      <w:proofErr w:type="gramStart"/>
      <w:r w:rsidRPr="009A07EB">
        <w:rPr>
          <w:rFonts w:ascii="Times New Roman" w:hAnsi="Times New Roman" w:cs="Times New Roman"/>
          <w:color w:val="000000"/>
        </w:rPr>
        <w:t>Be</w:t>
      </w:r>
      <w:proofErr w:type="gramEnd"/>
      <w:r w:rsidRPr="009A07EB">
        <w:rPr>
          <w:rFonts w:ascii="Times New Roman" w:hAnsi="Times New Roman" w:cs="Times New Roman"/>
          <w:color w:val="000000"/>
        </w:rPr>
        <w:t xml:space="preserve"> and Cl carriers for cosmogenic nuclide analysis. Cl was chemically separated from these initial solutions. Aliquots of these solutions were also analyzed by inductively coupled plasma optical emission spectroscopy (ICP-OES) to determine concentrations of major and minor elements (Mg, Al, K, Ca, Ti, Mn, Fe and Ni) in the dissolved howardite samples. Based on the Al concentrations from major element analyses, Al carriers were added to aliquots of the dissolved rock solutions, from which </w:t>
      </w:r>
      <w:proofErr w:type="gramStart"/>
      <w:r w:rsidRPr="009A07EB">
        <w:rPr>
          <w:rFonts w:ascii="Times New Roman" w:hAnsi="Times New Roman" w:cs="Times New Roman"/>
          <w:color w:val="000000"/>
        </w:rPr>
        <w:t>Be</w:t>
      </w:r>
      <w:proofErr w:type="gramEnd"/>
      <w:r w:rsidRPr="009A07EB">
        <w:rPr>
          <w:rFonts w:ascii="Times New Roman" w:hAnsi="Times New Roman" w:cs="Times New Roman"/>
          <w:color w:val="000000"/>
        </w:rPr>
        <w:t xml:space="preserve"> and Al were chemically separated, as described in Welten et al. (2001). From the Be, Al, and Cl separates, </w:t>
      </w:r>
      <w:r w:rsidRPr="00530712">
        <w:rPr>
          <w:rFonts w:ascii="Times New Roman" w:hAnsi="Times New Roman" w:cs="Times New Roman"/>
          <w:color w:val="000000"/>
          <w:vertAlign w:val="superscript"/>
        </w:rPr>
        <w:t>10</w:t>
      </w:r>
      <w:r w:rsidRPr="009A07EB">
        <w:rPr>
          <w:rFonts w:ascii="Times New Roman" w:hAnsi="Times New Roman" w:cs="Times New Roman"/>
          <w:color w:val="000000"/>
        </w:rPr>
        <w:t xml:space="preserve">Be, </w:t>
      </w:r>
      <w:r w:rsidRPr="00530712">
        <w:rPr>
          <w:rFonts w:ascii="Times New Roman" w:hAnsi="Times New Roman" w:cs="Times New Roman"/>
          <w:color w:val="000000"/>
          <w:vertAlign w:val="superscript"/>
        </w:rPr>
        <w:t>26</w:t>
      </w:r>
      <w:r w:rsidRPr="009A07EB">
        <w:rPr>
          <w:rFonts w:ascii="Times New Roman" w:hAnsi="Times New Roman" w:cs="Times New Roman"/>
          <w:color w:val="000000"/>
        </w:rPr>
        <w:t xml:space="preserve">Al, and </w:t>
      </w:r>
      <w:r w:rsidRPr="00530712">
        <w:rPr>
          <w:rFonts w:ascii="Times New Roman" w:hAnsi="Times New Roman" w:cs="Times New Roman"/>
          <w:color w:val="000000"/>
          <w:vertAlign w:val="superscript"/>
        </w:rPr>
        <w:t>36</w:t>
      </w:r>
      <w:r w:rsidRPr="009A07EB">
        <w:rPr>
          <w:rFonts w:ascii="Times New Roman" w:hAnsi="Times New Roman" w:cs="Times New Roman"/>
          <w:color w:val="000000"/>
        </w:rPr>
        <w:t xml:space="preserve">Cl concentrations were measured by accelerator mass spectrometry (AMS) at Purdue University (Sharma et al. 2000). We normalized the measured ratios of </w:t>
      </w:r>
      <w:r w:rsidRPr="00530712">
        <w:rPr>
          <w:rFonts w:ascii="Times New Roman" w:hAnsi="Times New Roman" w:cs="Times New Roman"/>
          <w:color w:val="000000"/>
          <w:vertAlign w:val="superscript"/>
        </w:rPr>
        <w:t>10</w:t>
      </w:r>
      <w:r w:rsidRPr="009A07EB">
        <w:rPr>
          <w:rFonts w:ascii="Times New Roman" w:hAnsi="Times New Roman" w:cs="Times New Roman"/>
          <w:color w:val="000000"/>
        </w:rPr>
        <w:t xml:space="preserve">Be/Be, </w:t>
      </w:r>
      <w:r w:rsidRPr="00A6386E">
        <w:rPr>
          <w:rFonts w:ascii="Times New Roman" w:hAnsi="Times New Roman" w:cs="Times New Roman"/>
          <w:color w:val="000000"/>
          <w:vertAlign w:val="superscript"/>
        </w:rPr>
        <w:t>26</w:t>
      </w:r>
      <w:r w:rsidRPr="009A07EB">
        <w:rPr>
          <w:rFonts w:ascii="Times New Roman" w:hAnsi="Times New Roman" w:cs="Times New Roman"/>
          <w:color w:val="000000"/>
        </w:rPr>
        <w:t xml:space="preserve">Al/Al, and </w:t>
      </w:r>
      <w:r w:rsidRPr="00530712">
        <w:rPr>
          <w:rFonts w:ascii="Times New Roman" w:hAnsi="Times New Roman" w:cs="Times New Roman"/>
          <w:color w:val="000000"/>
          <w:vertAlign w:val="superscript"/>
        </w:rPr>
        <w:t>36</w:t>
      </w:r>
      <w:r w:rsidRPr="009A07EB">
        <w:rPr>
          <w:rFonts w:ascii="Times New Roman" w:hAnsi="Times New Roman" w:cs="Times New Roman"/>
          <w:color w:val="000000"/>
        </w:rPr>
        <w:t>Cl/Cl to AMS standards (Sharma et al. 1990; Nishiizumi 2004; Nishiizumi et al. 2007).</w:t>
      </w:r>
    </w:p>
    <w:p w14:paraId="2E67317E" w14:textId="47E2773B" w:rsidR="0053092F" w:rsidRDefault="0053092F" w:rsidP="0053092F">
      <w:pPr>
        <w:pStyle w:val="Heading2"/>
      </w:pPr>
      <w:bookmarkStart w:id="23" w:name="_Toc298497564"/>
      <w:r>
        <w:t>Results</w:t>
      </w:r>
      <w:bookmarkEnd w:id="23"/>
    </w:p>
    <w:p w14:paraId="0F523D9E" w14:textId="0D99D445" w:rsidR="00D970CB" w:rsidRPr="0053092F" w:rsidRDefault="00DF640A" w:rsidP="0053092F">
      <w:pPr>
        <w:pStyle w:val="Heading3"/>
      </w:pPr>
      <w:bookmarkStart w:id="24" w:name="_Toc298497565"/>
      <w:r>
        <w:t>Textures and shock effects</w:t>
      </w:r>
      <w:bookmarkEnd w:id="24"/>
    </w:p>
    <w:p w14:paraId="354859B2" w14:textId="30C52029" w:rsidR="00DF640A" w:rsidRPr="00520342" w:rsidRDefault="00DF640A" w:rsidP="00DF640A">
      <w:pPr>
        <w:ind w:firstLine="720"/>
        <w:jc w:val="both"/>
        <w:rPr>
          <w:rFonts w:ascii="Times New Roman" w:hAnsi="Times New Roman" w:cs="Times New Roman"/>
          <w:color w:val="000000"/>
        </w:rPr>
      </w:pPr>
      <w:r w:rsidRPr="00520342">
        <w:rPr>
          <w:rFonts w:ascii="Times New Roman" w:hAnsi="Times New Roman" w:cs="Times New Roman"/>
          <w:color w:val="000000"/>
        </w:rPr>
        <w:t xml:space="preserve">All the GRO 95 howardites (regardless of pairing) are composed of single-mineral and lithic (polymineralic) clasts. The lithic clasts are fragments of igneous rocks </w:t>
      </w:r>
      <w:r w:rsidRPr="00520342">
        <w:rPr>
          <w:rFonts w:ascii="Times New Roman" w:hAnsi="Times New Roman" w:cs="Times New Roman"/>
          <w:color w:val="000000"/>
        </w:rPr>
        <w:lastRenderedPageBreak/>
        <w:t xml:space="preserve">with granoblastic or subophitic </w:t>
      </w:r>
      <w:proofErr w:type="gramStart"/>
      <w:r w:rsidRPr="00520342">
        <w:rPr>
          <w:rFonts w:ascii="Times New Roman" w:hAnsi="Times New Roman" w:cs="Times New Roman"/>
          <w:color w:val="000000"/>
        </w:rPr>
        <w:t>textures,</w:t>
      </w:r>
      <w:proofErr w:type="gramEnd"/>
      <w:r w:rsidRPr="00520342">
        <w:rPr>
          <w:rFonts w:ascii="Times New Roman" w:hAnsi="Times New Roman" w:cs="Times New Roman"/>
          <w:color w:val="000000"/>
        </w:rPr>
        <w:t xml:space="preserve"> impact melts with microporphyritic, vitrophyric, or clast-laden textures, sulfide-rich clasts, symplectites, and exogenic carbonaceous chondrites.</w:t>
      </w:r>
    </w:p>
    <w:p w14:paraId="33A5E0E6" w14:textId="77777777" w:rsidR="00DF640A" w:rsidRPr="00520342" w:rsidRDefault="00DF640A" w:rsidP="00DF640A">
      <w:pPr>
        <w:ind w:firstLine="720"/>
        <w:jc w:val="both"/>
        <w:rPr>
          <w:rFonts w:ascii="Times New Roman" w:hAnsi="Times New Roman" w:cs="Times New Roman"/>
          <w:color w:val="000000"/>
        </w:rPr>
      </w:pPr>
      <w:r w:rsidRPr="00520342">
        <w:rPr>
          <w:rFonts w:ascii="Times New Roman" w:hAnsi="Times New Roman" w:cs="Times New Roman"/>
          <w:color w:val="000000"/>
        </w:rPr>
        <w:t>Most minerals in the four potentially paired howardites (GRO 95534, GRO 95535, GRO 95574, GRO 95581) and in GRO 95602 (not paired) display shock effects. The majority of pyroxene, plagioclase, and olivine grains exhibit undulatory extinction indicative of a minimum S2 shock stage. Consistent with a S2 shock stage, rare grains of plagioclase are partially but not completely transformed to maskelynite (Bischoff and Stöffler 1992; Krot et al. 2006).</w:t>
      </w:r>
    </w:p>
    <w:p w14:paraId="05E0E37E" w14:textId="38D4D3F9" w:rsidR="00F704CB" w:rsidRPr="003B3579" w:rsidRDefault="00DF640A" w:rsidP="00D970CB">
      <w:pPr>
        <w:ind w:firstLine="720"/>
        <w:jc w:val="both"/>
        <w:rPr>
          <w:rFonts w:ascii="Times New Roman" w:hAnsi="Times New Roman" w:cs="Times New Roman"/>
          <w:color w:val="000000"/>
        </w:rPr>
      </w:pPr>
      <w:r w:rsidRPr="00520342">
        <w:rPr>
          <w:rFonts w:ascii="Times New Roman" w:hAnsi="Times New Roman" w:cs="Times New Roman"/>
          <w:color w:val="000000"/>
        </w:rPr>
        <w:t xml:space="preserve">Eucrite GRO 95533, previously described by Mayne et al. (2009), has a granoblastic texture similar to granoblastic lithic clasts in all the GRO 95 howardites, regardless of pairing. The majority of pyroxene and plagioclase grains exhibit undulatory extinction, and rare grains of plagioclase are partially but not completely transformed to maskelynite.  These shock features are consistent with a minimum S2 shock stage. </w:t>
      </w:r>
    </w:p>
    <w:p w14:paraId="3EEFC480" w14:textId="125E551A" w:rsidR="00D970CB" w:rsidRPr="0053092F" w:rsidRDefault="003B3579" w:rsidP="0053092F">
      <w:pPr>
        <w:pStyle w:val="Heading3"/>
        <w:rPr>
          <w:lang w:bidi="fr-FR"/>
        </w:rPr>
      </w:pPr>
      <w:bookmarkStart w:id="25" w:name="_Toc266263431"/>
      <w:bookmarkStart w:id="26" w:name="_Toc298497566"/>
      <w:r w:rsidRPr="00827635">
        <w:rPr>
          <w:lang w:bidi="fr-FR"/>
        </w:rPr>
        <w:t>Mineral</w:t>
      </w:r>
      <w:bookmarkEnd w:id="25"/>
      <w:r w:rsidR="00EE66C3">
        <w:rPr>
          <w:lang w:bidi="fr-FR"/>
        </w:rPr>
        <w:t>s</w:t>
      </w:r>
      <w:bookmarkEnd w:id="26"/>
    </w:p>
    <w:p w14:paraId="1EEA1FA9" w14:textId="37806B32" w:rsidR="00827635" w:rsidRPr="005A4C0E" w:rsidRDefault="00827635" w:rsidP="00827635">
      <w:pPr>
        <w:ind w:firstLine="720"/>
        <w:jc w:val="both"/>
        <w:rPr>
          <w:rFonts w:ascii="Times New Roman" w:hAnsi="Times New Roman" w:cs="Times New Roman"/>
          <w:color w:val="000000"/>
        </w:rPr>
      </w:pPr>
      <w:r w:rsidRPr="005A4C0E">
        <w:rPr>
          <w:rFonts w:ascii="Times New Roman" w:hAnsi="Times New Roman" w:cs="Times New Roman"/>
          <w:color w:val="000000"/>
        </w:rPr>
        <w:t>In this section we focus on the mineral compositions in the potentially paired GRO 95 howardites, and separately present those of GRO 95602. These mineral compositions include analyses of both mineral fragments and lithic clasts. We also present the modal abundance of minerals, and in some cases subdivide mineral modes by composition. In the next section, we describe the texture and mineralogy of individual lithic clasts.</w:t>
      </w:r>
    </w:p>
    <w:p w14:paraId="16CD4C32" w14:textId="77777777" w:rsidR="00827635" w:rsidRPr="0053092F" w:rsidRDefault="00827635" w:rsidP="0053092F">
      <w:pPr>
        <w:pStyle w:val="4thHeading"/>
      </w:pPr>
      <w:r w:rsidRPr="0053092F">
        <w:t>Mineral Chemistry</w:t>
      </w:r>
    </w:p>
    <w:p w14:paraId="5CF0DDAC" w14:textId="0F9B630C" w:rsidR="00827635" w:rsidRPr="005A4C0E" w:rsidRDefault="00827635" w:rsidP="00827635">
      <w:pPr>
        <w:ind w:firstLine="720"/>
        <w:jc w:val="both"/>
        <w:rPr>
          <w:rFonts w:ascii="Times New Roman" w:hAnsi="Times New Roman" w:cs="Times New Roman"/>
          <w:color w:val="000000"/>
        </w:rPr>
      </w:pPr>
      <w:r w:rsidRPr="005A4C0E">
        <w:rPr>
          <w:rFonts w:ascii="Times New Roman" w:hAnsi="Times New Roman" w:cs="Times New Roman"/>
          <w:color w:val="000000"/>
        </w:rPr>
        <w:t>The ranges in mineral chemistries are similar for the four potentially paired GRO 95 howardites and GRO 95602. Pyroxene compositions extend across En</w:t>
      </w:r>
      <w:r w:rsidRPr="00500CA3">
        <w:rPr>
          <w:rFonts w:ascii="Times New Roman" w:hAnsi="Times New Roman" w:cs="Times New Roman"/>
          <w:color w:val="000000"/>
          <w:vertAlign w:val="subscript"/>
        </w:rPr>
        <w:t>5-90</w:t>
      </w:r>
      <w:r w:rsidRPr="005A4C0E">
        <w:rPr>
          <w:rFonts w:ascii="Times New Roman" w:hAnsi="Times New Roman" w:cs="Times New Roman"/>
          <w:color w:val="000000"/>
        </w:rPr>
        <w:t>Wo</w:t>
      </w:r>
      <w:r w:rsidRPr="00500CA3">
        <w:rPr>
          <w:rFonts w:ascii="Times New Roman" w:hAnsi="Times New Roman" w:cs="Times New Roman"/>
          <w:color w:val="000000"/>
          <w:vertAlign w:val="subscript"/>
        </w:rPr>
        <w:t>0-45</w:t>
      </w:r>
      <w:r w:rsidRPr="005A4C0E">
        <w:rPr>
          <w:rFonts w:ascii="Times New Roman" w:hAnsi="Times New Roman" w:cs="Times New Roman"/>
          <w:color w:val="000000"/>
        </w:rPr>
        <w:t>Fs</w:t>
      </w:r>
      <w:r w:rsidRPr="00500CA3">
        <w:rPr>
          <w:rFonts w:ascii="Times New Roman" w:hAnsi="Times New Roman" w:cs="Times New Roman"/>
          <w:color w:val="000000"/>
          <w:vertAlign w:val="subscript"/>
        </w:rPr>
        <w:t xml:space="preserve">8-76 </w:t>
      </w:r>
      <w:r w:rsidRPr="005A4C0E">
        <w:rPr>
          <w:rFonts w:ascii="Times New Roman" w:hAnsi="Times New Roman" w:cs="Times New Roman"/>
          <w:color w:val="000000"/>
        </w:rPr>
        <w:t>and olivine varies from Fo</w:t>
      </w:r>
      <w:r w:rsidRPr="00500CA3">
        <w:rPr>
          <w:rFonts w:ascii="Times New Roman" w:hAnsi="Times New Roman" w:cs="Times New Roman"/>
          <w:color w:val="000000"/>
          <w:vertAlign w:val="subscript"/>
        </w:rPr>
        <w:t xml:space="preserve">15-92 </w:t>
      </w:r>
      <w:r w:rsidRPr="005A4C0E">
        <w:rPr>
          <w:rFonts w:ascii="Times New Roman" w:hAnsi="Times New Roman" w:cs="Times New Roman"/>
          <w:color w:val="000000"/>
        </w:rPr>
        <w:t xml:space="preserve">(Fig. </w:t>
      </w:r>
      <w:r w:rsidR="00745E23">
        <w:rPr>
          <w:rFonts w:ascii="Times New Roman" w:hAnsi="Times New Roman" w:cs="Times New Roman"/>
          <w:color w:val="000000"/>
        </w:rPr>
        <w:t>A</w:t>
      </w:r>
      <w:r w:rsidRPr="005A4C0E">
        <w:rPr>
          <w:rFonts w:ascii="Times New Roman" w:hAnsi="Times New Roman" w:cs="Times New Roman"/>
          <w:color w:val="000000"/>
        </w:rPr>
        <w:t>2). The most Mg-rich olivine (Fo</w:t>
      </w:r>
      <w:r w:rsidRPr="00500CA3">
        <w:rPr>
          <w:rFonts w:ascii="Times New Roman" w:hAnsi="Times New Roman" w:cs="Times New Roman"/>
          <w:color w:val="000000"/>
          <w:vertAlign w:val="subscript"/>
        </w:rPr>
        <w:t>80-92</w:t>
      </w:r>
      <w:r w:rsidRPr="005A4C0E">
        <w:rPr>
          <w:rFonts w:ascii="Times New Roman" w:hAnsi="Times New Roman" w:cs="Times New Roman"/>
          <w:color w:val="000000"/>
        </w:rPr>
        <w:t xml:space="preserve">) and pyroxene (Mg# &gt; 85) mineral fragments found in these howardites are the </w:t>
      </w:r>
      <w:proofErr w:type="gramStart"/>
      <w:r w:rsidRPr="005A4C0E">
        <w:rPr>
          <w:rFonts w:ascii="Times New Roman" w:hAnsi="Times New Roman" w:cs="Times New Roman"/>
          <w:color w:val="000000"/>
        </w:rPr>
        <w:t>subject</w:t>
      </w:r>
      <w:proofErr w:type="gramEnd"/>
      <w:r w:rsidRPr="005A4C0E">
        <w:rPr>
          <w:rFonts w:ascii="Times New Roman" w:hAnsi="Times New Roman" w:cs="Times New Roman"/>
          <w:color w:val="000000"/>
        </w:rPr>
        <w:t xml:space="preserve"> of a prior study, which concluded they are samples of the vestan mantle (Lunning et al. 2015). Plagioclase has a more narrow range in composition, An</w:t>
      </w:r>
      <w:r w:rsidRPr="00500CA3">
        <w:rPr>
          <w:rFonts w:ascii="Times New Roman" w:hAnsi="Times New Roman" w:cs="Times New Roman"/>
          <w:color w:val="000000"/>
          <w:vertAlign w:val="subscript"/>
        </w:rPr>
        <w:t>72-97</w:t>
      </w:r>
      <w:r w:rsidRPr="005A4C0E">
        <w:rPr>
          <w:rFonts w:ascii="Times New Roman" w:hAnsi="Times New Roman" w:cs="Times New Roman"/>
          <w:color w:val="000000"/>
        </w:rPr>
        <w:t>Ab</w:t>
      </w:r>
      <w:r w:rsidR="006B2CDC">
        <w:rPr>
          <w:rFonts w:ascii="Times New Roman" w:hAnsi="Times New Roman" w:cs="Times New Roman"/>
          <w:color w:val="000000"/>
          <w:vertAlign w:val="subscript"/>
        </w:rPr>
        <w:t>24</w:t>
      </w:r>
      <w:r w:rsidRPr="00500CA3">
        <w:rPr>
          <w:rFonts w:ascii="Times New Roman" w:hAnsi="Times New Roman" w:cs="Times New Roman"/>
          <w:color w:val="000000"/>
          <w:vertAlign w:val="subscript"/>
        </w:rPr>
        <w:t>-</w:t>
      </w:r>
      <w:r w:rsidR="006B2CDC">
        <w:rPr>
          <w:rFonts w:ascii="Times New Roman" w:hAnsi="Times New Roman" w:cs="Times New Roman"/>
          <w:color w:val="000000"/>
          <w:vertAlign w:val="subscript"/>
        </w:rPr>
        <w:t>30</w:t>
      </w:r>
      <w:r w:rsidRPr="005A4C0E">
        <w:rPr>
          <w:rFonts w:ascii="Times New Roman" w:hAnsi="Times New Roman" w:cs="Times New Roman"/>
          <w:color w:val="000000"/>
        </w:rPr>
        <w:t>Or</w:t>
      </w:r>
      <w:r w:rsidRPr="00500CA3">
        <w:rPr>
          <w:rFonts w:ascii="Times New Roman" w:hAnsi="Times New Roman" w:cs="Times New Roman"/>
          <w:color w:val="000000"/>
          <w:vertAlign w:val="subscript"/>
        </w:rPr>
        <w:t xml:space="preserve">0-9 </w:t>
      </w:r>
      <w:r w:rsidRPr="005A4C0E">
        <w:rPr>
          <w:rFonts w:ascii="Times New Roman" w:hAnsi="Times New Roman" w:cs="Times New Roman"/>
          <w:color w:val="000000"/>
        </w:rPr>
        <w:t xml:space="preserve">(Fig. </w:t>
      </w:r>
      <w:r w:rsidR="00745E23">
        <w:rPr>
          <w:rFonts w:ascii="Times New Roman" w:hAnsi="Times New Roman" w:cs="Times New Roman"/>
          <w:color w:val="000000"/>
        </w:rPr>
        <w:t>A</w:t>
      </w:r>
      <w:r w:rsidRPr="005A4C0E">
        <w:rPr>
          <w:rFonts w:ascii="Times New Roman" w:hAnsi="Times New Roman" w:cs="Times New Roman"/>
          <w:color w:val="000000"/>
        </w:rPr>
        <w:t xml:space="preserve">3). Chromite compositions are low-Ti but otherwise do not collectively define a single trend (Fig. </w:t>
      </w:r>
      <w:r w:rsidR="00745E23">
        <w:rPr>
          <w:rFonts w:ascii="Times New Roman" w:hAnsi="Times New Roman" w:cs="Times New Roman"/>
          <w:color w:val="000000"/>
        </w:rPr>
        <w:t>A</w:t>
      </w:r>
      <w:r w:rsidRPr="005A4C0E">
        <w:rPr>
          <w:rFonts w:ascii="Times New Roman" w:hAnsi="Times New Roman" w:cs="Times New Roman"/>
          <w:color w:val="000000"/>
        </w:rPr>
        <w:t>4). Tetrataenite, taenite, kamacite, and Ni-free Fe-metal, troilite, and ilmenite have stoichiometric major element chemistries.</w:t>
      </w:r>
    </w:p>
    <w:p w14:paraId="1F750294" w14:textId="77777777" w:rsidR="00827635" w:rsidRPr="00827635" w:rsidRDefault="00827635" w:rsidP="0053092F">
      <w:pPr>
        <w:pStyle w:val="4thHeading"/>
      </w:pPr>
      <w:r w:rsidRPr="00827635">
        <w:t>Mineral Quantitative Modal Analysis</w:t>
      </w:r>
    </w:p>
    <w:p w14:paraId="1F841D09" w14:textId="26B32F61" w:rsidR="00F704CB" w:rsidRPr="00AA4639" w:rsidRDefault="00BA2CE9" w:rsidP="00BA2CE9">
      <w:pPr>
        <w:ind w:firstLine="720"/>
        <w:jc w:val="both"/>
        <w:rPr>
          <w:rFonts w:ascii="Times New Roman" w:hAnsi="Times New Roman" w:cs="Times New Roman"/>
          <w:color w:val="000000"/>
        </w:rPr>
      </w:pPr>
      <w:r w:rsidRPr="00E97A64">
        <w:rPr>
          <w:rFonts w:ascii="Times New Roman" w:hAnsi="Times New Roman" w:cs="Times New Roman"/>
          <w:color w:val="000000"/>
        </w:rPr>
        <w:t xml:space="preserve">The six sections of the four potentially paired GRO 95 howardites (GRO 95534, GRO 95535, GRO 95574, and GRO 95581) have modes of diogenite pyroxene, cumulate eucrite pyroxene, and basaltic eucrite pyroxene within several percentage points of each other (Table </w:t>
      </w:r>
      <w:r w:rsidR="008B6FBA">
        <w:rPr>
          <w:rFonts w:ascii="Times New Roman" w:hAnsi="Times New Roman" w:cs="Times New Roman"/>
          <w:color w:val="000000"/>
        </w:rPr>
        <w:t>A</w:t>
      </w:r>
      <w:r w:rsidRPr="00E97A64">
        <w:rPr>
          <w:rFonts w:ascii="Times New Roman" w:hAnsi="Times New Roman" w:cs="Times New Roman"/>
          <w:color w:val="000000"/>
        </w:rPr>
        <w:t xml:space="preserve">2). Consistent with similar previous studies such as Beck et al. (2012), all thin sections in this study have ~10 % unclassified pixels (Table </w:t>
      </w:r>
      <w:r w:rsidR="008B6FBA">
        <w:rPr>
          <w:rFonts w:ascii="Times New Roman" w:hAnsi="Times New Roman" w:cs="Times New Roman"/>
          <w:color w:val="000000"/>
        </w:rPr>
        <w:t>A</w:t>
      </w:r>
      <w:r w:rsidRPr="00E97A64">
        <w:rPr>
          <w:rFonts w:ascii="Times New Roman" w:hAnsi="Times New Roman" w:cs="Times New Roman"/>
          <w:color w:val="000000"/>
        </w:rPr>
        <w:t xml:space="preserve">2); these unclassified pixels are typically unmasked fractured areas or multiple phase analyses on submicron-scale material (i.e., matrix and impact melt). It is relevant to subsequent discussion to note that unclassified pixels are not preferentially observed in plagioclase, and if anything plagioclase is more thoroughly classified than other phases because it has distinctive </w:t>
      </w:r>
      <w:r w:rsidRPr="00E97A64">
        <w:rPr>
          <w:rFonts w:ascii="Times New Roman" w:hAnsi="Times New Roman" w:cs="Times New Roman"/>
          <w:color w:val="000000"/>
        </w:rPr>
        <w:lastRenderedPageBreak/>
        <w:t>“spectral” signature (Si-rich, Ca-rich, and Al-rich, with effectively no Fe or Mg). As detailed in the Online Supplementary Material, we used minimum distance classification, in which phases such as the Ca-rich plagioclase found in HEDs that have distinctive and constrained compositions can be assigned expanded ranges (by tuning of their ROIs standard deviation), since other phases will not be misclassified with them. Section GRO 95581,14 differs a bit more from the other thin sections of the paired GRO 95 howardites; this section is dominated by a ~4 mm diogenite clast composed primarily of orthopyroxene (En</w:t>
      </w:r>
      <w:r w:rsidRPr="00745E23">
        <w:rPr>
          <w:rFonts w:ascii="Times New Roman" w:hAnsi="Times New Roman" w:cs="Times New Roman"/>
          <w:color w:val="000000"/>
          <w:vertAlign w:val="subscript"/>
        </w:rPr>
        <w:t>66</w:t>
      </w:r>
      <w:r w:rsidRPr="00E97A64">
        <w:rPr>
          <w:rFonts w:ascii="Times New Roman" w:hAnsi="Times New Roman" w:cs="Times New Roman"/>
          <w:color w:val="000000"/>
        </w:rPr>
        <w:t>Wo</w:t>
      </w:r>
      <w:r w:rsidRPr="00745E23">
        <w:rPr>
          <w:rFonts w:ascii="Times New Roman" w:hAnsi="Times New Roman" w:cs="Times New Roman"/>
          <w:color w:val="000000"/>
          <w:vertAlign w:val="subscript"/>
        </w:rPr>
        <w:t>3</w:t>
      </w:r>
      <w:r w:rsidRPr="00E97A64">
        <w:rPr>
          <w:rFonts w:ascii="Times New Roman" w:hAnsi="Times New Roman" w:cs="Times New Roman"/>
          <w:color w:val="000000"/>
        </w:rPr>
        <w:t>) and a ~4 mm cumulate eucrite clast primarily composed of exsolved orthopyroxene-clinopyroxene (En</w:t>
      </w:r>
      <w:r w:rsidRPr="00745E23">
        <w:rPr>
          <w:rFonts w:ascii="Times New Roman" w:hAnsi="Times New Roman" w:cs="Times New Roman"/>
          <w:color w:val="000000"/>
          <w:vertAlign w:val="subscript"/>
        </w:rPr>
        <w:t>51</w:t>
      </w:r>
      <w:r w:rsidRPr="00E97A64">
        <w:rPr>
          <w:rFonts w:ascii="Times New Roman" w:hAnsi="Times New Roman" w:cs="Times New Roman"/>
          <w:color w:val="000000"/>
        </w:rPr>
        <w:t>Wo</w:t>
      </w:r>
      <w:r w:rsidRPr="00745E23">
        <w:rPr>
          <w:rFonts w:ascii="Times New Roman" w:hAnsi="Times New Roman" w:cs="Times New Roman"/>
          <w:color w:val="000000"/>
          <w:vertAlign w:val="subscript"/>
        </w:rPr>
        <w:t>2</w:t>
      </w:r>
      <w:r w:rsidRPr="00E97A64">
        <w:rPr>
          <w:rFonts w:ascii="Times New Roman" w:hAnsi="Times New Roman" w:cs="Times New Roman"/>
          <w:color w:val="000000"/>
        </w:rPr>
        <w:t>-En</w:t>
      </w:r>
      <w:r w:rsidRPr="00745E23">
        <w:rPr>
          <w:rFonts w:ascii="Times New Roman" w:hAnsi="Times New Roman" w:cs="Times New Roman"/>
          <w:color w:val="000000"/>
          <w:vertAlign w:val="subscript"/>
        </w:rPr>
        <w:t>42</w:t>
      </w:r>
      <w:r w:rsidRPr="00E97A64">
        <w:rPr>
          <w:rFonts w:ascii="Times New Roman" w:hAnsi="Times New Roman" w:cs="Times New Roman"/>
          <w:color w:val="000000"/>
        </w:rPr>
        <w:t>Wo</w:t>
      </w:r>
      <w:r w:rsidRPr="00745E23">
        <w:rPr>
          <w:rFonts w:ascii="Times New Roman" w:hAnsi="Times New Roman" w:cs="Times New Roman"/>
          <w:color w:val="000000"/>
          <w:vertAlign w:val="subscript"/>
        </w:rPr>
        <w:t>32</w:t>
      </w:r>
      <w:r w:rsidRPr="00E97A64">
        <w:rPr>
          <w:rFonts w:ascii="Times New Roman" w:hAnsi="Times New Roman" w:cs="Times New Roman"/>
          <w:color w:val="000000"/>
        </w:rPr>
        <w:t>) and plagioclase (An</w:t>
      </w:r>
      <w:r w:rsidRPr="00745E23">
        <w:rPr>
          <w:rFonts w:ascii="Times New Roman" w:hAnsi="Times New Roman" w:cs="Times New Roman"/>
          <w:color w:val="000000"/>
          <w:vertAlign w:val="subscript"/>
        </w:rPr>
        <w:t>91</w:t>
      </w:r>
      <w:r w:rsidRPr="00E97A64">
        <w:rPr>
          <w:rFonts w:ascii="Times New Roman" w:hAnsi="Times New Roman" w:cs="Times New Roman"/>
          <w:color w:val="000000"/>
        </w:rPr>
        <w:t xml:space="preserve">) (Fig. </w:t>
      </w:r>
      <w:r w:rsidR="00745E23">
        <w:rPr>
          <w:rFonts w:ascii="Times New Roman" w:hAnsi="Times New Roman" w:cs="Times New Roman"/>
          <w:color w:val="000000"/>
        </w:rPr>
        <w:t>A</w:t>
      </w:r>
      <w:r w:rsidRPr="00E97A64">
        <w:rPr>
          <w:rFonts w:ascii="Times New Roman" w:hAnsi="Times New Roman" w:cs="Times New Roman"/>
          <w:color w:val="000000"/>
        </w:rPr>
        <w:t xml:space="preserve">5-6). The GRO 95602 (unpaired) thin sections have lower modes of diogenite pyroxene and higher proportions of basaltic eucrite pyroxene and other eucritic minerals compared to the potentially paired GRO 95 howardites (Table </w:t>
      </w:r>
      <w:r w:rsidR="008B6FBA">
        <w:rPr>
          <w:rFonts w:ascii="Times New Roman" w:hAnsi="Times New Roman" w:cs="Times New Roman"/>
          <w:color w:val="000000"/>
        </w:rPr>
        <w:t>A</w:t>
      </w:r>
      <w:r w:rsidRPr="00E97A64">
        <w:rPr>
          <w:rFonts w:ascii="Times New Roman" w:hAnsi="Times New Roman" w:cs="Times New Roman"/>
          <w:color w:val="000000"/>
        </w:rPr>
        <w:t>2).</w:t>
      </w:r>
    </w:p>
    <w:p w14:paraId="61128514" w14:textId="2F8523D9" w:rsidR="00D970CB" w:rsidRPr="0053092F" w:rsidRDefault="005A42D1" w:rsidP="0053092F">
      <w:pPr>
        <w:pStyle w:val="Heading3"/>
        <w:rPr>
          <w:lang w:bidi="fr-FR"/>
        </w:rPr>
      </w:pPr>
      <w:bookmarkStart w:id="27" w:name="_Toc266263436"/>
      <w:bookmarkStart w:id="28" w:name="_Toc298497567"/>
      <w:r w:rsidRPr="005A42D1">
        <w:rPr>
          <w:lang w:bidi="fr-FR"/>
        </w:rPr>
        <w:t>Polymineralic (lithic) clast</w:t>
      </w:r>
      <w:bookmarkEnd w:id="27"/>
      <w:r w:rsidR="0053092F">
        <w:rPr>
          <w:lang w:bidi="fr-FR"/>
        </w:rPr>
        <w:t>s</w:t>
      </w:r>
      <w:bookmarkEnd w:id="28"/>
    </w:p>
    <w:p w14:paraId="11237862" w14:textId="432D7182" w:rsidR="005A42D1" w:rsidRPr="005300D7" w:rsidRDefault="005A42D1" w:rsidP="001B1E1F">
      <w:pPr>
        <w:ind w:firstLine="720"/>
        <w:jc w:val="both"/>
        <w:rPr>
          <w:rFonts w:ascii="Times New Roman" w:hAnsi="Times New Roman" w:cs="Times New Roman"/>
          <w:color w:val="000000"/>
        </w:rPr>
      </w:pPr>
      <w:r w:rsidRPr="005300D7">
        <w:rPr>
          <w:rFonts w:ascii="Times New Roman" w:hAnsi="Times New Roman" w:cs="Times New Roman"/>
          <w:color w:val="000000"/>
        </w:rPr>
        <w:t xml:space="preserve">All the GRO 95 howardites (regardless of pairing) contain fragments representing a diverse range of eucritic and diogenitic lithologies. The eucrite and diogenite clasts contain at least a subset of the textures and mineral assemblages of their precursor rocks (Fig. </w:t>
      </w:r>
      <w:r w:rsidR="00745E23">
        <w:rPr>
          <w:rFonts w:ascii="Times New Roman" w:hAnsi="Times New Roman" w:cs="Times New Roman"/>
          <w:color w:val="000000"/>
        </w:rPr>
        <w:t>A</w:t>
      </w:r>
      <w:r w:rsidRPr="005300D7">
        <w:rPr>
          <w:rFonts w:ascii="Times New Roman" w:hAnsi="Times New Roman" w:cs="Times New Roman"/>
          <w:color w:val="000000"/>
        </w:rPr>
        <w:t xml:space="preserve">7). Based on their textures and pyroxene (and olivine when present) mineral compositions, the polymineralic (lithic) clasts in the proposed GRO 95 </w:t>
      </w:r>
      <w:proofErr w:type="gramStart"/>
      <w:r w:rsidRPr="005300D7">
        <w:rPr>
          <w:rFonts w:ascii="Times New Roman" w:hAnsi="Times New Roman" w:cs="Times New Roman"/>
          <w:color w:val="000000"/>
        </w:rPr>
        <w:t>howardite pairing</w:t>
      </w:r>
      <w:proofErr w:type="gramEnd"/>
      <w:r w:rsidRPr="005300D7">
        <w:rPr>
          <w:rFonts w:ascii="Times New Roman" w:hAnsi="Times New Roman" w:cs="Times New Roman"/>
          <w:color w:val="000000"/>
        </w:rPr>
        <w:t xml:space="preserve"> group represent at least 18 separable eucrite or diogenite precursor lithologies.</w:t>
      </w:r>
    </w:p>
    <w:p w14:paraId="18CDF90F" w14:textId="77777777" w:rsidR="005A42D1" w:rsidRPr="001B1E1F" w:rsidRDefault="005A42D1" w:rsidP="0053092F">
      <w:pPr>
        <w:pStyle w:val="4thHeading"/>
      </w:pPr>
      <w:r w:rsidRPr="001B1E1F">
        <w:t xml:space="preserve">Basaltic eucrite clasts </w:t>
      </w:r>
    </w:p>
    <w:p w14:paraId="1B4FB596" w14:textId="5AD7CB3F" w:rsidR="00FE3B8E" w:rsidRPr="005618D1" w:rsidRDefault="00FE3B8E" w:rsidP="00FE3B8E">
      <w:pPr>
        <w:ind w:firstLine="720"/>
        <w:jc w:val="both"/>
        <w:rPr>
          <w:rFonts w:ascii="Times New Roman" w:hAnsi="Times New Roman" w:cs="Times New Roman"/>
        </w:rPr>
      </w:pPr>
      <w:r w:rsidRPr="005618D1">
        <w:rPr>
          <w:rFonts w:ascii="Times New Roman" w:hAnsi="Times New Roman" w:cs="Times New Roman"/>
        </w:rPr>
        <w:t xml:space="preserve">The polymineralic basaltic eucrite clasts contain pyroxene and plagioclase, and some also contain accessory silica, troilite, ilmenite, Fe-rich olivine, Fe-metal, and/or chromite. They sample the textural range previously described for unbrecciated basaltic eucrites (e.g., Mayne et al. 2009): subophitic to granoblastic (Figs. </w:t>
      </w:r>
      <w:r w:rsidR="00745E23">
        <w:rPr>
          <w:rFonts w:ascii="Times New Roman" w:hAnsi="Times New Roman" w:cs="Times New Roman"/>
        </w:rPr>
        <w:t>A</w:t>
      </w:r>
      <w:r w:rsidRPr="005618D1">
        <w:rPr>
          <w:rFonts w:ascii="Times New Roman" w:hAnsi="Times New Roman" w:cs="Times New Roman"/>
        </w:rPr>
        <w:t xml:space="preserve">7a-d). All clasts with granoblastic textures and some of the clasts with subophitic textures contain exsolved pyroxene (Figs. </w:t>
      </w:r>
      <w:r w:rsidR="00745E23">
        <w:rPr>
          <w:rFonts w:ascii="Times New Roman" w:hAnsi="Times New Roman" w:cs="Times New Roman"/>
        </w:rPr>
        <w:t>A</w:t>
      </w:r>
      <w:r w:rsidRPr="005618D1">
        <w:rPr>
          <w:rFonts w:ascii="Times New Roman" w:hAnsi="Times New Roman" w:cs="Times New Roman"/>
        </w:rPr>
        <w:t xml:space="preserve">7c-d). Some pyroxene exsolution lamellae are very thin, so that 1-μm EMPA define a tie line between the high-Ca and low-Ca pyroxene end members due to beam overlap. In Table </w:t>
      </w:r>
      <w:r w:rsidR="008B6FBA">
        <w:rPr>
          <w:rFonts w:ascii="Times New Roman" w:hAnsi="Times New Roman" w:cs="Times New Roman"/>
        </w:rPr>
        <w:t>A</w:t>
      </w:r>
      <w:r w:rsidRPr="005618D1">
        <w:rPr>
          <w:rFonts w:ascii="Times New Roman" w:hAnsi="Times New Roman" w:cs="Times New Roman"/>
        </w:rPr>
        <w:t xml:space="preserve">3, previously described eucrite lithologies with pyroxene compositions that fall on the same pyroxene </w:t>
      </w:r>
      <w:proofErr w:type="gramStart"/>
      <w:r w:rsidRPr="005618D1">
        <w:rPr>
          <w:rFonts w:ascii="Times New Roman" w:hAnsi="Times New Roman" w:cs="Times New Roman"/>
        </w:rPr>
        <w:t>tie-lines</w:t>
      </w:r>
      <w:proofErr w:type="gramEnd"/>
      <w:r w:rsidRPr="005618D1">
        <w:rPr>
          <w:rFonts w:ascii="Times New Roman" w:hAnsi="Times New Roman" w:cs="Times New Roman"/>
        </w:rPr>
        <w:t xml:space="preserve"> are listed. In the subophitic clasts with unequilibrated (zoned with respect to major elements) pyroxene, eucrite lithologies are grouped based on Mg-Fe-Ca trends as listed in Table </w:t>
      </w:r>
      <w:r w:rsidR="008B6FBA">
        <w:rPr>
          <w:rFonts w:ascii="Times New Roman" w:hAnsi="Times New Roman" w:cs="Times New Roman"/>
        </w:rPr>
        <w:t>A</w:t>
      </w:r>
      <w:r w:rsidRPr="005618D1">
        <w:rPr>
          <w:rFonts w:ascii="Times New Roman" w:hAnsi="Times New Roman" w:cs="Times New Roman"/>
        </w:rPr>
        <w:t xml:space="preserve">3. </w:t>
      </w:r>
    </w:p>
    <w:p w14:paraId="5BF5FE7A" w14:textId="239D0DA0" w:rsidR="00FE3B8E" w:rsidRPr="005618D1" w:rsidRDefault="00FE3B8E" w:rsidP="00FE3B8E">
      <w:pPr>
        <w:ind w:firstLine="720"/>
        <w:jc w:val="both"/>
        <w:rPr>
          <w:rFonts w:ascii="Times New Roman" w:hAnsi="Times New Roman" w:cs="Times New Roman"/>
        </w:rPr>
      </w:pPr>
      <w:r w:rsidRPr="005618D1">
        <w:rPr>
          <w:rFonts w:ascii="Times New Roman" w:hAnsi="Times New Roman" w:cs="Times New Roman"/>
        </w:rPr>
        <w:t xml:space="preserve">Every polymineralic clast (sized from 300 μm-4 mm) may not be large enough to encapsulate all its precursor rocks’ features, so they cannot be </w:t>
      </w:r>
      <w:r w:rsidRPr="005618D1">
        <w:rPr>
          <w:rFonts w:ascii="Times New Roman" w:hAnsi="Times New Roman" w:cs="Times New Roman"/>
          <w:i/>
        </w:rPr>
        <w:t>diagnostically</w:t>
      </w:r>
      <w:r w:rsidRPr="005618D1">
        <w:rPr>
          <w:rFonts w:ascii="Times New Roman" w:hAnsi="Times New Roman" w:cs="Times New Roman"/>
        </w:rPr>
        <w:t xml:space="preserve"> linked to published eucrite (or diogenite) lithologies. The pyroxene major element trends are the same as the eucrite lithologies listed in Table </w:t>
      </w:r>
      <w:r w:rsidR="008B6FBA">
        <w:rPr>
          <w:rFonts w:ascii="Times New Roman" w:hAnsi="Times New Roman" w:cs="Times New Roman"/>
        </w:rPr>
        <w:t>A</w:t>
      </w:r>
      <w:r w:rsidRPr="005618D1">
        <w:rPr>
          <w:rFonts w:ascii="Times New Roman" w:hAnsi="Times New Roman" w:cs="Times New Roman"/>
        </w:rPr>
        <w:t xml:space="preserve">3, but other features may differ. For instance, lithologies E and H have subophitic textures (lithology H clasts are pictured in Figs. </w:t>
      </w:r>
      <w:r w:rsidR="00745E23">
        <w:rPr>
          <w:rFonts w:ascii="Times New Roman" w:hAnsi="Times New Roman" w:cs="Times New Roman"/>
        </w:rPr>
        <w:t>A</w:t>
      </w:r>
      <w:r w:rsidRPr="005618D1">
        <w:rPr>
          <w:rFonts w:ascii="Times New Roman" w:hAnsi="Times New Roman" w:cs="Times New Roman"/>
        </w:rPr>
        <w:t xml:space="preserve">7a-b), and their pyroxene major trends resemble the anomalous eucrite NWA 1240 (or its groundmass), which is porphyritic with a variolitic groundmass (Barrat et al. 2003). In this case, the textures of NWA 1240 and lithologies E and H can occur in different portions of the same igneous rock, especially considering the relatively small size of these clasts, so these textural difference do not preclude a common origin. Barrat et al. (2003) concluded that NWA 1240 formed from an impact melt in part based on its </w:t>
      </w:r>
      <w:r w:rsidRPr="005618D1">
        <w:rPr>
          <w:rFonts w:ascii="Times New Roman" w:hAnsi="Times New Roman" w:cs="Times New Roman"/>
        </w:rPr>
        <w:lastRenderedPageBreak/>
        <w:t xml:space="preserve">whole rock trace element chemistry, information that cannot be reliably obtained from small clasts of unequilibrated rocks. Pyroxenes with major element zoning, particularly those that include Fe-rich metastable pyroxene (lithologies E and H: Table </w:t>
      </w:r>
      <w:r w:rsidR="008B6FBA">
        <w:rPr>
          <w:rFonts w:ascii="Times New Roman" w:hAnsi="Times New Roman" w:cs="Times New Roman"/>
        </w:rPr>
        <w:t>A</w:t>
      </w:r>
      <w:r w:rsidRPr="005618D1">
        <w:rPr>
          <w:rFonts w:ascii="Times New Roman" w:hAnsi="Times New Roman" w:cs="Times New Roman"/>
        </w:rPr>
        <w:t xml:space="preserve">3 and Figs. </w:t>
      </w:r>
      <w:r w:rsidR="008B6FBA">
        <w:rPr>
          <w:rFonts w:ascii="Times New Roman" w:hAnsi="Times New Roman" w:cs="Times New Roman"/>
        </w:rPr>
        <w:t>A</w:t>
      </w:r>
      <w:r w:rsidRPr="005618D1">
        <w:rPr>
          <w:rFonts w:ascii="Times New Roman" w:hAnsi="Times New Roman" w:cs="Times New Roman"/>
        </w:rPr>
        <w:t>8-9), have experienced little to no metamorphism (e.g., Fuhrman and Papike 1980; Takeda and Graham, 1991, Buchanan et al. 2000b). Notably, the presence of lithology H in the GRO 95 howardite pairing group and lithology E in GRO 95602 provide evidence that neither of these howardites experienced substantial metamorphism after they were assembled.</w:t>
      </w:r>
    </w:p>
    <w:p w14:paraId="167F7D55" w14:textId="4FDFEDB2" w:rsidR="00063520" w:rsidRPr="00FE3B8E" w:rsidRDefault="00FE3B8E" w:rsidP="00FE3B8E">
      <w:pPr>
        <w:ind w:firstLine="720"/>
        <w:jc w:val="both"/>
        <w:rPr>
          <w:rFonts w:ascii="Times New Roman" w:hAnsi="Times New Roman" w:cs="Times New Roman"/>
        </w:rPr>
      </w:pPr>
      <w:r w:rsidRPr="005618D1">
        <w:rPr>
          <w:rFonts w:ascii="Times New Roman" w:hAnsi="Times New Roman" w:cs="Times New Roman"/>
        </w:rPr>
        <w:t xml:space="preserve">In the four potentially paired GRO 95 howardites, we recognized clasts that correspond to at least nine separate basaltic eucrite lithologies (lithologies A, D, G, H, I, J, K, L, M in Table </w:t>
      </w:r>
      <w:r w:rsidR="008B6FBA">
        <w:rPr>
          <w:rFonts w:ascii="Times New Roman" w:hAnsi="Times New Roman" w:cs="Times New Roman"/>
        </w:rPr>
        <w:t>A</w:t>
      </w:r>
      <w:r w:rsidRPr="005618D1">
        <w:rPr>
          <w:rFonts w:ascii="Times New Roman" w:hAnsi="Times New Roman" w:cs="Times New Roman"/>
        </w:rPr>
        <w:t xml:space="preserve">3 and Figs. </w:t>
      </w:r>
      <w:proofErr w:type="gramStart"/>
      <w:r w:rsidR="008B6FBA">
        <w:rPr>
          <w:rFonts w:ascii="Times New Roman" w:hAnsi="Times New Roman" w:cs="Times New Roman"/>
        </w:rPr>
        <w:t>A</w:t>
      </w:r>
      <w:r w:rsidRPr="005618D1">
        <w:rPr>
          <w:rFonts w:ascii="Times New Roman" w:hAnsi="Times New Roman" w:cs="Times New Roman"/>
        </w:rPr>
        <w:t>8-9) based on their textures and pyroxene chemistry.</w:t>
      </w:r>
      <w:proofErr w:type="gramEnd"/>
      <w:r w:rsidRPr="005618D1">
        <w:rPr>
          <w:rFonts w:ascii="Times New Roman" w:hAnsi="Times New Roman" w:cs="Times New Roman"/>
        </w:rPr>
        <w:t xml:space="preserve"> In GRO 95602, we found at least six basaltic eucrite lithologies (lithologies A, B, C, D, E, F in Table </w:t>
      </w:r>
      <w:r w:rsidR="008B6FBA">
        <w:rPr>
          <w:rFonts w:ascii="Times New Roman" w:hAnsi="Times New Roman" w:cs="Times New Roman"/>
        </w:rPr>
        <w:t>A</w:t>
      </w:r>
      <w:r w:rsidRPr="005618D1">
        <w:rPr>
          <w:rFonts w:ascii="Times New Roman" w:hAnsi="Times New Roman" w:cs="Times New Roman"/>
        </w:rPr>
        <w:t xml:space="preserve">3 and Figs. </w:t>
      </w:r>
      <w:r w:rsidR="008B6FBA">
        <w:rPr>
          <w:rFonts w:ascii="Times New Roman" w:hAnsi="Times New Roman" w:cs="Times New Roman"/>
        </w:rPr>
        <w:t>A</w:t>
      </w:r>
      <w:r w:rsidRPr="005618D1">
        <w:rPr>
          <w:rFonts w:ascii="Times New Roman" w:hAnsi="Times New Roman" w:cs="Times New Roman"/>
        </w:rPr>
        <w:t xml:space="preserve">8-9). At least one basaltic eucrite lithology occurs in both GRO 95602 and the GRO 95 pairing group (lithology A in Table </w:t>
      </w:r>
      <w:r w:rsidR="008B6FBA">
        <w:rPr>
          <w:rFonts w:ascii="Times New Roman" w:hAnsi="Times New Roman" w:cs="Times New Roman"/>
        </w:rPr>
        <w:t>A</w:t>
      </w:r>
      <w:r w:rsidRPr="005618D1">
        <w:rPr>
          <w:rFonts w:ascii="Times New Roman" w:hAnsi="Times New Roman" w:cs="Times New Roman"/>
        </w:rPr>
        <w:t xml:space="preserve">3 and Fig. </w:t>
      </w:r>
      <w:r w:rsidR="008B6FBA">
        <w:rPr>
          <w:rFonts w:ascii="Times New Roman" w:hAnsi="Times New Roman" w:cs="Times New Roman"/>
        </w:rPr>
        <w:t>A</w:t>
      </w:r>
      <w:r w:rsidRPr="005618D1">
        <w:rPr>
          <w:rFonts w:ascii="Times New Roman" w:hAnsi="Times New Roman" w:cs="Times New Roman"/>
        </w:rPr>
        <w:t xml:space="preserve">8). In practice the lithologies are defined by major element chemistry in this study, however, if lithology A was split according to pyroxene minor elements, the two clasts from the GRO 95 pairing group would not be lumped with those from GRO 95602 (lithology A in Table </w:t>
      </w:r>
      <w:r w:rsidR="008B6FBA">
        <w:rPr>
          <w:rFonts w:ascii="Times New Roman" w:hAnsi="Times New Roman" w:cs="Times New Roman"/>
        </w:rPr>
        <w:t>A</w:t>
      </w:r>
      <w:r w:rsidRPr="005618D1">
        <w:rPr>
          <w:rFonts w:ascii="Times New Roman" w:hAnsi="Times New Roman" w:cs="Times New Roman"/>
        </w:rPr>
        <w:t xml:space="preserve">3 and Fig. </w:t>
      </w:r>
      <w:r w:rsidR="008B6FBA">
        <w:rPr>
          <w:rFonts w:ascii="Times New Roman" w:hAnsi="Times New Roman" w:cs="Times New Roman"/>
        </w:rPr>
        <w:t>A</w:t>
      </w:r>
      <w:r w:rsidRPr="005618D1">
        <w:rPr>
          <w:rFonts w:ascii="Times New Roman" w:hAnsi="Times New Roman" w:cs="Times New Roman"/>
        </w:rPr>
        <w:t>8).</w:t>
      </w:r>
    </w:p>
    <w:p w14:paraId="5A0C9F23" w14:textId="4DBE3EE4" w:rsidR="005A42D1" w:rsidRPr="003E0583" w:rsidRDefault="005A42D1" w:rsidP="0053092F">
      <w:pPr>
        <w:pStyle w:val="4thHeading"/>
      </w:pPr>
      <w:r w:rsidRPr="003E0583">
        <w:t>Cumulate eucrite clasts</w:t>
      </w:r>
    </w:p>
    <w:p w14:paraId="3141E7EB" w14:textId="5B206F84" w:rsidR="005A42D1" w:rsidRPr="008714AC" w:rsidRDefault="008714AC" w:rsidP="008714AC">
      <w:pPr>
        <w:ind w:firstLine="720"/>
        <w:jc w:val="both"/>
        <w:rPr>
          <w:rFonts w:ascii="Times New Roman" w:hAnsi="Times New Roman" w:cs="Times New Roman"/>
        </w:rPr>
      </w:pPr>
      <w:r w:rsidRPr="005618D1">
        <w:rPr>
          <w:rFonts w:ascii="Times New Roman" w:hAnsi="Times New Roman" w:cs="Times New Roman"/>
        </w:rPr>
        <w:t xml:space="preserve">We found three polymineralic cumulate eucrite clasts in the proposed GRO 95 howardite pairing group. These contain plagioclase and pyroxene, and the pyroxene typically includes exsolved orthopyroxene-clinopyroxene pairs (e.g., Fig. </w:t>
      </w:r>
      <w:r w:rsidR="008B6FBA">
        <w:rPr>
          <w:rFonts w:ascii="Times New Roman" w:hAnsi="Times New Roman" w:cs="Times New Roman"/>
        </w:rPr>
        <w:t>A</w:t>
      </w:r>
      <w:r w:rsidRPr="005618D1">
        <w:rPr>
          <w:rFonts w:ascii="Times New Roman" w:hAnsi="Times New Roman" w:cs="Times New Roman"/>
        </w:rPr>
        <w:t xml:space="preserve">7e). Two of these clasts exhibit the same pyroxene composition (lithology O in Table </w:t>
      </w:r>
      <w:r w:rsidR="008B6FBA">
        <w:rPr>
          <w:rFonts w:ascii="Times New Roman" w:hAnsi="Times New Roman" w:cs="Times New Roman"/>
        </w:rPr>
        <w:t>A</w:t>
      </w:r>
      <w:r w:rsidRPr="005618D1">
        <w:rPr>
          <w:rFonts w:ascii="Times New Roman" w:hAnsi="Times New Roman" w:cs="Times New Roman"/>
        </w:rPr>
        <w:t xml:space="preserve">3 and Fig. </w:t>
      </w:r>
      <w:r w:rsidR="008B6FBA">
        <w:rPr>
          <w:rFonts w:ascii="Times New Roman" w:hAnsi="Times New Roman" w:cs="Times New Roman"/>
        </w:rPr>
        <w:t>A</w:t>
      </w:r>
      <w:r w:rsidRPr="005618D1">
        <w:rPr>
          <w:rFonts w:ascii="Times New Roman" w:hAnsi="Times New Roman" w:cs="Times New Roman"/>
        </w:rPr>
        <w:t xml:space="preserve">9), which follows the major element pyroxene trend of Moore County (e.g., Harlow et al. 1979), while a third has a separate pyroxene chemistry (lithology N in Table </w:t>
      </w:r>
      <w:r w:rsidR="008B6FBA">
        <w:rPr>
          <w:rFonts w:ascii="Times New Roman" w:hAnsi="Times New Roman" w:cs="Times New Roman"/>
        </w:rPr>
        <w:t>A</w:t>
      </w:r>
      <w:r w:rsidRPr="005618D1">
        <w:rPr>
          <w:rFonts w:ascii="Times New Roman" w:hAnsi="Times New Roman" w:cs="Times New Roman"/>
        </w:rPr>
        <w:t xml:space="preserve">3 and Fig. </w:t>
      </w:r>
      <w:proofErr w:type="gramStart"/>
      <w:r w:rsidR="00745E23">
        <w:rPr>
          <w:rFonts w:ascii="Times New Roman" w:hAnsi="Times New Roman" w:cs="Times New Roman"/>
        </w:rPr>
        <w:t>A</w:t>
      </w:r>
      <w:r w:rsidRPr="005618D1">
        <w:rPr>
          <w:rFonts w:ascii="Times New Roman" w:hAnsi="Times New Roman" w:cs="Times New Roman"/>
        </w:rPr>
        <w:t>9), which follows the major element pyroxene trend of Nagaria (e.g., Warrant et al. 1990).</w:t>
      </w:r>
      <w:proofErr w:type="gramEnd"/>
      <w:r w:rsidRPr="005618D1">
        <w:rPr>
          <w:rFonts w:ascii="Times New Roman" w:hAnsi="Times New Roman" w:cs="Times New Roman"/>
        </w:rPr>
        <w:t xml:space="preserve"> Thus, at least two separate cumulate eucrite lithologies are sampled by lithic clasts in the GRO 95 </w:t>
      </w:r>
      <w:proofErr w:type="gramStart"/>
      <w:r w:rsidRPr="005618D1">
        <w:rPr>
          <w:rFonts w:ascii="Times New Roman" w:hAnsi="Times New Roman" w:cs="Times New Roman"/>
        </w:rPr>
        <w:t>howardite pairing</w:t>
      </w:r>
      <w:proofErr w:type="gramEnd"/>
      <w:r w:rsidRPr="005618D1">
        <w:rPr>
          <w:rFonts w:ascii="Times New Roman" w:hAnsi="Times New Roman" w:cs="Times New Roman"/>
        </w:rPr>
        <w:t xml:space="preserve"> group. These cumulate eucrite clasts appear to have originated from coarse-grained rocks; lithology O clasts (sized 0.6-1.6 mm) are composed of only two or three relatively large mineral grains (&gt; 300 μm), which makes recognizing their textures difficult and means their pyroxene minor element chemistry trends may not be representative. Only the ~4 mm cumulate eucrite clast in GRO 95581,14 (lithology N) can be confidently described as granoblastic; this large cumulate eucrite clast also contains accessory chromite and silica. Although both sections of GRO 95602 we examined contain fragments of cumulate eucri</w:t>
      </w:r>
      <w:r w:rsidR="008B6FBA">
        <w:rPr>
          <w:rFonts w:ascii="Times New Roman" w:hAnsi="Times New Roman" w:cs="Times New Roman"/>
        </w:rPr>
        <w:t>te composition pyroxene (Table A2</w:t>
      </w:r>
      <w:r w:rsidRPr="005618D1">
        <w:rPr>
          <w:rFonts w:ascii="Times New Roman" w:hAnsi="Times New Roman" w:cs="Times New Roman"/>
        </w:rPr>
        <w:t xml:space="preserve">, Fig. </w:t>
      </w:r>
      <w:r w:rsidR="008B6FBA">
        <w:rPr>
          <w:rFonts w:ascii="Times New Roman" w:hAnsi="Times New Roman" w:cs="Times New Roman"/>
        </w:rPr>
        <w:t>A</w:t>
      </w:r>
      <w:r w:rsidRPr="005618D1">
        <w:rPr>
          <w:rFonts w:ascii="Times New Roman" w:hAnsi="Times New Roman" w:cs="Times New Roman"/>
        </w:rPr>
        <w:t>7), we did not find any polymineralic/lithic cumulate eucrite clasts.</w:t>
      </w:r>
    </w:p>
    <w:p w14:paraId="486AF2EB" w14:textId="77777777" w:rsidR="005A42D1" w:rsidRPr="001B1E1F" w:rsidRDefault="005A42D1" w:rsidP="0053092F">
      <w:pPr>
        <w:pStyle w:val="4thHeading"/>
      </w:pPr>
      <w:r w:rsidRPr="001B1E1F">
        <w:t>Diogenite clasts</w:t>
      </w:r>
    </w:p>
    <w:p w14:paraId="68989738" w14:textId="0663043B" w:rsidR="008714AC" w:rsidRPr="005618D1" w:rsidRDefault="008714AC" w:rsidP="008714AC">
      <w:pPr>
        <w:ind w:firstLine="720"/>
        <w:jc w:val="both"/>
        <w:rPr>
          <w:rFonts w:ascii="Times New Roman" w:hAnsi="Times New Roman" w:cs="Times New Roman"/>
        </w:rPr>
      </w:pPr>
      <w:r w:rsidRPr="005618D1">
        <w:rPr>
          <w:rFonts w:ascii="Times New Roman" w:hAnsi="Times New Roman" w:cs="Times New Roman"/>
        </w:rPr>
        <w:t xml:space="preserve">A number of diogenite clasts in these howardites are composed of multiple intergrown crystals having the same composition of orthopyroxene, and in some cases also have accessory chromite or troilite. Nine diogenite clasts in the proposed howardite pairing group contain both olivine and orthopyroxene (e.g., Fig. </w:t>
      </w:r>
      <w:r w:rsidR="00745E23">
        <w:rPr>
          <w:rFonts w:ascii="Times New Roman" w:hAnsi="Times New Roman" w:cs="Times New Roman"/>
        </w:rPr>
        <w:t>A</w:t>
      </w:r>
      <w:r w:rsidRPr="005618D1">
        <w:rPr>
          <w:rFonts w:ascii="Times New Roman" w:hAnsi="Times New Roman" w:cs="Times New Roman"/>
        </w:rPr>
        <w:t xml:space="preserve">7f). Using microscopy, we verified that the olivine and pyroxene in each are within the same clast and in contact </w:t>
      </w:r>
      <w:r w:rsidRPr="005618D1">
        <w:rPr>
          <w:rFonts w:ascii="Times New Roman" w:hAnsi="Times New Roman" w:cs="Times New Roman"/>
        </w:rPr>
        <w:lastRenderedPageBreak/>
        <w:t xml:space="preserve">with each other (i.e., they are not separate fragmental grains coincidently in contact). In the olivine-orthopyroxene clasts, low-Ca pyroxenes (and olivines) are within ±1.5 Mg# of the published lithology listed in Table </w:t>
      </w:r>
      <w:r w:rsidR="008B6FBA">
        <w:rPr>
          <w:rFonts w:ascii="Times New Roman" w:hAnsi="Times New Roman" w:cs="Times New Roman"/>
        </w:rPr>
        <w:t>A</w:t>
      </w:r>
      <w:r w:rsidRPr="005618D1">
        <w:rPr>
          <w:rFonts w:ascii="Times New Roman" w:hAnsi="Times New Roman" w:cs="Times New Roman"/>
        </w:rPr>
        <w:t xml:space="preserve">4.  These olivine-orthopyroxene diogenite clasts in the paired GRO 95 howardites represent at least seven distinct diogenite lithologies (lithologies P, Q, R, S, T, U, V: Table </w:t>
      </w:r>
      <w:r w:rsidR="008B6FBA">
        <w:rPr>
          <w:rFonts w:ascii="Times New Roman" w:hAnsi="Times New Roman" w:cs="Times New Roman"/>
        </w:rPr>
        <w:t>A</w:t>
      </w:r>
      <w:r w:rsidRPr="005618D1">
        <w:rPr>
          <w:rFonts w:ascii="Times New Roman" w:hAnsi="Times New Roman" w:cs="Times New Roman"/>
        </w:rPr>
        <w:t xml:space="preserve">4). GRO 95602,13 contains one such olivine-orthopyroxene diogenite clast (lithology W: Table </w:t>
      </w:r>
      <w:r w:rsidR="008B6FBA">
        <w:rPr>
          <w:rFonts w:ascii="Times New Roman" w:hAnsi="Times New Roman" w:cs="Times New Roman"/>
        </w:rPr>
        <w:t>A</w:t>
      </w:r>
      <w:r w:rsidRPr="005618D1">
        <w:rPr>
          <w:rFonts w:ascii="Times New Roman" w:hAnsi="Times New Roman" w:cs="Times New Roman"/>
        </w:rPr>
        <w:t>4).</w:t>
      </w:r>
    </w:p>
    <w:p w14:paraId="40EE3069" w14:textId="37B62A41" w:rsidR="008714AC" w:rsidRPr="005618D1" w:rsidRDefault="008714AC" w:rsidP="008714AC">
      <w:pPr>
        <w:ind w:firstLine="720"/>
        <w:jc w:val="both"/>
        <w:rPr>
          <w:rFonts w:ascii="Times New Roman" w:hAnsi="Times New Roman" w:cs="Times New Roman"/>
        </w:rPr>
      </w:pPr>
      <w:r w:rsidRPr="005618D1">
        <w:rPr>
          <w:rFonts w:ascii="Times New Roman" w:hAnsi="Times New Roman" w:cs="Times New Roman"/>
        </w:rPr>
        <w:t>Four of these nine diogenite clasts have similar pyroxene and olivine chemistry: the two clasts of lithology P may sample one precursor diogenite with En</w:t>
      </w:r>
      <w:r w:rsidRPr="005618D1">
        <w:rPr>
          <w:rFonts w:ascii="Times New Roman" w:hAnsi="Times New Roman" w:cs="Times New Roman"/>
          <w:vertAlign w:val="subscript"/>
        </w:rPr>
        <w:t>74</w:t>
      </w:r>
      <w:r w:rsidRPr="005618D1">
        <w:rPr>
          <w:rFonts w:ascii="Times New Roman" w:hAnsi="Times New Roman" w:cs="Times New Roman"/>
        </w:rPr>
        <w:t>Wo</w:t>
      </w:r>
      <w:r w:rsidRPr="005618D1">
        <w:rPr>
          <w:rFonts w:ascii="Times New Roman" w:hAnsi="Times New Roman" w:cs="Times New Roman"/>
          <w:vertAlign w:val="subscript"/>
        </w:rPr>
        <w:t>3</w:t>
      </w:r>
      <w:r w:rsidRPr="005618D1">
        <w:rPr>
          <w:rFonts w:ascii="Times New Roman" w:hAnsi="Times New Roman" w:cs="Times New Roman"/>
        </w:rPr>
        <w:t>Fs</w:t>
      </w:r>
      <w:r w:rsidRPr="005618D1">
        <w:rPr>
          <w:rFonts w:ascii="Times New Roman" w:hAnsi="Times New Roman" w:cs="Times New Roman"/>
          <w:vertAlign w:val="subscript"/>
        </w:rPr>
        <w:t>23</w:t>
      </w:r>
      <w:r w:rsidRPr="005618D1">
        <w:rPr>
          <w:rFonts w:ascii="Times New Roman" w:hAnsi="Times New Roman" w:cs="Times New Roman"/>
        </w:rPr>
        <w:t xml:space="preserve"> composition pyroxene and Fo</w:t>
      </w:r>
      <w:r w:rsidRPr="005618D1">
        <w:rPr>
          <w:rFonts w:ascii="Times New Roman" w:hAnsi="Times New Roman" w:cs="Times New Roman"/>
          <w:vertAlign w:val="subscript"/>
        </w:rPr>
        <w:t xml:space="preserve">72-73 </w:t>
      </w:r>
      <w:r w:rsidRPr="005618D1">
        <w:rPr>
          <w:rFonts w:ascii="Times New Roman" w:hAnsi="Times New Roman" w:cs="Times New Roman"/>
        </w:rPr>
        <w:t>olivine, and the two clasts of lithology Q may sample a second precursor diogenite with En</w:t>
      </w:r>
      <w:r w:rsidRPr="005618D1">
        <w:rPr>
          <w:rFonts w:ascii="Times New Roman" w:hAnsi="Times New Roman" w:cs="Times New Roman"/>
          <w:vertAlign w:val="subscript"/>
        </w:rPr>
        <w:t>74</w:t>
      </w:r>
      <w:r w:rsidRPr="005618D1">
        <w:rPr>
          <w:rFonts w:ascii="Times New Roman" w:hAnsi="Times New Roman" w:cs="Times New Roman"/>
        </w:rPr>
        <w:t>Wo</w:t>
      </w:r>
      <w:r w:rsidRPr="005618D1">
        <w:rPr>
          <w:rFonts w:ascii="Times New Roman" w:hAnsi="Times New Roman" w:cs="Times New Roman"/>
          <w:vertAlign w:val="subscript"/>
        </w:rPr>
        <w:t>2</w:t>
      </w:r>
      <w:r w:rsidRPr="005618D1">
        <w:rPr>
          <w:rFonts w:ascii="Times New Roman" w:hAnsi="Times New Roman" w:cs="Times New Roman"/>
        </w:rPr>
        <w:t>Fs</w:t>
      </w:r>
      <w:r w:rsidRPr="005618D1">
        <w:rPr>
          <w:rFonts w:ascii="Times New Roman" w:hAnsi="Times New Roman" w:cs="Times New Roman"/>
          <w:vertAlign w:val="subscript"/>
        </w:rPr>
        <w:t>24</w:t>
      </w:r>
      <w:r w:rsidRPr="005618D1">
        <w:rPr>
          <w:rFonts w:ascii="Times New Roman" w:hAnsi="Times New Roman" w:cs="Times New Roman"/>
        </w:rPr>
        <w:t xml:space="preserve"> composition pyroxene and Fo</w:t>
      </w:r>
      <w:r w:rsidRPr="005618D1">
        <w:rPr>
          <w:rFonts w:ascii="Times New Roman" w:hAnsi="Times New Roman" w:cs="Times New Roman"/>
          <w:vertAlign w:val="subscript"/>
        </w:rPr>
        <w:t xml:space="preserve">70-71 </w:t>
      </w:r>
      <w:r w:rsidRPr="005618D1">
        <w:rPr>
          <w:rFonts w:ascii="Times New Roman" w:hAnsi="Times New Roman" w:cs="Times New Roman"/>
        </w:rPr>
        <w:t xml:space="preserve">olivine (Table </w:t>
      </w:r>
      <w:r w:rsidR="008B6FBA">
        <w:rPr>
          <w:rFonts w:ascii="Times New Roman" w:hAnsi="Times New Roman" w:cs="Times New Roman"/>
        </w:rPr>
        <w:t>A</w:t>
      </w:r>
      <w:r w:rsidRPr="005618D1">
        <w:rPr>
          <w:rFonts w:ascii="Times New Roman" w:hAnsi="Times New Roman" w:cs="Times New Roman"/>
        </w:rPr>
        <w:t xml:space="preserve">4). Two of the olivine-orthopyroxene diogenite clasts in the paired GRO 95 howardites contain relatively Mg-rich pyroxenes that correspond to some of the most Mg-rich known diogenites (lithologies R and S: Table </w:t>
      </w:r>
      <w:r w:rsidR="008B6FBA">
        <w:rPr>
          <w:rFonts w:ascii="Times New Roman" w:hAnsi="Times New Roman" w:cs="Times New Roman"/>
        </w:rPr>
        <w:t>A</w:t>
      </w:r>
      <w:r w:rsidRPr="005618D1">
        <w:rPr>
          <w:rFonts w:ascii="Times New Roman" w:hAnsi="Times New Roman" w:cs="Times New Roman"/>
        </w:rPr>
        <w:t xml:space="preserve">4): MET 00425 and Bilanga. However, olivine has not been found in these relatively Mg-rich diogenites (Mittlefehldt et al. 2012; Domanik et al. 2004). Thus, these clasts either correspond to previously undescribed portions of these diogenites or separate lithologies, which at this time have not been found as whole meteorites. </w:t>
      </w:r>
    </w:p>
    <w:p w14:paraId="0CC409A9" w14:textId="627FC6F1" w:rsidR="008714AC" w:rsidRPr="005618D1" w:rsidRDefault="008714AC" w:rsidP="008714AC">
      <w:pPr>
        <w:ind w:firstLine="720"/>
        <w:jc w:val="both"/>
        <w:rPr>
          <w:rFonts w:ascii="Times New Roman" w:hAnsi="Times New Roman" w:cs="Times New Roman"/>
        </w:rPr>
      </w:pPr>
      <w:r w:rsidRPr="005618D1">
        <w:rPr>
          <w:rFonts w:ascii="Times New Roman" w:hAnsi="Times New Roman" w:cs="Times New Roman"/>
        </w:rPr>
        <w:t>Another notable olivine-orthopyroxene clast contains olivine and pyroxene with compositions that resemble those in the polymict diogenite breccia ALH 85015; however, the olivine (Fo</w:t>
      </w:r>
      <w:r w:rsidRPr="005618D1">
        <w:rPr>
          <w:rFonts w:ascii="Times New Roman" w:hAnsi="Times New Roman" w:cs="Times New Roman"/>
          <w:vertAlign w:val="subscript"/>
        </w:rPr>
        <w:t>66</w:t>
      </w:r>
      <w:r w:rsidRPr="005618D1">
        <w:rPr>
          <w:rFonts w:ascii="Times New Roman" w:hAnsi="Times New Roman" w:cs="Times New Roman"/>
        </w:rPr>
        <w:t>) and pyroxene (Mg#76 and En</w:t>
      </w:r>
      <w:r w:rsidRPr="005618D1">
        <w:rPr>
          <w:rFonts w:ascii="Times New Roman" w:hAnsi="Times New Roman" w:cs="Times New Roman"/>
          <w:vertAlign w:val="subscript"/>
        </w:rPr>
        <w:t>75</w:t>
      </w:r>
      <w:r w:rsidRPr="005618D1">
        <w:rPr>
          <w:rFonts w:ascii="Times New Roman" w:hAnsi="Times New Roman" w:cs="Times New Roman"/>
        </w:rPr>
        <w:t>Wo</w:t>
      </w:r>
      <w:r w:rsidRPr="005618D1">
        <w:rPr>
          <w:rFonts w:ascii="Times New Roman" w:hAnsi="Times New Roman" w:cs="Times New Roman"/>
          <w:vertAlign w:val="subscript"/>
        </w:rPr>
        <w:t>2</w:t>
      </w:r>
      <w:r w:rsidRPr="005618D1">
        <w:rPr>
          <w:rFonts w:ascii="Times New Roman" w:hAnsi="Times New Roman" w:cs="Times New Roman"/>
        </w:rPr>
        <w:t xml:space="preserve">) compositionally resemble those from separate diogenite lithologies identified in ALH 85015 (Beck and McSween 2010). The difference in Mg-content between their olivine and pyroxene is not consistent with a single diogenite lithology. In diogenite olivine and pyroxenes that co-crystallized, olivine Fo-composition is equally to or only slightly below the co-existing orthopyroxene’s Mg# (Beck and McSween 2010). The association between the olivine and pyroxene in this clast (lithology T: Table </w:t>
      </w:r>
      <w:r w:rsidR="008B6FBA">
        <w:rPr>
          <w:rFonts w:ascii="Times New Roman" w:hAnsi="Times New Roman" w:cs="Times New Roman"/>
        </w:rPr>
        <w:t>A</w:t>
      </w:r>
      <w:r w:rsidRPr="005618D1">
        <w:rPr>
          <w:rFonts w:ascii="Times New Roman" w:hAnsi="Times New Roman" w:cs="Times New Roman"/>
        </w:rPr>
        <w:t>4) could be explained if they were annealed into a single clast, in an environmental similar to that for ALH 85015, but the polymict diogenite precursor of this clast was subsequently was re-fragmented and mixed into the regolith.</w:t>
      </w:r>
    </w:p>
    <w:p w14:paraId="57B33FE1" w14:textId="77777777" w:rsidR="008714AC" w:rsidRPr="005618D1" w:rsidRDefault="008714AC" w:rsidP="008714AC">
      <w:pPr>
        <w:ind w:firstLine="720"/>
        <w:jc w:val="both"/>
        <w:rPr>
          <w:rFonts w:ascii="Times New Roman" w:hAnsi="Times New Roman" w:cs="Times New Roman"/>
        </w:rPr>
      </w:pPr>
      <w:r w:rsidRPr="005618D1">
        <w:rPr>
          <w:rFonts w:ascii="Times New Roman" w:hAnsi="Times New Roman" w:cs="Times New Roman"/>
        </w:rPr>
        <w:t xml:space="preserve">In summary, lithic clasts in the paired GRO 95 howardites sample at least 18 distinguishable lithologies: 9 basaltic eucrites, 2 cumulate eucrites, and 7 diogenites. Lithic clasts in GRO 95602 sample at least 7 lithologies: 6 basaltic eucrites and 1 diogenite. The number of lithologies sampled by lithic clasts in the paired GRO 95 howardites and GRO 95602 represent a minimum number of lithologies included in these howardites, because these divisions are based on major element pyroxene (and sometimes olivine) chemistry. Given that many are composed of only several grains and/or are relatively small as “rock samples” (300 μm-4 mm), it would be imprudent to subdivide them further by pyroxene minor element chemistry, plagioclase chemistry, intraclast mineral modes, or accessory minerals because our data may not be fully representative of their source lithologies. If larger samples were available, it is possible that they could be subdivided into a greater number of lithologies.  Thus, we are not subdividing lithologies with major element equilibrated (exsolved) pyroxene into separate thermal metamorphism grades (e.g., Takeda and Graham (1991): metamorphic grade equal to or above Type 2).  </w:t>
      </w:r>
    </w:p>
    <w:p w14:paraId="12A69061" w14:textId="77777777" w:rsidR="008714AC" w:rsidRPr="005618D1" w:rsidRDefault="008714AC" w:rsidP="008714AC">
      <w:pPr>
        <w:ind w:firstLine="720"/>
        <w:jc w:val="both"/>
        <w:rPr>
          <w:rFonts w:ascii="Times New Roman" w:hAnsi="Times New Roman" w:cs="Times New Roman"/>
        </w:rPr>
      </w:pPr>
      <w:r w:rsidRPr="005618D1">
        <w:rPr>
          <w:rFonts w:ascii="Times New Roman" w:hAnsi="Times New Roman" w:cs="Times New Roman"/>
        </w:rPr>
        <w:lastRenderedPageBreak/>
        <w:t>The chemistry of monomineralic fragments suggests additional lithologies are present in these howardites, although we cannot reliably distinguish a lithology from only a mineral fragment. Lastly, there are likely additional lithologies in other unexamined portions of both paired GRO 95 howardites and GRO 95602, because many of the lithologies we identified only appear once in the sections examined in this study.</w:t>
      </w:r>
    </w:p>
    <w:p w14:paraId="1AFD9376" w14:textId="77777777" w:rsidR="008714AC" w:rsidRPr="005618D1" w:rsidRDefault="008714AC" w:rsidP="008714AC">
      <w:pPr>
        <w:jc w:val="both"/>
        <w:rPr>
          <w:rFonts w:ascii="Times New Roman" w:hAnsi="Times New Roman" w:cs="Times New Roman"/>
          <w:i/>
        </w:rPr>
      </w:pPr>
      <w:r w:rsidRPr="005618D1">
        <w:rPr>
          <w:rFonts w:ascii="Times New Roman" w:hAnsi="Times New Roman" w:cs="Times New Roman"/>
          <w:i/>
        </w:rPr>
        <w:t>Carbonaceous Chondrite Clasts</w:t>
      </w:r>
    </w:p>
    <w:p w14:paraId="0D0ECE84" w14:textId="1FA606C7" w:rsidR="008714AC" w:rsidRPr="005618D1" w:rsidRDefault="008714AC" w:rsidP="008714AC">
      <w:pPr>
        <w:ind w:firstLine="720"/>
        <w:jc w:val="both"/>
        <w:rPr>
          <w:rFonts w:ascii="Times New Roman" w:hAnsi="Times New Roman" w:cs="Times New Roman"/>
        </w:rPr>
      </w:pPr>
      <w:r w:rsidRPr="005618D1">
        <w:rPr>
          <w:rFonts w:ascii="Times New Roman" w:hAnsi="Times New Roman" w:cs="Times New Roman"/>
        </w:rPr>
        <w:t xml:space="preserve">GRO 95535,16 contains a carbonaceous chondrite clast &gt; 500-μm across (Fig. </w:t>
      </w:r>
      <w:r w:rsidR="00745E23">
        <w:rPr>
          <w:rFonts w:ascii="Times New Roman" w:hAnsi="Times New Roman" w:cs="Times New Roman"/>
        </w:rPr>
        <w:t>A</w:t>
      </w:r>
      <w:r w:rsidRPr="005618D1">
        <w:rPr>
          <w:rFonts w:ascii="Times New Roman" w:hAnsi="Times New Roman" w:cs="Times New Roman"/>
        </w:rPr>
        <w:t>5). Its matrix exhibits a texture when viewed using reflected light microscopy that is consistent with material that has been altered to fine-grained phyllosilicates resembling the matrix of CM chondrites. This clast contains grains of forsteritic olivine (Fo</w:t>
      </w:r>
      <w:r w:rsidRPr="005618D1">
        <w:rPr>
          <w:rFonts w:ascii="Times New Roman" w:hAnsi="Times New Roman" w:cs="Times New Roman"/>
          <w:vertAlign w:val="subscript"/>
        </w:rPr>
        <w:t>99</w:t>
      </w:r>
      <w:r w:rsidRPr="005618D1">
        <w:rPr>
          <w:rFonts w:ascii="Times New Roman" w:hAnsi="Times New Roman" w:cs="Times New Roman"/>
        </w:rPr>
        <w:t>) with Fe/Mn = 7-17, and a grain of pyroxene that is too heavily fractured for EMP analysis. GRO 95602,13 also contains a carbonaceous chondrite clast ~100-μm across. This clast contains forsteritic olivine (Fo</w:t>
      </w:r>
      <w:r w:rsidRPr="005618D1">
        <w:rPr>
          <w:rFonts w:ascii="Times New Roman" w:hAnsi="Times New Roman" w:cs="Times New Roman"/>
          <w:vertAlign w:val="subscript"/>
        </w:rPr>
        <w:t>99</w:t>
      </w:r>
      <w:r w:rsidRPr="005618D1">
        <w:rPr>
          <w:rFonts w:ascii="Times New Roman" w:hAnsi="Times New Roman" w:cs="Times New Roman"/>
        </w:rPr>
        <w:t>) grains with Fe/Mn = 2-9, and its matrix has a texture consistent with material that has been altered to fine-grained phyllosilicates.</w:t>
      </w:r>
    </w:p>
    <w:p w14:paraId="0ACAB29A" w14:textId="2AB9256D" w:rsidR="005A42D1" w:rsidRPr="008714AC" w:rsidRDefault="008714AC" w:rsidP="008714AC">
      <w:pPr>
        <w:ind w:firstLine="720"/>
        <w:jc w:val="both"/>
        <w:rPr>
          <w:rFonts w:ascii="Times New Roman" w:hAnsi="Times New Roman" w:cs="Times New Roman"/>
          <w:b/>
        </w:rPr>
      </w:pPr>
      <w:r w:rsidRPr="005618D1">
        <w:rPr>
          <w:rFonts w:ascii="Times New Roman" w:hAnsi="Times New Roman" w:cs="Times New Roman"/>
        </w:rPr>
        <w:t xml:space="preserve">Small clasts (&lt; 100-μm across) having textures consistent with material that has been altered to fine-grained phyllosilicates occur in both the paired GRO 95 howardites and GRO 95602. These clasts resemble the matrices of the carbonaceous chondrite clasts described above. They do not contain grains of olivine or pyroxene large enough to analyze by EMP. </w:t>
      </w:r>
    </w:p>
    <w:p w14:paraId="1D32765E" w14:textId="792FC04F" w:rsidR="005A42D1" w:rsidRPr="001B1E1F" w:rsidRDefault="001B1E1F" w:rsidP="008714AC">
      <w:pPr>
        <w:pStyle w:val="4thHeading"/>
      </w:pPr>
      <w:r>
        <w:t>Carbonaceous chondrite c</w:t>
      </w:r>
      <w:r w:rsidR="005A42D1" w:rsidRPr="001B1E1F">
        <w:t>lasts</w:t>
      </w:r>
    </w:p>
    <w:p w14:paraId="33F3C55F" w14:textId="3F5ED4BD" w:rsidR="005A42D1" w:rsidRPr="005300D7" w:rsidRDefault="005A42D1" w:rsidP="008714AC">
      <w:pPr>
        <w:ind w:firstLine="720"/>
        <w:jc w:val="both"/>
        <w:rPr>
          <w:rFonts w:ascii="Times New Roman" w:hAnsi="Times New Roman" w:cs="Times New Roman"/>
          <w:color w:val="000000"/>
        </w:rPr>
      </w:pPr>
      <w:r w:rsidRPr="005300D7">
        <w:rPr>
          <w:rFonts w:ascii="Times New Roman" w:hAnsi="Times New Roman" w:cs="Times New Roman"/>
          <w:color w:val="000000"/>
        </w:rPr>
        <w:t xml:space="preserve">GRO 95535,16 contains a carbonaceous chondrite clast &gt; 500-μm across (Fig. </w:t>
      </w:r>
      <w:r w:rsidR="00745E23">
        <w:rPr>
          <w:rFonts w:ascii="Times New Roman" w:hAnsi="Times New Roman" w:cs="Times New Roman"/>
          <w:color w:val="000000"/>
        </w:rPr>
        <w:t>A</w:t>
      </w:r>
      <w:r w:rsidRPr="005300D7">
        <w:rPr>
          <w:rFonts w:ascii="Times New Roman" w:hAnsi="Times New Roman" w:cs="Times New Roman"/>
          <w:color w:val="000000"/>
        </w:rPr>
        <w:t>5). Its matrix exhibits a texture when viewed using reflected light microscopy that is consistent with material that has been altered to fine-grained phyllosilicates resembling the matrix of CM chondrites. This clast contains grains of forsteritic olivine (Fo</w:t>
      </w:r>
      <w:r w:rsidRPr="00DD3A8C">
        <w:rPr>
          <w:rFonts w:ascii="Times New Roman" w:hAnsi="Times New Roman" w:cs="Times New Roman"/>
          <w:color w:val="000000"/>
          <w:vertAlign w:val="subscript"/>
        </w:rPr>
        <w:t>99</w:t>
      </w:r>
      <w:r w:rsidRPr="005300D7">
        <w:rPr>
          <w:rFonts w:ascii="Times New Roman" w:hAnsi="Times New Roman" w:cs="Times New Roman"/>
          <w:color w:val="000000"/>
        </w:rPr>
        <w:t>) with Fe/Mn = 7-17, and a grain of pyroxene that is too heavily fractured for EMP analysis. GRO 95602,13 also contains a carbonaceous chondrite clast ~100-μm across. This clast contains forsteritic olivine (Fo</w:t>
      </w:r>
      <w:r w:rsidRPr="00DD3A8C">
        <w:rPr>
          <w:rFonts w:ascii="Times New Roman" w:hAnsi="Times New Roman" w:cs="Times New Roman"/>
          <w:color w:val="000000"/>
          <w:vertAlign w:val="subscript"/>
        </w:rPr>
        <w:t>99</w:t>
      </w:r>
      <w:r w:rsidRPr="005300D7">
        <w:rPr>
          <w:rFonts w:ascii="Times New Roman" w:hAnsi="Times New Roman" w:cs="Times New Roman"/>
          <w:color w:val="000000"/>
        </w:rPr>
        <w:t>) grains with Fe/Mn = 2-9, and its matrix has a texture consistent with material that has been altered to fine-grained phyllosilicates.</w:t>
      </w:r>
    </w:p>
    <w:p w14:paraId="10F0B196" w14:textId="05490406" w:rsidR="00085152" w:rsidRPr="008714AC" w:rsidRDefault="005A42D1" w:rsidP="008714AC">
      <w:pPr>
        <w:ind w:firstLine="720"/>
        <w:jc w:val="both"/>
        <w:rPr>
          <w:rFonts w:ascii="Times New Roman" w:hAnsi="Times New Roman" w:cs="Times New Roman"/>
          <w:color w:val="000000"/>
        </w:rPr>
      </w:pPr>
      <w:r w:rsidRPr="005300D7">
        <w:rPr>
          <w:rFonts w:ascii="Times New Roman" w:hAnsi="Times New Roman" w:cs="Times New Roman"/>
          <w:color w:val="000000"/>
        </w:rPr>
        <w:t xml:space="preserve">Small clasts (&lt; 100-μm across) having textures consistent with material that has been altered to fine-grained phyllosilicates occur in both the paired GRO 95 howardites and GRO 95602. These clasts resemble the matrices of the carbonaceous chondrite clasts described above. However, they do not contain grains of olivine or pyroxene large enough to analyze by EMP. </w:t>
      </w:r>
    </w:p>
    <w:p w14:paraId="1E883053" w14:textId="54E0A52C" w:rsidR="00D970CB" w:rsidRPr="006C6A5F" w:rsidRDefault="002B35DF" w:rsidP="006C6A5F">
      <w:pPr>
        <w:pStyle w:val="Heading3"/>
        <w:rPr>
          <w:lang w:bidi="fr-FR"/>
        </w:rPr>
      </w:pPr>
      <w:bookmarkStart w:id="29" w:name="_Toc298497568"/>
      <w:bookmarkStart w:id="30" w:name="_Toc266263440"/>
      <w:r w:rsidRPr="00931907">
        <w:rPr>
          <w:lang w:bidi="fr-FR"/>
        </w:rPr>
        <w:t>Cosmogenic nuclide</w:t>
      </w:r>
      <w:r w:rsidR="006C6A5F">
        <w:rPr>
          <w:lang w:bidi="fr-FR"/>
        </w:rPr>
        <w:t>s</w:t>
      </w:r>
      <w:bookmarkEnd w:id="29"/>
      <w:r w:rsidRPr="00931907">
        <w:rPr>
          <w:lang w:bidi="fr-FR"/>
        </w:rPr>
        <w:t xml:space="preserve"> </w:t>
      </w:r>
    </w:p>
    <w:p w14:paraId="675682D6" w14:textId="34142556" w:rsidR="00931907" w:rsidRPr="009A1014" w:rsidRDefault="00931907" w:rsidP="00931907">
      <w:pPr>
        <w:ind w:firstLine="720"/>
        <w:jc w:val="both"/>
        <w:rPr>
          <w:rFonts w:ascii="Times New Roman" w:hAnsi="Times New Roman" w:cs="Times New Roman"/>
          <w:color w:val="0000FF"/>
        </w:rPr>
      </w:pPr>
      <w:r w:rsidRPr="009A1014">
        <w:rPr>
          <w:rFonts w:ascii="Times New Roman" w:hAnsi="Times New Roman" w:cs="Times New Roman"/>
          <w:color w:val="000000"/>
        </w:rPr>
        <w:t xml:space="preserve">The </w:t>
      </w:r>
      <w:r w:rsidRPr="00931907">
        <w:rPr>
          <w:rFonts w:ascii="Times New Roman" w:hAnsi="Times New Roman" w:cs="Times New Roman"/>
          <w:color w:val="000000"/>
          <w:vertAlign w:val="superscript"/>
        </w:rPr>
        <w:t>36</w:t>
      </w:r>
      <w:r w:rsidRPr="009A1014">
        <w:rPr>
          <w:rFonts w:ascii="Times New Roman" w:hAnsi="Times New Roman" w:cs="Times New Roman"/>
          <w:color w:val="000000"/>
        </w:rPr>
        <w:t xml:space="preserve">Cl concentrations in the five GRO howardites range from 7.5 to 10.8 dpm/kg, while </w:t>
      </w:r>
      <w:r w:rsidRPr="00931907">
        <w:rPr>
          <w:rFonts w:ascii="Times New Roman" w:hAnsi="Times New Roman" w:cs="Times New Roman"/>
          <w:color w:val="000000"/>
          <w:vertAlign w:val="superscript"/>
        </w:rPr>
        <w:t>36</w:t>
      </w:r>
      <w:r w:rsidRPr="009A1014">
        <w:rPr>
          <w:rFonts w:ascii="Times New Roman" w:hAnsi="Times New Roman" w:cs="Times New Roman"/>
          <w:color w:val="000000"/>
        </w:rPr>
        <w:t xml:space="preserve">Cl in the eucrite GRO 95533 is higher at 13.7 dpm/kg. Since cosmogenic </w:t>
      </w:r>
      <w:r w:rsidRPr="00931907">
        <w:rPr>
          <w:rFonts w:ascii="Times New Roman" w:hAnsi="Times New Roman" w:cs="Times New Roman"/>
          <w:color w:val="000000"/>
          <w:vertAlign w:val="superscript"/>
        </w:rPr>
        <w:t>36</w:t>
      </w:r>
      <w:r w:rsidRPr="009A1014">
        <w:rPr>
          <w:rFonts w:ascii="Times New Roman" w:hAnsi="Times New Roman" w:cs="Times New Roman"/>
          <w:color w:val="000000"/>
        </w:rPr>
        <w:t xml:space="preserve">Cl in howardites is mainly produced from Ca and Fe, with minor contributions from K, Ti, Cr, and Mn, we normalized the measured </w:t>
      </w:r>
      <w:r w:rsidRPr="00931907">
        <w:rPr>
          <w:rFonts w:ascii="Times New Roman" w:hAnsi="Times New Roman" w:cs="Times New Roman"/>
          <w:color w:val="000000"/>
          <w:vertAlign w:val="superscript"/>
        </w:rPr>
        <w:t>36</w:t>
      </w:r>
      <w:r w:rsidRPr="009A1014">
        <w:rPr>
          <w:rFonts w:ascii="Times New Roman" w:hAnsi="Times New Roman" w:cs="Times New Roman"/>
          <w:color w:val="000000"/>
        </w:rPr>
        <w:t xml:space="preserve">Cl concentrations to the major target elements, assuming a production rate ratio of </w:t>
      </w:r>
      <w:proofErr w:type="gramStart"/>
      <w:r w:rsidRPr="009A1014">
        <w:rPr>
          <w:rFonts w:ascii="Times New Roman" w:hAnsi="Times New Roman" w:cs="Times New Roman"/>
          <w:color w:val="000000"/>
        </w:rPr>
        <w:t>P(</w:t>
      </w:r>
      <w:proofErr w:type="gramEnd"/>
      <w:r w:rsidRPr="00B5365D">
        <w:rPr>
          <w:rFonts w:ascii="Times New Roman" w:hAnsi="Times New Roman" w:cs="Times New Roman"/>
          <w:color w:val="000000"/>
          <w:vertAlign w:val="superscript"/>
        </w:rPr>
        <w:t>36</w:t>
      </w:r>
      <w:r w:rsidRPr="009A1014">
        <w:rPr>
          <w:rFonts w:ascii="Times New Roman" w:hAnsi="Times New Roman" w:cs="Times New Roman"/>
          <w:color w:val="000000"/>
        </w:rPr>
        <w:t>Cl)Ca/P(</w:t>
      </w:r>
      <w:r w:rsidRPr="00B5365D">
        <w:rPr>
          <w:rFonts w:ascii="Times New Roman" w:hAnsi="Times New Roman" w:cs="Times New Roman"/>
          <w:color w:val="000000"/>
          <w:vertAlign w:val="superscript"/>
        </w:rPr>
        <w:t>36</w:t>
      </w:r>
      <w:r w:rsidR="008714AC">
        <w:rPr>
          <w:rFonts w:ascii="Times New Roman" w:hAnsi="Times New Roman" w:cs="Times New Roman"/>
          <w:color w:val="000000"/>
        </w:rPr>
        <w:t>Cl)Fe = 8 (Table A5</w:t>
      </w:r>
      <w:r w:rsidRPr="009A1014">
        <w:rPr>
          <w:rFonts w:ascii="Times New Roman" w:hAnsi="Times New Roman" w:cs="Times New Roman"/>
          <w:color w:val="000000"/>
        </w:rPr>
        <w:t xml:space="preserve">). The normalized </w:t>
      </w:r>
      <w:r w:rsidRPr="00B5365D">
        <w:rPr>
          <w:rFonts w:ascii="Times New Roman" w:hAnsi="Times New Roman" w:cs="Times New Roman"/>
          <w:color w:val="000000"/>
          <w:vertAlign w:val="superscript"/>
        </w:rPr>
        <w:t>36</w:t>
      </w:r>
      <w:r w:rsidRPr="009A1014">
        <w:rPr>
          <w:rFonts w:ascii="Times New Roman" w:hAnsi="Times New Roman" w:cs="Times New Roman"/>
          <w:color w:val="000000"/>
        </w:rPr>
        <w:t xml:space="preserve">Cl concentrations of GRO 95534, 95535, 95574 and 95581 are identical within experimental error (Fig. </w:t>
      </w:r>
      <w:r w:rsidR="00745E23">
        <w:rPr>
          <w:rFonts w:ascii="Times New Roman" w:hAnsi="Times New Roman" w:cs="Times New Roman"/>
          <w:color w:val="000000"/>
        </w:rPr>
        <w:t>A</w:t>
      </w:r>
      <w:r w:rsidRPr="009A1014">
        <w:rPr>
          <w:rFonts w:ascii="Times New Roman" w:hAnsi="Times New Roman" w:cs="Times New Roman"/>
          <w:color w:val="000000"/>
        </w:rPr>
        <w:t>10), yielding an average value of 22.4 ± 0.5 dpm/</w:t>
      </w:r>
      <w:proofErr w:type="gramStart"/>
      <w:r w:rsidRPr="009A1014">
        <w:rPr>
          <w:rFonts w:ascii="Times New Roman" w:hAnsi="Times New Roman" w:cs="Times New Roman"/>
          <w:color w:val="000000"/>
        </w:rPr>
        <w:t>kg[</w:t>
      </w:r>
      <w:proofErr w:type="gramEnd"/>
      <w:r w:rsidRPr="009A1014">
        <w:rPr>
          <w:rFonts w:ascii="Times New Roman" w:hAnsi="Times New Roman" w:cs="Times New Roman"/>
          <w:color w:val="000000"/>
        </w:rPr>
        <w:t xml:space="preserve">Fe+8Ca]. This value indicates that the GRO 95 howardite pairing group is a </w:t>
      </w:r>
      <w:r w:rsidRPr="009A1014">
        <w:rPr>
          <w:rFonts w:ascii="Times New Roman" w:hAnsi="Times New Roman" w:cs="Times New Roman"/>
          <w:color w:val="000000"/>
        </w:rPr>
        <w:lastRenderedPageBreak/>
        <w:t xml:space="preserve">relatively recent fall. Due to the uncertainty of ~10 % in the </w:t>
      </w:r>
      <w:r w:rsidRPr="00B5365D">
        <w:rPr>
          <w:rFonts w:ascii="Times New Roman" w:hAnsi="Times New Roman" w:cs="Times New Roman"/>
          <w:color w:val="000000"/>
          <w:vertAlign w:val="superscript"/>
        </w:rPr>
        <w:t>36</w:t>
      </w:r>
      <w:r w:rsidRPr="009A1014">
        <w:rPr>
          <w:rFonts w:ascii="Times New Roman" w:hAnsi="Times New Roman" w:cs="Times New Roman"/>
          <w:color w:val="000000"/>
        </w:rPr>
        <w:t xml:space="preserve">Cl production rate, we can only constrain the terrestrial age to &lt; 50 kyr. The low </w:t>
      </w:r>
      <w:r w:rsidRPr="00B5365D">
        <w:rPr>
          <w:rFonts w:ascii="Times New Roman" w:hAnsi="Times New Roman" w:cs="Times New Roman"/>
          <w:color w:val="000000"/>
          <w:vertAlign w:val="superscript"/>
        </w:rPr>
        <w:t>36</w:t>
      </w:r>
      <w:r w:rsidRPr="009A1014">
        <w:rPr>
          <w:rFonts w:ascii="Times New Roman" w:hAnsi="Times New Roman" w:cs="Times New Roman"/>
          <w:color w:val="000000"/>
        </w:rPr>
        <w:t xml:space="preserve">Cl concentration in GRO 95602 yields a significantly older terrestrial age of 205 ± 50 kyr, confirming the findings of Cartwright et al. (2014) that this howardite represents a different fall than the paired GRO 95 howardites. The higher </w:t>
      </w:r>
      <w:r w:rsidRPr="00B5365D">
        <w:rPr>
          <w:rFonts w:ascii="Times New Roman" w:hAnsi="Times New Roman" w:cs="Times New Roman"/>
          <w:color w:val="000000"/>
          <w:vertAlign w:val="superscript"/>
        </w:rPr>
        <w:t>36</w:t>
      </w:r>
      <w:r w:rsidRPr="009A1014">
        <w:rPr>
          <w:rFonts w:ascii="Times New Roman" w:hAnsi="Times New Roman" w:cs="Times New Roman"/>
          <w:color w:val="000000"/>
        </w:rPr>
        <w:t xml:space="preserve">Cl concentration in eucrite GRO 95533 is mainly due to higher Ca and Fe concentrations, while the normalized </w:t>
      </w:r>
      <w:r w:rsidRPr="00B5365D">
        <w:rPr>
          <w:rFonts w:ascii="Times New Roman" w:hAnsi="Times New Roman" w:cs="Times New Roman"/>
          <w:color w:val="000000"/>
          <w:vertAlign w:val="superscript"/>
        </w:rPr>
        <w:t>36</w:t>
      </w:r>
      <w:r w:rsidRPr="009A1014">
        <w:rPr>
          <w:rFonts w:ascii="Times New Roman" w:hAnsi="Times New Roman" w:cs="Times New Roman"/>
          <w:color w:val="000000"/>
        </w:rPr>
        <w:t xml:space="preserve">Cl concentration in this meteorite corresponds to a terrestrial age of </w:t>
      </w:r>
      <w:proofErr w:type="gramStart"/>
      <w:r w:rsidRPr="009A1014">
        <w:rPr>
          <w:rFonts w:ascii="Times New Roman" w:hAnsi="Times New Roman" w:cs="Times New Roman"/>
          <w:color w:val="000000"/>
        </w:rPr>
        <w:t>90 ±</w:t>
      </w:r>
      <w:proofErr w:type="gramEnd"/>
      <w:r w:rsidRPr="009A1014">
        <w:rPr>
          <w:rFonts w:ascii="Times New Roman" w:hAnsi="Times New Roman" w:cs="Times New Roman"/>
          <w:color w:val="000000"/>
        </w:rPr>
        <w:t xml:space="preserve"> 50 kyr, suggesting that it is not paired with the GRO howardites.</w:t>
      </w:r>
      <w:r w:rsidRPr="009A1014">
        <w:rPr>
          <w:rFonts w:ascii="Times New Roman" w:hAnsi="Times New Roman" w:cs="Times New Roman"/>
          <w:color w:val="0000FF"/>
        </w:rPr>
        <w:t xml:space="preserve"> </w:t>
      </w:r>
    </w:p>
    <w:p w14:paraId="7CE63444" w14:textId="2089B8C9" w:rsidR="00931907" w:rsidRPr="009A1014" w:rsidRDefault="00931907" w:rsidP="00931907">
      <w:pPr>
        <w:ind w:firstLine="720"/>
        <w:jc w:val="both"/>
        <w:rPr>
          <w:rFonts w:ascii="Times New Roman" w:hAnsi="Times New Roman" w:cs="Times New Roman"/>
          <w:color w:val="000000"/>
        </w:rPr>
      </w:pPr>
      <w:r w:rsidRPr="009A1014">
        <w:rPr>
          <w:rFonts w:ascii="Times New Roman" w:hAnsi="Times New Roman" w:cs="Times New Roman"/>
          <w:color w:val="000000"/>
        </w:rPr>
        <w:t xml:space="preserve">Due to the short terrestrial age and the long CRE age, the measured </w:t>
      </w:r>
      <w:r w:rsidRPr="00B5365D">
        <w:rPr>
          <w:rFonts w:ascii="Times New Roman" w:hAnsi="Times New Roman" w:cs="Times New Roman"/>
          <w:color w:val="000000"/>
          <w:vertAlign w:val="superscript"/>
        </w:rPr>
        <w:t>10</w:t>
      </w:r>
      <w:r w:rsidRPr="009A1014">
        <w:rPr>
          <w:rFonts w:ascii="Times New Roman" w:hAnsi="Times New Roman" w:cs="Times New Roman"/>
          <w:color w:val="000000"/>
        </w:rPr>
        <w:t xml:space="preserve">Be and </w:t>
      </w:r>
      <w:r w:rsidRPr="00B5365D">
        <w:rPr>
          <w:rFonts w:ascii="Times New Roman" w:hAnsi="Times New Roman" w:cs="Times New Roman"/>
          <w:color w:val="000000"/>
          <w:vertAlign w:val="superscript"/>
        </w:rPr>
        <w:t>26</w:t>
      </w:r>
      <w:r w:rsidRPr="009A1014">
        <w:rPr>
          <w:rFonts w:ascii="Times New Roman" w:hAnsi="Times New Roman" w:cs="Times New Roman"/>
          <w:color w:val="000000"/>
        </w:rPr>
        <w:t xml:space="preserve">Al concentrations in the paired GRO howardites represent saturation levels—at which the production rate equals the decay rate—and can thus directly be compared to theoretical production rates from model calculations (Leya and Masarik 2009). The </w:t>
      </w:r>
      <w:r w:rsidRPr="00B5365D">
        <w:rPr>
          <w:rFonts w:ascii="Times New Roman" w:hAnsi="Times New Roman" w:cs="Times New Roman"/>
          <w:color w:val="000000"/>
          <w:vertAlign w:val="superscript"/>
        </w:rPr>
        <w:t>10</w:t>
      </w:r>
      <w:r w:rsidRPr="009A1014">
        <w:rPr>
          <w:rFonts w:ascii="Times New Roman" w:hAnsi="Times New Roman" w:cs="Times New Roman"/>
          <w:color w:val="000000"/>
        </w:rPr>
        <w:t>Be concentrations in GRO 95534, 95535, 95574 and 95581 fall in a narrow range of 20-21 dpm/kg, supporting the hypothesis that these are paired fragments of a single howardite fall, while GRO 95533 and 95602 show significantly lower concentrations (Table</w:t>
      </w:r>
      <w:r w:rsidR="008B6FBA">
        <w:rPr>
          <w:rFonts w:ascii="Times New Roman" w:hAnsi="Times New Roman" w:cs="Times New Roman"/>
          <w:color w:val="000000"/>
        </w:rPr>
        <w:t xml:space="preserve"> A5</w:t>
      </w:r>
      <w:r w:rsidRPr="009A1014">
        <w:rPr>
          <w:rFonts w:ascii="Times New Roman" w:hAnsi="Times New Roman" w:cs="Times New Roman"/>
          <w:color w:val="000000"/>
        </w:rPr>
        <w:t xml:space="preserve">). The </w:t>
      </w:r>
      <w:r w:rsidRPr="00B5365D">
        <w:rPr>
          <w:rFonts w:ascii="Times New Roman" w:hAnsi="Times New Roman" w:cs="Times New Roman"/>
          <w:color w:val="000000"/>
          <w:vertAlign w:val="superscript"/>
        </w:rPr>
        <w:t>10</w:t>
      </w:r>
      <w:r w:rsidRPr="009A1014">
        <w:rPr>
          <w:rFonts w:ascii="Times New Roman" w:hAnsi="Times New Roman" w:cs="Times New Roman"/>
          <w:color w:val="000000"/>
        </w:rPr>
        <w:t xml:space="preserve">Be values of 20-21 dpm/kg are on the low end of the range of 18-25 dpm/kg for calculated </w:t>
      </w:r>
      <w:r w:rsidRPr="00B5365D">
        <w:rPr>
          <w:rFonts w:ascii="Times New Roman" w:hAnsi="Times New Roman" w:cs="Times New Roman"/>
          <w:color w:val="000000"/>
          <w:vertAlign w:val="superscript"/>
        </w:rPr>
        <w:t>10</w:t>
      </w:r>
      <w:r w:rsidRPr="009A1014">
        <w:rPr>
          <w:rFonts w:ascii="Times New Roman" w:hAnsi="Times New Roman" w:cs="Times New Roman"/>
          <w:color w:val="000000"/>
        </w:rPr>
        <w:t xml:space="preserve">Be production rates in howardites, suggesting a relatively small pre-atmospheric radius of 10-20 cm. </w:t>
      </w:r>
    </w:p>
    <w:p w14:paraId="266FFD74" w14:textId="03E92372" w:rsidR="00931907" w:rsidRDefault="00931907" w:rsidP="00931907">
      <w:pPr>
        <w:ind w:firstLine="720"/>
        <w:jc w:val="both"/>
        <w:rPr>
          <w:rFonts w:ascii="Times New Roman" w:hAnsi="Times New Roman" w:cs="Times New Roman"/>
          <w:color w:val="000000"/>
        </w:rPr>
      </w:pPr>
      <w:r w:rsidRPr="009A1014">
        <w:rPr>
          <w:rFonts w:ascii="Times New Roman" w:hAnsi="Times New Roman" w:cs="Times New Roman"/>
          <w:color w:val="000000"/>
        </w:rPr>
        <w:t xml:space="preserve">The </w:t>
      </w:r>
      <w:r w:rsidRPr="00B5365D">
        <w:rPr>
          <w:rFonts w:ascii="Times New Roman" w:hAnsi="Times New Roman" w:cs="Times New Roman"/>
          <w:color w:val="000000"/>
          <w:vertAlign w:val="superscript"/>
        </w:rPr>
        <w:t>26</w:t>
      </w:r>
      <w:r w:rsidRPr="009A1014">
        <w:rPr>
          <w:rFonts w:ascii="Times New Roman" w:hAnsi="Times New Roman" w:cs="Times New Roman"/>
          <w:color w:val="000000"/>
        </w:rPr>
        <w:t xml:space="preserve">Al concentrations in the </w:t>
      </w:r>
      <w:proofErr w:type="gramStart"/>
      <w:r w:rsidRPr="009A1014">
        <w:rPr>
          <w:rFonts w:ascii="Times New Roman" w:hAnsi="Times New Roman" w:cs="Times New Roman"/>
          <w:color w:val="000000"/>
        </w:rPr>
        <w:t>four paired</w:t>
      </w:r>
      <w:proofErr w:type="gramEnd"/>
      <w:r w:rsidRPr="009A1014">
        <w:rPr>
          <w:rFonts w:ascii="Times New Roman" w:hAnsi="Times New Roman" w:cs="Times New Roman"/>
          <w:color w:val="000000"/>
        </w:rPr>
        <w:t xml:space="preserve"> GRO howardites range from 54 to 65 dpm/kg, relative to calculated </w:t>
      </w:r>
      <w:r w:rsidRPr="00B5365D">
        <w:rPr>
          <w:rFonts w:ascii="Times New Roman" w:hAnsi="Times New Roman" w:cs="Times New Roman"/>
          <w:color w:val="000000"/>
          <w:vertAlign w:val="superscript"/>
        </w:rPr>
        <w:t>26</w:t>
      </w:r>
      <w:r w:rsidRPr="009A1014">
        <w:rPr>
          <w:rFonts w:ascii="Times New Roman" w:hAnsi="Times New Roman" w:cs="Times New Roman"/>
          <w:color w:val="000000"/>
        </w:rPr>
        <w:t xml:space="preserve">Al production rates of 50-110 dpm/kg for howardites with radii of 10-65 cm (Fig. </w:t>
      </w:r>
      <w:r w:rsidR="00745E23">
        <w:rPr>
          <w:rFonts w:ascii="Times New Roman" w:hAnsi="Times New Roman" w:cs="Times New Roman"/>
          <w:color w:val="000000"/>
        </w:rPr>
        <w:t>A</w:t>
      </w:r>
      <w:r w:rsidRPr="009A1014">
        <w:rPr>
          <w:rFonts w:ascii="Times New Roman" w:hAnsi="Times New Roman" w:cs="Times New Roman"/>
          <w:color w:val="000000"/>
        </w:rPr>
        <w:t xml:space="preserve">11). Again, the measured </w:t>
      </w:r>
      <w:r w:rsidRPr="00B5365D">
        <w:rPr>
          <w:rFonts w:ascii="Times New Roman" w:hAnsi="Times New Roman" w:cs="Times New Roman"/>
          <w:color w:val="000000"/>
          <w:vertAlign w:val="superscript"/>
        </w:rPr>
        <w:t>26</w:t>
      </w:r>
      <w:r w:rsidRPr="009A1014">
        <w:rPr>
          <w:rFonts w:ascii="Times New Roman" w:hAnsi="Times New Roman" w:cs="Times New Roman"/>
          <w:color w:val="000000"/>
        </w:rPr>
        <w:t xml:space="preserve">Al concentrations are on the low end of the range, suggesting a pre-atmospheric radius of 10-15 cm, corresponding to a mass of 12-42 kg. The slightly higher </w:t>
      </w:r>
      <w:r w:rsidRPr="00B5365D">
        <w:rPr>
          <w:rFonts w:ascii="Times New Roman" w:hAnsi="Times New Roman" w:cs="Times New Roman"/>
          <w:color w:val="000000"/>
          <w:vertAlign w:val="superscript"/>
        </w:rPr>
        <w:t>10</w:t>
      </w:r>
      <w:r w:rsidRPr="009A1014">
        <w:rPr>
          <w:rFonts w:ascii="Times New Roman" w:hAnsi="Times New Roman" w:cs="Times New Roman"/>
          <w:color w:val="000000"/>
        </w:rPr>
        <w:t xml:space="preserve">Be and </w:t>
      </w:r>
      <w:r w:rsidRPr="00B5365D">
        <w:rPr>
          <w:rFonts w:ascii="Times New Roman" w:hAnsi="Times New Roman" w:cs="Times New Roman"/>
          <w:color w:val="000000"/>
          <w:vertAlign w:val="superscript"/>
        </w:rPr>
        <w:t>26</w:t>
      </w:r>
      <w:r w:rsidRPr="009A1014">
        <w:rPr>
          <w:rFonts w:ascii="Times New Roman" w:hAnsi="Times New Roman" w:cs="Times New Roman"/>
          <w:color w:val="000000"/>
        </w:rPr>
        <w:t xml:space="preserve">Al concentrations in GRO 95534 and 95535 indicate that these two fragments came from slightly deeper positions within the meteoroid than GRO 95574 and 95581, because the buildup of secondary neutrons with increasing depth leads to higher production rates of </w:t>
      </w:r>
      <w:r w:rsidRPr="00B5365D">
        <w:rPr>
          <w:rFonts w:ascii="Times New Roman" w:hAnsi="Times New Roman" w:cs="Times New Roman"/>
          <w:color w:val="000000"/>
          <w:vertAlign w:val="superscript"/>
        </w:rPr>
        <w:t>10</w:t>
      </w:r>
      <w:r w:rsidRPr="009A1014">
        <w:rPr>
          <w:rFonts w:ascii="Times New Roman" w:hAnsi="Times New Roman" w:cs="Times New Roman"/>
          <w:color w:val="000000"/>
        </w:rPr>
        <w:t xml:space="preserve">Be and </w:t>
      </w:r>
      <w:r w:rsidRPr="00B5365D">
        <w:rPr>
          <w:rFonts w:ascii="Times New Roman" w:hAnsi="Times New Roman" w:cs="Times New Roman"/>
          <w:color w:val="000000"/>
          <w:vertAlign w:val="superscript"/>
        </w:rPr>
        <w:t>26</w:t>
      </w:r>
      <w:r w:rsidRPr="009A1014">
        <w:rPr>
          <w:rFonts w:ascii="Times New Roman" w:hAnsi="Times New Roman" w:cs="Times New Roman"/>
          <w:color w:val="000000"/>
        </w:rPr>
        <w:t xml:space="preserve">Al (Leya and Masarik 2009). The cosmogenic radionuclide concentrations in GRO 95534, 95535, 95574 and 95581 indicate that these meteorites are fragments of a relatively small meteoroid (R=10-15 cm) that broke up into multiple fragments during atmospheric transit. </w:t>
      </w:r>
    </w:p>
    <w:p w14:paraId="53B5F0BA" w14:textId="77777777" w:rsidR="00F704CB" w:rsidRPr="009A1014" w:rsidRDefault="00F704CB" w:rsidP="00931907">
      <w:pPr>
        <w:ind w:firstLine="720"/>
        <w:jc w:val="both"/>
        <w:rPr>
          <w:rFonts w:ascii="Times New Roman" w:hAnsi="Times New Roman" w:cs="Times New Roman"/>
          <w:color w:val="000000"/>
        </w:rPr>
      </w:pPr>
    </w:p>
    <w:p w14:paraId="7CD98501" w14:textId="69B2B4BF" w:rsidR="00085152" w:rsidRPr="00B5365D" w:rsidRDefault="00085152" w:rsidP="00085152">
      <w:pPr>
        <w:pStyle w:val="Heading2"/>
        <w:rPr>
          <w:lang w:bidi="fr-FR"/>
        </w:rPr>
      </w:pPr>
      <w:bookmarkStart w:id="31" w:name="_Toc298497569"/>
      <w:r w:rsidRPr="00B5365D">
        <w:rPr>
          <w:lang w:bidi="fr-FR"/>
        </w:rPr>
        <w:t>Discussion</w:t>
      </w:r>
      <w:bookmarkEnd w:id="30"/>
      <w:bookmarkEnd w:id="31"/>
    </w:p>
    <w:p w14:paraId="3FD07C70" w14:textId="09E997EE" w:rsidR="00085152" w:rsidRPr="00CC0C6A" w:rsidRDefault="00B5365D" w:rsidP="00085152">
      <w:pPr>
        <w:pStyle w:val="Heading3"/>
        <w:rPr>
          <w:lang w:bidi="fr-FR"/>
        </w:rPr>
      </w:pPr>
      <w:bookmarkStart w:id="32" w:name="_Toc266263441"/>
      <w:bookmarkStart w:id="33" w:name="_Toc298497570"/>
      <w:r w:rsidRPr="00CC0C6A">
        <w:rPr>
          <w:lang w:bidi="fr-FR"/>
        </w:rPr>
        <w:t>GRO 95 howardite pairing</w:t>
      </w:r>
      <w:bookmarkEnd w:id="32"/>
      <w:bookmarkEnd w:id="33"/>
    </w:p>
    <w:p w14:paraId="45767943" w14:textId="22017FAB" w:rsidR="008714AC" w:rsidRPr="005618D1" w:rsidRDefault="008714AC" w:rsidP="008714AC">
      <w:pPr>
        <w:ind w:firstLine="720"/>
        <w:jc w:val="both"/>
        <w:rPr>
          <w:rFonts w:ascii="Times New Roman" w:hAnsi="Times New Roman" w:cs="Times New Roman"/>
        </w:rPr>
      </w:pPr>
      <w:r w:rsidRPr="005618D1">
        <w:rPr>
          <w:rFonts w:ascii="Times New Roman" w:hAnsi="Times New Roman" w:cs="Times New Roman"/>
        </w:rPr>
        <w:t xml:space="preserve">Multiple lines of evidence support the pairing of GRO 95534, GRO 95535, GRO 95574, and GRO 95581. The cosmogenic nuclide results establish that these four howardites experienced a comparable exposure history and have the same terrestrial age. The concentrations of the cosmogenic radionuclides </w:t>
      </w:r>
      <w:r w:rsidRPr="005618D1">
        <w:rPr>
          <w:rFonts w:ascii="Times New Roman" w:hAnsi="Times New Roman" w:cs="Times New Roman"/>
          <w:vertAlign w:val="superscript"/>
        </w:rPr>
        <w:t>10</w:t>
      </w:r>
      <w:r w:rsidRPr="005618D1">
        <w:rPr>
          <w:rFonts w:ascii="Times New Roman" w:hAnsi="Times New Roman" w:cs="Times New Roman"/>
        </w:rPr>
        <w:t xml:space="preserve">Be (half-life = 1.36 Ma), </w:t>
      </w:r>
      <w:r w:rsidRPr="005618D1">
        <w:rPr>
          <w:rFonts w:ascii="Times New Roman" w:hAnsi="Times New Roman" w:cs="Times New Roman"/>
          <w:vertAlign w:val="superscript"/>
        </w:rPr>
        <w:t>26</w:t>
      </w:r>
      <w:r w:rsidRPr="005618D1">
        <w:rPr>
          <w:rFonts w:ascii="Times New Roman" w:hAnsi="Times New Roman" w:cs="Times New Roman"/>
        </w:rPr>
        <w:t xml:space="preserve">Al (0.705 Ma), and </w:t>
      </w:r>
      <w:r w:rsidRPr="005618D1">
        <w:rPr>
          <w:rFonts w:ascii="Times New Roman" w:hAnsi="Times New Roman" w:cs="Times New Roman"/>
          <w:vertAlign w:val="superscript"/>
        </w:rPr>
        <w:t>36</w:t>
      </w:r>
      <w:r w:rsidRPr="005618D1">
        <w:rPr>
          <w:rFonts w:ascii="Times New Roman" w:hAnsi="Times New Roman" w:cs="Times New Roman"/>
        </w:rPr>
        <w:t xml:space="preserve">Cl (0.301 Ma) in a meteorite are functions of several parameters, including the cosmic-ray exposure (CRE) age of the meteorite, its chemical composition and pre-atmospheric size, depth of the sample within the meteoroid, and the meteorite’s terrestrial age, i.e., the time elapsed since it fell on Earth.  Although meteorite fragments that belong to the same fall share the same CRE and terrestrial history, individual fragments may still show variations in the cosmogenic radionuclide concentrations due to </w:t>
      </w:r>
      <w:r w:rsidRPr="005618D1">
        <w:rPr>
          <w:rFonts w:ascii="Times New Roman" w:hAnsi="Times New Roman" w:cs="Times New Roman"/>
        </w:rPr>
        <w:lastRenderedPageBreak/>
        <w:t xml:space="preserve">differences in shielding depth and chemical composition of the samples. If the meteorites are paired, these variations in radionuclide concentrations should be consistent with expected production rates as a function of shielding and chemical composition, which can be derived from model calculations (Leya and Masarik 2009). Since most HED meteorites have CRE ages &gt; 5 Ma (Welten et al. 1997; Cartwright et al. 2014), they generally contain saturated concentrations of </w:t>
      </w:r>
      <w:r w:rsidRPr="005618D1">
        <w:rPr>
          <w:rFonts w:ascii="Times New Roman" w:hAnsi="Times New Roman" w:cs="Times New Roman"/>
          <w:vertAlign w:val="superscript"/>
        </w:rPr>
        <w:t>36</w:t>
      </w:r>
      <w:r w:rsidRPr="005618D1">
        <w:rPr>
          <w:rFonts w:ascii="Times New Roman" w:hAnsi="Times New Roman" w:cs="Times New Roman"/>
        </w:rPr>
        <w:t xml:space="preserve">Cl, </w:t>
      </w:r>
      <w:r w:rsidRPr="005618D1">
        <w:rPr>
          <w:rFonts w:ascii="Times New Roman" w:hAnsi="Times New Roman" w:cs="Times New Roman"/>
          <w:vertAlign w:val="superscript"/>
        </w:rPr>
        <w:t>26</w:t>
      </w:r>
      <w:r w:rsidRPr="005618D1">
        <w:rPr>
          <w:rFonts w:ascii="Times New Roman" w:hAnsi="Times New Roman" w:cs="Times New Roman"/>
        </w:rPr>
        <w:t xml:space="preserve">Al and </w:t>
      </w:r>
      <w:r w:rsidRPr="005618D1">
        <w:rPr>
          <w:rFonts w:ascii="Times New Roman" w:hAnsi="Times New Roman" w:cs="Times New Roman"/>
          <w:vertAlign w:val="superscript"/>
        </w:rPr>
        <w:t>10</w:t>
      </w:r>
      <w:r w:rsidRPr="005618D1">
        <w:rPr>
          <w:rFonts w:ascii="Times New Roman" w:hAnsi="Times New Roman" w:cs="Times New Roman"/>
        </w:rPr>
        <w:t xml:space="preserve">Be at the time of fall, so the most significant difference (in terms of radionuclides) is often the terrestrial age. Of the three radionuclides measured, </w:t>
      </w:r>
      <w:r w:rsidRPr="005618D1">
        <w:rPr>
          <w:rFonts w:ascii="Times New Roman" w:hAnsi="Times New Roman" w:cs="Times New Roman"/>
          <w:vertAlign w:val="superscript"/>
        </w:rPr>
        <w:t>36</w:t>
      </w:r>
      <w:r w:rsidRPr="005618D1">
        <w:rPr>
          <w:rFonts w:ascii="Times New Roman" w:hAnsi="Times New Roman" w:cs="Times New Roman"/>
        </w:rPr>
        <w:t xml:space="preserve">Cl is the most sensitive to variations in terrestrial age, and is generally the most useful for pairing studies of Antarctic howardites. The normalized </w:t>
      </w:r>
      <w:r w:rsidRPr="005618D1">
        <w:rPr>
          <w:rFonts w:ascii="Times New Roman" w:hAnsi="Times New Roman" w:cs="Times New Roman"/>
          <w:vertAlign w:val="superscript"/>
        </w:rPr>
        <w:t>36</w:t>
      </w:r>
      <w:r w:rsidRPr="005618D1">
        <w:rPr>
          <w:rFonts w:ascii="Times New Roman" w:hAnsi="Times New Roman" w:cs="Times New Roman"/>
        </w:rPr>
        <w:t xml:space="preserve">Cl concentrations of GRO 95534, 95535, 95574 and 95581 are identical within experimental error (Fig. </w:t>
      </w:r>
      <w:r w:rsidR="00745E23">
        <w:rPr>
          <w:rFonts w:ascii="Times New Roman" w:hAnsi="Times New Roman" w:cs="Times New Roman"/>
        </w:rPr>
        <w:t>A</w:t>
      </w:r>
      <w:r w:rsidRPr="005618D1">
        <w:rPr>
          <w:rFonts w:ascii="Times New Roman" w:hAnsi="Times New Roman" w:cs="Times New Roman"/>
        </w:rPr>
        <w:t xml:space="preserve">10), indicating that these four GRO 95 howardite are paired and that they originate from a relatively recent fall. Due to the uncertainty of ~10% in the </w:t>
      </w:r>
      <w:r w:rsidRPr="005618D1">
        <w:rPr>
          <w:rFonts w:ascii="Times New Roman" w:hAnsi="Times New Roman" w:cs="Times New Roman"/>
          <w:vertAlign w:val="superscript"/>
        </w:rPr>
        <w:t>36</w:t>
      </w:r>
      <w:r w:rsidRPr="005618D1">
        <w:rPr>
          <w:rFonts w:ascii="Times New Roman" w:hAnsi="Times New Roman" w:cs="Times New Roman"/>
        </w:rPr>
        <w:t xml:space="preserve">Cl production rate, we can only constrain the terrestrial age to &lt; 50 kyr. </w:t>
      </w:r>
    </w:p>
    <w:p w14:paraId="6D16E1CB" w14:textId="2E8B7FE4" w:rsidR="008714AC" w:rsidRPr="005618D1" w:rsidRDefault="008714AC" w:rsidP="008714AC">
      <w:pPr>
        <w:ind w:firstLine="720"/>
        <w:jc w:val="both"/>
        <w:rPr>
          <w:rFonts w:ascii="Times New Roman" w:hAnsi="Times New Roman" w:cs="Times New Roman"/>
        </w:rPr>
      </w:pPr>
      <w:r w:rsidRPr="005618D1">
        <w:rPr>
          <w:rFonts w:ascii="Times New Roman" w:hAnsi="Times New Roman" w:cs="Times New Roman"/>
        </w:rPr>
        <w:t xml:space="preserve">The lower normalized </w:t>
      </w:r>
      <w:r w:rsidRPr="005618D1">
        <w:rPr>
          <w:rFonts w:ascii="Times New Roman" w:hAnsi="Times New Roman" w:cs="Times New Roman"/>
          <w:vertAlign w:val="superscript"/>
        </w:rPr>
        <w:t>36</w:t>
      </w:r>
      <w:r w:rsidRPr="005618D1">
        <w:rPr>
          <w:rFonts w:ascii="Times New Roman" w:hAnsi="Times New Roman" w:cs="Times New Roman"/>
        </w:rPr>
        <w:t xml:space="preserve">Cl concentrations in the howardite GRO 95602 and the eucrite GRO 95533 suggest that neither of these meteorites is paired with the other GRO 95 howardites. This confirms the findings of Cartwright et al. (2014) that GRO 95602 is not paired with GRO 95535.  Even though the errors on the terrestrial ages overlap between the paired GRO 95 howardites and GRO 95533, the concentration of </w:t>
      </w:r>
      <w:r w:rsidRPr="005618D1">
        <w:rPr>
          <w:rFonts w:ascii="Times New Roman" w:hAnsi="Times New Roman" w:cs="Times New Roman"/>
          <w:vertAlign w:val="superscript"/>
        </w:rPr>
        <w:t>36</w:t>
      </w:r>
      <w:r w:rsidRPr="005618D1">
        <w:rPr>
          <w:rFonts w:ascii="Times New Roman" w:hAnsi="Times New Roman" w:cs="Times New Roman"/>
        </w:rPr>
        <w:t xml:space="preserve">Cl compared to target chemistry (Fe+8Ca) in the eucrite GRO 95533 is not within a 10% uncertainty of the production rate from the paired GRO 95 howardites (Fig. </w:t>
      </w:r>
      <w:r w:rsidR="00745E23">
        <w:rPr>
          <w:rFonts w:ascii="Times New Roman" w:hAnsi="Times New Roman" w:cs="Times New Roman"/>
        </w:rPr>
        <w:t>A</w:t>
      </w:r>
      <w:r w:rsidRPr="005618D1">
        <w:rPr>
          <w:rFonts w:ascii="Times New Roman" w:hAnsi="Times New Roman" w:cs="Times New Roman"/>
        </w:rPr>
        <w:t xml:space="preserve">10).  The significantly lower </w:t>
      </w:r>
      <w:r w:rsidRPr="005618D1">
        <w:rPr>
          <w:rFonts w:ascii="Times New Roman" w:hAnsi="Times New Roman" w:cs="Times New Roman"/>
          <w:vertAlign w:val="superscript"/>
        </w:rPr>
        <w:t>10</w:t>
      </w:r>
      <w:r w:rsidRPr="005618D1">
        <w:rPr>
          <w:rFonts w:ascii="Times New Roman" w:hAnsi="Times New Roman" w:cs="Times New Roman"/>
        </w:rPr>
        <w:t>Be concentration in GRO 95533 further indicates that it is not paired with the paired GRO 95 howardites.</w:t>
      </w:r>
    </w:p>
    <w:p w14:paraId="21E11C83" w14:textId="5E82B642" w:rsidR="008714AC" w:rsidRPr="005618D1" w:rsidRDefault="008714AC" w:rsidP="008714AC">
      <w:pPr>
        <w:ind w:firstLine="720"/>
        <w:jc w:val="both"/>
        <w:rPr>
          <w:rFonts w:ascii="Times New Roman" w:hAnsi="Times New Roman" w:cs="Times New Roman"/>
        </w:rPr>
      </w:pPr>
      <w:r w:rsidRPr="005618D1">
        <w:rPr>
          <w:rFonts w:ascii="Times New Roman" w:hAnsi="Times New Roman" w:cs="Times New Roman"/>
        </w:rPr>
        <w:t xml:space="preserve">The slight differences in concentrations of </w:t>
      </w:r>
      <w:r w:rsidRPr="005618D1">
        <w:rPr>
          <w:rFonts w:ascii="Times New Roman" w:hAnsi="Times New Roman" w:cs="Times New Roman"/>
          <w:vertAlign w:val="superscript"/>
        </w:rPr>
        <w:t>10</w:t>
      </w:r>
      <w:r w:rsidRPr="005618D1">
        <w:rPr>
          <w:rFonts w:ascii="Times New Roman" w:hAnsi="Times New Roman" w:cs="Times New Roman"/>
        </w:rPr>
        <w:t xml:space="preserve">Be and </w:t>
      </w:r>
      <w:r w:rsidRPr="005618D1">
        <w:rPr>
          <w:rFonts w:ascii="Times New Roman" w:hAnsi="Times New Roman" w:cs="Times New Roman"/>
          <w:vertAlign w:val="superscript"/>
        </w:rPr>
        <w:t>26</w:t>
      </w:r>
      <w:r w:rsidRPr="005618D1">
        <w:rPr>
          <w:rFonts w:ascii="Times New Roman" w:hAnsi="Times New Roman" w:cs="Times New Roman"/>
        </w:rPr>
        <w:t xml:space="preserve">Al between GRO 95534 and GRO 95535 compared to GRO 95574 and GRO 95581 (Table </w:t>
      </w:r>
      <w:r w:rsidR="008B6FBA">
        <w:rPr>
          <w:rFonts w:ascii="Times New Roman" w:hAnsi="Times New Roman" w:cs="Times New Roman"/>
        </w:rPr>
        <w:t>A</w:t>
      </w:r>
      <w:r w:rsidRPr="005618D1">
        <w:rPr>
          <w:rFonts w:ascii="Times New Roman" w:hAnsi="Times New Roman" w:cs="Times New Roman"/>
        </w:rPr>
        <w:t>5) are consistent with all four of these meteorites belonging to a meteoroid with a radius 10-15 cm. Its pre-atmospheric size is on par with the minimum size of the largest known regolithic howardite, Kapoeta. Kapoeta was a single-stone fall that weighed ~11.4 kg and was ~18 cm in diameter upon recovery (Caffee and Nishiizumi 2001; Wieler et al. 2000), and is the second largest known howardite. Although the paired GRO 95 howardites (collectively ~211.8 g) do not have a combined mass that approaches Kapoeta’s mass, each pairing group member is from a different location within the pre-atmospheric meteoroid so the pairing group provides a broad sampling of this regolith sample.</w:t>
      </w:r>
    </w:p>
    <w:p w14:paraId="540F997E" w14:textId="599218E4" w:rsidR="008714AC" w:rsidRPr="005618D1" w:rsidRDefault="008714AC" w:rsidP="008714AC">
      <w:pPr>
        <w:ind w:firstLine="720"/>
        <w:jc w:val="both"/>
        <w:rPr>
          <w:rFonts w:ascii="Times New Roman" w:hAnsi="Times New Roman" w:cs="Times New Roman"/>
        </w:rPr>
      </w:pPr>
      <w:r w:rsidRPr="005618D1">
        <w:rPr>
          <w:rFonts w:ascii="Times New Roman" w:hAnsi="Times New Roman" w:cs="Times New Roman"/>
        </w:rPr>
        <w:t xml:space="preserve">The pairing of these four howardites is further supported by the similarity of their mineral modes. In particular, the proportions of basaltic eucrite, cumulate eucrite, and total diogenite pyroxene are typically within several percent of each other (Table </w:t>
      </w:r>
      <w:r w:rsidR="0096533B">
        <w:rPr>
          <w:rFonts w:ascii="Times New Roman" w:hAnsi="Times New Roman" w:cs="Times New Roman"/>
        </w:rPr>
        <w:t>A</w:t>
      </w:r>
      <w:r w:rsidRPr="005618D1">
        <w:rPr>
          <w:rFonts w:ascii="Times New Roman" w:hAnsi="Times New Roman" w:cs="Times New Roman"/>
        </w:rPr>
        <w:t xml:space="preserve">2), with only a couple of exceptions which can be accounted for because individual thin sections cannot be assumed to be perfectly representative of the breccia. We found polymineralic clasts in multiple members of this pairing group that potentially have common provenances (lithologies A, G, H, I, J, O, P: Tables </w:t>
      </w:r>
      <w:r w:rsidR="0096533B">
        <w:rPr>
          <w:rFonts w:ascii="Times New Roman" w:hAnsi="Times New Roman" w:cs="Times New Roman"/>
        </w:rPr>
        <w:t>A</w:t>
      </w:r>
      <w:r w:rsidRPr="005618D1">
        <w:rPr>
          <w:rFonts w:ascii="Times New Roman" w:hAnsi="Times New Roman" w:cs="Times New Roman"/>
        </w:rPr>
        <w:t xml:space="preserve">3-4 and Figs. </w:t>
      </w:r>
      <w:proofErr w:type="gramStart"/>
      <w:r w:rsidR="0096533B">
        <w:rPr>
          <w:rFonts w:ascii="Times New Roman" w:hAnsi="Times New Roman" w:cs="Times New Roman"/>
        </w:rPr>
        <w:t>A</w:t>
      </w:r>
      <w:r w:rsidRPr="005618D1">
        <w:rPr>
          <w:rFonts w:ascii="Times New Roman" w:hAnsi="Times New Roman" w:cs="Times New Roman"/>
        </w:rPr>
        <w:t>8-9), providing further corroboration that these howardites sample the same portion of the vestan regolith.</w:t>
      </w:r>
      <w:proofErr w:type="gramEnd"/>
    </w:p>
    <w:p w14:paraId="758050AF" w14:textId="60A86353" w:rsidR="008714AC" w:rsidRPr="005618D1" w:rsidRDefault="008714AC" w:rsidP="008714AC">
      <w:pPr>
        <w:ind w:firstLine="720"/>
        <w:jc w:val="both"/>
        <w:rPr>
          <w:rFonts w:ascii="Times New Roman" w:hAnsi="Times New Roman" w:cs="Times New Roman"/>
        </w:rPr>
      </w:pPr>
      <w:r w:rsidRPr="005618D1">
        <w:rPr>
          <w:rFonts w:ascii="Times New Roman" w:hAnsi="Times New Roman" w:cs="Times New Roman"/>
        </w:rPr>
        <w:t xml:space="preserve">Our results confirm the exclusion of GRO 95602 (Mittlefehldt et al. 2013; Cartwright et al. 2014), based on bulk geochemistry that differed from those of GRO 95535, GRO 95574, and GRO 95581, and solar wind concentrations differing from that </w:t>
      </w:r>
      <w:r w:rsidRPr="005618D1">
        <w:rPr>
          <w:rFonts w:ascii="Times New Roman" w:hAnsi="Times New Roman" w:cs="Times New Roman"/>
        </w:rPr>
        <w:lastRenderedPageBreak/>
        <w:t xml:space="preserve">of GRO 95535. GRO 95602’s mineral modes and proportions of basaltic </w:t>
      </w:r>
      <w:proofErr w:type="gramStart"/>
      <w:r w:rsidRPr="005618D1">
        <w:rPr>
          <w:rFonts w:ascii="Times New Roman" w:hAnsi="Times New Roman" w:cs="Times New Roman"/>
        </w:rPr>
        <w:t>eucrite,</w:t>
      </w:r>
      <w:proofErr w:type="gramEnd"/>
      <w:r w:rsidRPr="005618D1">
        <w:rPr>
          <w:rFonts w:ascii="Times New Roman" w:hAnsi="Times New Roman" w:cs="Times New Roman"/>
        </w:rPr>
        <w:t xml:space="preserve"> cumulate eucrite and total diogenite pyroxene also differ from the GRO 95 howardite pairing group. Both sections of GRO 95602 we analyzed have higher proportions of eucritic material and lower quantities of diogenite pyroxene (Table </w:t>
      </w:r>
      <w:r w:rsidR="0096533B">
        <w:rPr>
          <w:rFonts w:ascii="Times New Roman" w:hAnsi="Times New Roman" w:cs="Times New Roman"/>
        </w:rPr>
        <w:t>A</w:t>
      </w:r>
      <w:r w:rsidRPr="005618D1">
        <w:rPr>
          <w:rFonts w:ascii="Times New Roman" w:hAnsi="Times New Roman" w:cs="Times New Roman"/>
        </w:rPr>
        <w:t xml:space="preserve">2). GRO 95602 has a higher proportion of basaltic eucrite pyroxene while the quantity of cumulate eucrite pyroxene is slightly lower than any section we analyzed in the paired GRO 95 howardites (Table </w:t>
      </w:r>
      <w:r w:rsidR="0096533B">
        <w:rPr>
          <w:rFonts w:ascii="Times New Roman" w:hAnsi="Times New Roman" w:cs="Times New Roman"/>
        </w:rPr>
        <w:t>A</w:t>
      </w:r>
      <w:r w:rsidRPr="005618D1">
        <w:rPr>
          <w:rFonts w:ascii="Times New Roman" w:hAnsi="Times New Roman" w:cs="Times New Roman"/>
        </w:rPr>
        <w:t xml:space="preserve">2). Its older terrestrial age (205±50 ka) indicates GRO 95602 represents a separate meteorite fall from the paired GRO 95 howardites (all &lt; 50 ka). This difference in terrestrial ages is consistent with these two samples having separate ejection histories as determined by Cartwright et al. (2014)’s measurement of ~52 Ma and ~6 Ma cosmic ray exposure ages (CRE) for GRO 95535 (representative the GRO 95 pairing group) and GRO 95602, respectively. Additionally, GRO 95602 shares only one type of polymineralic lithic clast with the paired GRO 95 howardites, which if their pyroxene minor element chemistries are considered are not likely the same lithology (Table </w:t>
      </w:r>
      <w:r w:rsidR="0096533B">
        <w:rPr>
          <w:rFonts w:ascii="Times New Roman" w:hAnsi="Times New Roman" w:cs="Times New Roman"/>
        </w:rPr>
        <w:t>A</w:t>
      </w:r>
      <w:r w:rsidRPr="005618D1">
        <w:rPr>
          <w:rFonts w:ascii="Times New Roman" w:hAnsi="Times New Roman" w:cs="Times New Roman"/>
        </w:rPr>
        <w:t xml:space="preserve">3 and Fig. </w:t>
      </w:r>
      <w:r w:rsidR="0096533B">
        <w:rPr>
          <w:rFonts w:ascii="Times New Roman" w:hAnsi="Times New Roman" w:cs="Times New Roman"/>
        </w:rPr>
        <w:t>A</w:t>
      </w:r>
      <w:r w:rsidRPr="005618D1">
        <w:rPr>
          <w:rFonts w:ascii="Times New Roman" w:hAnsi="Times New Roman" w:cs="Times New Roman"/>
        </w:rPr>
        <w:t xml:space="preserve">8). </w:t>
      </w:r>
    </w:p>
    <w:p w14:paraId="00AE1F2A" w14:textId="4A8D1384" w:rsidR="00085152" w:rsidRPr="00C742AD" w:rsidRDefault="008714AC" w:rsidP="00C742AD">
      <w:pPr>
        <w:ind w:firstLine="720"/>
        <w:jc w:val="both"/>
        <w:rPr>
          <w:rFonts w:ascii="Times New Roman" w:hAnsi="Times New Roman" w:cs="Times New Roman"/>
        </w:rPr>
      </w:pPr>
      <w:r w:rsidRPr="005618D1">
        <w:rPr>
          <w:rFonts w:ascii="Times New Roman" w:hAnsi="Times New Roman" w:cs="Times New Roman"/>
        </w:rPr>
        <w:t xml:space="preserve">The eucrite GRO 95533 has the same mineral chemistry trends (Mayne et al. 2009) as the polymineralic clasts found in both GRO 95602 and the paired GRO 95 howardites (lithology A, Table </w:t>
      </w:r>
      <w:r w:rsidR="0096533B">
        <w:rPr>
          <w:rFonts w:ascii="Times New Roman" w:hAnsi="Times New Roman" w:cs="Times New Roman"/>
        </w:rPr>
        <w:t>A</w:t>
      </w:r>
      <w:r w:rsidRPr="005618D1">
        <w:rPr>
          <w:rFonts w:ascii="Times New Roman" w:hAnsi="Times New Roman" w:cs="Times New Roman"/>
        </w:rPr>
        <w:t xml:space="preserve">3 and Fig. </w:t>
      </w:r>
      <w:r w:rsidR="0096533B">
        <w:rPr>
          <w:rFonts w:ascii="Times New Roman" w:hAnsi="Times New Roman" w:cs="Times New Roman"/>
        </w:rPr>
        <w:t>A</w:t>
      </w:r>
      <w:r w:rsidRPr="005618D1">
        <w:rPr>
          <w:rFonts w:ascii="Times New Roman" w:hAnsi="Times New Roman" w:cs="Times New Roman"/>
        </w:rPr>
        <w:t>8). However, the terrestrial age of this eucrite (90±50 ka)</w:t>
      </w:r>
      <w:r w:rsidRPr="005618D1">
        <w:rPr>
          <w:rFonts w:ascii="Times New Roman" w:hAnsi="Times New Roman" w:cs="Times New Roman"/>
          <w:color w:val="000000"/>
        </w:rPr>
        <w:t xml:space="preserve"> and its </w:t>
      </w:r>
      <w:r w:rsidRPr="005618D1">
        <w:rPr>
          <w:rFonts w:ascii="Times New Roman" w:hAnsi="Times New Roman" w:cs="Times New Roman"/>
          <w:color w:val="000000"/>
          <w:vertAlign w:val="superscript"/>
        </w:rPr>
        <w:t>10</w:t>
      </w:r>
      <w:r w:rsidRPr="005618D1">
        <w:rPr>
          <w:rFonts w:ascii="Times New Roman" w:hAnsi="Times New Roman" w:cs="Times New Roman"/>
          <w:color w:val="000000"/>
        </w:rPr>
        <w:t>Be concentration</w:t>
      </w:r>
      <w:r w:rsidRPr="005618D1">
        <w:rPr>
          <w:rFonts w:ascii="Times New Roman" w:hAnsi="Times New Roman" w:cs="Times New Roman"/>
        </w:rPr>
        <w:t xml:space="preserve"> eliminate the possibility that it is paired with either GRO 95602 or the paired GRO 95 howardites. This eucrite and similar clasts in the howardites are main group eucrites that likely represent a lithology broadly mixed into the vestan regolith, rather than indicating a similar regolith source for GRO 95602 and the paired GRO 95 howardites.</w:t>
      </w:r>
    </w:p>
    <w:p w14:paraId="32EE4F72" w14:textId="7794CBAF" w:rsidR="00085152" w:rsidRPr="002100E5" w:rsidRDefault="002100E5" w:rsidP="00085152">
      <w:pPr>
        <w:pStyle w:val="Heading3"/>
        <w:rPr>
          <w:lang w:bidi="fr-FR"/>
        </w:rPr>
      </w:pPr>
      <w:bookmarkStart w:id="34" w:name="_Toc266263442"/>
      <w:bookmarkStart w:id="35" w:name="_Toc298497571"/>
      <w:r w:rsidRPr="002100E5">
        <w:rPr>
          <w:lang w:bidi="fr-FR"/>
        </w:rPr>
        <w:t>Diversity of source materials</w:t>
      </w:r>
      <w:bookmarkEnd w:id="34"/>
      <w:bookmarkEnd w:id="35"/>
    </w:p>
    <w:p w14:paraId="2BFEB3A4" w14:textId="6A70025C" w:rsidR="00662381" w:rsidRPr="005618D1" w:rsidRDefault="00662381" w:rsidP="00662381">
      <w:pPr>
        <w:ind w:firstLine="720"/>
        <w:jc w:val="both"/>
        <w:rPr>
          <w:rFonts w:ascii="Times New Roman" w:hAnsi="Times New Roman" w:cs="Times New Roman"/>
        </w:rPr>
      </w:pPr>
      <w:r w:rsidRPr="005618D1">
        <w:rPr>
          <w:rFonts w:ascii="Times New Roman" w:hAnsi="Times New Roman" w:cs="Times New Roman"/>
        </w:rPr>
        <w:t xml:space="preserve">As noted previously, the paired GRO 95 howardites contain polymineralic diogenitic and eucritic clasts that correspond to at least 18 distinct lithologies, and individual pyroxene and olivine fragments indicate that an even broader range of lithologies likely contributed material to this howardite pairing group (Fig. </w:t>
      </w:r>
      <w:r w:rsidR="00745E23">
        <w:rPr>
          <w:rFonts w:ascii="Times New Roman" w:hAnsi="Times New Roman" w:cs="Times New Roman"/>
        </w:rPr>
        <w:t>A</w:t>
      </w:r>
      <w:r w:rsidRPr="005618D1">
        <w:rPr>
          <w:rFonts w:ascii="Times New Roman" w:hAnsi="Times New Roman" w:cs="Times New Roman"/>
        </w:rPr>
        <w:t xml:space="preserve">2, </w:t>
      </w:r>
      <w:r w:rsidR="00745E23">
        <w:rPr>
          <w:rFonts w:ascii="Times New Roman" w:hAnsi="Times New Roman" w:cs="Times New Roman"/>
        </w:rPr>
        <w:t>A</w:t>
      </w:r>
      <w:r w:rsidRPr="005618D1">
        <w:rPr>
          <w:rFonts w:ascii="Times New Roman" w:hAnsi="Times New Roman" w:cs="Times New Roman"/>
        </w:rPr>
        <w:t xml:space="preserve">8-9). We identified at least seven lithologies as polymineralic clasts in GRO 95602, and its mineral fragments also indicate it contains material from more lithologies than we identified in polymineralic clasts (Fig. </w:t>
      </w:r>
      <w:r w:rsidR="00745E23">
        <w:rPr>
          <w:rFonts w:ascii="Times New Roman" w:hAnsi="Times New Roman" w:cs="Times New Roman"/>
        </w:rPr>
        <w:t>A</w:t>
      </w:r>
      <w:r w:rsidRPr="005618D1">
        <w:rPr>
          <w:rFonts w:ascii="Times New Roman" w:hAnsi="Times New Roman" w:cs="Times New Roman"/>
        </w:rPr>
        <w:t xml:space="preserve">2, </w:t>
      </w:r>
      <w:r w:rsidR="00745E23">
        <w:rPr>
          <w:rFonts w:ascii="Times New Roman" w:hAnsi="Times New Roman" w:cs="Times New Roman"/>
        </w:rPr>
        <w:t>A</w:t>
      </w:r>
      <w:r w:rsidRPr="005618D1">
        <w:rPr>
          <w:rFonts w:ascii="Times New Roman" w:hAnsi="Times New Roman" w:cs="Times New Roman"/>
        </w:rPr>
        <w:t>8-9).</w:t>
      </w:r>
    </w:p>
    <w:p w14:paraId="653E7829" w14:textId="2D26695B" w:rsidR="00662381" w:rsidRPr="005618D1" w:rsidRDefault="00662381" w:rsidP="00662381">
      <w:pPr>
        <w:ind w:firstLine="720"/>
        <w:jc w:val="both"/>
        <w:rPr>
          <w:rFonts w:ascii="Times New Roman" w:hAnsi="Times New Roman" w:cs="Times New Roman"/>
        </w:rPr>
      </w:pPr>
      <w:r w:rsidRPr="005618D1">
        <w:rPr>
          <w:rFonts w:ascii="Times New Roman" w:hAnsi="Times New Roman" w:cs="Times New Roman"/>
        </w:rPr>
        <w:t xml:space="preserve">These lithologies represent different geologic environments. Unequilibrated basaltic eucrites formed in surface flows, granoblastic cumulate eucrites formed within the subsurface crust, and diogenites formed as ultramafic cumulates in plutons, and Mg-rich mineral fragments from the vestan mantle, described previously by Lunning et al. (2015). Since GRO 95602 and the GRO 95 pairing group are both regolith samples, the diverse range of lithologies provides evidence that these meteorites are the products of extensive excavation and regolith gardening. They have different proportions of eucrite and diogenite minerals, and there are several distinct lithologic clasts in GRO 95602 (lithologies B, C, D, E, F in Table </w:t>
      </w:r>
      <w:r w:rsidR="0096533B">
        <w:rPr>
          <w:rFonts w:ascii="Times New Roman" w:hAnsi="Times New Roman" w:cs="Times New Roman"/>
        </w:rPr>
        <w:t>A</w:t>
      </w:r>
      <w:r w:rsidRPr="005618D1">
        <w:rPr>
          <w:rFonts w:ascii="Times New Roman" w:hAnsi="Times New Roman" w:cs="Times New Roman"/>
        </w:rPr>
        <w:t xml:space="preserve">3 and Fig. </w:t>
      </w:r>
      <w:proofErr w:type="gramStart"/>
      <w:r w:rsidR="0096533B">
        <w:rPr>
          <w:rFonts w:ascii="Times New Roman" w:hAnsi="Times New Roman" w:cs="Times New Roman"/>
        </w:rPr>
        <w:t>A</w:t>
      </w:r>
      <w:r w:rsidRPr="005618D1">
        <w:rPr>
          <w:rFonts w:ascii="Times New Roman" w:hAnsi="Times New Roman" w:cs="Times New Roman"/>
        </w:rPr>
        <w:t>8) that were not found in the GRO 95 pairing group, and vice versa.</w:t>
      </w:r>
      <w:proofErr w:type="gramEnd"/>
      <w:r w:rsidRPr="005618D1">
        <w:rPr>
          <w:rFonts w:ascii="Times New Roman" w:hAnsi="Times New Roman" w:cs="Times New Roman"/>
        </w:rPr>
        <w:t xml:space="preserve"> The differences between these two samples of the vestan regolith are consistent with observations of regional, mapped differences in the current regolith composition on Vesta (De Sanctis et al. 2012; Prettyman et al. 2013).  </w:t>
      </w:r>
    </w:p>
    <w:p w14:paraId="2894B814" w14:textId="77777777" w:rsidR="00662381" w:rsidRPr="005618D1" w:rsidRDefault="00662381" w:rsidP="00662381">
      <w:pPr>
        <w:ind w:firstLine="720"/>
        <w:jc w:val="both"/>
        <w:rPr>
          <w:rFonts w:ascii="Times New Roman" w:hAnsi="Times New Roman" w:cs="Times New Roman"/>
        </w:rPr>
      </w:pPr>
      <w:r w:rsidRPr="005618D1">
        <w:rPr>
          <w:rFonts w:ascii="Times New Roman" w:hAnsi="Times New Roman" w:cs="Times New Roman"/>
        </w:rPr>
        <w:lastRenderedPageBreak/>
        <w:t>The diverse range of precursor materials in these two regolithic howardite samples support the primary hypothesis of Warren et al. (2009) that regolithic howardites are the products of extensive impact mixing and regolith gardening. They do not support Warren et al. (2009)’s secondary hypothesis that this mixing leads to a globally homogenized regolith with a single eucrite</w:t>
      </w:r>
      <w:proofErr w:type="gramStart"/>
      <w:r w:rsidRPr="005618D1">
        <w:rPr>
          <w:rFonts w:ascii="Times New Roman" w:hAnsi="Times New Roman" w:cs="Times New Roman"/>
        </w:rPr>
        <w:t>:diogenite</w:t>
      </w:r>
      <w:proofErr w:type="gramEnd"/>
      <w:r w:rsidRPr="005618D1">
        <w:rPr>
          <w:rFonts w:ascii="Times New Roman" w:hAnsi="Times New Roman" w:cs="Times New Roman"/>
        </w:rPr>
        <w:t xml:space="preserve"> ratio. The difference in the mineral modes between the paired GRO 95 howardites and GRO 95602 demonstrates that GRO 95602 and the paired GRO 95 howardites are separate spatial and/or temporal surface regolith samples. Thus, we argue the surface regolith of Vesta was either 1) not globally homogenized or 2) was globally homogenized but at various points in Vesta’s history the surface regolith may have evolved toward different eucrite</w:t>
      </w:r>
      <w:proofErr w:type="gramStart"/>
      <w:r w:rsidRPr="005618D1">
        <w:rPr>
          <w:rFonts w:ascii="Times New Roman" w:hAnsi="Times New Roman" w:cs="Times New Roman"/>
        </w:rPr>
        <w:t>:diogenite</w:t>
      </w:r>
      <w:proofErr w:type="gramEnd"/>
      <w:r w:rsidRPr="005618D1">
        <w:rPr>
          <w:rFonts w:ascii="Times New Roman" w:hAnsi="Times New Roman" w:cs="Times New Roman"/>
        </w:rPr>
        <w:t xml:space="preserve"> ratios prior to and subsequent to the impacts that formed the Veneneia and Rheasilvia impact basins ( e.g., Jaumann et al. 2012; Marchi et al. 2012). </w:t>
      </w:r>
      <w:proofErr w:type="gramStart"/>
      <w:r w:rsidRPr="005618D1">
        <w:rPr>
          <w:rFonts w:ascii="Times New Roman" w:hAnsi="Times New Roman" w:cs="Times New Roman"/>
        </w:rPr>
        <w:t>The consistency in mineral modes between different thin sections of GRO 95602 and between separate members of the GRO 95 howardite pairing group supports that localized areas of the regolith were well mixed.</w:t>
      </w:r>
      <w:proofErr w:type="gramEnd"/>
      <w:r w:rsidRPr="005618D1">
        <w:rPr>
          <w:rFonts w:ascii="Times New Roman" w:hAnsi="Times New Roman" w:cs="Times New Roman"/>
        </w:rPr>
        <w:t xml:space="preserve"> </w:t>
      </w:r>
    </w:p>
    <w:p w14:paraId="6C66A26B" w14:textId="77777777" w:rsidR="00662381" w:rsidRPr="005618D1" w:rsidRDefault="00662381" w:rsidP="00662381">
      <w:pPr>
        <w:ind w:firstLine="720"/>
        <w:jc w:val="both"/>
        <w:rPr>
          <w:rFonts w:ascii="Times New Roman" w:hAnsi="Times New Roman" w:cs="Times New Roman"/>
        </w:rPr>
      </w:pPr>
      <w:r w:rsidRPr="005618D1">
        <w:rPr>
          <w:rFonts w:ascii="Times New Roman" w:hAnsi="Times New Roman" w:cs="Times New Roman"/>
        </w:rPr>
        <w:t xml:space="preserve">Vestan megaregolith up to 1-2 km thick has been interpreted from Dawn Spacecraft data (Jaumann et al. 2012 interpreted by McSween et al. 2013).  Megaregolith refers to a subsurface layer of </w:t>
      </w:r>
      <w:proofErr w:type="gramStart"/>
      <w:r w:rsidRPr="005618D1">
        <w:rPr>
          <w:rFonts w:ascii="Times New Roman" w:hAnsi="Times New Roman" w:cs="Times New Roman"/>
        </w:rPr>
        <w:t>impact fragmented</w:t>
      </w:r>
      <w:proofErr w:type="gramEnd"/>
      <w:r w:rsidRPr="005618D1">
        <w:rPr>
          <w:rFonts w:ascii="Times New Roman" w:hAnsi="Times New Roman" w:cs="Times New Roman"/>
        </w:rPr>
        <w:t xml:space="preserve"> material into which some surface regolith material may have percolated (Cintala et al. 1978; Hartmann 1973; Richardson et al. 2005; Sullivan et al. 1996). Thus, most megaregolithic material would not become enriched in solar wind gases. Howardites measured to be solar wind-poor are plausibly meteorite analogs for Vesta’s megaregolith. Cartwright et al. (2013, 2014) determined that a number of howardites have low concentrations of solar wind implanted gases. They referred to these </w:t>
      </w:r>
      <w:proofErr w:type="gramStart"/>
      <w:r w:rsidRPr="005618D1">
        <w:rPr>
          <w:rFonts w:ascii="Times New Roman" w:hAnsi="Times New Roman" w:cs="Times New Roman"/>
        </w:rPr>
        <w:t>howardites</w:t>
      </w:r>
      <w:proofErr w:type="gramEnd"/>
      <w:r w:rsidRPr="005618D1">
        <w:rPr>
          <w:rFonts w:ascii="Times New Roman" w:hAnsi="Times New Roman" w:cs="Times New Roman"/>
        </w:rPr>
        <w:t xml:space="preserve"> as “non-regolithic” but did not further interpret their provenance. We suggest that PCA 02066 is a good analog for Vesta’s megaregolith based on its low concentrations of solar wind implanted gases.</w:t>
      </w:r>
    </w:p>
    <w:p w14:paraId="7D7D3795" w14:textId="6617850C" w:rsidR="00754D36" w:rsidRPr="00662381" w:rsidRDefault="00662381" w:rsidP="00662381">
      <w:pPr>
        <w:ind w:firstLine="720"/>
        <w:jc w:val="both"/>
        <w:rPr>
          <w:rFonts w:ascii="Times New Roman" w:hAnsi="Times New Roman" w:cs="Times New Roman"/>
        </w:rPr>
      </w:pPr>
      <w:r w:rsidRPr="005618D1">
        <w:rPr>
          <w:rFonts w:ascii="Times New Roman" w:hAnsi="Times New Roman" w:cs="Times New Roman"/>
        </w:rPr>
        <w:t xml:space="preserve">Beck et al. (2012) petrologically characterized the paired PCA 02 howardites, to which PCA 02066 belongs. On the thin-section (roughly cm) scale, the PCA 02 megaregolithic howardites have mineral modes that vary widely between pairing group members and between separate thin sections of individual meteorites. In contrast, GRO 95602 and the paired GRO 95 howardites exhibit only minor variations between thin sections of the same meteorite, and between the paired GRO 95 howardites. The broader range in modes in the PCA 02 howardite pairing group thin sections can be partially attributed to the occurrence of relatively large (&gt; 4 mm) diogenite clasts (Beck et al. 2012), which are comparatively rare in the GRO 95 howardites (Fig. </w:t>
      </w:r>
      <w:r w:rsidR="00745E23">
        <w:rPr>
          <w:rFonts w:ascii="Times New Roman" w:hAnsi="Times New Roman" w:cs="Times New Roman"/>
        </w:rPr>
        <w:t>A</w:t>
      </w:r>
      <w:r w:rsidRPr="005618D1">
        <w:rPr>
          <w:rFonts w:ascii="Times New Roman" w:hAnsi="Times New Roman" w:cs="Times New Roman"/>
        </w:rPr>
        <w:t>5-6). This greater frequency of large clasts in PCA 02 howardites suggests that they experienced less impact gardening, consistent with a megaregolithic provenance.</w:t>
      </w:r>
    </w:p>
    <w:p w14:paraId="67CFB303" w14:textId="7A09B738" w:rsidR="00DB500C" w:rsidRPr="002100E5" w:rsidRDefault="00DB500C" w:rsidP="00DB500C">
      <w:pPr>
        <w:pStyle w:val="Heading3"/>
        <w:rPr>
          <w:lang w:bidi="fr-FR"/>
        </w:rPr>
      </w:pPr>
      <w:bookmarkStart w:id="36" w:name="_Toc298497572"/>
      <w:r>
        <w:rPr>
          <w:lang w:bidi="fr-FR"/>
        </w:rPr>
        <w:t>Eucrite</w:t>
      </w:r>
      <w:proofErr w:type="gramStart"/>
      <w:r>
        <w:rPr>
          <w:lang w:bidi="fr-FR"/>
        </w:rPr>
        <w:t>:diogenite</w:t>
      </w:r>
      <w:proofErr w:type="gramEnd"/>
      <w:r>
        <w:rPr>
          <w:lang w:bidi="fr-FR"/>
        </w:rPr>
        <w:t xml:space="preserve"> mixing ratio</w:t>
      </w:r>
      <w:bookmarkEnd w:id="36"/>
    </w:p>
    <w:p w14:paraId="72EAA0BA" w14:textId="06FC7AA1" w:rsidR="00B16EED" w:rsidRDefault="00B16EED" w:rsidP="00DD1B52">
      <w:pPr>
        <w:ind w:firstLine="720"/>
        <w:jc w:val="both"/>
        <w:rPr>
          <w:rFonts w:ascii="Times New Roman" w:hAnsi="Times New Roman" w:cs="Times New Roman"/>
        </w:rPr>
      </w:pPr>
      <w:r w:rsidRPr="005618D1">
        <w:rPr>
          <w:rFonts w:ascii="Times New Roman" w:hAnsi="Times New Roman" w:cs="Times New Roman"/>
        </w:rPr>
        <w:t xml:space="preserve">Using various methods, previous studies have investigated the relative proportions of eucrites and diogenites incorporated into howardites. These studies typically model howardites as two-component mixtures of average eucrite and diogenite compositions from an assembled HED bulk composition data set (e.g., Warren et al. 2009; Mittlefehldt et al. 2013). In some cases, these studies note that two-component mixing models are inherently oversimplifications of howardite petrology (e.g., Mittlefehldt 1979; Warren et </w:t>
      </w:r>
      <w:r w:rsidRPr="005618D1">
        <w:rPr>
          <w:rFonts w:ascii="Times New Roman" w:hAnsi="Times New Roman" w:cs="Times New Roman"/>
        </w:rPr>
        <w:lastRenderedPageBreak/>
        <w:t>al. 2009). Warren et al. (2009) estimated the eucrite</w:t>
      </w:r>
      <w:proofErr w:type="gramStart"/>
      <w:r w:rsidRPr="005618D1">
        <w:rPr>
          <w:rFonts w:ascii="Times New Roman" w:hAnsi="Times New Roman" w:cs="Times New Roman"/>
        </w:rPr>
        <w:t>:diogenite</w:t>
      </w:r>
      <w:proofErr w:type="gramEnd"/>
      <w:r w:rsidRPr="005618D1">
        <w:rPr>
          <w:rFonts w:ascii="Times New Roman" w:hAnsi="Times New Roman" w:cs="Times New Roman"/>
        </w:rPr>
        <w:t xml:space="preserve"> ratio relative to whole-rock bulk chemistry (particularly Al</w:t>
      </w:r>
      <w:r w:rsidRPr="005618D1">
        <w:rPr>
          <w:rFonts w:ascii="Times New Roman" w:hAnsi="Times New Roman" w:cs="Times New Roman"/>
          <w:vertAlign w:val="subscript"/>
        </w:rPr>
        <w:t>2</w:t>
      </w:r>
      <w:r w:rsidRPr="005618D1">
        <w:rPr>
          <w:rFonts w:ascii="Times New Roman" w:hAnsi="Times New Roman" w:cs="Times New Roman"/>
        </w:rPr>
        <w:t>O</w:t>
      </w:r>
      <w:r w:rsidRPr="005618D1">
        <w:rPr>
          <w:rFonts w:ascii="Times New Roman" w:hAnsi="Times New Roman" w:cs="Times New Roman"/>
          <w:vertAlign w:val="subscript"/>
        </w:rPr>
        <w:t>3</w:t>
      </w:r>
      <w:r w:rsidRPr="005618D1">
        <w:rPr>
          <w:rFonts w:ascii="Times New Roman" w:hAnsi="Times New Roman" w:cs="Times New Roman"/>
        </w:rPr>
        <w:t>) of 104 HED meteorites that sampled most of the HED clan’s diversity, including four howardites  that had been characterized as solar wind-rich by prior work. From these data, they hypothesized that as the vestan regolith matures, it evolves toward a mixing ratio of 2:1 eucrite</w:t>
      </w:r>
      <w:proofErr w:type="gramStart"/>
      <w:r w:rsidRPr="005618D1">
        <w:rPr>
          <w:rFonts w:ascii="Times New Roman" w:hAnsi="Times New Roman" w:cs="Times New Roman"/>
        </w:rPr>
        <w:t>:diogenite</w:t>
      </w:r>
      <w:proofErr w:type="gramEnd"/>
      <w:r w:rsidRPr="005618D1">
        <w:rPr>
          <w:rFonts w:ascii="Times New Roman" w:hAnsi="Times New Roman" w:cs="Times New Roman"/>
        </w:rPr>
        <w:t>, similar to the material found in the solar wind-rich howardites in their study. Warren et al. (2009) concluded that regolithic howardites with this ratio represent the most mature and potentially ancient regolith. HED breccias with higher proportions of eucrite or diogenite material would either be not regolithic or would be less mature regolith.</w:t>
      </w:r>
    </w:p>
    <w:p w14:paraId="3BE13437" w14:textId="77777777" w:rsidR="00DD1B52" w:rsidRPr="002026AD" w:rsidRDefault="00DD1B52" w:rsidP="00DD1B52">
      <w:pPr>
        <w:ind w:firstLine="720"/>
        <w:jc w:val="both"/>
        <w:rPr>
          <w:rFonts w:ascii="Times New Roman" w:hAnsi="Times New Roman" w:cs="Times New Roman"/>
          <w:color w:val="000000"/>
        </w:rPr>
      </w:pPr>
      <w:r w:rsidRPr="002026AD">
        <w:rPr>
          <w:rFonts w:ascii="Times New Roman" w:hAnsi="Times New Roman" w:cs="Times New Roman"/>
          <w:color w:val="000000"/>
        </w:rPr>
        <w:t>The eucrite</w:t>
      </w:r>
      <w:proofErr w:type="gramStart"/>
      <w:r w:rsidRPr="002026AD">
        <w:rPr>
          <w:rFonts w:ascii="Times New Roman" w:hAnsi="Times New Roman" w:cs="Times New Roman"/>
          <w:color w:val="000000"/>
        </w:rPr>
        <w:t>:diogenite</w:t>
      </w:r>
      <w:proofErr w:type="gramEnd"/>
      <w:r w:rsidRPr="002026AD">
        <w:rPr>
          <w:rFonts w:ascii="Times New Roman" w:hAnsi="Times New Roman" w:cs="Times New Roman"/>
          <w:color w:val="000000"/>
        </w:rPr>
        <w:t xml:space="preserve"> mixing ratio of 2:1 proposed by Warren et al. (2009) as an indicator of mature regolith does occur frequently in regolithic howardites. In Table A2, we calculated the total eucrite</w:t>
      </w:r>
      <w:proofErr w:type="gramStart"/>
      <w:r w:rsidRPr="002026AD">
        <w:rPr>
          <w:rFonts w:ascii="Times New Roman" w:hAnsi="Times New Roman" w:cs="Times New Roman"/>
          <w:color w:val="000000"/>
        </w:rPr>
        <w:t>:diogenite</w:t>
      </w:r>
      <w:proofErr w:type="gramEnd"/>
      <w:r w:rsidRPr="002026AD">
        <w:rPr>
          <w:rFonts w:ascii="Times New Roman" w:hAnsi="Times New Roman" w:cs="Times New Roman"/>
          <w:color w:val="000000"/>
        </w:rPr>
        <w:t xml:space="preserve"> mixing ratio for the paired GRO 95 howardites and GRO 95602 using our combined diogenite, cumulate eucrite, and basaltic eucrite pyroxene (opx +pig) mineral modes, while assuming that both cumulate eucrite and basaltic eucrite pyroxenes came from precursor rocks with 50 % plagioclase normalized pyroxene + plagioclase (approximate proportions in unbrecciated eucrites: Mayne et al. 2009). We also calculated the total eucrite</w:t>
      </w:r>
      <w:proofErr w:type="gramStart"/>
      <w:r w:rsidRPr="002026AD">
        <w:rPr>
          <w:rFonts w:ascii="Times New Roman" w:hAnsi="Times New Roman" w:cs="Times New Roman"/>
          <w:color w:val="000000"/>
        </w:rPr>
        <w:t>:diogenite</w:t>
      </w:r>
      <w:proofErr w:type="gramEnd"/>
      <w:r w:rsidRPr="002026AD">
        <w:rPr>
          <w:rFonts w:ascii="Times New Roman" w:hAnsi="Times New Roman" w:cs="Times New Roman"/>
          <w:color w:val="000000"/>
        </w:rPr>
        <w:t xml:space="preserve"> mixing ratio using the volume mineral modes and distribution of pyroxene compositions reported in Fuhrman and Papike (1981) for the howardites Kapoeta, Bununu, and Bholgati which are regolithic, based on their concentrations of implanted solar wind gases (Schultz and Kruse 1989; Warren 1997). Kapoeta, Bununu, and Bholgati were three of the regolithic howardites included in Warren et al (2009)’s study.  Four of these five regolithic howardites have total eucrite</w:t>
      </w:r>
      <w:proofErr w:type="gramStart"/>
      <w:r w:rsidRPr="002026AD">
        <w:rPr>
          <w:rFonts w:ascii="Times New Roman" w:hAnsi="Times New Roman" w:cs="Times New Roman"/>
          <w:color w:val="000000"/>
        </w:rPr>
        <w:t>:diogenite</w:t>
      </w:r>
      <w:proofErr w:type="gramEnd"/>
      <w:r w:rsidRPr="002026AD">
        <w:rPr>
          <w:rFonts w:ascii="Times New Roman" w:hAnsi="Times New Roman" w:cs="Times New Roman"/>
          <w:color w:val="000000"/>
        </w:rPr>
        <w:t xml:space="preserve"> ratios of ~2:1 based on mineral modes (Table A2: results from this study and Table A6: calculated from Fuhrman and Papike 1981). The only exception is GRO 95602, which has a eucrite</w:t>
      </w:r>
      <w:proofErr w:type="gramStart"/>
      <w:r w:rsidRPr="002026AD">
        <w:rPr>
          <w:rFonts w:ascii="Times New Roman" w:hAnsi="Times New Roman" w:cs="Times New Roman"/>
          <w:color w:val="000000"/>
        </w:rPr>
        <w:t>:diogenite</w:t>
      </w:r>
      <w:proofErr w:type="gramEnd"/>
      <w:r w:rsidRPr="002026AD">
        <w:rPr>
          <w:rFonts w:ascii="Times New Roman" w:hAnsi="Times New Roman" w:cs="Times New Roman"/>
          <w:color w:val="000000"/>
        </w:rPr>
        <w:t xml:space="preserve"> ratio of ~4:1. By Warren et al. (2009)’s conclusions, GRO 95602 is a sample of less mature regolith compared to the other four regolithic howardites. Later in this paper, we will discuss additional work that could investigate other potential indicators of regolith maturity in howardites and on Vesta.</w:t>
      </w:r>
    </w:p>
    <w:p w14:paraId="499CEAF6" w14:textId="77777777" w:rsidR="00DD1B52" w:rsidRPr="002026AD" w:rsidRDefault="00DD1B52" w:rsidP="00DD1B52">
      <w:pPr>
        <w:ind w:firstLine="720"/>
        <w:jc w:val="both"/>
        <w:rPr>
          <w:rFonts w:ascii="Times New Roman" w:hAnsi="Times New Roman" w:cs="Times New Roman"/>
          <w:color w:val="000000"/>
        </w:rPr>
      </w:pPr>
      <w:r w:rsidRPr="002026AD">
        <w:rPr>
          <w:rFonts w:ascii="Times New Roman" w:hAnsi="Times New Roman" w:cs="Times New Roman"/>
          <w:color w:val="000000"/>
        </w:rPr>
        <w:t xml:space="preserve">Mittlefehldt et al. (2013) estimated the percent of eucritic material (POEM) in howardites using their bulk Ca and Al abundances, assuming the howardites were two-component mixtures of orthopyroxenitic diogenite and basaltic eucrite. Their study included GRO 95602 and three of the paired GRO howardites (GRO 95535, GRO 95574, GRO 95581). On the most basic level their results agree with ours: GRO 95602 contains a larger proportion of eucritic minerals than the paired GRO 95 howardites. The sum of all eucritic mineral modes (basaltic eucrite + cumulate eucrite) across the GRO 95 pairing group is consistently lower in our results (50.9-55.5 %, Table A2) compared to the POEM values of Mittlefehldt et al. (55-60 %) for the paired GRO 95 howardites they estimated from bulk geochemistry. Our values for total percent eucritic minerals (63.1-64.6 %) in GRO 95602 are also slightly lower than their POEM values (65 %) for the same howardite. In part, our lower values likely reflect the difference in methods. For instance, some Ca and Al in bulk compositions of howardites are hosted in impact melt glasses, which the POEM method assigns to eucrite. Additionally, the POEM calculation assumes howardites are two-component mixtures of average basaltic eucrite and orthopyroxenitic diogenite, but these howardites are not. The diversity of polymineralic </w:t>
      </w:r>
      <w:r w:rsidRPr="002026AD">
        <w:rPr>
          <w:rFonts w:ascii="Times New Roman" w:hAnsi="Times New Roman" w:cs="Times New Roman"/>
          <w:color w:val="000000"/>
        </w:rPr>
        <w:lastRenderedPageBreak/>
        <w:t xml:space="preserve">clasts in the GRO 95 howardite pairing group indicates that this 10-15 cm radius meteoroid contained &gt; 18 HED lithologies. Part of the difference between our results and that of Mittlefehldt et al. (2013) is that our quantitative modal analyses delineate pyroxene </w:t>
      </w:r>
      <w:r w:rsidRPr="002026AD">
        <w:rPr>
          <w:rFonts w:ascii="Times New Roman" w:hAnsi="Times New Roman" w:cs="Times New Roman"/>
          <w:i/>
          <w:color w:val="000000"/>
        </w:rPr>
        <w:t>within</w:t>
      </w:r>
      <w:r w:rsidRPr="002026AD">
        <w:rPr>
          <w:rFonts w:ascii="Times New Roman" w:hAnsi="Times New Roman" w:cs="Times New Roman"/>
          <w:color w:val="000000"/>
        </w:rPr>
        <w:t xml:space="preserve"> the compositional ranges of basaltic eucrite, cumulate eucrite, and diogenite lithologies rather than calculating the proportion from a single (average) basaltic eucrite composition and a single (average) orthopyroxenitic diogenite composition. The POEM method was a useful tool for initial interpretation of remote sensing data from the Dawn Spacecraft. However, POEM does not provide the level of detail or accuracy that can be found through quantitative petrologic studies of howardites or recently developed methods for petrological interpretation of data collected by the Dawn spacecraft’s GRaND instrument (e.g., Beck et al. 2015).</w:t>
      </w:r>
    </w:p>
    <w:p w14:paraId="5AD172B2" w14:textId="17CB3D5C" w:rsidR="00DD1B52" w:rsidRPr="00DD1B52" w:rsidRDefault="00DD1B52" w:rsidP="00DD1B52">
      <w:pPr>
        <w:ind w:firstLine="720"/>
        <w:jc w:val="both"/>
        <w:rPr>
          <w:rFonts w:ascii="Times New Roman" w:hAnsi="Times New Roman" w:cs="Times New Roman"/>
          <w:color w:val="000000"/>
        </w:rPr>
      </w:pPr>
      <w:r w:rsidRPr="002026AD">
        <w:rPr>
          <w:rFonts w:ascii="Times New Roman" w:hAnsi="Times New Roman" w:cs="Times New Roman"/>
          <w:color w:val="000000"/>
        </w:rPr>
        <w:t>The POEM across most of the surface of Vesta has been interpreted from the neutron absorption data collected by Dawn’s GRaND instrument. Prettyman et al. (2013) identified a linear relationship between neutron absorption and howardite POEM; their calibration dataset, which utilized a polymict diogenite, howardites, and a polymict eucrite, ranged from POEM = 10-94 and included GRO 95602 and members of the GRO 95 howardite pairing group. Using this relationship, the majority of Vesta’s surface is composed of material with POEM ≈ 50, but the range of the POEM = 23-82 on Vesta’s surface (Prettyman et al. 2013) is wider than the POEM calculated from geochemistry of regolithic howardites, POEM = 55-76 (Mittlefehldt et al. 2013).</w:t>
      </w:r>
    </w:p>
    <w:p w14:paraId="16523BFE" w14:textId="1A5927B1" w:rsidR="00B16EED" w:rsidRPr="005618D1" w:rsidRDefault="00B16EED" w:rsidP="00B16EED">
      <w:pPr>
        <w:ind w:firstLine="720"/>
        <w:jc w:val="both"/>
        <w:rPr>
          <w:rFonts w:ascii="Times New Roman" w:hAnsi="Times New Roman" w:cs="Times New Roman"/>
        </w:rPr>
      </w:pPr>
      <w:r w:rsidRPr="005618D1">
        <w:rPr>
          <w:rFonts w:ascii="Times New Roman" w:hAnsi="Times New Roman" w:cs="Times New Roman"/>
        </w:rPr>
        <w:t xml:space="preserve">Based on trace element mixing models, Mittlefehldt et al. (2013) argued that cumulate eucrites constitute only a minor component in howardites. In contrast, our data and our re-examination of Fuhrman and Papike’s (1981) data indicate that, at least in regolithic howardites, the cumulate eucrite component is comparable to and sometimes greater than the basaltic eucrite component (Table </w:t>
      </w:r>
      <w:r w:rsidR="0096533B">
        <w:rPr>
          <w:rFonts w:ascii="Times New Roman" w:hAnsi="Times New Roman" w:cs="Times New Roman"/>
        </w:rPr>
        <w:t>A</w:t>
      </w:r>
      <w:r w:rsidRPr="005618D1">
        <w:rPr>
          <w:rFonts w:ascii="Times New Roman" w:hAnsi="Times New Roman" w:cs="Times New Roman"/>
        </w:rPr>
        <w:t xml:space="preserve">2 and </w:t>
      </w:r>
      <w:r w:rsidR="0096533B">
        <w:rPr>
          <w:rFonts w:ascii="Times New Roman" w:hAnsi="Times New Roman" w:cs="Times New Roman"/>
        </w:rPr>
        <w:t>A</w:t>
      </w:r>
      <w:r w:rsidRPr="005618D1">
        <w:rPr>
          <w:rFonts w:ascii="Times New Roman" w:hAnsi="Times New Roman" w:cs="Times New Roman"/>
        </w:rPr>
        <w:t>6). Most cumulate eucrites have Ca and Al concentrations that cannot be definitely distinguished from those of basaltic eucrites (e.g., Warren et al. 2009). Although the eucrite</w:t>
      </w:r>
      <w:proofErr w:type="gramStart"/>
      <w:r w:rsidRPr="005618D1">
        <w:rPr>
          <w:rFonts w:ascii="Times New Roman" w:hAnsi="Times New Roman" w:cs="Times New Roman"/>
        </w:rPr>
        <w:t>:diogenite</w:t>
      </w:r>
      <w:proofErr w:type="gramEnd"/>
      <w:r w:rsidRPr="005618D1">
        <w:rPr>
          <w:rFonts w:ascii="Times New Roman" w:hAnsi="Times New Roman" w:cs="Times New Roman"/>
        </w:rPr>
        <w:t xml:space="preserve"> ratios and/or POEM of regolithic howardites frequently fall within narrow ranges, the proportions of basaltic and cumulate eucrite pyroxene modes do not. The modal proportions of basaltic and cumulate eucrite pyroxenes are ~1:1 in the paired GRO 95 howardites (Table </w:t>
      </w:r>
      <w:r w:rsidR="0096533B">
        <w:rPr>
          <w:rFonts w:ascii="Times New Roman" w:hAnsi="Times New Roman" w:cs="Times New Roman"/>
        </w:rPr>
        <w:t>A</w:t>
      </w:r>
      <w:r w:rsidRPr="005618D1">
        <w:rPr>
          <w:rFonts w:ascii="Times New Roman" w:hAnsi="Times New Roman" w:cs="Times New Roman"/>
        </w:rPr>
        <w:t xml:space="preserve">2). The proportion of basaltic to cumulate eucrite pyroxene is ~ 2:1 in GRO 95602 (Table </w:t>
      </w:r>
      <w:r w:rsidR="0096533B">
        <w:rPr>
          <w:rFonts w:ascii="Times New Roman" w:hAnsi="Times New Roman" w:cs="Times New Roman"/>
        </w:rPr>
        <w:t>A</w:t>
      </w:r>
      <w:r w:rsidRPr="005618D1">
        <w:rPr>
          <w:rFonts w:ascii="Times New Roman" w:hAnsi="Times New Roman" w:cs="Times New Roman"/>
        </w:rPr>
        <w:t xml:space="preserve">2). Using the volume modes and pyroxene composition distributions from Fuhrman and Papike (1981), we also calculated the proportions of basaltic and cumulate eucrite pyroxene in the regolithic howardites they studied (Table </w:t>
      </w:r>
      <w:r w:rsidR="0096533B">
        <w:rPr>
          <w:rFonts w:ascii="Times New Roman" w:hAnsi="Times New Roman" w:cs="Times New Roman"/>
        </w:rPr>
        <w:t>A</w:t>
      </w:r>
      <w:r w:rsidRPr="005618D1">
        <w:rPr>
          <w:rFonts w:ascii="Times New Roman" w:hAnsi="Times New Roman" w:cs="Times New Roman"/>
        </w:rPr>
        <w:t xml:space="preserve">6). Like the paired GRO 95 howardites, Bholgati has roughly equal proportions of basaltic and cumulate eucrite pyroxene. The basaltic to cumulate eucrite proportions in Bununu and Kapoeta are 1:3 and 2:3, respectively (Table </w:t>
      </w:r>
      <w:r w:rsidR="0096533B">
        <w:rPr>
          <w:rFonts w:ascii="Times New Roman" w:hAnsi="Times New Roman" w:cs="Times New Roman"/>
        </w:rPr>
        <w:t>A</w:t>
      </w:r>
      <w:r w:rsidRPr="005618D1">
        <w:rPr>
          <w:rFonts w:ascii="Times New Roman" w:hAnsi="Times New Roman" w:cs="Times New Roman"/>
        </w:rPr>
        <w:t>6). Thus, in these five regolithic howardites, the proportions of basaltic and cumulate eucrite material vary more widely (roughly from 3:2 to 1:3) than do their eucrite</w:t>
      </w:r>
      <w:proofErr w:type="gramStart"/>
      <w:r w:rsidRPr="005618D1">
        <w:rPr>
          <w:rFonts w:ascii="Times New Roman" w:hAnsi="Times New Roman" w:cs="Times New Roman"/>
        </w:rPr>
        <w:t>:diogenite</w:t>
      </w:r>
      <w:proofErr w:type="gramEnd"/>
      <w:r w:rsidRPr="005618D1">
        <w:rPr>
          <w:rFonts w:ascii="Times New Roman" w:hAnsi="Times New Roman" w:cs="Times New Roman"/>
        </w:rPr>
        <w:t xml:space="preserve"> ratios (roughly 2:1 to 4:1). Our results indicate that cumulate eucrites are a larger component in howardites than previously thought.</w:t>
      </w:r>
    </w:p>
    <w:p w14:paraId="2DBF4587" w14:textId="479A56B0" w:rsidR="00DB500C" w:rsidRPr="00B16EED" w:rsidRDefault="00B16EED" w:rsidP="00B16EED">
      <w:pPr>
        <w:ind w:firstLine="720"/>
        <w:jc w:val="both"/>
        <w:rPr>
          <w:rFonts w:ascii="Times New Roman" w:hAnsi="Times New Roman" w:cs="Times New Roman"/>
        </w:rPr>
      </w:pPr>
      <w:r w:rsidRPr="005618D1">
        <w:rPr>
          <w:rFonts w:ascii="Times New Roman" w:hAnsi="Times New Roman" w:cs="Times New Roman"/>
          <w:color w:val="000000"/>
        </w:rPr>
        <w:t xml:space="preserve">If variations in the proportion of basaltic and cumulate eucritic material could be recognized on Vesta’s surface using Dawn data, these variations might reveal previously unknown regolith mixing trends. </w:t>
      </w:r>
      <w:r w:rsidRPr="005618D1">
        <w:rPr>
          <w:rFonts w:ascii="Times New Roman" w:hAnsi="Times New Roman" w:cs="Times New Roman"/>
        </w:rPr>
        <w:t xml:space="preserve">However, maps of the vestan surface from any individual GRaND instrument measurement (high energy gamma rays, thermal neutron </w:t>
      </w:r>
      <w:r w:rsidRPr="005618D1">
        <w:rPr>
          <w:rFonts w:ascii="Times New Roman" w:hAnsi="Times New Roman" w:cs="Times New Roman"/>
        </w:rPr>
        <w:lastRenderedPageBreak/>
        <w:t>absorption, fast neutron counts, Fe abundance) cannot be used to definitively distinguish cumulate eucrites from other HED lithologies (Lawrence et al. 2013, Peplowski et al. 2013, Prettyman et al. 2013, Yamashita et al. 2013). Nonetheless, modeling of these properties using a new database of &gt; 200 HED meteorite compositions indicates that using these four types of data in tandem can distinguish cumulate eucrites from other HED lithologies (Beck et al. 2015). Thus, it may be possible to more closely correlate regolithic howardites with different proportions of basaltic and cumulate eucrite material to Vesta’s surface regolith.</w:t>
      </w:r>
    </w:p>
    <w:p w14:paraId="69BA2670" w14:textId="73058444" w:rsidR="00046131" w:rsidRPr="002100E5" w:rsidRDefault="00046131" w:rsidP="00046131">
      <w:pPr>
        <w:pStyle w:val="Heading3"/>
        <w:rPr>
          <w:lang w:bidi="fr-FR"/>
        </w:rPr>
      </w:pPr>
      <w:bookmarkStart w:id="37" w:name="_Toc298497573"/>
      <w:r>
        <w:rPr>
          <w:lang w:bidi="fr-FR"/>
        </w:rPr>
        <w:t>Plagioclase depletion in regolithic howardites</w:t>
      </w:r>
      <w:bookmarkEnd w:id="37"/>
    </w:p>
    <w:p w14:paraId="37440910" w14:textId="695465E7" w:rsidR="000768E2" w:rsidRPr="005618D1" w:rsidRDefault="00046131" w:rsidP="000768E2">
      <w:pPr>
        <w:ind w:firstLine="720"/>
        <w:jc w:val="both"/>
        <w:rPr>
          <w:rFonts w:ascii="Times New Roman" w:hAnsi="Times New Roman" w:cs="Times New Roman"/>
        </w:rPr>
      </w:pPr>
      <w:r w:rsidRPr="005A4BE7">
        <w:rPr>
          <w:rFonts w:ascii="Times New Roman" w:hAnsi="Times New Roman" w:cs="Times New Roman"/>
          <w:color w:val="000000"/>
        </w:rPr>
        <w:t xml:space="preserve">GRO </w:t>
      </w:r>
      <w:r w:rsidR="000768E2" w:rsidRPr="005618D1">
        <w:rPr>
          <w:rFonts w:ascii="Times New Roman" w:hAnsi="Times New Roman" w:cs="Times New Roman"/>
        </w:rPr>
        <w:t xml:space="preserve">95602 and the paired GRO 95 howardites contain proportionally less plagioclase relative to eucritic pyroxene than typical unbrecciated eucrites. Plagioclase relative to total plagioclase + eucritic pyroxene in the paired GRO 95 howardites ranges from 35-40 % and in GRO 95602 is 38-39 %. Conversely, plagioclase relative to total plagioclase + pyroxene in unbrecciated eucrites averages 48 % and ranges from 37-61 % (Mayne et al. 2009). Given that these howardites incorporate a diverse range of eucritic lithologies, the average unbrecciated eucrite modes should be more analogous to their eucritic source material than a single eucritic lithology. As mentioned in the results section, this is not a method artifact because if anything plagioclase should be more thoroughly classified (few if any unclassified pixels are plagioclase) than other phases present in the samples. This trend of lower proportions of plagioclase relative to eucritic pyroxene in regolith howardites extends beyond the howardites in this study. Using volume mineral modes and pyroxene composition distributions of 20-2000 μm size fractions in Fuhrman and Papike (1981), we calculated the proportion of plagioclase to total plagioclase + eucritic pyroxene in other regolithic howardites as 32 % (Kapoeta), 35 % (Bununu), and 31 % (Bholgati) (Table </w:t>
      </w:r>
      <w:r w:rsidR="0096533B">
        <w:rPr>
          <w:rFonts w:ascii="Times New Roman" w:hAnsi="Times New Roman" w:cs="Times New Roman"/>
        </w:rPr>
        <w:t>A</w:t>
      </w:r>
      <w:r w:rsidR="000768E2" w:rsidRPr="005618D1">
        <w:rPr>
          <w:rFonts w:ascii="Times New Roman" w:hAnsi="Times New Roman" w:cs="Times New Roman"/>
        </w:rPr>
        <w:t>6).</w:t>
      </w:r>
    </w:p>
    <w:p w14:paraId="481C7F8E" w14:textId="4C71AF73" w:rsidR="000768E2" w:rsidRPr="005618D1" w:rsidRDefault="000768E2" w:rsidP="000768E2">
      <w:pPr>
        <w:ind w:firstLine="720"/>
        <w:jc w:val="both"/>
        <w:rPr>
          <w:rFonts w:ascii="Times New Roman" w:hAnsi="Times New Roman" w:cs="Times New Roman"/>
        </w:rPr>
      </w:pPr>
      <w:r w:rsidRPr="005618D1">
        <w:rPr>
          <w:rFonts w:ascii="Times New Roman" w:hAnsi="Times New Roman" w:cs="Times New Roman"/>
        </w:rPr>
        <w:t>The lower plagioclase portion in regolithic howardites may result from extensive impact gardening. Impact fragmentation experiments using gabbro, a reasonable analog for eucrites, demonstrate that plagioclase is more readily comminuted than pyroxene (Hörz et al. 1984). Thus, over the course of numerous impact events, plagioclase will be disproportionally incorporated into the finer size fractions of the regolith. In the lunar regolith, as soil grain size decreases, there is a corresponding increase in the feldspathic component in soil bulk chemistry (Pieters and Taylor 2003). Additionally, Pieters et al. (2012) proposed that the observed space weathering on Vesta—in which freshly excavated material tends to be brighter or darker than surrounding regolith—</w:t>
      </w:r>
      <w:proofErr w:type="gramStart"/>
      <w:r w:rsidRPr="005618D1">
        <w:rPr>
          <w:rFonts w:ascii="Times New Roman" w:hAnsi="Times New Roman" w:cs="Times New Roman"/>
        </w:rPr>
        <w:t>may</w:t>
      </w:r>
      <w:proofErr w:type="gramEnd"/>
      <w:r w:rsidRPr="005618D1">
        <w:rPr>
          <w:rFonts w:ascii="Times New Roman" w:hAnsi="Times New Roman" w:cs="Times New Roman"/>
        </w:rPr>
        <w:t xml:space="preserve"> be driven primarily by sedimentary processes. Over time, multiple sedimentary processes active on asteroids may differentially transport finer particle sizes (Colwell et al. 2005; Miyamoto et al. 2007; Osinski et al. 2011; Richardson et al. 2005</w:t>
      </w:r>
      <w:r w:rsidR="00852F68">
        <w:rPr>
          <w:rFonts w:ascii="Times New Roman" w:hAnsi="Times New Roman" w:cs="Times New Roman"/>
        </w:rPr>
        <w:t>)</w:t>
      </w:r>
      <w:r w:rsidRPr="005618D1">
        <w:rPr>
          <w:rFonts w:ascii="Times New Roman" w:hAnsi="Times New Roman" w:cs="Times New Roman"/>
        </w:rPr>
        <w:t xml:space="preserve">. If sedimentary processes separate finer and more plagioclase-rich size fractions from coarser fractions, these plagioclase-rich sediments should accumulate in specific locations based on the sediment transport mechanism. If granular sieving (a.k.a. the </w:t>
      </w:r>
      <w:r w:rsidR="00CE06B3">
        <w:rPr>
          <w:rFonts w:ascii="Times New Roman" w:hAnsi="Times New Roman" w:cs="Times New Roman"/>
        </w:rPr>
        <w:t>“</w:t>
      </w:r>
      <w:r w:rsidRPr="005618D1">
        <w:rPr>
          <w:rFonts w:ascii="Times New Roman" w:hAnsi="Times New Roman" w:cs="Times New Roman"/>
        </w:rPr>
        <w:t>brazil nut effect</w:t>
      </w:r>
      <w:r w:rsidR="00CE06B3">
        <w:rPr>
          <w:rFonts w:ascii="Times New Roman" w:hAnsi="Times New Roman" w:cs="Times New Roman"/>
        </w:rPr>
        <w:t>”</w:t>
      </w:r>
      <w:r w:rsidRPr="005618D1">
        <w:rPr>
          <w:rFonts w:ascii="Times New Roman" w:hAnsi="Times New Roman" w:cs="Times New Roman"/>
        </w:rPr>
        <w:t xml:space="preserve">) is a dominant sedimentary process on Vesta—as it has been argued for asteroid 433 Eros (e.g., McCoy et al. 2001)—there should be lower strata within the vestan regolith-megaregolith column that are enriched in plagioclase-rich fine-grained sediments. </w:t>
      </w:r>
    </w:p>
    <w:p w14:paraId="08565523" w14:textId="77777777" w:rsidR="000768E2" w:rsidRPr="005618D1" w:rsidRDefault="000768E2" w:rsidP="000768E2">
      <w:pPr>
        <w:ind w:firstLine="720"/>
        <w:jc w:val="both"/>
        <w:rPr>
          <w:rFonts w:ascii="Times New Roman" w:hAnsi="Times New Roman" w:cs="Times New Roman"/>
        </w:rPr>
      </w:pPr>
      <w:r w:rsidRPr="005618D1">
        <w:rPr>
          <w:rFonts w:ascii="Times New Roman" w:hAnsi="Times New Roman" w:cs="Times New Roman"/>
        </w:rPr>
        <w:lastRenderedPageBreak/>
        <w:t>It is possible that the plagioclase depletions between various regolithic howardites could indicate different degrees of surface regolith maturity. The higher range of plagioclase relative to total plagioclase + pyroxene for GRO 95602 (38-39 %) compared to the paired GRO howardites (35-40 %), may indicate that GRO 95602 is the less mature regolith of these two samples. Based on the conclusions of Warren et al. (2009), the ~4:1 total eucrite</w:t>
      </w:r>
      <w:proofErr w:type="gramStart"/>
      <w:r w:rsidRPr="005618D1">
        <w:rPr>
          <w:rFonts w:ascii="Times New Roman" w:hAnsi="Times New Roman" w:cs="Times New Roman"/>
        </w:rPr>
        <w:t>:diogenite</w:t>
      </w:r>
      <w:proofErr w:type="gramEnd"/>
      <w:r w:rsidRPr="005618D1">
        <w:rPr>
          <w:rFonts w:ascii="Times New Roman" w:hAnsi="Times New Roman" w:cs="Times New Roman"/>
        </w:rPr>
        <w:t xml:space="preserve"> ratio also indicates GRO 95602 is less mature compared to the paired GRO 95 howardites (~2:1 eucrite:diogenite ratio).</w:t>
      </w:r>
    </w:p>
    <w:p w14:paraId="730CDE6D" w14:textId="77777777" w:rsidR="000768E2" w:rsidRPr="005618D1" w:rsidRDefault="000768E2" w:rsidP="000768E2">
      <w:pPr>
        <w:ind w:firstLine="720"/>
        <w:jc w:val="both"/>
        <w:rPr>
          <w:rFonts w:ascii="Times New Roman" w:hAnsi="Times New Roman" w:cs="Times New Roman"/>
        </w:rPr>
      </w:pPr>
      <w:r w:rsidRPr="005618D1">
        <w:rPr>
          <w:rFonts w:ascii="Times New Roman" w:hAnsi="Times New Roman" w:cs="Times New Roman"/>
        </w:rPr>
        <w:t xml:space="preserve">The finer size fraction may also be more likely to be melted by impacts. In lunar regolith samples, the proportion of melt (i.e. agglutinates) increases as the soil grain size decreases (Pieters and Taylor 2003). In impact experiments on lunar regolith sieved into separate size fractions, Schaal et al. (1979) found that the finer-grain size fractions experienced complete (whole sample) melting at comparatively lower shock pressure than coarser size fractions, and that all porous (unlithified) samples completely melted at shock pressures lower than crystalline basalts of similar bulk chemistry. Additionally, Bischoff and Stöffler (1992) reported that when present in detrital samples, such as lunar soils, plagioclase typically melted at lower shock pressures than mafic minerals do. By analogy, the finer plagioclase-rich size fractions in the precursor material to regolithic howardites may have been preferentially melted during impact gardening. Singerling et al. (2013a) described impact melt glasses enriched in Ca, Al, and Si compared to bulk HEDs, relative to Mg and Fe content, in howardites. Singerling et al. (2013a) puzzled over the provenance of these glasses, and hypothesized they might have formed by unrepresentative melting of plagioclase by micrometeorite impacts. We suggest an alternative hypothesis: that these Ca, Al, and Si-enriched glasses could have formed by impact melting of plagioclase-rich, fine-grained portions of mature regolith. </w:t>
      </w:r>
    </w:p>
    <w:p w14:paraId="4FBDFD13" w14:textId="77777777" w:rsidR="000768E2" w:rsidRPr="005618D1" w:rsidRDefault="000768E2" w:rsidP="000768E2">
      <w:pPr>
        <w:ind w:firstLine="720"/>
        <w:jc w:val="both"/>
        <w:rPr>
          <w:rFonts w:ascii="Times New Roman" w:hAnsi="Times New Roman" w:cs="Times New Roman"/>
        </w:rPr>
      </w:pPr>
      <w:r w:rsidRPr="005618D1">
        <w:rPr>
          <w:rFonts w:ascii="Times New Roman" w:hAnsi="Times New Roman" w:cs="Times New Roman"/>
        </w:rPr>
        <w:t xml:space="preserve">Regardless of whether plagioclase comminuted to fine grain sizes is melted by impacts or preferentially transported by asteroidal sedimentary processes, greater plagioclase depletion could be indicative of regolith maturity. This hypothesis could be tested further with additional quantitative petrologic studies, such as measurements of grain size distributions of plagioclase in regolithic howardites compared to plagioclase in eucrites. Dawn’s vestan data might be examined for covariance of plagioclase depletion with terrain age (based on crater counting) to test if plagioclase in linked to regolith maturity. Plagioclase has one spectral feature in the visible-near-infrared spectral range observed by the Dawn’s VIR instrument, but this plagioclase absorption feature is relatively weak compared to those of pyroxene. However, plagioclase abundance is inversely correlated to the depth of pyroxene-related absorption features. Additionally, the finer the grain size of a sample, the less effect plagioclase has on the depth of pyroxene absorption features (Crown and Pieters 1987; Cruikshank et al. 1991).  </w:t>
      </w:r>
    </w:p>
    <w:p w14:paraId="46A296F2" w14:textId="77777777" w:rsidR="000768E2" w:rsidRPr="005618D1" w:rsidRDefault="000768E2" w:rsidP="000768E2">
      <w:pPr>
        <w:ind w:firstLine="720"/>
        <w:jc w:val="both"/>
        <w:rPr>
          <w:rFonts w:ascii="Times New Roman" w:hAnsi="Times New Roman" w:cs="Times New Roman"/>
        </w:rPr>
      </w:pPr>
      <w:r w:rsidRPr="005618D1">
        <w:rPr>
          <w:rFonts w:ascii="Times New Roman" w:hAnsi="Times New Roman" w:cs="Times New Roman"/>
        </w:rPr>
        <w:t xml:space="preserve">If plagioclase depletion increases with regolith maturity, in theory the oldest terrains on Vesta may have deeper pyroxene absorption features than other areas with similar regolith compositions.  However, band depths can be affected by factors other than pyroxene and plagioclase concentrations: pyroxene grain size and concentration of opaque or carbonaceous chondrite material (De Sanctis et al. 2013). Qualitative band depth evaluations have been recently published regarding the highest crater density areas observed on Vesta, the equatorial cratered highlands (Marchi et al. 2012; De Sanctis et al. </w:t>
      </w:r>
      <w:r w:rsidRPr="005618D1">
        <w:rPr>
          <w:rFonts w:ascii="Times New Roman" w:hAnsi="Times New Roman" w:cs="Times New Roman"/>
        </w:rPr>
        <w:lastRenderedPageBreak/>
        <w:t>2015). In the Marcia quadrangle Av-8, the ancient cratered highlands (Marchi et al. 2012; Williams et al. 2014) contain two distinct petrologic units, the northern terrain and Vestalia Terra (De Sanctis et al. 2015). De Sanctis et al. (2015) mapped the northern terrain as containing longer wavelength pyroxene band centers (eucritic) and report low-intermediate pyroxene band depths for this area. Some of the shallow pyroxene band depths in the Marcia quadrangle are attributed to carbonaceous chondrite material mixed into the regolith (De Sanctis et al. 2015). Whereas, Vestalia Terra in cratered highlands in the Marcia quadrangle Av-8 (Williams et al. 2014) has shorter wavelength pyroxene band centers (howarditic), deeper pyroxene band depths, and has the lowest concentrations of OH (a proxy for carbonaceous chondrite material) in the quadrangle Av-8 (De Sanctis et al. 2015). Vestalia Terra continues into the Numisia quadrangle Av-9, where a scarp exhibits a cross section of Vestalia Terra exposing the depth of its howardite composition regolith (McCord and Scully 2015).  The deeper pyroxene absorption bands in Vestalia Terra noted by De Sanctis et al. (2015) could reflect plagioclase depletion in the ancient regolith of this region. It is possible that band depth may be used to examine plagioclase depletion and regolith maturity in areas with low concentrations of carbonaceous chondrite material using visible to near infrared spectra. For potentially ancient regolith that contains higher abundances of carbonaceous chondrite material, data from the other Dawn Spacecraft instruments may provide additional ways to examine if plagioclase depletion is correlated to regolith age.</w:t>
      </w:r>
    </w:p>
    <w:p w14:paraId="4507B2FA" w14:textId="6C7CEAAD" w:rsidR="00085152" w:rsidRPr="00D970CB" w:rsidRDefault="00085152" w:rsidP="000768E2">
      <w:pPr>
        <w:ind w:firstLine="720"/>
        <w:jc w:val="both"/>
        <w:rPr>
          <w:rFonts w:ascii="Times New Roman" w:hAnsi="Times New Roman" w:cs="Times New Roman"/>
          <w:color w:val="000000"/>
        </w:rPr>
      </w:pPr>
    </w:p>
    <w:p w14:paraId="5369F590" w14:textId="5422A5E7" w:rsidR="00085152" w:rsidRPr="00CF42B0" w:rsidRDefault="00085152" w:rsidP="00085152">
      <w:pPr>
        <w:pStyle w:val="Heading2"/>
        <w:rPr>
          <w:lang w:bidi="fr-FR"/>
        </w:rPr>
      </w:pPr>
      <w:bookmarkStart w:id="38" w:name="_Toc266263443"/>
      <w:bookmarkStart w:id="39" w:name="_Toc298497574"/>
      <w:r w:rsidRPr="00CF42B0">
        <w:rPr>
          <w:lang w:bidi="fr-FR"/>
        </w:rPr>
        <w:t>Summary</w:t>
      </w:r>
      <w:bookmarkEnd w:id="38"/>
      <w:r w:rsidR="00FD36F0">
        <w:rPr>
          <w:lang w:bidi="fr-FR"/>
        </w:rPr>
        <w:t xml:space="preserve"> and Conclusions</w:t>
      </w:r>
      <w:bookmarkEnd w:id="39"/>
    </w:p>
    <w:p w14:paraId="22FE7FDD" w14:textId="77777777" w:rsidR="00085152" w:rsidRPr="00D212E1" w:rsidRDefault="00085152" w:rsidP="000851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Cs/>
          <w:color w:val="0000FF"/>
          <w:lang w:bidi="fr-FR"/>
        </w:rPr>
      </w:pPr>
    </w:p>
    <w:p w14:paraId="4C4F4948" w14:textId="36FE9B67" w:rsidR="00CF42B0" w:rsidRPr="007013EF" w:rsidRDefault="00CF42B0" w:rsidP="00CF42B0">
      <w:pPr>
        <w:ind w:firstLine="720"/>
        <w:jc w:val="both"/>
        <w:rPr>
          <w:rFonts w:ascii="Times New Roman" w:hAnsi="Times New Roman" w:cs="Times New Roman"/>
          <w:color w:val="000000"/>
        </w:rPr>
      </w:pPr>
      <w:r w:rsidRPr="007013EF">
        <w:rPr>
          <w:rFonts w:ascii="Times New Roman" w:hAnsi="Times New Roman" w:cs="Times New Roman"/>
          <w:color w:val="000000"/>
        </w:rPr>
        <w:t>This study provides petrologic characterization of five howardites recovered in the same collection area in Antarctica. GRO 95534, GRO 95535, GRO 95574 and GRO 95581 are paired based on the similarity of mineral compositions and proportions, lithologies that occur in separate stones, their common cosmic-ray exposure history in a 10-15 cm radius meteoroid, and their shared terrestrial age. By these same measures, GRO 95602 is not a member of this pairing group, supporting a prior conclusion based on solar wind gases. Based on their association with GRO 95535, which prior work established contains solar wind-implanted gases, all members of the GRO 95 pairing group are regolithic howardites.</w:t>
      </w:r>
    </w:p>
    <w:p w14:paraId="18BB34B0" w14:textId="77777777" w:rsidR="00CF42B0" w:rsidRPr="007013EF" w:rsidRDefault="00CF42B0" w:rsidP="00CF42B0">
      <w:pPr>
        <w:ind w:firstLine="720"/>
        <w:jc w:val="both"/>
        <w:rPr>
          <w:rFonts w:ascii="Times New Roman" w:hAnsi="Times New Roman" w:cs="Times New Roman"/>
          <w:color w:val="000000"/>
        </w:rPr>
      </w:pPr>
      <w:r w:rsidRPr="007013EF">
        <w:rPr>
          <w:rFonts w:ascii="Times New Roman" w:hAnsi="Times New Roman" w:cs="Times New Roman"/>
          <w:color w:val="000000"/>
        </w:rPr>
        <w:t xml:space="preserve">Both the GRO 95 pairing group and GRO 95602 contain material that formed at diverse locations and depths. They contain materials that likely originated from mantle and subsurface crustal lithologies as well as a range of basalts that formed as surface flows.  Both also contain less plagioclase proportionally to eucritic pyroxene than expected based on the proportions of plagioclase and pyroxene in unbrecciated eucrites. </w:t>
      </w:r>
    </w:p>
    <w:p w14:paraId="60E0FC22" w14:textId="77777777" w:rsidR="00CF42B0" w:rsidRPr="007013EF" w:rsidRDefault="00CF42B0" w:rsidP="00CF42B0">
      <w:pPr>
        <w:ind w:firstLine="720"/>
        <w:jc w:val="both"/>
        <w:rPr>
          <w:rFonts w:ascii="Times New Roman" w:hAnsi="Times New Roman" w:cs="Times New Roman"/>
          <w:color w:val="000000"/>
        </w:rPr>
      </w:pPr>
      <w:r w:rsidRPr="007013EF">
        <w:rPr>
          <w:rFonts w:ascii="Times New Roman" w:hAnsi="Times New Roman" w:cs="Times New Roman"/>
          <w:color w:val="000000"/>
        </w:rPr>
        <w:t>In studying GRO 95602, we characterized an additional distinct regolith analog for the surface of Vesta, albeit not as volumetrically representative as the GRO 95 pairing group. Only three regolithic howardites, all individual meteorites, have previously been characterized petrologically. These newly characterized samples (the GRO 95 pairing group and GRO 95602) expand our petrologic understanding of regolithic howardites.  New insights include:</w:t>
      </w:r>
    </w:p>
    <w:p w14:paraId="32358709" w14:textId="52E730F7" w:rsidR="00CF42B0" w:rsidRPr="00BA74BC" w:rsidRDefault="00CF42B0" w:rsidP="00BA74BC">
      <w:pPr>
        <w:pStyle w:val="ListParagraph"/>
        <w:numPr>
          <w:ilvl w:val="0"/>
          <w:numId w:val="36"/>
        </w:numPr>
        <w:jc w:val="both"/>
        <w:rPr>
          <w:rFonts w:ascii="Times New Roman" w:hAnsi="Times New Roman" w:cs="Times New Roman"/>
          <w:color w:val="000000"/>
        </w:rPr>
      </w:pPr>
      <w:r w:rsidRPr="00BA74BC">
        <w:rPr>
          <w:rFonts w:ascii="Times New Roman" w:hAnsi="Times New Roman" w:cs="Times New Roman"/>
          <w:color w:val="000000"/>
        </w:rPr>
        <w:lastRenderedPageBreak/>
        <w:t xml:space="preserve">Although it is commonplace to model the vestan regolith as a two-component mixture of basaltic eucrite and orthopyroxenitic diogenite, regolithic howardites contain material </w:t>
      </w:r>
      <w:proofErr w:type="gramStart"/>
      <w:r w:rsidRPr="00BA74BC">
        <w:rPr>
          <w:rFonts w:ascii="Times New Roman" w:hAnsi="Times New Roman" w:cs="Times New Roman"/>
          <w:color w:val="000000"/>
        </w:rPr>
        <w:t>from a</w:t>
      </w:r>
      <w:proofErr w:type="gramEnd"/>
      <w:r w:rsidRPr="00BA74BC">
        <w:rPr>
          <w:rFonts w:ascii="Times New Roman" w:hAnsi="Times New Roman" w:cs="Times New Roman"/>
          <w:color w:val="000000"/>
        </w:rPr>
        <w:t xml:space="preserve"> broader range of HED lithologies, in addition to exogenic carbonaceous chondrite. We distinguished a minimum of 18 HED lithologies as lithic clasts in the GRO 95 howardite pairing group.</w:t>
      </w:r>
      <w:r w:rsidRPr="00BA74BC">
        <w:rPr>
          <w:rFonts w:ascii="Times New Roman" w:hAnsi="Times New Roman" w:cs="Times New Roman"/>
          <w:color w:val="0000FF"/>
        </w:rPr>
        <w:t xml:space="preserve"> </w:t>
      </w:r>
      <w:r w:rsidRPr="00BA74BC">
        <w:rPr>
          <w:rFonts w:ascii="Times New Roman" w:hAnsi="Times New Roman" w:cs="Times New Roman"/>
          <w:color w:val="000000"/>
        </w:rPr>
        <w:t>These 18 lithologies are indicators of the diversity of source material incorporated into these howardites. This diversity can only be directly examined with petrological studies</w:t>
      </w:r>
      <w:r w:rsidR="00F02E3F" w:rsidRPr="00BA74BC">
        <w:rPr>
          <w:rFonts w:ascii="Times New Roman" w:hAnsi="Times New Roman" w:cs="Times New Roman"/>
          <w:color w:val="000000"/>
        </w:rPr>
        <w:t>—</w:t>
      </w:r>
      <w:r w:rsidRPr="00BA74BC">
        <w:rPr>
          <w:rFonts w:ascii="Times New Roman" w:hAnsi="Times New Roman" w:cs="Times New Roman"/>
          <w:color w:val="000000"/>
        </w:rPr>
        <w:t>it is not apparent in bulk geochemical studies.</w:t>
      </w:r>
    </w:p>
    <w:p w14:paraId="024CD6A6" w14:textId="77777777" w:rsidR="008C3648" w:rsidRPr="005618D1" w:rsidRDefault="008C3648" w:rsidP="008C3648">
      <w:pPr>
        <w:pStyle w:val="ListParagraph"/>
        <w:numPr>
          <w:ilvl w:val="0"/>
          <w:numId w:val="36"/>
        </w:numPr>
        <w:rPr>
          <w:rFonts w:ascii="Times New Roman" w:hAnsi="Times New Roman" w:cs="Times New Roman"/>
        </w:rPr>
      </w:pPr>
      <w:r w:rsidRPr="005618D1">
        <w:rPr>
          <w:rFonts w:ascii="Times New Roman" w:hAnsi="Times New Roman" w:cs="Times New Roman"/>
        </w:rPr>
        <w:t>Given that the paired GRO 95 howardites include material from &gt; 18 HED lithologies, it is not surprising that the proportions of basaltic eucrite, cumulate eucrite, and diogenite components determined by quantitative petrology differ from those from bulk geochemical data using calculations that assume howardites are two-component mixtures. However, since eucrite and diogenite proportions from both methods follow the same first-order trend, proportions calculated from bulk geochemical data offer a reasonable approach when petrologic studies are not possible, such as initial interpretation remote sensing data collected by spacecraft.</w:t>
      </w:r>
    </w:p>
    <w:p w14:paraId="30029D72" w14:textId="77873CC7" w:rsidR="00CF42B0" w:rsidRPr="00BA74BC" w:rsidRDefault="00CF42B0" w:rsidP="00BA74BC">
      <w:pPr>
        <w:pStyle w:val="ListParagraph"/>
        <w:numPr>
          <w:ilvl w:val="0"/>
          <w:numId w:val="36"/>
        </w:numPr>
        <w:jc w:val="both"/>
        <w:rPr>
          <w:rFonts w:ascii="Times New Roman" w:hAnsi="Times New Roman" w:cs="Times New Roman"/>
          <w:color w:val="000000"/>
        </w:rPr>
      </w:pPr>
      <w:r w:rsidRPr="00BA74BC">
        <w:rPr>
          <w:rFonts w:ascii="Times New Roman" w:hAnsi="Times New Roman" w:cs="Times New Roman"/>
          <w:color w:val="000000"/>
        </w:rPr>
        <w:t>Based on quantitative petrologic analyses, the regolithic (solar wind-rich based on previous work) howardites discussed in this study Kapoeta, Bununu, Bholgati, and the paired GRO 95 howardites, have total eucrite</w:t>
      </w:r>
      <w:proofErr w:type="gramStart"/>
      <w:r w:rsidRPr="00BA74BC">
        <w:rPr>
          <w:rFonts w:ascii="Times New Roman" w:hAnsi="Times New Roman" w:cs="Times New Roman"/>
          <w:color w:val="000000"/>
        </w:rPr>
        <w:t>:diogenite</w:t>
      </w:r>
      <w:proofErr w:type="gramEnd"/>
      <w:r w:rsidRPr="00BA74BC">
        <w:rPr>
          <w:rFonts w:ascii="Times New Roman" w:hAnsi="Times New Roman" w:cs="Times New Roman"/>
          <w:color w:val="000000"/>
        </w:rPr>
        <w:t xml:space="preserve"> ratios of ~2:1. GRO 95602, with a ratio of ~4:1, may be a less mature regolith sample. </w:t>
      </w:r>
    </w:p>
    <w:p w14:paraId="6F5EF27B" w14:textId="1A33A4F1" w:rsidR="00CF42B0" w:rsidRDefault="00CF42B0" w:rsidP="00BA74BC">
      <w:pPr>
        <w:pStyle w:val="ListParagraph"/>
        <w:numPr>
          <w:ilvl w:val="0"/>
          <w:numId w:val="36"/>
        </w:numPr>
        <w:jc w:val="both"/>
        <w:rPr>
          <w:rFonts w:ascii="Times New Roman" w:hAnsi="Times New Roman" w:cs="Times New Roman"/>
          <w:color w:val="000000"/>
        </w:rPr>
      </w:pPr>
      <w:r w:rsidRPr="00BA74BC">
        <w:rPr>
          <w:rFonts w:ascii="Times New Roman" w:hAnsi="Times New Roman" w:cs="Times New Roman"/>
          <w:color w:val="000000"/>
        </w:rPr>
        <w:t>In the regolithic howardites discussed in this study, the ratio of basaltic eucrite: cumulate eucrite composition pyroxene varies from 2:1 to 1:3. This broad range in the eucritic lithologies may reflect previously unrecognized diversity in regolithic howardites, and potentially on the surface of Vesta.</w:t>
      </w:r>
    </w:p>
    <w:p w14:paraId="22992AC3" w14:textId="7CFF040A" w:rsidR="00085152" w:rsidRPr="00782052" w:rsidRDefault="00CE06B3" w:rsidP="00782052">
      <w:pPr>
        <w:pStyle w:val="ListParagraph"/>
        <w:numPr>
          <w:ilvl w:val="0"/>
          <w:numId w:val="36"/>
        </w:numPr>
        <w:rPr>
          <w:rFonts w:ascii="Times New Roman" w:hAnsi="Times New Roman" w:cs="Times New Roman"/>
        </w:rPr>
      </w:pPr>
      <w:r>
        <w:rPr>
          <w:rFonts w:ascii="Times New Roman" w:hAnsi="Times New Roman" w:cs="Times New Roman"/>
        </w:rPr>
        <w:t>P</w:t>
      </w:r>
      <w:r w:rsidR="00782052" w:rsidRPr="005618D1">
        <w:rPr>
          <w:rFonts w:ascii="Times New Roman" w:hAnsi="Times New Roman" w:cs="Times New Roman"/>
        </w:rPr>
        <w:t>lagioclase</w:t>
      </w:r>
      <w:r>
        <w:rPr>
          <w:rFonts w:ascii="Times New Roman" w:hAnsi="Times New Roman" w:cs="Times New Roman"/>
        </w:rPr>
        <w:t xml:space="preserve"> is depleted</w:t>
      </w:r>
      <w:r w:rsidR="00782052" w:rsidRPr="005618D1">
        <w:rPr>
          <w:rFonts w:ascii="Times New Roman" w:hAnsi="Times New Roman" w:cs="Times New Roman"/>
        </w:rPr>
        <w:t xml:space="preserve"> relative to eucritic-composition pyroxene in regolithic howardites</w:t>
      </w:r>
      <w:r>
        <w:rPr>
          <w:rFonts w:ascii="Times New Roman" w:hAnsi="Times New Roman" w:cs="Times New Roman"/>
        </w:rPr>
        <w:t>.</w:t>
      </w:r>
      <w:r w:rsidR="00782052" w:rsidRPr="005618D1">
        <w:rPr>
          <w:rFonts w:ascii="Times New Roman" w:hAnsi="Times New Roman" w:cs="Times New Roman"/>
        </w:rPr>
        <w:t xml:space="preserve"> </w:t>
      </w:r>
      <w:r>
        <w:rPr>
          <w:rFonts w:ascii="Times New Roman" w:hAnsi="Times New Roman" w:cs="Times New Roman"/>
        </w:rPr>
        <w:t>P</w:t>
      </w:r>
      <w:r w:rsidR="00782052" w:rsidRPr="005618D1">
        <w:rPr>
          <w:rFonts w:ascii="Times New Roman" w:hAnsi="Times New Roman" w:cs="Times New Roman"/>
        </w:rPr>
        <w:t>revious work establish</w:t>
      </w:r>
      <w:r>
        <w:rPr>
          <w:rFonts w:ascii="Times New Roman" w:hAnsi="Times New Roman" w:cs="Times New Roman"/>
        </w:rPr>
        <w:t>ed</w:t>
      </w:r>
      <w:r w:rsidR="00782052" w:rsidRPr="005618D1">
        <w:rPr>
          <w:rFonts w:ascii="Times New Roman" w:hAnsi="Times New Roman" w:cs="Times New Roman"/>
        </w:rPr>
        <w:t xml:space="preserve"> that plagioclase is more readily fragmented compared to pyroxene, and </w:t>
      </w:r>
      <w:r>
        <w:rPr>
          <w:rFonts w:ascii="Times New Roman" w:hAnsi="Times New Roman" w:cs="Times New Roman"/>
        </w:rPr>
        <w:t xml:space="preserve">thus </w:t>
      </w:r>
      <w:r w:rsidR="00782052" w:rsidRPr="005618D1">
        <w:rPr>
          <w:rFonts w:ascii="Times New Roman" w:hAnsi="Times New Roman" w:cs="Times New Roman"/>
        </w:rPr>
        <w:t>may over time accumulate in progressively smaller grain size fractions where it may be preferentially transported and/or melted. Greater plagioclase depletion could be correlated to regolith maturity; however, this concept needs to be tested further.</w:t>
      </w:r>
    </w:p>
    <w:bookmarkEnd w:id="18"/>
    <w:p w14:paraId="690A3103" w14:textId="77777777" w:rsidR="00085152" w:rsidRPr="00D212E1" w:rsidRDefault="00085152" w:rsidP="00085152">
      <w:pPr>
        <w:rPr>
          <w:rFonts w:ascii="Times New Roman" w:hAnsi="Times New Roman" w:cs="Times New Roman"/>
          <w:color w:val="0000FF"/>
        </w:rPr>
      </w:pPr>
    </w:p>
    <w:p w14:paraId="20AEEA1F" w14:textId="77777777" w:rsidR="00236E6D" w:rsidRPr="00D212E1" w:rsidRDefault="00236E6D" w:rsidP="005E54E2">
      <w:pPr>
        <w:rPr>
          <w:rFonts w:ascii="Times New Roman" w:hAnsi="Times New Roman" w:cs="Times New Roman"/>
          <w:color w:val="0000FF"/>
        </w:rPr>
      </w:pPr>
    </w:p>
    <w:p w14:paraId="71587290" w14:textId="77777777" w:rsidR="00236E6D" w:rsidRPr="00D212E1" w:rsidRDefault="00236E6D" w:rsidP="005E54E2">
      <w:pPr>
        <w:rPr>
          <w:rFonts w:ascii="Times New Roman" w:hAnsi="Times New Roman" w:cs="Times New Roman"/>
          <w:color w:val="0000FF"/>
        </w:rPr>
      </w:pPr>
    </w:p>
    <w:p w14:paraId="51C15FDD" w14:textId="365B7E4E" w:rsidR="00FF1665" w:rsidRPr="008025D3" w:rsidRDefault="00236E6D" w:rsidP="00F301E6">
      <w:pPr>
        <w:pStyle w:val="Heading2"/>
      </w:pPr>
      <w:r w:rsidRPr="00D212E1">
        <w:rPr>
          <w:color w:val="0000FF"/>
        </w:rPr>
        <w:br w:type="page"/>
      </w:r>
      <w:bookmarkStart w:id="40" w:name="_Toc289175831"/>
      <w:bookmarkStart w:id="41" w:name="_Toc266263444"/>
      <w:bookmarkStart w:id="42" w:name="_Toc298497575"/>
      <w:r w:rsidR="00FF1665" w:rsidRPr="008025D3">
        <w:lastRenderedPageBreak/>
        <w:t>References</w:t>
      </w:r>
      <w:bookmarkEnd w:id="40"/>
      <w:bookmarkEnd w:id="41"/>
      <w:bookmarkEnd w:id="42"/>
    </w:p>
    <w:p w14:paraId="76C3244A" w14:textId="6D04A5F3" w:rsidR="00A17F2E" w:rsidRPr="005618D1" w:rsidRDefault="00A17F2E" w:rsidP="00A17F2E">
      <w:pPr>
        <w:pStyle w:val="Referencesandnotes"/>
        <w:spacing w:before="0"/>
        <w:ind w:left="0" w:firstLine="720"/>
        <w:jc w:val="both"/>
      </w:pPr>
      <w:r w:rsidRPr="005618D1">
        <w:t>Barrat J-A</w:t>
      </w:r>
      <w:proofErr w:type="gramStart"/>
      <w:r w:rsidRPr="005618D1">
        <w:t>.,</w:t>
      </w:r>
      <w:proofErr w:type="gramEnd"/>
      <w:r w:rsidRPr="005618D1">
        <w:t xml:space="preserve"> Jambon A., Bohn M., Blichert-Toft J., Sautter V., Göpel C., Gillet P., Boudouma O., and Keller F. 2003. Petrology and geochemistry of the unbrecciated achondrite Northwest Africa 1240 (NWA 1240): An HED parent body </w:t>
      </w:r>
      <w:proofErr w:type="gramStart"/>
      <w:r w:rsidRPr="005618D1">
        <w:t>impact melt</w:t>
      </w:r>
      <w:proofErr w:type="gramEnd"/>
      <w:r w:rsidRPr="005618D1">
        <w:t xml:space="preserve">. </w:t>
      </w:r>
      <w:r w:rsidRPr="005618D1">
        <w:rPr>
          <w:i/>
        </w:rPr>
        <w:t xml:space="preserve">Geochimica </w:t>
      </w:r>
      <w:proofErr w:type="gramStart"/>
      <w:r w:rsidRPr="005618D1">
        <w:rPr>
          <w:i/>
        </w:rPr>
        <w:t>et</w:t>
      </w:r>
      <w:proofErr w:type="gramEnd"/>
      <w:r w:rsidRPr="005618D1">
        <w:rPr>
          <w:i/>
        </w:rPr>
        <w:t xml:space="preserve"> Cosmochimica Acta</w:t>
      </w:r>
      <w:r w:rsidRPr="005618D1">
        <w:t xml:space="preserve"> 67: 3959-3970.</w:t>
      </w:r>
    </w:p>
    <w:p w14:paraId="37542970" w14:textId="77777777" w:rsidR="00A17F2E" w:rsidRPr="005618D1" w:rsidRDefault="00A17F2E" w:rsidP="00A17F2E">
      <w:pPr>
        <w:pStyle w:val="Referencesandnotes"/>
        <w:spacing w:before="0"/>
        <w:ind w:left="0" w:firstLine="720"/>
        <w:jc w:val="both"/>
      </w:pPr>
      <w:r w:rsidRPr="005618D1">
        <w:t>Barrat J-A</w:t>
      </w:r>
      <w:proofErr w:type="gramStart"/>
      <w:r w:rsidRPr="005618D1">
        <w:t>.,</w:t>
      </w:r>
      <w:proofErr w:type="gramEnd"/>
      <w:r w:rsidRPr="005618D1">
        <w:t xml:space="preserve"> Yamaguchi A., Jambon A., Bollinger C., and Boudouma O. 2012. Low-Mg rock debris in howardites: evidence for KREEPy lithologies on Vesta? </w:t>
      </w:r>
      <w:r w:rsidRPr="005618D1">
        <w:rPr>
          <w:i/>
        </w:rPr>
        <w:t xml:space="preserve">Geochimica </w:t>
      </w:r>
      <w:proofErr w:type="gramStart"/>
      <w:r w:rsidRPr="005618D1">
        <w:rPr>
          <w:i/>
        </w:rPr>
        <w:t>et</w:t>
      </w:r>
      <w:proofErr w:type="gramEnd"/>
      <w:r w:rsidRPr="005618D1">
        <w:rPr>
          <w:i/>
        </w:rPr>
        <w:t xml:space="preserve"> Cosmochimica Acta</w:t>
      </w:r>
      <w:r w:rsidRPr="005618D1">
        <w:t xml:space="preserve"> 99: 193-205.</w:t>
      </w:r>
    </w:p>
    <w:p w14:paraId="32C67F96" w14:textId="77777777" w:rsidR="00A17F2E" w:rsidRPr="005618D1" w:rsidRDefault="00A17F2E" w:rsidP="00A17F2E">
      <w:pPr>
        <w:pStyle w:val="Referencesandnotes"/>
        <w:spacing w:before="0"/>
        <w:ind w:left="0" w:firstLine="720"/>
        <w:jc w:val="both"/>
      </w:pPr>
      <w:r w:rsidRPr="005618D1">
        <w:t xml:space="preserve">Beck A. W. and McSween H. Y. 2010. Diogenites as polymict breccias composed of orthopyroxenite and harzburgite. </w:t>
      </w:r>
      <w:r w:rsidRPr="005618D1">
        <w:rPr>
          <w:i/>
        </w:rPr>
        <w:t>Meteoritics &amp; Planetary Science</w:t>
      </w:r>
      <w:r w:rsidRPr="005618D1">
        <w:t xml:space="preserve"> 45: 850-872.</w:t>
      </w:r>
    </w:p>
    <w:p w14:paraId="0419656D" w14:textId="77777777" w:rsidR="00A17F2E" w:rsidRPr="005618D1" w:rsidRDefault="00A17F2E" w:rsidP="00A17F2E">
      <w:pPr>
        <w:pStyle w:val="Referencesandnotes"/>
        <w:spacing w:before="0"/>
        <w:ind w:left="0" w:firstLine="720"/>
        <w:jc w:val="both"/>
      </w:pPr>
      <w:r w:rsidRPr="005618D1">
        <w:t xml:space="preserve">Beck A. W., Welten K. C., McSween H. Y., Viviano C. E., and Caffee M. W. 2012. </w:t>
      </w:r>
      <w:proofErr w:type="gramStart"/>
      <w:r w:rsidRPr="005618D1">
        <w:t>Petrologic and textural diversity among the PCA 02 howardite group, one of the largest pieces of the vestan surface.</w:t>
      </w:r>
      <w:proofErr w:type="gramEnd"/>
      <w:r w:rsidRPr="005618D1">
        <w:t xml:space="preserve"> </w:t>
      </w:r>
      <w:r w:rsidRPr="005618D1">
        <w:rPr>
          <w:i/>
        </w:rPr>
        <w:t>Meteoritics &amp; Planetary Science</w:t>
      </w:r>
      <w:r w:rsidRPr="005618D1">
        <w:rPr>
          <w:b/>
        </w:rPr>
        <w:t xml:space="preserve"> </w:t>
      </w:r>
      <w:r w:rsidRPr="005618D1">
        <w:t>47: 947-969.</w:t>
      </w:r>
    </w:p>
    <w:p w14:paraId="5D54C875" w14:textId="77777777" w:rsidR="00A17F2E" w:rsidRPr="005618D1" w:rsidRDefault="00A17F2E" w:rsidP="00A17F2E">
      <w:pPr>
        <w:pStyle w:val="Referencesandnotes"/>
        <w:spacing w:before="0"/>
        <w:ind w:left="0" w:firstLine="720"/>
        <w:jc w:val="both"/>
      </w:pPr>
      <w:r w:rsidRPr="005618D1">
        <w:t xml:space="preserve">Beck A. W., McSween H. Y., and Bodnar R. J. 2013. In situ laser ablation ICP-MS analyses of dimict diogenites: Further evidence for harzburgitic and orthopyroxenitic lithologies. </w:t>
      </w:r>
      <w:r w:rsidRPr="005618D1">
        <w:rPr>
          <w:i/>
        </w:rPr>
        <w:t xml:space="preserve">Meteoritics and Planetary Science </w:t>
      </w:r>
      <w:r w:rsidRPr="005618D1">
        <w:t>48:1050-1059.</w:t>
      </w:r>
    </w:p>
    <w:p w14:paraId="189B23BF" w14:textId="77777777" w:rsidR="00A17F2E" w:rsidRPr="005618D1" w:rsidRDefault="00A17F2E" w:rsidP="00A17F2E">
      <w:pPr>
        <w:pStyle w:val="Referencesandnotes"/>
        <w:spacing w:before="0"/>
        <w:ind w:left="0" w:firstLine="720"/>
        <w:jc w:val="both"/>
      </w:pPr>
      <w:r w:rsidRPr="005618D1">
        <w:t xml:space="preserve">Beck A. W., Lawrence D. J., Peplowski P. N., Prettyman T. H., McCoy T. J., McSween H. Y., Toplis M. J., and Yamashita, N. 2015. Using HED meteorites to interpret neutron and </w:t>
      </w:r>
      <w:proofErr w:type="gramStart"/>
      <w:r w:rsidRPr="005618D1">
        <w:t>gamma-ray</w:t>
      </w:r>
      <w:proofErr w:type="gramEnd"/>
      <w:r w:rsidRPr="005618D1">
        <w:t xml:space="preserve"> data from asteroid 4Vesta. </w:t>
      </w:r>
      <w:proofErr w:type="gramStart"/>
      <w:r w:rsidRPr="005618D1">
        <w:rPr>
          <w:i/>
        </w:rPr>
        <w:t>Meteoritics &amp; Planetary Science.</w:t>
      </w:r>
      <w:proofErr w:type="gramEnd"/>
      <w:r w:rsidRPr="005618D1">
        <w:rPr>
          <w:i/>
        </w:rPr>
        <w:t xml:space="preserve"> </w:t>
      </w:r>
      <w:proofErr w:type="gramStart"/>
      <w:r w:rsidRPr="005618D1">
        <w:t>doi</w:t>
      </w:r>
      <w:proofErr w:type="gramEnd"/>
      <w:r w:rsidRPr="005618D1">
        <w:t>:</w:t>
      </w:r>
      <w:r w:rsidRPr="005618D1">
        <w:rPr>
          <w:i/>
        </w:rPr>
        <w:t xml:space="preserve"> </w:t>
      </w:r>
      <w:r w:rsidRPr="005618D1">
        <w:t>10.1111/maps.12467</w:t>
      </w:r>
    </w:p>
    <w:p w14:paraId="12B717CD" w14:textId="77777777" w:rsidR="00A17F2E" w:rsidRPr="005618D1" w:rsidRDefault="00A17F2E" w:rsidP="00A17F2E">
      <w:pPr>
        <w:pStyle w:val="Referencesandnotes"/>
        <w:spacing w:before="0"/>
        <w:ind w:left="0" w:firstLine="720"/>
        <w:jc w:val="both"/>
      </w:pPr>
      <w:r w:rsidRPr="005618D1">
        <w:t xml:space="preserve">Benoit P. H., Sears D. W. G., Akridge J. M. C., Bland P. A., Berry F. J., and Pillinger C. T. 2000. </w:t>
      </w:r>
      <w:proofErr w:type="gramStart"/>
      <w:r w:rsidRPr="005618D1">
        <w:t>The non-trivial problem of meteorite pairing.</w:t>
      </w:r>
      <w:proofErr w:type="gramEnd"/>
      <w:r w:rsidRPr="005618D1">
        <w:t xml:space="preserve"> </w:t>
      </w:r>
      <w:r w:rsidRPr="005618D1">
        <w:rPr>
          <w:i/>
        </w:rPr>
        <w:t>Meteoritics &amp; Planetary Science</w:t>
      </w:r>
      <w:r w:rsidRPr="005618D1">
        <w:rPr>
          <w:b/>
        </w:rPr>
        <w:t xml:space="preserve"> </w:t>
      </w:r>
      <w:r w:rsidRPr="005618D1">
        <w:t>36: 393-417.</w:t>
      </w:r>
    </w:p>
    <w:p w14:paraId="1518DCE8" w14:textId="77777777" w:rsidR="00A17F2E" w:rsidRPr="005618D1" w:rsidRDefault="00A17F2E" w:rsidP="00A17F2E">
      <w:pPr>
        <w:pStyle w:val="Referencesandnotes"/>
        <w:spacing w:before="0"/>
        <w:ind w:left="0" w:firstLine="720"/>
        <w:jc w:val="both"/>
      </w:pPr>
      <w:r w:rsidRPr="005618D1">
        <w:t xml:space="preserve">Bischoff A. and Stöffler D. 1992. Shock metamorphism as a fundamental process in the evolution of planetary bodies: Information from meteorites. </w:t>
      </w:r>
      <w:r w:rsidRPr="005618D1">
        <w:rPr>
          <w:i/>
        </w:rPr>
        <w:t xml:space="preserve">European Journal of Mineralogy </w:t>
      </w:r>
      <w:r w:rsidRPr="005618D1">
        <w:t>4: 707-755.</w:t>
      </w:r>
    </w:p>
    <w:p w14:paraId="75DF640E" w14:textId="77777777" w:rsidR="00A17F2E" w:rsidRPr="005618D1" w:rsidRDefault="00A17F2E" w:rsidP="00A17F2E">
      <w:pPr>
        <w:pStyle w:val="Referencesandnotes"/>
        <w:spacing w:before="0"/>
        <w:ind w:left="0" w:firstLine="720"/>
        <w:jc w:val="both"/>
      </w:pPr>
      <w:r w:rsidRPr="005618D1">
        <w:t xml:space="preserve">Bischoff A., Scott E. R. D., Metzler K., and Goodrich C. A. 2006. </w:t>
      </w:r>
      <w:proofErr w:type="gramStart"/>
      <w:r w:rsidRPr="005618D1">
        <w:t>Nature and origins of meteoritic breccias.</w:t>
      </w:r>
      <w:proofErr w:type="gramEnd"/>
      <w:r w:rsidRPr="005618D1">
        <w:t xml:space="preserve"> In Meteorites and the Early Solar Systems II. Editors: Lauretta D. S., McSween H.Y., Binzel R. P. University of Arizona Press, Tucson, AZ pp. 679-711.</w:t>
      </w:r>
    </w:p>
    <w:p w14:paraId="160E5AA2" w14:textId="77777777" w:rsidR="00A17F2E" w:rsidRPr="005618D1" w:rsidRDefault="00A17F2E" w:rsidP="00A17F2E">
      <w:pPr>
        <w:pStyle w:val="Referencesandnotes"/>
        <w:spacing w:before="0"/>
        <w:ind w:left="0" w:firstLine="720"/>
        <w:jc w:val="both"/>
      </w:pPr>
      <w:proofErr w:type="gramStart"/>
      <w:r w:rsidRPr="005618D1">
        <w:t>Buchanan P. C., Zolensky M. E., and Reid A. M. 1993.</w:t>
      </w:r>
      <w:proofErr w:type="gramEnd"/>
      <w:r w:rsidRPr="005618D1">
        <w:t xml:space="preserve"> </w:t>
      </w:r>
      <w:proofErr w:type="gramStart"/>
      <w:r w:rsidRPr="005618D1">
        <w:t>Carbonaceous chondrite clasts in the howardites Bholghati and EET 87513.</w:t>
      </w:r>
      <w:proofErr w:type="gramEnd"/>
      <w:r w:rsidRPr="005618D1">
        <w:t xml:space="preserve"> </w:t>
      </w:r>
      <w:proofErr w:type="gramStart"/>
      <w:r w:rsidRPr="005618D1">
        <w:t>Meteoritics 28, 659-669.</w:t>
      </w:r>
      <w:proofErr w:type="gramEnd"/>
    </w:p>
    <w:p w14:paraId="3FB7C1E8" w14:textId="77777777" w:rsidR="00A17F2E" w:rsidRPr="005618D1" w:rsidRDefault="00A17F2E" w:rsidP="00A17F2E">
      <w:pPr>
        <w:pStyle w:val="Referencesandnotes"/>
        <w:spacing w:before="0"/>
        <w:ind w:left="0" w:firstLine="720"/>
        <w:jc w:val="both"/>
      </w:pPr>
      <w:proofErr w:type="gramStart"/>
      <w:r w:rsidRPr="005618D1">
        <w:t>Buchanan P. C., Lindstrom D. J., and Mittlefehldt D. W. 2000a.</w:t>
      </w:r>
      <w:proofErr w:type="gramEnd"/>
      <w:r w:rsidRPr="005618D1">
        <w:t xml:space="preserve"> Pairing among the </w:t>
      </w:r>
      <w:proofErr w:type="gramStart"/>
      <w:r w:rsidRPr="005618D1">
        <w:t>EET87503  group</w:t>
      </w:r>
      <w:proofErr w:type="gramEnd"/>
      <w:r w:rsidRPr="005618D1">
        <w:t xml:space="preserve"> of howardites and polymict eucrites. </w:t>
      </w:r>
      <w:proofErr w:type="gramStart"/>
      <w:r w:rsidRPr="005618D1">
        <w:t>Workshop on Extraterrestrial Materials from cold and hot deserts, LPI Contribution 97: 21-24.</w:t>
      </w:r>
      <w:proofErr w:type="gramEnd"/>
    </w:p>
    <w:p w14:paraId="0796BEF2" w14:textId="77777777" w:rsidR="00A17F2E" w:rsidRPr="005618D1" w:rsidRDefault="00A17F2E" w:rsidP="00A17F2E">
      <w:pPr>
        <w:pStyle w:val="Referencesandnotes"/>
        <w:spacing w:before="0"/>
        <w:ind w:left="0" w:firstLine="720"/>
        <w:jc w:val="both"/>
      </w:pPr>
      <w:r w:rsidRPr="005618D1">
        <w:t xml:space="preserve">Buchanan P. C., Lindstrom D. J., Mittlefehldt D. W., Koeberl C., and Reimold W. U. 2000b. </w:t>
      </w:r>
      <w:proofErr w:type="gramStart"/>
      <w:r w:rsidRPr="005618D1">
        <w:t>The South African polymict eucrite Macibini.</w:t>
      </w:r>
      <w:proofErr w:type="gramEnd"/>
      <w:r w:rsidRPr="005618D1">
        <w:t xml:space="preserve"> </w:t>
      </w:r>
      <w:r w:rsidRPr="005618D1">
        <w:rPr>
          <w:i/>
        </w:rPr>
        <w:t>Meteoritics &amp; Planetary Science</w:t>
      </w:r>
      <w:r w:rsidRPr="005618D1">
        <w:t xml:space="preserve"> 35: 1321-1331.</w:t>
      </w:r>
    </w:p>
    <w:p w14:paraId="3D27FF57" w14:textId="77777777" w:rsidR="00A17F2E" w:rsidRPr="005618D1" w:rsidRDefault="00A17F2E" w:rsidP="00A17F2E">
      <w:pPr>
        <w:pStyle w:val="Referencesandnotes"/>
        <w:spacing w:before="0"/>
        <w:ind w:left="0" w:firstLine="720"/>
        <w:jc w:val="both"/>
      </w:pPr>
      <w:r w:rsidRPr="005618D1">
        <w:t xml:space="preserve">Buchanan P. C. and Mittlefehldt D. W. 2003. Lithic components in the paired howardites EET 87503 and EET 87513: Characterization of the regolith of 4 Vesta. </w:t>
      </w:r>
      <w:r w:rsidRPr="005618D1">
        <w:rPr>
          <w:i/>
        </w:rPr>
        <w:t>Antarctic Meteorite Research</w:t>
      </w:r>
      <w:r w:rsidRPr="005618D1">
        <w:t xml:space="preserve"> 16:128-151.</w:t>
      </w:r>
    </w:p>
    <w:p w14:paraId="427B73A3" w14:textId="77777777" w:rsidR="00A17F2E" w:rsidRPr="005618D1" w:rsidRDefault="00A17F2E" w:rsidP="00A17F2E">
      <w:pPr>
        <w:pStyle w:val="Referencesandnotes"/>
        <w:spacing w:before="0"/>
        <w:ind w:left="0" w:firstLine="720"/>
        <w:jc w:val="both"/>
      </w:pPr>
      <w:r w:rsidRPr="005618D1">
        <w:t>Caffee M. W. and Nishizumi K. 2001. Exposure history of separated phases from the Kapoeta meteorite.</w:t>
      </w:r>
      <w:r w:rsidRPr="005618D1">
        <w:rPr>
          <w:i/>
        </w:rPr>
        <w:t xml:space="preserve"> Meteoritics &amp; Planetary Science</w:t>
      </w:r>
      <w:r w:rsidRPr="005618D1">
        <w:t xml:space="preserve"> 36: 429-437.</w:t>
      </w:r>
    </w:p>
    <w:p w14:paraId="1510158D" w14:textId="77777777" w:rsidR="00A17F2E" w:rsidRPr="005618D1" w:rsidRDefault="00A17F2E" w:rsidP="00A17F2E">
      <w:pPr>
        <w:pStyle w:val="Referencesandnotes"/>
        <w:spacing w:before="0"/>
        <w:ind w:left="0" w:firstLine="720"/>
        <w:jc w:val="both"/>
      </w:pPr>
      <w:r w:rsidRPr="005618D1">
        <w:lastRenderedPageBreak/>
        <w:t xml:space="preserve">Cartwright J. A., Ott U., Mittlefehldt D. W., Herrin J. S., Herrmann S., Mertzman S. A., Mertzman K. R., Peng Z. X., and Quinn J. E. 2013. </w:t>
      </w:r>
      <w:proofErr w:type="gramStart"/>
      <w:r w:rsidRPr="005618D1">
        <w:t>The quest for regolithic howardite.</w:t>
      </w:r>
      <w:proofErr w:type="gramEnd"/>
      <w:r w:rsidRPr="005618D1">
        <w:t xml:space="preserve"> Part 1: Two trends uncovered using noble gases.</w:t>
      </w:r>
      <w:r w:rsidRPr="005618D1">
        <w:rPr>
          <w:i/>
        </w:rPr>
        <w:t xml:space="preserve"> Geochimica </w:t>
      </w:r>
      <w:proofErr w:type="gramStart"/>
      <w:r w:rsidRPr="005618D1">
        <w:rPr>
          <w:i/>
        </w:rPr>
        <w:t>et</w:t>
      </w:r>
      <w:proofErr w:type="gramEnd"/>
      <w:r w:rsidRPr="005618D1">
        <w:rPr>
          <w:i/>
        </w:rPr>
        <w:t xml:space="preserve"> Cosmochimica Acta</w:t>
      </w:r>
      <w:r w:rsidRPr="005618D1">
        <w:t xml:space="preserve"> 105: 395-421.</w:t>
      </w:r>
    </w:p>
    <w:p w14:paraId="251773D4" w14:textId="77777777" w:rsidR="00A17F2E" w:rsidRPr="005618D1" w:rsidRDefault="00A17F2E" w:rsidP="00A17F2E">
      <w:pPr>
        <w:pStyle w:val="Referencesandnotes"/>
        <w:spacing w:before="0"/>
        <w:ind w:left="0" w:firstLine="720"/>
        <w:jc w:val="both"/>
      </w:pPr>
      <w:r w:rsidRPr="005618D1">
        <w:t xml:space="preserve">Cartwright J. A., Ott U., and Mittlefehldt D. W. 2014. </w:t>
      </w:r>
      <w:proofErr w:type="gramStart"/>
      <w:r w:rsidRPr="005618D1">
        <w:t>The quest for regolithic howardite.</w:t>
      </w:r>
      <w:proofErr w:type="gramEnd"/>
      <w:r w:rsidRPr="005618D1">
        <w:t xml:space="preserve"> Part 2: Surface origins highlighted by noble gases.</w:t>
      </w:r>
      <w:r w:rsidRPr="005618D1">
        <w:rPr>
          <w:i/>
        </w:rPr>
        <w:t xml:space="preserve"> Geochimica </w:t>
      </w:r>
      <w:proofErr w:type="gramStart"/>
      <w:r w:rsidRPr="005618D1">
        <w:rPr>
          <w:i/>
        </w:rPr>
        <w:t>et</w:t>
      </w:r>
      <w:proofErr w:type="gramEnd"/>
      <w:r w:rsidRPr="005618D1">
        <w:rPr>
          <w:i/>
        </w:rPr>
        <w:t xml:space="preserve"> Cosmochimica Acta</w:t>
      </w:r>
      <w:r w:rsidRPr="005618D1">
        <w:t xml:space="preserve"> 140: 488-508.</w:t>
      </w:r>
    </w:p>
    <w:p w14:paraId="0FC348F0" w14:textId="77777777" w:rsidR="00A17F2E" w:rsidRPr="005618D1" w:rsidRDefault="00A17F2E" w:rsidP="00A17F2E">
      <w:pPr>
        <w:pStyle w:val="Referencesandnotes"/>
        <w:spacing w:before="0"/>
        <w:ind w:left="0" w:firstLine="720"/>
        <w:jc w:val="both"/>
      </w:pPr>
      <w:proofErr w:type="gramStart"/>
      <w:r w:rsidRPr="005618D1">
        <w:t>Cintala M. J., Head J. W., and Wilson L. 1978.</w:t>
      </w:r>
      <w:proofErr w:type="gramEnd"/>
      <w:r w:rsidRPr="005618D1">
        <w:t xml:space="preserve"> </w:t>
      </w:r>
      <w:proofErr w:type="gramStart"/>
      <w:r w:rsidRPr="005618D1">
        <w:t>The nature and effects of impact cratering on small bodies.</w:t>
      </w:r>
      <w:proofErr w:type="gramEnd"/>
      <w:r w:rsidRPr="005618D1">
        <w:t xml:space="preserve"> In Asteroids, Ed. Gehrels, T., Tucson, AZ: University of Arizona Press. </w:t>
      </w:r>
      <w:proofErr w:type="gramStart"/>
      <w:r w:rsidRPr="005618D1">
        <w:t>pp</w:t>
      </w:r>
      <w:proofErr w:type="gramEnd"/>
      <w:r w:rsidRPr="005618D1">
        <w:t>. 579-600.</w:t>
      </w:r>
    </w:p>
    <w:p w14:paraId="51D1C626" w14:textId="77777777" w:rsidR="00A17F2E" w:rsidRPr="005618D1" w:rsidRDefault="00A17F2E" w:rsidP="00A17F2E">
      <w:pPr>
        <w:pStyle w:val="Referencesandnotes"/>
        <w:spacing w:before="0"/>
        <w:ind w:left="0" w:firstLine="720"/>
        <w:jc w:val="both"/>
      </w:pPr>
      <w:r w:rsidRPr="005618D1">
        <w:t xml:space="preserve">Colwell, J. E., Gulbis A.A.S., Horánya, M., Robertson, S. 2005. Dust transport in photoelectron layers and the formation of dust ponds on Eros. </w:t>
      </w:r>
      <w:proofErr w:type="gramStart"/>
      <w:r w:rsidRPr="005618D1">
        <w:rPr>
          <w:i/>
        </w:rPr>
        <w:t>Icarus</w:t>
      </w:r>
      <w:r w:rsidRPr="005618D1">
        <w:t xml:space="preserve"> 175: 159-169.</w:t>
      </w:r>
      <w:proofErr w:type="gramEnd"/>
    </w:p>
    <w:p w14:paraId="77AB8B06" w14:textId="77777777" w:rsidR="00A17F2E" w:rsidRPr="005618D1" w:rsidRDefault="00A17F2E" w:rsidP="00A17F2E">
      <w:pPr>
        <w:pStyle w:val="Referencesandnotes"/>
        <w:spacing w:before="0"/>
        <w:ind w:left="0" w:firstLine="720"/>
        <w:jc w:val="both"/>
      </w:pPr>
      <w:proofErr w:type="gramStart"/>
      <w:r w:rsidRPr="005618D1">
        <w:t>Crown D. A. and Pieters C. M. 1987.</w:t>
      </w:r>
      <w:proofErr w:type="gramEnd"/>
      <w:r w:rsidRPr="005618D1">
        <w:t xml:space="preserve"> </w:t>
      </w:r>
      <w:proofErr w:type="gramStart"/>
      <w:r w:rsidRPr="005618D1">
        <w:t>Spectral plagioclase and pyroxene mixtures and the interpretation of lunar soil spectra.</w:t>
      </w:r>
      <w:proofErr w:type="gramEnd"/>
      <w:r w:rsidRPr="005618D1">
        <w:t xml:space="preserve"> </w:t>
      </w:r>
      <w:proofErr w:type="gramStart"/>
      <w:r w:rsidRPr="005618D1">
        <w:rPr>
          <w:i/>
        </w:rPr>
        <w:t>Icarus</w:t>
      </w:r>
      <w:r w:rsidRPr="005618D1">
        <w:t xml:space="preserve"> 72: 492-506.</w:t>
      </w:r>
      <w:proofErr w:type="gramEnd"/>
    </w:p>
    <w:p w14:paraId="0B01629D" w14:textId="77777777" w:rsidR="00A17F2E" w:rsidRPr="005618D1" w:rsidRDefault="00A17F2E" w:rsidP="00A17F2E">
      <w:pPr>
        <w:pStyle w:val="Referencesandnotes"/>
        <w:spacing w:before="0"/>
        <w:ind w:left="0" w:firstLine="720"/>
        <w:jc w:val="both"/>
      </w:pPr>
      <w:r w:rsidRPr="005618D1">
        <w:t xml:space="preserve">Cruikshank D. P., Tholen D. J., Hartmann W. K., Bell J. F., and Brown, R. H. 1991. </w:t>
      </w:r>
      <w:proofErr w:type="gramStart"/>
      <w:r w:rsidRPr="005618D1">
        <w:t>Three basaltic earth-approaching asteroids and the source of the basaltic meteorites.</w:t>
      </w:r>
      <w:proofErr w:type="gramEnd"/>
      <w:r w:rsidRPr="005618D1">
        <w:t xml:space="preserve"> </w:t>
      </w:r>
      <w:proofErr w:type="gramStart"/>
      <w:r w:rsidRPr="005618D1">
        <w:rPr>
          <w:i/>
        </w:rPr>
        <w:t xml:space="preserve">Icarus </w:t>
      </w:r>
      <w:r w:rsidRPr="005618D1">
        <w:t>89: 1-13.</w:t>
      </w:r>
      <w:proofErr w:type="gramEnd"/>
    </w:p>
    <w:p w14:paraId="4F30D735" w14:textId="77777777" w:rsidR="00A17F2E" w:rsidRPr="005618D1" w:rsidRDefault="00A17F2E" w:rsidP="00A17F2E">
      <w:pPr>
        <w:pStyle w:val="Referencesandnotes"/>
        <w:spacing w:before="0"/>
        <w:ind w:left="0" w:firstLine="720"/>
        <w:jc w:val="both"/>
      </w:pPr>
      <w:proofErr w:type="gramStart"/>
      <w:r w:rsidRPr="005618D1">
        <w:t>Delaney J. S., Nehru C. E., and Prinz M. 1980.</w:t>
      </w:r>
      <w:proofErr w:type="gramEnd"/>
      <w:r w:rsidRPr="005618D1">
        <w:t xml:space="preserve"> Olivine clasts from mesosiderites and howardites: Clues to the nature of achondrite parent bodies.</w:t>
      </w:r>
      <w:r w:rsidRPr="005618D1">
        <w:rPr>
          <w:i/>
        </w:rPr>
        <w:t xml:space="preserve"> Proceedings of Lunar Planetary Science Conference</w:t>
      </w:r>
      <w:r w:rsidRPr="005618D1">
        <w:t xml:space="preserve"> 11: 1073-1087.</w:t>
      </w:r>
    </w:p>
    <w:p w14:paraId="1FBCF29C" w14:textId="77777777" w:rsidR="00A17F2E" w:rsidRPr="005618D1" w:rsidRDefault="00A17F2E" w:rsidP="00A17F2E">
      <w:pPr>
        <w:pStyle w:val="Referencesandnotes"/>
        <w:spacing w:before="0"/>
        <w:ind w:left="0" w:firstLine="720"/>
        <w:jc w:val="both"/>
      </w:pPr>
      <w:proofErr w:type="gramStart"/>
      <w:r w:rsidRPr="005618D1">
        <w:t>Delaney J. S., Takeda H., Prinz M., Nehru C. E., and Harlow G. E. 1983.</w:t>
      </w:r>
      <w:proofErr w:type="gramEnd"/>
      <w:r w:rsidRPr="005618D1">
        <w:t xml:space="preserve"> </w:t>
      </w:r>
      <w:proofErr w:type="gramStart"/>
      <w:r w:rsidRPr="005618D1">
        <w:t>The nomenclature of polymict basaltic achondrites.</w:t>
      </w:r>
      <w:proofErr w:type="gramEnd"/>
      <w:r w:rsidRPr="005618D1">
        <w:t xml:space="preserve"> </w:t>
      </w:r>
      <w:proofErr w:type="gramStart"/>
      <w:r w:rsidRPr="005618D1">
        <w:rPr>
          <w:i/>
        </w:rPr>
        <w:t>Meteoritics</w:t>
      </w:r>
      <w:r w:rsidRPr="005618D1">
        <w:t xml:space="preserve"> 18: 103-111.</w:t>
      </w:r>
      <w:proofErr w:type="gramEnd"/>
    </w:p>
    <w:p w14:paraId="2EB402CB" w14:textId="77777777" w:rsidR="00A17F2E" w:rsidRPr="005618D1" w:rsidRDefault="00A17F2E" w:rsidP="00A17F2E">
      <w:pPr>
        <w:pStyle w:val="Referencesandnotes"/>
        <w:spacing w:before="0"/>
        <w:ind w:left="0" w:firstLine="720"/>
        <w:jc w:val="both"/>
      </w:pPr>
      <w:proofErr w:type="gramStart"/>
      <w:r w:rsidRPr="005618D1">
        <w:t>Delaney J. S., Prinz M., and Takeda H. 1984.</w:t>
      </w:r>
      <w:proofErr w:type="gramEnd"/>
      <w:r w:rsidRPr="005618D1">
        <w:t xml:space="preserve"> </w:t>
      </w:r>
      <w:proofErr w:type="gramStart"/>
      <w:r w:rsidRPr="005618D1">
        <w:t>The polymict eucrites.</w:t>
      </w:r>
      <w:proofErr w:type="gramEnd"/>
      <w:r w:rsidRPr="005618D1">
        <w:t xml:space="preserve"> </w:t>
      </w:r>
      <w:r w:rsidRPr="005618D1">
        <w:rPr>
          <w:i/>
        </w:rPr>
        <w:t>Journal of Geophysical Research</w:t>
      </w:r>
      <w:r w:rsidRPr="005618D1">
        <w:t xml:space="preserve"> 89: C251-C288.</w:t>
      </w:r>
    </w:p>
    <w:p w14:paraId="4ADC0175" w14:textId="77777777" w:rsidR="00A17F2E" w:rsidRPr="005618D1" w:rsidRDefault="00A17F2E" w:rsidP="00A17F2E">
      <w:pPr>
        <w:pStyle w:val="Referencesandnotes"/>
        <w:spacing w:before="0"/>
        <w:ind w:left="0" w:firstLine="720"/>
        <w:jc w:val="both"/>
      </w:pPr>
      <w:r w:rsidRPr="005618D1">
        <w:rPr>
          <w:color w:val="000000"/>
        </w:rPr>
        <w:t>Denevi B.W., Blewett D.T., Buczkowski F., Capaccioni F., Capria M.T., De Sanctis M.C., Garry W.B., Gaskell R.W., Le Corre L., Li J</w:t>
      </w:r>
      <w:proofErr w:type="gramStart"/>
      <w:r w:rsidRPr="005618D1">
        <w:rPr>
          <w:color w:val="000000"/>
        </w:rPr>
        <w:t>.-</w:t>
      </w:r>
      <w:proofErr w:type="gramEnd"/>
      <w:r w:rsidRPr="005618D1">
        <w:rPr>
          <w:color w:val="000000"/>
        </w:rPr>
        <w:t xml:space="preserve">Y., Marchi S., McCoy T.J., Nathues A., O’Brien D.P., Petro N.E., Pieters C.M., Preusker F., Raymond C.A., Reddy V., Russell C.T., Schenk P., Scully J.E.C., Sunshine J.M., Tosi F., and Williams D.A., and Wyrick D. 2012. Pitted terrain on Vesta and implications for presence of volatiles. </w:t>
      </w:r>
      <w:proofErr w:type="gramStart"/>
      <w:r w:rsidRPr="005618D1">
        <w:rPr>
          <w:i/>
          <w:color w:val="000000"/>
        </w:rPr>
        <w:t>Science</w:t>
      </w:r>
      <w:r w:rsidRPr="005618D1">
        <w:rPr>
          <w:color w:val="000000"/>
        </w:rPr>
        <w:t xml:space="preserve"> 338: 246-249.</w:t>
      </w:r>
      <w:proofErr w:type="gramEnd"/>
    </w:p>
    <w:p w14:paraId="7530CBEE" w14:textId="77777777" w:rsidR="00A17F2E" w:rsidRPr="005618D1" w:rsidRDefault="00A17F2E" w:rsidP="00A17F2E">
      <w:pPr>
        <w:pStyle w:val="Referencesandnotes"/>
        <w:spacing w:before="0"/>
        <w:ind w:left="0" w:firstLine="720"/>
        <w:jc w:val="both"/>
      </w:pPr>
      <w:r w:rsidRPr="005618D1">
        <w:rPr>
          <w:color w:val="000000"/>
        </w:rPr>
        <w:t xml:space="preserve">De Sanctis M.C., Ammannito, E., Capria M.T., Tosi F., Capaccioni F., Zambon F., Carraro F., Fonte S., Frigeri A., Jaumann R., Magni G., Marchi S., McCord T.B., McFadden L.A., McSween H.Y., Mittlefehldt D.W., Nathues A., Palomba E., Pieters C.M., Raymond C.A., Russell C.T., Toplis M.J., and Turrini D. 2012. </w:t>
      </w:r>
      <w:proofErr w:type="gramStart"/>
      <w:r w:rsidRPr="005618D1">
        <w:rPr>
          <w:color w:val="000000"/>
        </w:rPr>
        <w:t>Spectroscopic characterization of mineralogy and its diversity across Vesta.</w:t>
      </w:r>
      <w:proofErr w:type="gramEnd"/>
      <w:r w:rsidRPr="005618D1">
        <w:rPr>
          <w:color w:val="000000"/>
        </w:rPr>
        <w:t xml:space="preserve"> </w:t>
      </w:r>
      <w:proofErr w:type="gramStart"/>
      <w:r w:rsidRPr="005618D1">
        <w:rPr>
          <w:i/>
          <w:color w:val="000000"/>
        </w:rPr>
        <w:t>Science</w:t>
      </w:r>
      <w:r w:rsidRPr="005618D1">
        <w:rPr>
          <w:color w:val="000000"/>
        </w:rPr>
        <w:t xml:space="preserve"> 338: 697-700.</w:t>
      </w:r>
      <w:proofErr w:type="gramEnd"/>
    </w:p>
    <w:p w14:paraId="6C0C4EE9" w14:textId="77777777" w:rsidR="00A17F2E" w:rsidRPr="005618D1" w:rsidRDefault="00A17F2E" w:rsidP="00A17F2E">
      <w:pPr>
        <w:pStyle w:val="Referencesandnotes"/>
        <w:spacing w:before="0"/>
        <w:ind w:left="0" w:firstLine="720"/>
        <w:jc w:val="both"/>
      </w:pPr>
      <w:r w:rsidRPr="005618D1">
        <w:t>De Sanctis M. C</w:t>
      </w:r>
      <w:r w:rsidRPr="005618D1">
        <w:rPr>
          <w:i/>
        </w:rPr>
        <w:t xml:space="preserve">., </w:t>
      </w:r>
      <w:r w:rsidRPr="005618D1">
        <w:t>Ammannito E., Capria M. T., Capaccioni F., Combe J</w:t>
      </w:r>
      <w:proofErr w:type="gramStart"/>
      <w:r w:rsidRPr="005618D1">
        <w:t>.-</w:t>
      </w:r>
      <w:proofErr w:type="gramEnd"/>
      <w:r w:rsidRPr="005618D1">
        <w:t xml:space="preserve">P., Frigeri A., Longobardo A., Magni G., Marchi S., McCord T. B., Palomba E.,Tosi F., Zambon F., Carraro F., Fonte S., Li Y.-J., McFadden L. A., Mittlefehldt D. W., Pieters C. M., Jaumann R., Stephan K., Raymond C. A., and Russell C. T. 2013. </w:t>
      </w:r>
      <w:proofErr w:type="gramStart"/>
      <w:r w:rsidRPr="005618D1">
        <w:t>Vesta’s mineralogical composition as revealed by the visible and infrared spectrometer on Dawn.</w:t>
      </w:r>
      <w:proofErr w:type="gramEnd"/>
      <w:r w:rsidRPr="005618D1">
        <w:t xml:space="preserve"> </w:t>
      </w:r>
      <w:r w:rsidRPr="005618D1">
        <w:rPr>
          <w:i/>
        </w:rPr>
        <w:t>Meteoritics &amp; Planetary Science</w:t>
      </w:r>
      <w:r w:rsidRPr="005618D1">
        <w:rPr>
          <w:b/>
        </w:rPr>
        <w:t xml:space="preserve"> </w:t>
      </w:r>
      <w:r w:rsidRPr="005618D1">
        <w:t>48: 2166-2184.</w:t>
      </w:r>
    </w:p>
    <w:p w14:paraId="2F3C3EC0" w14:textId="77777777" w:rsidR="00A17F2E" w:rsidRPr="005618D1" w:rsidRDefault="00A17F2E" w:rsidP="00A17F2E">
      <w:pPr>
        <w:pStyle w:val="Referencesandnotes"/>
        <w:spacing w:before="0"/>
        <w:ind w:left="0" w:firstLine="720"/>
        <w:jc w:val="both"/>
      </w:pPr>
      <w:r w:rsidRPr="005618D1">
        <w:t>De Sanctis M. C., Combe J</w:t>
      </w:r>
      <w:proofErr w:type="gramStart"/>
      <w:r w:rsidRPr="005618D1">
        <w:t>.-</w:t>
      </w:r>
      <w:proofErr w:type="gramEnd"/>
      <w:r w:rsidRPr="005618D1">
        <w:t xml:space="preserve">P., Ammannito A., Frigeri A., Longobardo A., Palomba E., Tosi F., Zambon F., Stephan K., Raymond C. A., and Russell C. T. 2015.  </w:t>
      </w:r>
      <w:proofErr w:type="gramStart"/>
      <w:r w:rsidRPr="005618D1">
        <w:t xml:space="preserve">Eucritic crust remnants and the effect of in-falling hydrous carbonaceous chondrites </w:t>
      </w:r>
      <w:r w:rsidRPr="005618D1">
        <w:lastRenderedPageBreak/>
        <w:t>characterizing the composition of Vesta’s Marcia region.</w:t>
      </w:r>
      <w:proofErr w:type="gramEnd"/>
      <w:r w:rsidRPr="005618D1">
        <w:t xml:space="preserve"> </w:t>
      </w:r>
      <w:r w:rsidRPr="005618D1">
        <w:rPr>
          <w:i/>
        </w:rPr>
        <w:t>Icarus</w:t>
      </w:r>
      <w:r w:rsidRPr="005618D1">
        <w:t xml:space="preserve"> doi</w:t>
      </w:r>
      <w:proofErr w:type="gramStart"/>
      <w:r w:rsidRPr="005618D1">
        <w:t>:10.1016</w:t>
      </w:r>
      <w:proofErr w:type="gramEnd"/>
      <w:r w:rsidRPr="005618D1">
        <w:t>/j.icarus.2015.05.014</w:t>
      </w:r>
    </w:p>
    <w:p w14:paraId="35401A33" w14:textId="77777777" w:rsidR="00A17F2E" w:rsidRPr="005618D1" w:rsidRDefault="00A17F2E" w:rsidP="00A17F2E">
      <w:pPr>
        <w:pStyle w:val="Referencesandnotes"/>
        <w:spacing w:before="0"/>
        <w:ind w:left="0" w:firstLine="720"/>
        <w:jc w:val="both"/>
      </w:pPr>
      <w:proofErr w:type="gramStart"/>
      <w:r w:rsidRPr="005618D1">
        <w:t>Domanik K., Kolar S., Musselwhite D., and Drake M. J. 2004.</w:t>
      </w:r>
      <w:proofErr w:type="gramEnd"/>
      <w:r w:rsidRPr="005618D1">
        <w:t xml:space="preserve"> Accessory silicate mineral assemblages in the Bilanga diogenite: A petrographic study. </w:t>
      </w:r>
      <w:r w:rsidRPr="005618D1">
        <w:rPr>
          <w:i/>
        </w:rPr>
        <w:t>Meteoritics &amp; Planetary Science</w:t>
      </w:r>
      <w:r w:rsidRPr="005618D1">
        <w:t xml:space="preserve"> 39: 567-579.</w:t>
      </w:r>
    </w:p>
    <w:p w14:paraId="7739F72F" w14:textId="77777777" w:rsidR="00A17F2E" w:rsidRPr="005618D1" w:rsidRDefault="00A17F2E" w:rsidP="00A17F2E">
      <w:pPr>
        <w:pStyle w:val="Referencesandnotes"/>
        <w:spacing w:before="0"/>
        <w:ind w:left="0" w:firstLine="720"/>
        <w:jc w:val="both"/>
      </w:pPr>
      <w:r w:rsidRPr="005618D1">
        <w:t xml:space="preserve">Fuhrman M. and Papike J. J. 1981. Howardites and polymict eucrite: Regolith samples from the eucrite parent body. </w:t>
      </w:r>
      <w:proofErr w:type="gramStart"/>
      <w:r w:rsidRPr="005618D1">
        <w:t>Petrology of Bholgati, Bununu, Kapoeta, and ALHA76005.</w:t>
      </w:r>
      <w:proofErr w:type="gramEnd"/>
      <w:r w:rsidRPr="005618D1">
        <w:t xml:space="preserve"> </w:t>
      </w:r>
      <w:r w:rsidRPr="005618D1">
        <w:rPr>
          <w:i/>
        </w:rPr>
        <w:t>Proceedings of Lunar Planetary Science Conference</w:t>
      </w:r>
      <w:r w:rsidRPr="005618D1">
        <w:t xml:space="preserve"> 12: 1257-1279.</w:t>
      </w:r>
    </w:p>
    <w:p w14:paraId="05CCAC0E" w14:textId="77777777" w:rsidR="00A17F2E" w:rsidRPr="005618D1" w:rsidRDefault="00A17F2E" w:rsidP="00A17F2E">
      <w:pPr>
        <w:pStyle w:val="Referencesandnotes"/>
        <w:spacing w:before="0"/>
        <w:ind w:left="0" w:firstLine="720"/>
        <w:jc w:val="both"/>
      </w:pPr>
      <w:proofErr w:type="gramStart"/>
      <w:r w:rsidRPr="005618D1">
        <w:t>Harlow G. E., Nehru C. E., Prinz M., Taylor G. J., and Keil K. 1979.</w:t>
      </w:r>
      <w:proofErr w:type="gramEnd"/>
      <w:r w:rsidRPr="005618D1">
        <w:t xml:space="preserve"> Pyroxenes in Serra de Magé: Cooling history in comparison with Moama and Moore County. </w:t>
      </w:r>
      <w:r w:rsidRPr="005618D1">
        <w:rPr>
          <w:i/>
        </w:rPr>
        <w:t>Earth and Planetary Science Letters</w:t>
      </w:r>
      <w:r w:rsidRPr="005618D1">
        <w:t xml:space="preserve"> 43: 173-181.</w:t>
      </w:r>
    </w:p>
    <w:p w14:paraId="17F150CE" w14:textId="77777777" w:rsidR="00A17F2E" w:rsidRPr="005618D1" w:rsidRDefault="00A17F2E" w:rsidP="00A17F2E">
      <w:pPr>
        <w:pStyle w:val="Referencesandnotes"/>
        <w:spacing w:before="0"/>
        <w:ind w:left="0" w:firstLine="720"/>
        <w:jc w:val="both"/>
      </w:pPr>
      <w:proofErr w:type="gramStart"/>
      <w:r w:rsidRPr="005618D1">
        <w:t>Hartmann W. K. 1973.</w:t>
      </w:r>
      <w:proofErr w:type="gramEnd"/>
      <w:r w:rsidRPr="005618D1">
        <w:t xml:space="preserve"> </w:t>
      </w:r>
      <w:proofErr w:type="gramStart"/>
      <w:r w:rsidRPr="005618D1">
        <w:t>Ancient lunar mega-regolith and subsurface structure.</w:t>
      </w:r>
      <w:proofErr w:type="gramEnd"/>
      <w:r w:rsidRPr="005618D1">
        <w:t xml:space="preserve"> </w:t>
      </w:r>
      <w:proofErr w:type="gramStart"/>
      <w:r w:rsidRPr="005618D1">
        <w:rPr>
          <w:i/>
        </w:rPr>
        <w:t>Icarus</w:t>
      </w:r>
      <w:r w:rsidRPr="005618D1">
        <w:t xml:space="preserve"> 18: 634-636.</w:t>
      </w:r>
      <w:proofErr w:type="gramEnd"/>
    </w:p>
    <w:p w14:paraId="1FB5BFC3" w14:textId="77777777" w:rsidR="00A17F2E" w:rsidRPr="005618D1" w:rsidRDefault="00A17F2E" w:rsidP="00A17F2E">
      <w:pPr>
        <w:pStyle w:val="Referencesandnotes"/>
        <w:spacing w:before="0"/>
        <w:ind w:left="0" w:firstLine="720"/>
        <w:jc w:val="both"/>
      </w:pPr>
      <w:r w:rsidRPr="005618D1">
        <w:t xml:space="preserve">Heber V. S., Wieler R., Baur H., Olinger C., Friedmann T. A., and Burnett D. S. 2009. Noble gas composition of the solar wind as collected by the Genesis mission. </w:t>
      </w:r>
      <w:r w:rsidRPr="005618D1">
        <w:rPr>
          <w:i/>
        </w:rPr>
        <w:t xml:space="preserve">Geochimica </w:t>
      </w:r>
      <w:proofErr w:type="gramStart"/>
      <w:r w:rsidRPr="005618D1">
        <w:rPr>
          <w:i/>
        </w:rPr>
        <w:t>et</w:t>
      </w:r>
      <w:proofErr w:type="gramEnd"/>
      <w:r w:rsidRPr="005618D1">
        <w:rPr>
          <w:i/>
        </w:rPr>
        <w:t xml:space="preserve"> Cosmochimica Acta</w:t>
      </w:r>
      <w:r w:rsidRPr="005618D1">
        <w:t xml:space="preserve"> 73: 7414-7434.</w:t>
      </w:r>
    </w:p>
    <w:p w14:paraId="1A8A55E9" w14:textId="77777777" w:rsidR="00A17F2E" w:rsidRPr="005618D1" w:rsidRDefault="00A17F2E" w:rsidP="00A17F2E">
      <w:pPr>
        <w:pStyle w:val="Referencesandnotes"/>
        <w:spacing w:before="0"/>
        <w:ind w:left="0" w:firstLine="720"/>
        <w:jc w:val="both"/>
      </w:pPr>
      <w:proofErr w:type="gramStart"/>
      <w:r w:rsidRPr="005618D1">
        <w:t>Hörz F., Cintala M. J., See T. H., Cardenas F., and Thompson T. D. 1984.</w:t>
      </w:r>
      <w:proofErr w:type="gramEnd"/>
      <w:r w:rsidRPr="005618D1">
        <w:t xml:space="preserve"> Grain size evolution and fractionation trends in an experimental regolith. </w:t>
      </w:r>
      <w:proofErr w:type="gramStart"/>
      <w:r w:rsidRPr="005618D1">
        <w:rPr>
          <w:i/>
        </w:rPr>
        <w:t xml:space="preserve">Journal of Geophysical Research </w:t>
      </w:r>
      <w:r w:rsidRPr="005618D1">
        <w:t>89, C183-C196.</w:t>
      </w:r>
      <w:proofErr w:type="gramEnd"/>
    </w:p>
    <w:p w14:paraId="480E9CB7" w14:textId="77777777" w:rsidR="00A17F2E" w:rsidRPr="005618D1" w:rsidRDefault="00A17F2E" w:rsidP="00A17F2E">
      <w:pPr>
        <w:ind w:firstLine="720"/>
        <w:jc w:val="both"/>
        <w:rPr>
          <w:rFonts w:ascii="Times New Roman" w:hAnsi="Times New Roman" w:cs="Times New Roman"/>
        </w:rPr>
      </w:pPr>
      <w:r w:rsidRPr="005618D1">
        <w:rPr>
          <w:rFonts w:ascii="Times New Roman" w:hAnsi="Times New Roman" w:cs="Times New Roman"/>
          <w:color w:val="000000"/>
        </w:rPr>
        <w:t>Gounelle M., Zolensky M. E., Liu J-C</w:t>
      </w:r>
      <w:proofErr w:type="gramStart"/>
      <w:r w:rsidRPr="005618D1">
        <w:rPr>
          <w:rFonts w:ascii="Times New Roman" w:hAnsi="Times New Roman" w:cs="Times New Roman"/>
          <w:color w:val="000000"/>
        </w:rPr>
        <w:t>.,</w:t>
      </w:r>
      <w:proofErr w:type="gramEnd"/>
      <w:r w:rsidRPr="005618D1">
        <w:rPr>
          <w:rFonts w:ascii="Times New Roman" w:hAnsi="Times New Roman" w:cs="Times New Roman"/>
          <w:color w:val="000000"/>
        </w:rPr>
        <w:t xml:space="preserve"> Bland P. A., Alard O. 2003. Mineralogy of carbonaceous chondritic microclasts in howardites: Identification of C2 fossil micrometeorites. </w:t>
      </w:r>
      <w:r w:rsidRPr="005618D1">
        <w:rPr>
          <w:rFonts w:ascii="Times New Roman" w:hAnsi="Times New Roman" w:cs="Times New Roman"/>
          <w:i/>
        </w:rPr>
        <w:t xml:space="preserve">Geochimica </w:t>
      </w:r>
      <w:proofErr w:type="gramStart"/>
      <w:r w:rsidRPr="005618D1">
        <w:rPr>
          <w:rFonts w:ascii="Times New Roman" w:hAnsi="Times New Roman" w:cs="Times New Roman"/>
          <w:i/>
        </w:rPr>
        <w:t>et</w:t>
      </w:r>
      <w:proofErr w:type="gramEnd"/>
      <w:r w:rsidRPr="005618D1">
        <w:rPr>
          <w:rFonts w:ascii="Times New Roman" w:hAnsi="Times New Roman" w:cs="Times New Roman"/>
          <w:i/>
        </w:rPr>
        <w:t xml:space="preserve"> Cosmochimica Acta</w:t>
      </w:r>
      <w:r w:rsidRPr="005618D1">
        <w:rPr>
          <w:rFonts w:ascii="Times New Roman" w:hAnsi="Times New Roman" w:cs="Times New Roman"/>
        </w:rPr>
        <w:t xml:space="preserve"> </w:t>
      </w:r>
      <w:r w:rsidRPr="005618D1">
        <w:rPr>
          <w:rFonts w:ascii="Times New Roman" w:hAnsi="Times New Roman" w:cs="Times New Roman"/>
          <w:color w:val="000000"/>
        </w:rPr>
        <w:t>67: 507-527.</w:t>
      </w:r>
    </w:p>
    <w:p w14:paraId="739F06D9" w14:textId="77777777" w:rsidR="00A17F2E" w:rsidRPr="005618D1" w:rsidRDefault="00A17F2E" w:rsidP="00A17F2E">
      <w:pPr>
        <w:ind w:firstLine="720"/>
        <w:jc w:val="both"/>
        <w:rPr>
          <w:rFonts w:ascii="Times New Roman" w:hAnsi="Times New Roman" w:cs="Times New Roman"/>
        </w:rPr>
      </w:pPr>
      <w:r w:rsidRPr="005618D1">
        <w:rPr>
          <w:rFonts w:ascii="Times New Roman" w:hAnsi="Times New Roman" w:cs="Times New Roman"/>
        </w:rPr>
        <w:t>Jaumann R., Williams, D. A., Buczkowski D. L., Yingst R. A., Preusker F., Hiesinger H., Schmedemann N., Kneissl T., Vincent J. B., Blewett D. T., Buratti B. J., Carsenty U., Denevi B. W., De Sanctis M. C., Garry W. B., Keller H. U., Kersten E., Krohn K., Li J</w:t>
      </w:r>
      <w:proofErr w:type="gramStart"/>
      <w:r w:rsidRPr="005618D1">
        <w:rPr>
          <w:rFonts w:ascii="Times New Roman" w:hAnsi="Times New Roman" w:cs="Times New Roman"/>
        </w:rPr>
        <w:t>.-</w:t>
      </w:r>
      <w:proofErr w:type="gramEnd"/>
      <w:r w:rsidRPr="005618D1">
        <w:rPr>
          <w:rFonts w:ascii="Times New Roman" w:hAnsi="Times New Roman" w:cs="Times New Roman"/>
        </w:rPr>
        <w:t xml:space="preserve">Y., Marchi S., Matz K. D., McCord T. B., McSween H. Y., Mest S. C., Mittlefehldt D. W., Mottola S., Nathues A., Neukum G., O’Brien D. P., Pieters C. M., Prettyman T. H., Raymond C. A., Roatsch T., Russell C. T., Schenk P., Schmidt B. E., Scholten F., Stephan K., Skyes M. V., Tricarico P., Wagner R., Zuber M. T., and Sierks H. 2012. </w:t>
      </w:r>
      <w:proofErr w:type="gramStart"/>
      <w:r w:rsidRPr="005618D1">
        <w:rPr>
          <w:rFonts w:ascii="Times New Roman" w:hAnsi="Times New Roman" w:cs="Times New Roman"/>
        </w:rPr>
        <w:t>Vesta’s shape and morphology.</w:t>
      </w:r>
      <w:proofErr w:type="gramEnd"/>
      <w:r w:rsidRPr="005618D1">
        <w:rPr>
          <w:rFonts w:ascii="Times New Roman" w:hAnsi="Times New Roman" w:cs="Times New Roman"/>
        </w:rPr>
        <w:t xml:space="preserve"> </w:t>
      </w:r>
      <w:proofErr w:type="gramStart"/>
      <w:r w:rsidRPr="005618D1">
        <w:rPr>
          <w:rFonts w:ascii="Times New Roman" w:hAnsi="Times New Roman" w:cs="Times New Roman"/>
          <w:i/>
        </w:rPr>
        <w:t xml:space="preserve">Science </w:t>
      </w:r>
      <w:r w:rsidRPr="005618D1">
        <w:rPr>
          <w:rFonts w:ascii="Times New Roman" w:hAnsi="Times New Roman" w:cs="Times New Roman"/>
        </w:rPr>
        <w:t>336:687-690.</w:t>
      </w:r>
      <w:proofErr w:type="gramEnd"/>
    </w:p>
    <w:p w14:paraId="36D6A207" w14:textId="77777777" w:rsidR="00A17F2E" w:rsidRPr="005618D1" w:rsidRDefault="00A17F2E" w:rsidP="00A17F2E">
      <w:pPr>
        <w:pStyle w:val="Referencesandnotes"/>
        <w:spacing w:before="0"/>
        <w:ind w:left="0" w:firstLine="720"/>
        <w:jc w:val="both"/>
      </w:pPr>
      <w:r w:rsidRPr="005618D1">
        <w:t>Jaumann R., Nass A., Otto K., Krohn K., Stephan K., McCord T. B., Williams D. A., Raymond, C. A., Blewett D. T., Hiesinger H., Yingst R. A., De Sanctis M. C., Palomba E., Roatsch T., Matz K</w:t>
      </w:r>
      <w:proofErr w:type="gramStart"/>
      <w:r w:rsidRPr="005618D1">
        <w:t>.-</w:t>
      </w:r>
      <w:proofErr w:type="gramEnd"/>
      <w:r w:rsidRPr="005618D1">
        <w:t xml:space="preserve">D., Preusker F., Scholten F., and Russell C. T. 2014. </w:t>
      </w:r>
      <w:proofErr w:type="gramStart"/>
      <w:r w:rsidRPr="005618D1">
        <w:t>The geological nature of dark material on Vesta and implications for the subsurface structure.</w:t>
      </w:r>
      <w:proofErr w:type="gramEnd"/>
      <w:r w:rsidRPr="005618D1">
        <w:t xml:space="preserve"> </w:t>
      </w:r>
      <w:proofErr w:type="gramStart"/>
      <w:r w:rsidRPr="005618D1">
        <w:rPr>
          <w:i/>
        </w:rPr>
        <w:t>Icarus</w:t>
      </w:r>
      <w:r w:rsidRPr="005618D1">
        <w:t xml:space="preserve"> 240: 3-19.</w:t>
      </w:r>
      <w:proofErr w:type="gramEnd"/>
    </w:p>
    <w:p w14:paraId="6312AF4C" w14:textId="77777777" w:rsidR="00A17F2E" w:rsidRPr="005618D1" w:rsidRDefault="00A17F2E" w:rsidP="00A17F2E">
      <w:pPr>
        <w:pStyle w:val="ListParagraph"/>
        <w:ind w:left="0" w:firstLine="720"/>
        <w:contextualSpacing w:val="0"/>
        <w:jc w:val="both"/>
        <w:rPr>
          <w:rFonts w:ascii="Times New Roman" w:hAnsi="Times New Roman" w:cs="Times New Roman"/>
        </w:rPr>
      </w:pPr>
      <w:proofErr w:type="gramStart"/>
      <w:r w:rsidRPr="005618D1">
        <w:rPr>
          <w:rFonts w:ascii="Times New Roman" w:hAnsi="Times New Roman" w:cs="Times New Roman"/>
        </w:rPr>
        <w:t>Krot A.N., Keil K., Scott E.R.D., Goodrich C.A., and Weisberg M.K. 2006.</w:t>
      </w:r>
      <w:proofErr w:type="gramEnd"/>
      <w:r w:rsidRPr="005618D1">
        <w:rPr>
          <w:rFonts w:ascii="Times New Roman" w:hAnsi="Times New Roman" w:cs="Times New Roman"/>
        </w:rPr>
        <w:t xml:space="preserve"> </w:t>
      </w:r>
      <w:proofErr w:type="gramStart"/>
      <w:r w:rsidRPr="005618D1">
        <w:rPr>
          <w:rFonts w:ascii="Times New Roman" w:hAnsi="Times New Roman" w:cs="Times New Roman"/>
        </w:rPr>
        <w:t>Classification of meteorites.</w:t>
      </w:r>
      <w:proofErr w:type="gramEnd"/>
      <w:r w:rsidRPr="005618D1">
        <w:rPr>
          <w:rFonts w:ascii="Times New Roman" w:hAnsi="Times New Roman" w:cs="Times New Roman"/>
        </w:rPr>
        <w:t xml:space="preserve"> In Meteorites, Comets, and Planets Treatise on Geochemistry, Volume 1, 2</w:t>
      </w:r>
      <w:r w:rsidRPr="005618D1">
        <w:rPr>
          <w:rFonts w:ascii="Times New Roman" w:hAnsi="Times New Roman" w:cs="Times New Roman"/>
          <w:vertAlign w:val="superscript"/>
        </w:rPr>
        <w:t>nd</w:t>
      </w:r>
      <w:r w:rsidRPr="005618D1">
        <w:rPr>
          <w:rFonts w:ascii="Times New Roman" w:hAnsi="Times New Roman" w:cs="Times New Roman"/>
        </w:rPr>
        <w:t xml:space="preserve"> edited by Davis, A.M. Amsterdam, The Netherlands: Elsevier B. V. pp. 1.05-1-1.05-43.</w:t>
      </w:r>
    </w:p>
    <w:p w14:paraId="5EDBDEC2" w14:textId="77777777" w:rsidR="00A17F2E" w:rsidRPr="005618D1" w:rsidRDefault="00A17F2E" w:rsidP="00A17F2E">
      <w:pPr>
        <w:pStyle w:val="ListParagraph"/>
        <w:ind w:left="0" w:firstLine="720"/>
        <w:contextualSpacing w:val="0"/>
        <w:jc w:val="both"/>
        <w:rPr>
          <w:rFonts w:ascii="Times New Roman" w:hAnsi="Times New Roman" w:cs="Times New Roman"/>
        </w:rPr>
      </w:pPr>
      <w:proofErr w:type="gramStart"/>
      <w:r w:rsidRPr="005618D1">
        <w:rPr>
          <w:rFonts w:ascii="Times New Roman" w:hAnsi="Times New Roman" w:cs="Times New Roman"/>
        </w:rPr>
        <w:t>Labotka T. C. and Papike J. J.</w:t>
      </w:r>
      <w:proofErr w:type="gramEnd"/>
      <w:r w:rsidRPr="005618D1">
        <w:rPr>
          <w:rFonts w:ascii="Times New Roman" w:hAnsi="Times New Roman" w:cs="Times New Roman"/>
        </w:rPr>
        <w:t xml:space="preserve">  1980. Howardites: Samples of the regolith of the eucrite parent-body: Petrology of Frankfort, Pavlovka, Yurtuk, Malvern and ALHA 77302. </w:t>
      </w:r>
      <w:r w:rsidRPr="005618D1">
        <w:rPr>
          <w:rFonts w:ascii="Times New Roman" w:hAnsi="Times New Roman" w:cs="Times New Roman"/>
          <w:i/>
        </w:rPr>
        <w:t>Proceedings of Lunar Planetary Science Conference</w:t>
      </w:r>
      <w:r w:rsidRPr="005618D1">
        <w:rPr>
          <w:rFonts w:ascii="Times New Roman" w:hAnsi="Times New Roman" w:cs="Times New Roman"/>
        </w:rPr>
        <w:t xml:space="preserve"> 11: 1103-1130.</w:t>
      </w:r>
    </w:p>
    <w:p w14:paraId="33FDA4C0" w14:textId="77777777" w:rsidR="00A17F2E" w:rsidRPr="005618D1" w:rsidRDefault="00A17F2E" w:rsidP="00A17F2E">
      <w:pPr>
        <w:pStyle w:val="ListParagraph"/>
        <w:ind w:left="0" w:firstLine="720"/>
        <w:contextualSpacing w:val="0"/>
        <w:jc w:val="both"/>
        <w:rPr>
          <w:rFonts w:ascii="Times New Roman" w:hAnsi="Times New Roman" w:cs="Times New Roman"/>
        </w:rPr>
      </w:pPr>
      <w:r w:rsidRPr="005618D1">
        <w:rPr>
          <w:rFonts w:ascii="Times New Roman" w:hAnsi="Times New Roman" w:cs="Times New Roman"/>
        </w:rPr>
        <w:t xml:space="preserve">Lawrence D. J., Peplowski P. N., Prettyman T. H., Feldman W. C., Bazell D., Mittlefehldt D. W., Reedy R. C., and Yamashita N. 2013. Constraints on Vesta’s </w:t>
      </w:r>
      <w:r w:rsidRPr="005618D1">
        <w:rPr>
          <w:rFonts w:ascii="Times New Roman" w:hAnsi="Times New Roman" w:cs="Times New Roman"/>
        </w:rPr>
        <w:lastRenderedPageBreak/>
        <w:t xml:space="preserve">elemental composition: fast neutron measurements by Dawn’s gamma ray and neutron detector. </w:t>
      </w:r>
      <w:r w:rsidRPr="005618D1">
        <w:rPr>
          <w:rFonts w:ascii="Times New Roman" w:hAnsi="Times New Roman" w:cs="Times New Roman"/>
          <w:i/>
        </w:rPr>
        <w:t>Meteoritics &amp; Planetary Science</w:t>
      </w:r>
      <w:r w:rsidRPr="005618D1">
        <w:rPr>
          <w:rFonts w:ascii="Times New Roman" w:hAnsi="Times New Roman" w:cs="Times New Roman"/>
        </w:rPr>
        <w:t xml:space="preserve"> 48: 2271-2288.</w:t>
      </w:r>
    </w:p>
    <w:p w14:paraId="24A61F49" w14:textId="77777777" w:rsidR="00A17F2E" w:rsidRPr="005618D1" w:rsidRDefault="00A17F2E" w:rsidP="00A17F2E">
      <w:pPr>
        <w:pStyle w:val="ListParagraph"/>
        <w:ind w:left="0" w:firstLine="720"/>
        <w:contextualSpacing w:val="0"/>
        <w:jc w:val="both"/>
        <w:rPr>
          <w:rFonts w:ascii="Times New Roman" w:hAnsi="Times New Roman" w:cs="Times New Roman"/>
        </w:rPr>
      </w:pPr>
      <w:r w:rsidRPr="005618D1">
        <w:rPr>
          <w:rFonts w:ascii="Times New Roman" w:hAnsi="Times New Roman" w:cs="Times New Roman"/>
        </w:rPr>
        <w:t xml:space="preserve">Leya I. and Masarik J. 2009. Cosmogenic nuclides in stony meteorites revisited. </w:t>
      </w:r>
      <w:r w:rsidRPr="005618D1">
        <w:rPr>
          <w:rFonts w:ascii="Times New Roman" w:hAnsi="Times New Roman" w:cs="Times New Roman"/>
          <w:i/>
        </w:rPr>
        <w:t>Meteoritics &amp; Planetary Science</w:t>
      </w:r>
      <w:r w:rsidRPr="005618D1">
        <w:rPr>
          <w:rFonts w:ascii="Times New Roman" w:hAnsi="Times New Roman" w:cs="Times New Roman"/>
        </w:rPr>
        <w:t xml:space="preserve"> 44: 1061-1086.</w:t>
      </w:r>
    </w:p>
    <w:p w14:paraId="140AFC94" w14:textId="77777777" w:rsidR="00A17F2E" w:rsidRPr="005618D1" w:rsidRDefault="00A17F2E" w:rsidP="00A17F2E">
      <w:pPr>
        <w:pStyle w:val="ListParagraph"/>
        <w:ind w:left="0" w:firstLine="720"/>
        <w:contextualSpacing w:val="0"/>
        <w:jc w:val="both"/>
        <w:rPr>
          <w:rFonts w:ascii="Times New Roman" w:hAnsi="Times New Roman" w:cs="Times New Roman"/>
        </w:rPr>
      </w:pPr>
      <w:r w:rsidRPr="005618D1">
        <w:rPr>
          <w:rFonts w:ascii="Times New Roman" w:hAnsi="Times New Roman" w:cs="Times New Roman"/>
        </w:rPr>
        <w:t>Li Y-J</w:t>
      </w:r>
      <w:proofErr w:type="gramStart"/>
      <w:r w:rsidRPr="005618D1">
        <w:rPr>
          <w:rFonts w:ascii="Times New Roman" w:hAnsi="Times New Roman" w:cs="Times New Roman"/>
        </w:rPr>
        <w:t>.,</w:t>
      </w:r>
      <w:proofErr w:type="gramEnd"/>
      <w:r w:rsidRPr="005618D1">
        <w:rPr>
          <w:rFonts w:ascii="Times New Roman" w:hAnsi="Times New Roman" w:cs="Times New Roman"/>
        </w:rPr>
        <w:t xml:space="preserve"> Mittlefehldt D.W., Pieters C.M, De Sanctis M.C., Schroder S.E., Hiesinger H., Blewett D.T., Russell C.T., Raymond C.A., and Keller H.U. 2012. Investigating the origin of bright materials on Vesta: Synthesis, conclusions, and implications (abstract #2381). </w:t>
      </w:r>
      <w:r w:rsidRPr="005618D1">
        <w:rPr>
          <w:rFonts w:ascii="Times New Roman" w:hAnsi="Times New Roman" w:cs="Times New Roman"/>
          <w:i/>
        </w:rPr>
        <w:t>43rd Lunar and Planetary Science Conference</w:t>
      </w:r>
      <w:r w:rsidRPr="005618D1">
        <w:rPr>
          <w:rFonts w:ascii="Times New Roman" w:hAnsi="Times New Roman" w:cs="Times New Roman"/>
        </w:rPr>
        <w:t>.</w:t>
      </w:r>
    </w:p>
    <w:p w14:paraId="04887111" w14:textId="77777777" w:rsidR="00A17F2E" w:rsidRPr="005618D1" w:rsidRDefault="00A17F2E" w:rsidP="00A17F2E">
      <w:pPr>
        <w:pStyle w:val="ListParagraph"/>
        <w:ind w:left="0" w:firstLine="720"/>
        <w:contextualSpacing w:val="0"/>
        <w:jc w:val="both"/>
        <w:rPr>
          <w:rFonts w:ascii="Times New Roman" w:hAnsi="Times New Roman" w:cs="Times New Roman"/>
        </w:rPr>
      </w:pPr>
      <w:r w:rsidRPr="005618D1">
        <w:rPr>
          <w:rFonts w:ascii="Times New Roman" w:hAnsi="Times New Roman" w:cs="Times New Roman"/>
        </w:rPr>
        <w:t xml:space="preserve">Lucey P., Korotev R. L., Gillis J. J., Taylor L. A., Lawrence D., Campbell B. A., Elphic R., Feldman B., Hood L. L., Hunten D., Mendello M., Noble S., Papike J. J., Reedy R. C., Lawson S., Prettyman T., Gasnault O., and Maurice S. 2006. Understanding the lunar surface and space-moon interactions. </w:t>
      </w:r>
      <w:r w:rsidRPr="005618D1">
        <w:rPr>
          <w:rFonts w:ascii="Times New Roman" w:hAnsi="Times New Roman" w:cs="Times New Roman"/>
          <w:i/>
        </w:rPr>
        <w:t>Reviews in Mineralogy and. Geochemistry</w:t>
      </w:r>
      <w:r w:rsidRPr="005618D1">
        <w:rPr>
          <w:rFonts w:ascii="Times New Roman" w:hAnsi="Times New Roman" w:cs="Times New Roman"/>
        </w:rPr>
        <w:t xml:space="preserve"> 60: 83-219.</w:t>
      </w:r>
    </w:p>
    <w:p w14:paraId="01664E9B" w14:textId="77777777" w:rsidR="00A17F2E" w:rsidRPr="005618D1" w:rsidRDefault="00A17F2E" w:rsidP="00A17F2E">
      <w:pPr>
        <w:pStyle w:val="Referencesandnotes"/>
        <w:spacing w:before="0"/>
        <w:ind w:left="0" w:firstLine="720"/>
        <w:jc w:val="both"/>
      </w:pPr>
      <w:r w:rsidRPr="005618D1">
        <w:t>Lunning N. G., McSween H. Y., Tenner T.J., Kita N. T., and Bodnar R. J. 2015.</w:t>
      </w:r>
      <w:r w:rsidRPr="005618D1">
        <w:rPr>
          <w:i/>
        </w:rPr>
        <w:t xml:space="preserve"> </w:t>
      </w:r>
      <w:proofErr w:type="gramStart"/>
      <w:r w:rsidRPr="005618D1">
        <w:t>Olivine and pyroxene from the mantle of asteroid 4 Vesta.</w:t>
      </w:r>
      <w:proofErr w:type="gramEnd"/>
      <w:r w:rsidRPr="005618D1">
        <w:rPr>
          <w:i/>
        </w:rPr>
        <w:t xml:space="preserve"> Earth and Planetary Science Letters </w:t>
      </w:r>
      <w:r w:rsidRPr="005618D1">
        <w:t>418: 126-135.</w:t>
      </w:r>
    </w:p>
    <w:p w14:paraId="4CE230FA" w14:textId="77777777" w:rsidR="00A17F2E" w:rsidRPr="005618D1" w:rsidRDefault="00A17F2E" w:rsidP="00A17F2E">
      <w:pPr>
        <w:pStyle w:val="Referencesandnotes"/>
        <w:spacing w:before="0"/>
        <w:ind w:left="0" w:firstLine="720"/>
        <w:jc w:val="both"/>
      </w:pPr>
      <w:r w:rsidRPr="005618D1">
        <w:t xml:space="preserve">Mayne R. G., McSween H.Y., McCoy T.J., and Gale A. 2009. </w:t>
      </w:r>
      <w:proofErr w:type="gramStart"/>
      <w:r w:rsidRPr="005618D1">
        <w:t>Petrology of the unbrecciated eucrites.</w:t>
      </w:r>
      <w:proofErr w:type="gramEnd"/>
      <w:r w:rsidRPr="005618D1">
        <w:t xml:space="preserve"> </w:t>
      </w:r>
      <w:r w:rsidRPr="005618D1">
        <w:rPr>
          <w:i/>
        </w:rPr>
        <w:t xml:space="preserve">Geochimica </w:t>
      </w:r>
      <w:proofErr w:type="gramStart"/>
      <w:r w:rsidRPr="005618D1">
        <w:rPr>
          <w:i/>
        </w:rPr>
        <w:t>et</w:t>
      </w:r>
      <w:proofErr w:type="gramEnd"/>
      <w:r w:rsidRPr="005618D1">
        <w:rPr>
          <w:i/>
        </w:rPr>
        <w:t xml:space="preserve"> Cosmochimica Acta </w:t>
      </w:r>
      <w:r w:rsidRPr="005618D1">
        <w:t>73: 794-819.</w:t>
      </w:r>
    </w:p>
    <w:p w14:paraId="1C7DC828" w14:textId="77777777" w:rsidR="00A17F2E" w:rsidRPr="005618D1" w:rsidRDefault="00A17F2E" w:rsidP="00A17F2E">
      <w:pPr>
        <w:pStyle w:val="Referencesandnotes"/>
        <w:spacing w:before="0"/>
        <w:ind w:left="0" w:firstLine="720"/>
        <w:jc w:val="both"/>
      </w:pPr>
      <w:r w:rsidRPr="005618D1">
        <w:t xml:space="preserve">Marchi S., McSween H. Y., O’Brien D. P., Schenk P., De Sanctis M. C., Gaskell R., Jaumann R., Mottola S., Preusker F., Raymond C. A., Roatsch T., and Russell C. T. 2012. </w:t>
      </w:r>
      <w:proofErr w:type="gramStart"/>
      <w:r w:rsidRPr="005618D1">
        <w:t>The violent collisional history of asteroid 4 Vesta.</w:t>
      </w:r>
      <w:proofErr w:type="gramEnd"/>
      <w:r w:rsidRPr="005618D1">
        <w:t xml:space="preserve"> </w:t>
      </w:r>
      <w:proofErr w:type="gramStart"/>
      <w:r w:rsidRPr="005618D1">
        <w:rPr>
          <w:i/>
        </w:rPr>
        <w:t>Science</w:t>
      </w:r>
      <w:r w:rsidRPr="005618D1">
        <w:t xml:space="preserve"> 336: 690-694.</w:t>
      </w:r>
      <w:proofErr w:type="gramEnd"/>
    </w:p>
    <w:p w14:paraId="2074639A" w14:textId="77777777" w:rsidR="00A17F2E" w:rsidRPr="005618D1" w:rsidRDefault="00A17F2E" w:rsidP="00A17F2E">
      <w:pPr>
        <w:pStyle w:val="Referencesandnotes"/>
        <w:spacing w:before="0"/>
        <w:ind w:left="0" w:firstLine="720"/>
        <w:jc w:val="both"/>
      </w:pPr>
      <w:r w:rsidRPr="005618D1">
        <w:t>McCord T. B., Li J</w:t>
      </w:r>
      <w:proofErr w:type="gramStart"/>
      <w:r w:rsidRPr="005618D1">
        <w:t>.-</w:t>
      </w:r>
      <w:proofErr w:type="gramEnd"/>
      <w:r w:rsidRPr="005618D1">
        <w:t xml:space="preserve">Y., Combe J.-P., McSween H. Y., Jaumann R., Reddy V., Tosi F., Williams, D.A., Blewett D. T., Turrini D., Palomba E., Pieters C. M., De Sanctis M. C., Ammannito E., Capria M. T., Le Corre L., Longobardo A., Nathues A., Mittlefehldt D. W., Schröder S. E., Hiesinger H., Beck A. W., Capaccioni F., Carsenty U., Keller H. U., Denevi B. W., Sunshine J. M., Raymond C. A., and Russell C. T. 2012. </w:t>
      </w:r>
      <w:proofErr w:type="gramStart"/>
      <w:r w:rsidRPr="005618D1">
        <w:t>Dark material on Vesta from the infall of carbonaceous volatile-rich material.</w:t>
      </w:r>
      <w:proofErr w:type="gramEnd"/>
      <w:r w:rsidRPr="005618D1">
        <w:t xml:space="preserve"> </w:t>
      </w:r>
      <w:proofErr w:type="gramStart"/>
      <w:r w:rsidRPr="005618D1">
        <w:rPr>
          <w:i/>
        </w:rPr>
        <w:t>Nature</w:t>
      </w:r>
      <w:r w:rsidRPr="005618D1">
        <w:t xml:space="preserve"> 491: 83-86.</w:t>
      </w:r>
      <w:proofErr w:type="gramEnd"/>
    </w:p>
    <w:p w14:paraId="2C1DBFD9" w14:textId="77777777" w:rsidR="00A17F2E" w:rsidRPr="005618D1" w:rsidRDefault="00A17F2E" w:rsidP="00A17F2E">
      <w:pPr>
        <w:pStyle w:val="Referencesandnotes"/>
        <w:spacing w:before="0"/>
        <w:ind w:left="0" w:firstLine="720"/>
        <w:jc w:val="both"/>
      </w:pPr>
      <w:r w:rsidRPr="005618D1">
        <w:t xml:space="preserve">McCord T. B. and Scully J. E. C. 2015. </w:t>
      </w:r>
      <w:proofErr w:type="gramStart"/>
      <w:r w:rsidRPr="005618D1">
        <w:t>The composition of Vesta from the Dawn mission.</w:t>
      </w:r>
      <w:proofErr w:type="gramEnd"/>
      <w:r w:rsidRPr="005618D1">
        <w:t xml:space="preserve"> </w:t>
      </w:r>
      <w:r w:rsidRPr="005618D1">
        <w:rPr>
          <w:i/>
        </w:rPr>
        <w:t>Icarus</w:t>
      </w:r>
      <w:r w:rsidRPr="005618D1">
        <w:t xml:space="preserve"> doi</w:t>
      </w:r>
      <w:proofErr w:type="gramStart"/>
      <w:r w:rsidRPr="005618D1">
        <w:t>:10.1016</w:t>
      </w:r>
      <w:proofErr w:type="gramEnd"/>
      <w:r w:rsidRPr="005618D1">
        <w:t>/j.icarus.2015.03.022</w:t>
      </w:r>
    </w:p>
    <w:p w14:paraId="0C55A474" w14:textId="77777777" w:rsidR="00A17F2E" w:rsidRPr="005618D1" w:rsidRDefault="00A17F2E" w:rsidP="00A17F2E">
      <w:pPr>
        <w:pStyle w:val="Referencesandnotes"/>
        <w:spacing w:before="0"/>
        <w:ind w:left="0" w:firstLine="720"/>
        <w:jc w:val="both"/>
      </w:pPr>
      <w:r w:rsidRPr="005618D1">
        <w:t>McCoy T. J., Burbine T. H. McFadden L. A., Starr R. D., Gaffey M. J., Nittler L. R., Evans L. G., Izenberg N., Lucey P. G.</w:t>
      </w:r>
      <w:proofErr w:type="gramStart"/>
      <w:r w:rsidRPr="005618D1">
        <w:t>,  Trombka</w:t>
      </w:r>
      <w:proofErr w:type="gramEnd"/>
      <w:r w:rsidRPr="005618D1">
        <w:t xml:space="preserve"> J. I., Bell J. F. III, Clark B. E., Clark P. E., Squyres S. W.,  Chapman C. R., Boynton W. V., and Veverka J. 2001. The composition of 433 Eros: A mineralogical-chemical synthesis. </w:t>
      </w:r>
      <w:r w:rsidRPr="005618D1">
        <w:rPr>
          <w:i/>
        </w:rPr>
        <w:t>Meteoritics &amp; Planetary Science</w:t>
      </w:r>
      <w:r w:rsidRPr="005618D1">
        <w:t xml:space="preserve"> 36: 1661-1672.</w:t>
      </w:r>
    </w:p>
    <w:p w14:paraId="4C92A798" w14:textId="77777777" w:rsidR="00A17F2E" w:rsidRPr="005618D1" w:rsidRDefault="00A17F2E" w:rsidP="00A17F2E">
      <w:pPr>
        <w:pStyle w:val="Referencesandnotes"/>
        <w:spacing w:before="0"/>
        <w:ind w:left="0" w:firstLine="720"/>
        <w:jc w:val="both"/>
      </w:pPr>
      <w:r w:rsidRPr="005618D1">
        <w:t xml:space="preserve">McSween H. Y., Binzel R. P., De Sanctis M. C., Ammannito E., Prettyman T. H., Beck A. W., Reddy V., Le Corre L., Gaffey M. J., McCord T. B., Raymond C. A., Russell C. T., and the Dawn Science Team. 2013. Dawn; the Vesta-HED connection; and the geologic context for eucrite, diogenites, and howardites. </w:t>
      </w:r>
      <w:r w:rsidRPr="005618D1">
        <w:rPr>
          <w:i/>
        </w:rPr>
        <w:t>Meteoritics &amp; Planetary Science</w:t>
      </w:r>
      <w:r w:rsidRPr="005618D1">
        <w:t xml:space="preserve"> 48: 2090-2104.</w:t>
      </w:r>
    </w:p>
    <w:p w14:paraId="31344790" w14:textId="77777777" w:rsidR="00A17F2E" w:rsidRPr="005618D1" w:rsidRDefault="00A17F2E" w:rsidP="00A17F2E">
      <w:pPr>
        <w:pStyle w:val="Referencesandnotes"/>
        <w:spacing w:before="0"/>
        <w:ind w:left="0" w:firstLine="720"/>
        <w:jc w:val="both"/>
      </w:pPr>
      <w:r w:rsidRPr="005618D1">
        <w:t xml:space="preserve">Mittlefehldt D.W. 1979. </w:t>
      </w:r>
      <w:proofErr w:type="gramStart"/>
      <w:r w:rsidRPr="005618D1">
        <w:t>Petrographic and chemical characterization of igneous lithic clasts from mesosiderites and howardites and comparison with eucrites and diogenites.</w:t>
      </w:r>
      <w:proofErr w:type="gramEnd"/>
      <w:r w:rsidRPr="005618D1">
        <w:t xml:space="preserve"> </w:t>
      </w:r>
      <w:r w:rsidRPr="005618D1">
        <w:rPr>
          <w:i/>
          <w:color w:val="000000"/>
        </w:rPr>
        <w:t xml:space="preserve">Geochimica </w:t>
      </w:r>
      <w:proofErr w:type="gramStart"/>
      <w:r w:rsidRPr="005618D1">
        <w:rPr>
          <w:i/>
          <w:color w:val="000000"/>
        </w:rPr>
        <w:t>et</w:t>
      </w:r>
      <w:proofErr w:type="gramEnd"/>
      <w:r w:rsidRPr="005618D1">
        <w:rPr>
          <w:i/>
          <w:color w:val="000000"/>
        </w:rPr>
        <w:t xml:space="preserve"> Cosmochimica Acta </w:t>
      </w:r>
      <w:r w:rsidRPr="005618D1">
        <w:t>43: 1917-1935.</w:t>
      </w:r>
    </w:p>
    <w:p w14:paraId="3DAA34E2" w14:textId="77777777" w:rsidR="00A17F2E" w:rsidRPr="005618D1" w:rsidRDefault="00A17F2E" w:rsidP="00A17F2E">
      <w:pPr>
        <w:pStyle w:val="Referencesandnotes"/>
        <w:spacing w:before="0"/>
        <w:ind w:left="0" w:firstLine="720"/>
        <w:jc w:val="both"/>
      </w:pPr>
      <w:proofErr w:type="gramStart"/>
      <w:r w:rsidRPr="005618D1">
        <w:lastRenderedPageBreak/>
        <w:t>Mittlefehldt D.W. and Lindstrom M. M. 1993.</w:t>
      </w:r>
      <w:proofErr w:type="gramEnd"/>
      <w:r w:rsidRPr="005618D1">
        <w:t xml:space="preserve"> </w:t>
      </w:r>
      <w:proofErr w:type="gramStart"/>
      <w:r w:rsidRPr="005618D1">
        <w:t>Geochemistry and petrology of a suite of ten Yamato HED meteorites.</w:t>
      </w:r>
      <w:proofErr w:type="gramEnd"/>
      <w:r w:rsidRPr="005618D1">
        <w:t xml:space="preserve"> </w:t>
      </w:r>
      <w:r w:rsidRPr="005618D1">
        <w:rPr>
          <w:i/>
        </w:rPr>
        <w:t>Proceedings of the NIPR Symposium on Antarctic Meteorities</w:t>
      </w:r>
      <w:r w:rsidRPr="005618D1">
        <w:t xml:space="preserve"> 6: 268-292.</w:t>
      </w:r>
    </w:p>
    <w:p w14:paraId="45BB8636" w14:textId="77777777" w:rsidR="00A17F2E" w:rsidRPr="005618D1" w:rsidRDefault="00A17F2E" w:rsidP="00A17F2E">
      <w:pPr>
        <w:pStyle w:val="Referencesandnotes"/>
        <w:spacing w:before="0"/>
        <w:ind w:left="0" w:firstLine="720"/>
        <w:jc w:val="both"/>
      </w:pPr>
      <w:proofErr w:type="gramStart"/>
      <w:r w:rsidRPr="005618D1">
        <w:t>Mittlefehldt D.W. and Lindstrom M. M. 1997.</w:t>
      </w:r>
      <w:proofErr w:type="gramEnd"/>
      <w:r w:rsidRPr="005618D1">
        <w:t xml:space="preserve"> </w:t>
      </w:r>
      <w:proofErr w:type="gramStart"/>
      <w:r w:rsidRPr="005618D1">
        <w:t>Magnesian basalt clasts from the EET 92014 and Kapoeta howardites and a discussion of alleged primary magnesian HED basalts.</w:t>
      </w:r>
      <w:proofErr w:type="gramEnd"/>
      <w:r w:rsidRPr="005618D1">
        <w:t xml:space="preserve"> </w:t>
      </w:r>
      <w:r w:rsidRPr="005618D1">
        <w:rPr>
          <w:i/>
        </w:rPr>
        <w:t xml:space="preserve">Geochimica </w:t>
      </w:r>
      <w:proofErr w:type="gramStart"/>
      <w:r w:rsidRPr="005618D1">
        <w:rPr>
          <w:i/>
        </w:rPr>
        <w:t>et</w:t>
      </w:r>
      <w:proofErr w:type="gramEnd"/>
      <w:r w:rsidRPr="005618D1">
        <w:rPr>
          <w:i/>
        </w:rPr>
        <w:t xml:space="preserve"> Cosmochimica Acta </w:t>
      </w:r>
      <w:r w:rsidRPr="005618D1">
        <w:t>61: 453-462.</w:t>
      </w:r>
    </w:p>
    <w:p w14:paraId="4618A3BA" w14:textId="77777777" w:rsidR="00A17F2E" w:rsidRPr="005618D1" w:rsidRDefault="00A17F2E" w:rsidP="00A17F2E">
      <w:pPr>
        <w:pStyle w:val="Referencesandnotes"/>
        <w:spacing w:before="0"/>
        <w:ind w:left="0" w:firstLine="720"/>
        <w:jc w:val="both"/>
      </w:pPr>
      <w:r w:rsidRPr="005618D1">
        <w:t xml:space="preserve">Mittlefehldt D. W., Beck A. W., Lee C-T. A., McSween H. Y., Buchanan P. C. 2012. </w:t>
      </w:r>
      <w:proofErr w:type="gramStart"/>
      <w:r w:rsidRPr="005618D1">
        <w:t>Compositional constraints on the genesis of diogenites.</w:t>
      </w:r>
      <w:proofErr w:type="gramEnd"/>
      <w:r w:rsidRPr="005618D1">
        <w:t xml:space="preserve"> </w:t>
      </w:r>
      <w:r w:rsidRPr="005618D1">
        <w:rPr>
          <w:i/>
        </w:rPr>
        <w:t xml:space="preserve">Meteoritics &amp; Planetary Science </w:t>
      </w:r>
      <w:r w:rsidRPr="005618D1">
        <w:t>47: 72-98.</w:t>
      </w:r>
    </w:p>
    <w:p w14:paraId="3A4DF5CE" w14:textId="77777777" w:rsidR="00A17F2E" w:rsidRPr="005618D1" w:rsidRDefault="00A17F2E" w:rsidP="00A17F2E">
      <w:pPr>
        <w:pStyle w:val="Referencesandnotes"/>
        <w:spacing w:before="0"/>
        <w:ind w:left="0" w:firstLine="720"/>
        <w:jc w:val="both"/>
      </w:pPr>
      <w:r w:rsidRPr="005618D1">
        <w:t xml:space="preserve">Mittlefehldt D. W., Herrin J. S., Quinn J. E., Mertzman S. A., Cartwright J. A., Mertzman K. R., and Peng Z. A. 2013. Composition and petrology of HED polymict breccias: The regolith of (4) Vesta. </w:t>
      </w:r>
      <w:r w:rsidRPr="005618D1">
        <w:rPr>
          <w:i/>
        </w:rPr>
        <w:t>Meteoritics &amp; Planetary Science</w:t>
      </w:r>
      <w:r w:rsidRPr="005618D1">
        <w:rPr>
          <w:b/>
        </w:rPr>
        <w:t xml:space="preserve"> </w:t>
      </w:r>
      <w:r w:rsidRPr="005618D1">
        <w:t>48: 2105-2134.</w:t>
      </w:r>
    </w:p>
    <w:p w14:paraId="5BDBB481" w14:textId="77777777" w:rsidR="00A17F2E" w:rsidRPr="005618D1" w:rsidRDefault="00A17F2E" w:rsidP="00A17F2E">
      <w:pPr>
        <w:pStyle w:val="Referencesandnotes"/>
        <w:spacing w:before="0"/>
        <w:ind w:left="0" w:firstLine="720"/>
        <w:jc w:val="both"/>
      </w:pPr>
      <w:r w:rsidRPr="005618D1">
        <w:t xml:space="preserve">Mittlefehldt D.W. 2015. Asteroid (4) Vesta: I. </w:t>
      </w:r>
      <w:proofErr w:type="gramStart"/>
      <w:r w:rsidRPr="005618D1">
        <w:t>The howardite-eucrite-diogenite (HED) clan of meteorites.</w:t>
      </w:r>
      <w:proofErr w:type="gramEnd"/>
      <w:r w:rsidRPr="005618D1">
        <w:t xml:space="preserve"> </w:t>
      </w:r>
      <w:proofErr w:type="gramStart"/>
      <w:r w:rsidRPr="005618D1">
        <w:t>Chemie der Erde 75: 155-183.</w:t>
      </w:r>
      <w:proofErr w:type="gramEnd"/>
    </w:p>
    <w:p w14:paraId="16A89C72" w14:textId="77777777" w:rsidR="00A17F2E" w:rsidRPr="005618D1" w:rsidRDefault="00A17F2E" w:rsidP="00A17F2E">
      <w:pPr>
        <w:pStyle w:val="Referencesandnotes"/>
        <w:spacing w:before="0"/>
        <w:ind w:left="0" w:firstLine="720"/>
        <w:jc w:val="both"/>
      </w:pPr>
      <w:r w:rsidRPr="005618D1">
        <w:t xml:space="preserve">Miyamoto H., Yano H., Scheeres D. J., Abe S., Barnouin-Jha O., Cheng A. F., Demura H., Gaskell R. W., Hirata N., Ishiguro M., Michikami T., Nakamura A. M., Nakamura R., Saito J., and Sasaki S. 2007. </w:t>
      </w:r>
      <w:proofErr w:type="gramStart"/>
      <w:r w:rsidRPr="005618D1">
        <w:t>Regolith migration and sorting on asteroid Itokawa.</w:t>
      </w:r>
      <w:proofErr w:type="gramEnd"/>
      <w:r w:rsidRPr="005618D1">
        <w:t xml:space="preserve"> </w:t>
      </w:r>
      <w:proofErr w:type="gramStart"/>
      <w:r w:rsidRPr="005618D1">
        <w:rPr>
          <w:i/>
        </w:rPr>
        <w:t xml:space="preserve">Science </w:t>
      </w:r>
      <w:r w:rsidRPr="005618D1">
        <w:t>316: 1011-1014.</w:t>
      </w:r>
      <w:proofErr w:type="gramEnd"/>
    </w:p>
    <w:p w14:paraId="5D868440" w14:textId="77777777" w:rsidR="00A17F2E" w:rsidRPr="005618D1" w:rsidRDefault="00A17F2E" w:rsidP="00A17F2E">
      <w:pPr>
        <w:pStyle w:val="Referencesandnotes"/>
        <w:spacing w:before="0"/>
        <w:ind w:left="0" w:firstLine="720"/>
        <w:jc w:val="both"/>
      </w:pPr>
      <w:r w:rsidRPr="005618D1">
        <w:t xml:space="preserve">Nishiizuma, K. 2004. </w:t>
      </w:r>
      <w:proofErr w:type="gramStart"/>
      <w:r w:rsidRPr="005618D1">
        <w:t xml:space="preserve">Preparation of </w:t>
      </w:r>
      <w:r w:rsidRPr="005618D1">
        <w:rPr>
          <w:vertAlign w:val="superscript"/>
        </w:rPr>
        <w:t>26</w:t>
      </w:r>
      <w:r w:rsidRPr="005618D1">
        <w:t>Al AMS standards.</w:t>
      </w:r>
      <w:proofErr w:type="gramEnd"/>
      <w:r w:rsidRPr="005618D1">
        <w:t xml:space="preserve"> </w:t>
      </w:r>
      <w:r w:rsidRPr="005618D1">
        <w:rPr>
          <w:i/>
        </w:rPr>
        <w:t>Nuclear Instruments and Methods in Physics Research</w:t>
      </w:r>
      <w:r w:rsidRPr="005618D1">
        <w:t xml:space="preserve"> 223-224: 388-392.</w:t>
      </w:r>
    </w:p>
    <w:p w14:paraId="0C8C65FE" w14:textId="77777777" w:rsidR="00A17F2E" w:rsidRPr="005618D1" w:rsidRDefault="00A17F2E" w:rsidP="00A17F2E">
      <w:pPr>
        <w:pStyle w:val="Referencesandnotes"/>
        <w:spacing w:before="0"/>
        <w:ind w:left="0" w:firstLine="720"/>
        <w:jc w:val="both"/>
      </w:pPr>
      <w:r w:rsidRPr="005618D1">
        <w:t xml:space="preserve">Nishiizumi K., Imamura M., Caffee M. W., Southon J. R., Finkel R. C., and McAninch J. 2007. </w:t>
      </w:r>
      <w:proofErr w:type="gramStart"/>
      <w:r w:rsidRPr="005618D1">
        <w:t>Absolute calibration of</w:t>
      </w:r>
      <w:r w:rsidRPr="005618D1">
        <w:rPr>
          <w:vertAlign w:val="superscript"/>
        </w:rPr>
        <w:t xml:space="preserve"> 10</w:t>
      </w:r>
      <w:r w:rsidRPr="005618D1">
        <w:t>Be AMS standards.</w:t>
      </w:r>
      <w:proofErr w:type="gramEnd"/>
      <w:r w:rsidRPr="005618D1">
        <w:rPr>
          <w:i/>
        </w:rPr>
        <w:t xml:space="preserve"> Nuclear Instruments and Methods in Physics Research</w:t>
      </w:r>
      <w:r w:rsidRPr="005618D1">
        <w:t xml:space="preserve"> 258: 403-413.</w:t>
      </w:r>
    </w:p>
    <w:p w14:paraId="0131737B" w14:textId="77777777" w:rsidR="00A17F2E" w:rsidRPr="005618D1" w:rsidRDefault="00A17F2E" w:rsidP="00A17F2E">
      <w:pPr>
        <w:pStyle w:val="Referencesandnotes"/>
        <w:spacing w:before="0"/>
        <w:ind w:left="0" w:firstLine="720"/>
        <w:jc w:val="both"/>
      </w:pPr>
      <w:proofErr w:type="gramStart"/>
      <w:r w:rsidRPr="005618D1">
        <w:t>Noble S. K., Keller L. P., and Pieters C. M. 2011.</w:t>
      </w:r>
      <w:proofErr w:type="gramEnd"/>
      <w:r w:rsidRPr="005618D1">
        <w:t xml:space="preserve"> Evidence of space weathering in regolith breccias II: Asteroidal regolith breccias. </w:t>
      </w:r>
      <w:r w:rsidRPr="005618D1">
        <w:rPr>
          <w:i/>
        </w:rPr>
        <w:t>Meteoritics &amp; Planetary Science</w:t>
      </w:r>
      <w:r w:rsidRPr="005618D1">
        <w:t xml:space="preserve"> 45: 2007-2015.</w:t>
      </w:r>
    </w:p>
    <w:p w14:paraId="6127DD9E" w14:textId="77777777" w:rsidR="00A17F2E" w:rsidRPr="005618D1" w:rsidRDefault="00A17F2E" w:rsidP="00A17F2E">
      <w:pPr>
        <w:pStyle w:val="Referencesandnotes"/>
        <w:spacing w:before="0"/>
        <w:ind w:left="0" w:firstLine="720"/>
        <w:jc w:val="both"/>
      </w:pPr>
      <w:proofErr w:type="gramStart"/>
      <w:r w:rsidRPr="005618D1">
        <w:t>Osinski G. R., Tornabene L. L., and Grieve R. A. F. 2011.</w:t>
      </w:r>
      <w:proofErr w:type="gramEnd"/>
      <w:r w:rsidRPr="005618D1">
        <w:t xml:space="preserve"> </w:t>
      </w:r>
      <w:proofErr w:type="gramStart"/>
      <w:r w:rsidRPr="005618D1">
        <w:t>Impact ejecta emplacement on terrestrial planets.</w:t>
      </w:r>
      <w:proofErr w:type="gramEnd"/>
      <w:r w:rsidRPr="005618D1">
        <w:t xml:space="preserve"> </w:t>
      </w:r>
      <w:r w:rsidRPr="005618D1">
        <w:rPr>
          <w:i/>
        </w:rPr>
        <w:t>Earth and Planetary Science Letters</w:t>
      </w:r>
      <w:r w:rsidRPr="005618D1">
        <w:t xml:space="preserve"> 310: 167-181.</w:t>
      </w:r>
    </w:p>
    <w:p w14:paraId="516DEF7C" w14:textId="77777777" w:rsidR="00A17F2E" w:rsidRPr="005618D1" w:rsidRDefault="00A17F2E" w:rsidP="00A17F2E">
      <w:pPr>
        <w:pStyle w:val="Referencesandnotes"/>
        <w:spacing w:before="0"/>
        <w:ind w:left="0" w:firstLine="720"/>
        <w:jc w:val="both"/>
      </w:pPr>
      <w:proofErr w:type="gramStart"/>
      <w:r w:rsidRPr="005618D1">
        <w:t>Patzer A. and McSween H. Y. 2012.</w:t>
      </w:r>
      <w:proofErr w:type="gramEnd"/>
      <w:r w:rsidRPr="005618D1">
        <w:t xml:space="preserve"> </w:t>
      </w:r>
      <w:proofErr w:type="gramStart"/>
      <w:r w:rsidRPr="005618D1">
        <w:t>Ordinary (mesostasis) and not-so-ordinary (symplectites) late-stage assemblages in howardites.</w:t>
      </w:r>
      <w:proofErr w:type="gramEnd"/>
      <w:r w:rsidRPr="005618D1">
        <w:rPr>
          <w:i/>
        </w:rPr>
        <w:t xml:space="preserve"> Meteoritics &amp; Planetary Science</w:t>
      </w:r>
      <w:r w:rsidRPr="005618D1">
        <w:rPr>
          <w:b/>
        </w:rPr>
        <w:t xml:space="preserve"> </w:t>
      </w:r>
      <w:r w:rsidRPr="005618D1">
        <w:t>48: 1475-1490.</w:t>
      </w:r>
    </w:p>
    <w:p w14:paraId="01893B5F" w14:textId="77777777" w:rsidR="00A17F2E" w:rsidRPr="005618D1" w:rsidRDefault="00A17F2E" w:rsidP="00A17F2E">
      <w:pPr>
        <w:pStyle w:val="Referencesandnotes"/>
        <w:spacing w:before="0"/>
        <w:ind w:left="0" w:firstLine="720"/>
        <w:jc w:val="both"/>
      </w:pPr>
      <w:r w:rsidRPr="005618D1">
        <w:t xml:space="preserve">Pepin R. O., Palma R. L., and Schlutter D. J. 2000. Noble gases in interplanetary dust particles, I: The excess helium-3 problem and estimates of the relative fluxes of solar wind and solar energetic particles in interplanetary space. </w:t>
      </w:r>
      <w:r w:rsidRPr="005618D1">
        <w:rPr>
          <w:i/>
        </w:rPr>
        <w:t xml:space="preserve">Meteoritics &amp; Planetary Science </w:t>
      </w:r>
      <w:r w:rsidRPr="005618D1">
        <w:t>35: 495-504.</w:t>
      </w:r>
    </w:p>
    <w:p w14:paraId="08B75E64" w14:textId="77777777" w:rsidR="00A17F2E" w:rsidRPr="005618D1" w:rsidRDefault="00A17F2E" w:rsidP="00A17F2E">
      <w:pPr>
        <w:pStyle w:val="Referencesandnotes"/>
        <w:spacing w:before="0"/>
        <w:ind w:left="0" w:firstLine="720"/>
        <w:jc w:val="both"/>
      </w:pPr>
      <w:r w:rsidRPr="005618D1">
        <w:t xml:space="preserve">Peplowski P. N., Lawrence D. J., Prettyman T. H., Yamashita N., Bazell D., Feldman W. C., Le Corre L., McCoy T. J., Reddy V., Reedy R. C., Russell C. T., and Toplis M. J. 2013. Compositional variability on the surface of 4 Vesta revealed through GRaND measurements of high-energy gamma rays. </w:t>
      </w:r>
      <w:r w:rsidRPr="005618D1">
        <w:rPr>
          <w:i/>
        </w:rPr>
        <w:t>Meteoritics &amp; Planetary Science</w:t>
      </w:r>
      <w:r w:rsidRPr="005618D1">
        <w:t xml:space="preserve"> 48: 2252-2270.</w:t>
      </w:r>
    </w:p>
    <w:p w14:paraId="7DACE29D" w14:textId="77777777" w:rsidR="00A17F2E" w:rsidRPr="005618D1" w:rsidRDefault="00A17F2E" w:rsidP="00A17F2E">
      <w:pPr>
        <w:pStyle w:val="Referencesandnotes"/>
        <w:spacing w:before="0"/>
        <w:ind w:left="0" w:firstLine="720"/>
        <w:jc w:val="both"/>
      </w:pPr>
      <w:r w:rsidRPr="005618D1">
        <w:t xml:space="preserve">Pieters C. M. and Taylor L. A. 2003. Systematic global mixing and melting in lunar soil evolution. </w:t>
      </w:r>
      <w:r w:rsidRPr="005618D1">
        <w:rPr>
          <w:i/>
        </w:rPr>
        <w:t>Geophysical Research Letters</w:t>
      </w:r>
      <w:r w:rsidRPr="005618D1">
        <w:t xml:space="preserve"> 30: 2048-2042.</w:t>
      </w:r>
    </w:p>
    <w:p w14:paraId="6C7EA6E4" w14:textId="77777777" w:rsidR="00A17F2E" w:rsidRPr="005618D1" w:rsidRDefault="00A17F2E" w:rsidP="00A17F2E">
      <w:pPr>
        <w:pStyle w:val="Referencesandnotes"/>
        <w:spacing w:before="0"/>
        <w:ind w:left="0" w:firstLine="720"/>
        <w:jc w:val="both"/>
      </w:pPr>
      <w:r w:rsidRPr="005618D1">
        <w:t>Pieters C. M., Ammannito E., Blewett D. T., Denevi B. W., De Sanctis M. C., Gaffey M. J., Le Corre L., Li J</w:t>
      </w:r>
      <w:proofErr w:type="gramStart"/>
      <w:r w:rsidRPr="005618D1">
        <w:t>.-</w:t>
      </w:r>
      <w:proofErr w:type="gramEnd"/>
      <w:r w:rsidRPr="005618D1">
        <w:t xml:space="preserve">Y., Marchi S., McCord T. B., McFadden L. A., </w:t>
      </w:r>
      <w:r w:rsidRPr="005618D1">
        <w:lastRenderedPageBreak/>
        <w:t xml:space="preserve">Mittlefehldt D. W., Nathues A., Palmer E., Reddy V., Raymond C. A., and Russell, C. T. 2012. </w:t>
      </w:r>
      <w:proofErr w:type="gramStart"/>
      <w:r w:rsidRPr="005618D1">
        <w:t>Distinctive space weathering on Vesta from regolith mixing processes.</w:t>
      </w:r>
      <w:proofErr w:type="gramEnd"/>
      <w:r w:rsidRPr="005618D1">
        <w:t xml:space="preserve"> </w:t>
      </w:r>
      <w:proofErr w:type="gramStart"/>
      <w:r w:rsidRPr="005618D1">
        <w:rPr>
          <w:i/>
        </w:rPr>
        <w:t xml:space="preserve">Nature </w:t>
      </w:r>
      <w:r w:rsidRPr="005618D1">
        <w:t>491: 79-82.</w:t>
      </w:r>
      <w:proofErr w:type="gramEnd"/>
    </w:p>
    <w:p w14:paraId="51D5792E" w14:textId="77777777" w:rsidR="00A17F2E" w:rsidRPr="005618D1" w:rsidRDefault="00A17F2E" w:rsidP="00A17F2E">
      <w:pPr>
        <w:pStyle w:val="Referencesandnotes"/>
        <w:spacing w:before="0"/>
        <w:ind w:left="0" w:firstLine="720"/>
        <w:jc w:val="both"/>
      </w:pPr>
      <w:proofErr w:type="gramStart"/>
      <w:r w:rsidRPr="005618D1">
        <w:t>Pouchou J. L. and Pichoir F. 1984.</w:t>
      </w:r>
      <w:proofErr w:type="gramEnd"/>
      <w:r w:rsidRPr="005618D1">
        <w:t xml:space="preserve"> </w:t>
      </w:r>
      <w:proofErr w:type="gramStart"/>
      <w:r w:rsidRPr="005618D1">
        <w:t>A new model for quantitative x-ray microanalysis.</w:t>
      </w:r>
      <w:proofErr w:type="gramEnd"/>
      <w:r w:rsidRPr="005618D1">
        <w:t xml:space="preserve"> </w:t>
      </w:r>
      <w:proofErr w:type="gramStart"/>
      <w:r w:rsidRPr="005618D1">
        <w:t>I.-</w:t>
      </w:r>
      <w:proofErr w:type="gramEnd"/>
      <w:r w:rsidRPr="005618D1">
        <w:t xml:space="preserve">-Application to the analysis of homogeneous samples. </w:t>
      </w:r>
      <w:r w:rsidRPr="005618D1">
        <w:rPr>
          <w:i/>
        </w:rPr>
        <w:t>La Recherche Aérospatiale</w:t>
      </w:r>
      <w:r w:rsidRPr="005618D1">
        <w:t xml:space="preserve"> 5: 349-367.</w:t>
      </w:r>
    </w:p>
    <w:p w14:paraId="0596B966" w14:textId="77777777" w:rsidR="00A17F2E" w:rsidRPr="005618D1" w:rsidRDefault="00A17F2E" w:rsidP="00A17F2E">
      <w:pPr>
        <w:pStyle w:val="Referencesandnotes"/>
        <w:spacing w:before="0"/>
        <w:ind w:left="0" w:firstLine="720"/>
        <w:jc w:val="both"/>
      </w:pPr>
      <w:r w:rsidRPr="005618D1">
        <w:t>Prettyman T. H., Mittlefehldt D. W., Yamashita N., Lawrence D. J., Beck A. W., Feldman W. C., McCoy T. J., McSween H. Y., Toplis M. J., Titus T. N., Tricarico P., Reedy R. C., Hendricks J. S., Forni O., Le Corre L., Li J-Y</w:t>
      </w:r>
      <w:proofErr w:type="gramStart"/>
      <w:r w:rsidRPr="005618D1">
        <w:t>.,</w:t>
      </w:r>
      <w:proofErr w:type="gramEnd"/>
      <w:r w:rsidRPr="005618D1">
        <w:t xml:space="preserve"> Mizzon H., Reddy V., Raymond C. A., and Russell C. T. 2012. Elemental mapping by Dawn reveals exogenic H in Vesta’s regolith. </w:t>
      </w:r>
      <w:proofErr w:type="gramStart"/>
      <w:r w:rsidRPr="005618D1">
        <w:rPr>
          <w:i/>
        </w:rPr>
        <w:t xml:space="preserve">Science </w:t>
      </w:r>
      <w:r w:rsidRPr="005618D1">
        <w:t>338: 242-246.</w:t>
      </w:r>
      <w:proofErr w:type="gramEnd"/>
    </w:p>
    <w:p w14:paraId="02532FD0" w14:textId="77777777" w:rsidR="00A17F2E" w:rsidRPr="005618D1" w:rsidRDefault="00A17F2E" w:rsidP="00A17F2E">
      <w:pPr>
        <w:pStyle w:val="Referencesandnotes"/>
        <w:spacing w:before="0"/>
        <w:ind w:left="0" w:firstLine="720"/>
        <w:jc w:val="both"/>
      </w:pPr>
      <w:r w:rsidRPr="005618D1">
        <w:t xml:space="preserve">Prettyman T. H., Mittlefehldt D. W., Yamashita Beck A. W., Feldman W. C., Hendricks J. S., Lawrence D. J., McCoy T. J., McSween H. Y., Peplowski P. N., Reedy R. C., Toplis M. J., Le Corre L., Mizzon H., Reddy V., Titus T. N., Raymond C. A., and Russell C. T. 2013. </w:t>
      </w:r>
      <w:proofErr w:type="gramStart"/>
      <w:r w:rsidRPr="005618D1">
        <w:t>Neutron absorption constraints on the composition of 4 Vesta.</w:t>
      </w:r>
      <w:proofErr w:type="gramEnd"/>
      <w:r w:rsidRPr="005618D1">
        <w:t xml:space="preserve"> </w:t>
      </w:r>
      <w:r w:rsidRPr="005618D1">
        <w:rPr>
          <w:i/>
        </w:rPr>
        <w:t>Meteoritics &amp; Planetary Science</w:t>
      </w:r>
      <w:r w:rsidRPr="005618D1">
        <w:t xml:space="preserve"> 48: 2211-2236.</w:t>
      </w:r>
    </w:p>
    <w:p w14:paraId="4C5DE30D" w14:textId="77777777" w:rsidR="00A17F2E" w:rsidRPr="005618D1" w:rsidRDefault="00A17F2E" w:rsidP="00A17F2E">
      <w:pPr>
        <w:pStyle w:val="Referencesandnotes"/>
        <w:spacing w:before="0"/>
        <w:ind w:left="0" w:firstLine="720"/>
        <w:jc w:val="both"/>
      </w:pPr>
      <w:r w:rsidRPr="005618D1">
        <w:t xml:space="preserve">Pun A. and Papike J.J. 1996. Unequilibrated eucrites and the equilibrated Juvinas eucrite: Pyroxene REE systematics and major, minor, and trace element zoning. </w:t>
      </w:r>
      <w:r w:rsidRPr="005618D1">
        <w:rPr>
          <w:i/>
        </w:rPr>
        <w:t>American Mineralogist</w:t>
      </w:r>
      <w:r w:rsidRPr="005618D1">
        <w:t xml:space="preserve"> 81: 1438-1451.</w:t>
      </w:r>
    </w:p>
    <w:p w14:paraId="48DC552C" w14:textId="77777777" w:rsidR="00A17F2E" w:rsidRPr="005618D1" w:rsidRDefault="00A17F2E" w:rsidP="00A17F2E">
      <w:pPr>
        <w:pStyle w:val="Referencesandnotes"/>
        <w:spacing w:before="0"/>
        <w:ind w:left="0" w:firstLine="720"/>
        <w:jc w:val="both"/>
      </w:pPr>
      <w:r w:rsidRPr="005618D1">
        <w:t xml:space="preserve">Pun A., Keil K., Taylor G. J., and Wieler R. 1998. The Kapoeta howardite: implications for the regolith evolution of the howardite-eucrite-diogenite parent body. </w:t>
      </w:r>
      <w:r w:rsidRPr="005618D1">
        <w:rPr>
          <w:i/>
        </w:rPr>
        <w:t>Meteoritics &amp; Planetary Science</w:t>
      </w:r>
      <w:r w:rsidRPr="005618D1">
        <w:t xml:space="preserve"> 33: 835-851.</w:t>
      </w:r>
    </w:p>
    <w:p w14:paraId="47BC5598" w14:textId="77777777" w:rsidR="00A17F2E" w:rsidRPr="005618D1" w:rsidRDefault="00A17F2E" w:rsidP="00A17F2E">
      <w:pPr>
        <w:pStyle w:val="Referencesandnotes"/>
        <w:spacing w:before="0"/>
        <w:ind w:left="0" w:firstLine="720"/>
        <w:jc w:val="both"/>
      </w:pPr>
      <w:r w:rsidRPr="005618D1">
        <w:t>Reddy V., Le Corre L., O’Brien D. P., Nathues A., Cloutis E. A., Durda D. D., Bottke W. F., Bhatt M. U., Nesvorny D., Buczkowski D., Scully J. E. C., Palmer E. M., Sierks H., Mann P. J., Becker K. J., Beck A. W., Mittlefehldt D., Li J-Y</w:t>
      </w:r>
      <w:proofErr w:type="gramStart"/>
      <w:r w:rsidRPr="005618D1">
        <w:t>.,</w:t>
      </w:r>
      <w:proofErr w:type="gramEnd"/>
      <w:r w:rsidRPr="005618D1">
        <w:t xml:space="preserve"> Gaskell R., Russell C. T., Gaffey M. J., McSween H. Y., McCord T. B., Combe J-P., and Blewett D. 2012. </w:t>
      </w:r>
      <w:proofErr w:type="gramStart"/>
      <w:r w:rsidRPr="005618D1">
        <w:t>Delivery of dark material to Vesta via carbonaceous chondritic impacts.</w:t>
      </w:r>
      <w:proofErr w:type="gramEnd"/>
      <w:r w:rsidRPr="005618D1">
        <w:t xml:space="preserve"> </w:t>
      </w:r>
      <w:proofErr w:type="gramStart"/>
      <w:r w:rsidRPr="005618D1">
        <w:rPr>
          <w:i/>
        </w:rPr>
        <w:t>Icarus</w:t>
      </w:r>
      <w:r w:rsidRPr="005618D1">
        <w:t xml:space="preserve"> 221:</w:t>
      </w:r>
      <w:r w:rsidRPr="005618D1">
        <w:rPr>
          <w:b/>
        </w:rPr>
        <w:t xml:space="preserve"> </w:t>
      </w:r>
      <w:r w:rsidRPr="005618D1">
        <w:t>544-559</w:t>
      </w:r>
      <w:r w:rsidRPr="005618D1">
        <w:rPr>
          <w:b/>
        </w:rPr>
        <w:t>.</w:t>
      </w:r>
      <w:proofErr w:type="gramEnd"/>
    </w:p>
    <w:p w14:paraId="1F2C958B" w14:textId="77777777" w:rsidR="00A17F2E" w:rsidRPr="005618D1" w:rsidRDefault="00A17F2E" w:rsidP="00A17F2E">
      <w:pPr>
        <w:pStyle w:val="Referencesandnotes"/>
        <w:spacing w:before="0"/>
        <w:ind w:left="0" w:firstLine="720"/>
        <w:jc w:val="both"/>
      </w:pPr>
      <w:r w:rsidRPr="005618D1">
        <w:t>Richardson J. E., Melosh H. J., Greenberg R. J. and O’Brien D. P. O. 2005. The global effects of impact-induced seismic activity on fractured asteroid surface morphology</w:t>
      </w:r>
      <w:r w:rsidRPr="005618D1">
        <w:rPr>
          <w:i/>
        </w:rPr>
        <w:t xml:space="preserve">. </w:t>
      </w:r>
      <w:proofErr w:type="gramStart"/>
      <w:r w:rsidRPr="005618D1">
        <w:rPr>
          <w:i/>
        </w:rPr>
        <w:t>Icarus</w:t>
      </w:r>
      <w:r w:rsidRPr="005618D1">
        <w:t xml:space="preserve"> 179: 325-349.</w:t>
      </w:r>
      <w:proofErr w:type="gramEnd"/>
    </w:p>
    <w:p w14:paraId="0C71A980" w14:textId="77777777" w:rsidR="00A17F2E" w:rsidRPr="005618D1" w:rsidRDefault="00A17F2E" w:rsidP="00A17F2E">
      <w:pPr>
        <w:pStyle w:val="Referencesandnotes"/>
        <w:spacing w:before="0"/>
        <w:ind w:left="0" w:firstLine="720"/>
        <w:jc w:val="both"/>
      </w:pPr>
      <w:proofErr w:type="gramStart"/>
      <w:r w:rsidRPr="005618D1">
        <w:t>Righter K. and Drake M. J. 1997.</w:t>
      </w:r>
      <w:proofErr w:type="gramEnd"/>
      <w:r w:rsidRPr="005618D1">
        <w:t xml:space="preserve"> A magma ocean on Vesta: core formation and petrogenesis of eucrites and diogenites. </w:t>
      </w:r>
      <w:r w:rsidRPr="005618D1">
        <w:rPr>
          <w:i/>
        </w:rPr>
        <w:t>Meteoritics &amp; Planetary Science</w:t>
      </w:r>
      <w:r w:rsidRPr="005618D1">
        <w:t xml:space="preserve"> 32: 929-944.</w:t>
      </w:r>
    </w:p>
    <w:p w14:paraId="7F804938" w14:textId="77777777" w:rsidR="00A17F2E" w:rsidRPr="005618D1" w:rsidRDefault="00A17F2E" w:rsidP="00A17F2E">
      <w:pPr>
        <w:pStyle w:val="Referencesandnotes"/>
        <w:spacing w:before="0"/>
        <w:ind w:left="0" w:firstLine="720"/>
        <w:jc w:val="both"/>
      </w:pPr>
      <w:r w:rsidRPr="005618D1">
        <w:t>Russell C. T., Raymond C. A., Jaumann R., McSween H. Y., De Sanctis M. C., Nathues A., Prettyman T. H., Ammannito E., Reddy V., Preusker F., O’Brien D. P., Marchi S., Denevi B. W., Buckowski D. L., Pieters C. M., McCord T. B., Li J-Y</w:t>
      </w:r>
      <w:proofErr w:type="gramStart"/>
      <w:r w:rsidRPr="005618D1">
        <w:t>.,</w:t>
      </w:r>
      <w:proofErr w:type="gramEnd"/>
      <w:r w:rsidRPr="005618D1">
        <w:t xml:space="preserve"> Mittlefehldt D. W., Combe J-P., Williams D. A., Hiesinger H., Yingist R. A., Polanskey C. A., and Joy S. P. 2013. Dawn completes its mission at 4 Vesta. </w:t>
      </w:r>
      <w:r w:rsidRPr="005618D1">
        <w:rPr>
          <w:i/>
        </w:rPr>
        <w:t>Meteoritics &amp; Planetary Science</w:t>
      </w:r>
      <w:r w:rsidRPr="005618D1">
        <w:rPr>
          <w:b/>
        </w:rPr>
        <w:t xml:space="preserve"> </w:t>
      </w:r>
      <w:r w:rsidRPr="005618D1">
        <w:t>48: 2076-2089.</w:t>
      </w:r>
    </w:p>
    <w:p w14:paraId="7785F29C" w14:textId="77777777" w:rsidR="00A17F2E" w:rsidRPr="005618D1" w:rsidRDefault="00A17F2E" w:rsidP="00A17F2E">
      <w:pPr>
        <w:ind w:firstLine="720"/>
        <w:jc w:val="both"/>
        <w:rPr>
          <w:rFonts w:ascii="Times New Roman" w:hAnsi="Times New Roman" w:cs="Times New Roman"/>
        </w:rPr>
      </w:pPr>
      <w:proofErr w:type="gramStart"/>
      <w:r w:rsidRPr="005618D1">
        <w:rPr>
          <w:rFonts w:ascii="Times New Roman" w:hAnsi="Times New Roman" w:cs="Times New Roman"/>
        </w:rPr>
        <w:t>Sack R. O., Azeredo W. J., and Lipschutz M. E. 1991.</w:t>
      </w:r>
      <w:proofErr w:type="gramEnd"/>
      <w:r w:rsidRPr="005618D1">
        <w:rPr>
          <w:rFonts w:ascii="Times New Roman" w:hAnsi="Times New Roman" w:cs="Times New Roman"/>
        </w:rPr>
        <w:t xml:space="preserve"> Olivine diogenites: the mantle of the eucrite parent body.  </w:t>
      </w:r>
      <w:r w:rsidRPr="005618D1">
        <w:rPr>
          <w:rFonts w:ascii="Times New Roman" w:hAnsi="Times New Roman" w:cs="Times New Roman"/>
          <w:i/>
          <w:color w:val="000000"/>
        </w:rPr>
        <w:t xml:space="preserve">Geochimica </w:t>
      </w:r>
      <w:proofErr w:type="gramStart"/>
      <w:r w:rsidRPr="005618D1">
        <w:rPr>
          <w:rFonts w:ascii="Times New Roman" w:hAnsi="Times New Roman" w:cs="Times New Roman"/>
          <w:i/>
          <w:color w:val="000000"/>
        </w:rPr>
        <w:t>et</w:t>
      </w:r>
      <w:proofErr w:type="gramEnd"/>
      <w:r w:rsidRPr="005618D1">
        <w:rPr>
          <w:rFonts w:ascii="Times New Roman" w:hAnsi="Times New Roman" w:cs="Times New Roman"/>
          <w:i/>
          <w:color w:val="000000"/>
        </w:rPr>
        <w:t xml:space="preserve"> Cosmochimica Acta </w:t>
      </w:r>
      <w:r w:rsidRPr="005618D1">
        <w:rPr>
          <w:rFonts w:ascii="Times New Roman" w:hAnsi="Times New Roman" w:cs="Times New Roman"/>
        </w:rPr>
        <w:t>55: 1111-1120.</w:t>
      </w:r>
    </w:p>
    <w:p w14:paraId="68B941E1" w14:textId="77777777" w:rsidR="00A17F2E" w:rsidRPr="005618D1" w:rsidRDefault="00A17F2E" w:rsidP="00A17F2E">
      <w:pPr>
        <w:ind w:firstLine="720"/>
        <w:jc w:val="both"/>
        <w:rPr>
          <w:rFonts w:ascii="Times New Roman" w:hAnsi="Times New Roman" w:cs="Times New Roman"/>
        </w:rPr>
      </w:pPr>
      <w:proofErr w:type="gramStart"/>
      <w:r w:rsidRPr="005618D1">
        <w:rPr>
          <w:rFonts w:ascii="Times New Roman" w:hAnsi="Times New Roman" w:cs="Times New Roman"/>
        </w:rPr>
        <w:t>Satterwhite C. and Lindstrom M. 1996.</w:t>
      </w:r>
      <w:proofErr w:type="gramEnd"/>
      <w:r w:rsidRPr="005618D1">
        <w:rPr>
          <w:rFonts w:ascii="Times New Roman" w:hAnsi="Times New Roman" w:cs="Times New Roman"/>
        </w:rPr>
        <w:t xml:space="preserve"> Petrographic Descriptions. </w:t>
      </w:r>
      <w:proofErr w:type="gramStart"/>
      <w:r w:rsidRPr="005618D1">
        <w:rPr>
          <w:rFonts w:ascii="Times New Roman" w:hAnsi="Times New Roman" w:cs="Times New Roman"/>
          <w:i/>
        </w:rPr>
        <w:t>Antarctic Meteorite Newsletter</w:t>
      </w:r>
      <w:r w:rsidRPr="005618D1">
        <w:rPr>
          <w:rFonts w:ascii="Times New Roman" w:hAnsi="Times New Roman" w:cs="Times New Roman"/>
        </w:rPr>
        <w:t>.</w:t>
      </w:r>
      <w:proofErr w:type="gramEnd"/>
      <w:r w:rsidRPr="005618D1">
        <w:rPr>
          <w:rFonts w:ascii="Times New Roman" w:hAnsi="Times New Roman" w:cs="Times New Roman"/>
        </w:rPr>
        <w:t xml:space="preserve"> 19,2: 10-13.</w:t>
      </w:r>
    </w:p>
    <w:p w14:paraId="262154A5" w14:textId="77777777" w:rsidR="00A17F2E" w:rsidRPr="005618D1" w:rsidRDefault="00A17F2E" w:rsidP="00A17F2E">
      <w:pPr>
        <w:ind w:firstLine="720"/>
        <w:jc w:val="both"/>
        <w:rPr>
          <w:rFonts w:ascii="Times New Roman" w:hAnsi="Times New Roman" w:cs="Times New Roman"/>
        </w:rPr>
      </w:pPr>
      <w:proofErr w:type="gramStart"/>
      <w:r w:rsidRPr="005618D1">
        <w:rPr>
          <w:rFonts w:ascii="Times New Roman" w:hAnsi="Times New Roman" w:cs="Times New Roman"/>
        </w:rPr>
        <w:lastRenderedPageBreak/>
        <w:t>Satterwhite C. and Lindstrom M. 1997.</w:t>
      </w:r>
      <w:proofErr w:type="gramEnd"/>
      <w:r w:rsidRPr="005618D1">
        <w:rPr>
          <w:rFonts w:ascii="Times New Roman" w:hAnsi="Times New Roman" w:cs="Times New Roman"/>
        </w:rPr>
        <w:t xml:space="preserve"> Petrographic Descriptions. </w:t>
      </w:r>
      <w:proofErr w:type="gramStart"/>
      <w:r w:rsidRPr="005618D1">
        <w:rPr>
          <w:rFonts w:ascii="Times New Roman" w:hAnsi="Times New Roman" w:cs="Times New Roman"/>
          <w:i/>
        </w:rPr>
        <w:t>Antarctic Meteorite Newsletter</w:t>
      </w:r>
      <w:r w:rsidRPr="005618D1">
        <w:rPr>
          <w:rFonts w:ascii="Times New Roman" w:hAnsi="Times New Roman" w:cs="Times New Roman"/>
        </w:rPr>
        <w:t>.</w:t>
      </w:r>
      <w:proofErr w:type="gramEnd"/>
      <w:r w:rsidRPr="005618D1">
        <w:rPr>
          <w:rFonts w:ascii="Times New Roman" w:hAnsi="Times New Roman" w:cs="Times New Roman"/>
        </w:rPr>
        <w:t xml:space="preserve"> 20,1: 9-11.</w:t>
      </w:r>
    </w:p>
    <w:p w14:paraId="67B8F3BD" w14:textId="77777777" w:rsidR="00A17F2E" w:rsidRPr="005618D1" w:rsidRDefault="00A17F2E" w:rsidP="00A17F2E">
      <w:pPr>
        <w:ind w:firstLine="720"/>
        <w:jc w:val="both"/>
        <w:rPr>
          <w:rFonts w:ascii="Times New Roman" w:hAnsi="Times New Roman" w:cs="Times New Roman"/>
        </w:rPr>
      </w:pPr>
      <w:proofErr w:type="gramStart"/>
      <w:r w:rsidRPr="005618D1">
        <w:rPr>
          <w:rFonts w:ascii="Times New Roman" w:hAnsi="Times New Roman" w:cs="Times New Roman"/>
        </w:rPr>
        <w:t>Satterwhite C. and Lindstrom M. 1998.</w:t>
      </w:r>
      <w:proofErr w:type="gramEnd"/>
      <w:r w:rsidRPr="005618D1">
        <w:rPr>
          <w:rFonts w:ascii="Times New Roman" w:hAnsi="Times New Roman" w:cs="Times New Roman"/>
        </w:rPr>
        <w:t xml:space="preserve"> Petrographic Descriptions. </w:t>
      </w:r>
      <w:proofErr w:type="gramStart"/>
      <w:r w:rsidRPr="005618D1">
        <w:rPr>
          <w:rFonts w:ascii="Times New Roman" w:hAnsi="Times New Roman" w:cs="Times New Roman"/>
          <w:i/>
        </w:rPr>
        <w:t>Antarctic Meteorite Newsletter</w:t>
      </w:r>
      <w:r w:rsidRPr="005618D1">
        <w:rPr>
          <w:rFonts w:ascii="Times New Roman" w:hAnsi="Times New Roman" w:cs="Times New Roman"/>
        </w:rPr>
        <w:t>.</w:t>
      </w:r>
      <w:proofErr w:type="gramEnd"/>
      <w:r w:rsidRPr="005618D1">
        <w:rPr>
          <w:rFonts w:ascii="Times New Roman" w:hAnsi="Times New Roman" w:cs="Times New Roman"/>
        </w:rPr>
        <w:t xml:space="preserve"> 21,1: 9-11.</w:t>
      </w:r>
    </w:p>
    <w:p w14:paraId="3D6B8389" w14:textId="77777777" w:rsidR="00A17F2E" w:rsidRPr="005618D1" w:rsidRDefault="00A17F2E" w:rsidP="00A17F2E">
      <w:pPr>
        <w:ind w:firstLine="720"/>
        <w:jc w:val="both"/>
        <w:rPr>
          <w:rFonts w:ascii="Times New Roman" w:hAnsi="Times New Roman" w:cs="Times New Roman"/>
        </w:rPr>
      </w:pPr>
      <w:proofErr w:type="gramStart"/>
      <w:r w:rsidRPr="005618D1">
        <w:rPr>
          <w:rFonts w:ascii="Times New Roman" w:hAnsi="Times New Roman" w:cs="Times New Roman"/>
        </w:rPr>
        <w:t>Satterwhite C. and Righter R. 2013.</w:t>
      </w:r>
      <w:proofErr w:type="gramEnd"/>
      <w:r w:rsidRPr="005618D1">
        <w:rPr>
          <w:rFonts w:ascii="Times New Roman" w:hAnsi="Times New Roman" w:cs="Times New Roman"/>
        </w:rPr>
        <w:t xml:space="preserve"> Petrographic Descriptions. </w:t>
      </w:r>
      <w:proofErr w:type="gramStart"/>
      <w:r w:rsidRPr="005618D1">
        <w:rPr>
          <w:rFonts w:ascii="Times New Roman" w:hAnsi="Times New Roman" w:cs="Times New Roman"/>
          <w:i/>
        </w:rPr>
        <w:t>Antarctic Meteorite Newsletter</w:t>
      </w:r>
      <w:r w:rsidRPr="005618D1">
        <w:rPr>
          <w:rFonts w:ascii="Times New Roman" w:hAnsi="Times New Roman" w:cs="Times New Roman"/>
        </w:rPr>
        <w:t>.</w:t>
      </w:r>
      <w:proofErr w:type="gramEnd"/>
      <w:r w:rsidRPr="005618D1">
        <w:rPr>
          <w:rFonts w:ascii="Times New Roman" w:hAnsi="Times New Roman" w:cs="Times New Roman"/>
        </w:rPr>
        <w:t xml:space="preserve"> 36,2: 13-20.</w:t>
      </w:r>
    </w:p>
    <w:p w14:paraId="60A1EB7F" w14:textId="77777777" w:rsidR="00A17F2E" w:rsidRPr="005618D1" w:rsidRDefault="00A17F2E" w:rsidP="00A17F2E">
      <w:pPr>
        <w:ind w:firstLine="720"/>
        <w:jc w:val="both"/>
        <w:rPr>
          <w:rFonts w:ascii="Times New Roman" w:hAnsi="Times New Roman" w:cs="Times New Roman"/>
        </w:rPr>
      </w:pPr>
      <w:proofErr w:type="gramStart"/>
      <w:r w:rsidRPr="005618D1">
        <w:rPr>
          <w:rFonts w:ascii="Times New Roman" w:hAnsi="Times New Roman" w:cs="Times New Roman"/>
        </w:rPr>
        <w:t>Schaal R. B., Hörz F., Thompson T. D., and Bauer, J. F. 1979.</w:t>
      </w:r>
      <w:proofErr w:type="gramEnd"/>
      <w:r w:rsidRPr="005618D1">
        <w:rPr>
          <w:rFonts w:ascii="Times New Roman" w:hAnsi="Times New Roman" w:cs="Times New Roman"/>
        </w:rPr>
        <w:t xml:space="preserve"> </w:t>
      </w:r>
      <w:proofErr w:type="gramStart"/>
      <w:r w:rsidRPr="005618D1">
        <w:rPr>
          <w:rFonts w:ascii="Times New Roman" w:hAnsi="Times New Roman" w:cs="Times New Roman"/>
        </w:rPr>
        <w:t>Shock metamorphism of granulated lunar basalt.</w:t>
      </w:r>
      <w:proofErr w:type="gramEnd"/>
      <w:r w:rsidRPr="005618D1">
        <w:rPr>
          <w:rFonts w:ascii="Times New Roman" w:hAnsi="Times New Roman" w:cs="Times New Roman"/>
          <w:i/>
        </w:rPr>
        <w:t xml:space="preserve"> Proceedings of Lunar Planetary Science Conference</w:t>
      </w:r>
      <w:r w:rsidRPr="005618D1">
        <w:rPr>
          <w:rFonts w:ascii="Times New Roman" w:hAnsi="Times New Roman" w:cs="Times New Roman"/>
        </w:rPr>
        <w:t xml:space="preserve"> 10: 2547-2571.</w:t>
      </w:r>
    </w:p>
    <w:p w14:paraId="3ED440FA" w14:textId="77777777" w:rsidR="00A17F2E" w:rsidRPr="005618D1" w:rsidRDefault="00A17F2E" w:rsidP="00A17F2E">
      <w:pPr>
        <w:ind w:firstLine="720"/>
        <w:jc w:val="both"/>
        <w:rPr>
          <w:rFonts w:ascii="Times New Roman" w:hAnsi="Times New Roman" w:cs="Times New Roman"/>
        </w:rPr>
      </w:pPr>
      <w:r w:rsidRPr="005618D1">
        <w:rPr>
          <w:rFonts w:ascii="Times New Roman" w:hAnsi="Times New Roman" w:cs="Times New Roman"/>
        </w:rPr>
        <w:t xml:space="preserve">Schultz L. and Kruse H. 1989. </w:t>
      </w:r>
      <w:proofErr w:type="gramStart"/>
      <w:r w:rsidRPr="005618D1">
        <w:rPr>
          <w:rFonts w:ascii="Times New Roman" w:hAnsi="Times New Roman" w:cs="Times New Roman"/>
        </w:rPr>
        <w:t>Helium, neon, and argon in meteorites – A data compilation.</w:t>
      </w:r>
      <w:proofErr w:type="gramEnd"/>
      <w:r w:rsidRPr="005618D1">
        <w:rPr>
          <w:rFonts w:ascii="Times New Roman" w:hAnsi="Times New Roman" w:cs="Times New Roman"/>
        </w:rPr>
        <w:t xml:space="preserve"> </w:t>
      </w:r>
      <w:proofErr w:type="gramStart"/>
      <w:r w:rsidRPr="005618D1">
        <w:rPr>
          <w:rFonts w:ascii="Times New Roman" w:hAnsi="Times New Roman" w:cs="Times New Roman"/>
          <w:i/>
        </w:rPr>
        <w:t>Meteoritics</w:t>
      </w:r>
      <w:r w:rsidRPr="005618D1">
        <w:rPr>
          <w:rFonts w:ascii="Times New Roman" w:hAnsi="Times New Roman" w:cs="Times New Roman"/>
        </w:rPr>
        <w:t xml:space="preserve"> 24: 155-172.</w:t>
      </w:r>
      <w:proofErr w:type="gramEnd"/>
    </w:p>
    <w:p w14:paraId="6FCD887D" w14:textId="77777777" w:rsidR="00A17F2E" w:rsidRPr="005618D1" w:rsidRDefault="00A17F2E" w:rsidP="00A17F2E">
      <w:pPr>
        <w:ind w:firstLine="720"/>
        <w:jc w:val="both"/>
        <w:rPr>
          <w:rFonts w:ascii="Times New Roman" w:hAnsi="Times New Roman" w:cs="Times New Roman"/>
        </w:rPr>
      </w:pPr>
      <w:r w:rsidRPr="005618D1">
        <w:rPr>
          <w:rFonts w:ascii="Times New Roman" w:hAnsi="Times New Roman" w:cs="Times New Roman"/>
        </w:rPr>
        <w:t xml:space="preserve">Sharma P., Kubik P. W., Fehn U. Gove H. E., Nishiizumi K., and Elmore D. 1990. </w:t>
      </w:r>
      <w:proofErr w:type="gramStart"/>
      <w:r w:rsidRPr="005618D1">
        <w:rPr>
          <w:rFonts w:ascii="Times New Roman" w:hAnsi="Times New Roman" w:cs="Times New Roman"/>
        </w:rPr>
        <w:t xml:space="preserve">Development of </w:t>
      </w:r>
      <w:r w:rsidRPr="005618D1">
        <w:rPr>
          <w:rFonts w:ascii="Times New Roman" w:hAnsi="Times New Roman" w:cs="Times New Roman"/>
          <w:vertAlign w:val="superscript"/>
        </w:rPr>
        <w:t>36</w:t>
      </w:r>
      <w:r w:rsidRPr="005618D1">
        <w:rPr>
          <w:rFonts w:ascii="Times New Roman" w:hAnsi="Times New Roman" w:cs="Times New Roman"/>
        </w:rPr>
        <w:t>Cl standards for AMS.</w:t>
      </w:r>
      <w:proofErr w:type="gramEnd"/>
      <w:r w:rsidRPr="005618D1">
        <w:rPr>
          <w:rFonts w:ascii="Times New Roman" w:hAnsi="Times New Roman" w:cs="Times New Roman"/>
        </w:rPr>
        <w:t xml:space="preserve"> </w:t>
      </w:r>
      <w:r w:rsidRPr="005618D1">
        <w:rPr>
          <w:rFonts w:ascii="Times New Roman" w:hAnsi="Times New Roman" w:cs="Times New Roman"/>
          <w:i/>
        </w:rPr>
        <w:t>Nuclear Instruments and Methods in Physics Research</w:t>
      </w:r>
      <w:r w:rsidRPr="005618D1">
        <w:rPr>
          <w:rFonts w:ascii="Times New Roman" w:hAnsi="Times New Roman" w:cs="Times New Roman"/>
        </w:rPr>
        <w:t xml:space="preserve"> B52: 410-415.</w:t>
      </w:r>
    </w:p>
    <w:p w14:paraId="3AFA232A" w14:textId="77777777" w:rsidR="00A17F2E" w:rsidRPr="005618D1" w:rsidRDefault="00A17F2E" w:rsidP="00A17F2E">
      <w:pPr>
        <w:ind w:firstLine="720"/>
        <w:jc w:val="both"/>
        <w:rPr>
          <w:rFonts w:ascii="Times New Roman" w:hAnsi="Times New Roman" w:cs="Times New Roman"/>
        </w:rPr>
      </w:pPr>
      <w:r w:rsidRPr="005618D1">
        <w:rPr>
          <w:rFonts w:ascii="Times New Roman" w:hAnsi="Times New Roman" w:cs="Times New Roman"/>
        </w:rPr>
        <w:t>Sharma P., Bourgeois M., Elmore D., Granger D., Lipschutz M. E., Ma X., Miller</w:t>
      </w:r>
      <w:proofErr w:type="gramStart"/>
      <w:r w:rsidRPr="005618D1">
        <w:rPr>
          <w:rFonts w:ascii="Times New Roman" w:hAnsi="Times New Roman" w:cs="Times New Roman"/>
        </w:rPr>
        <w:t>,T</w:t>
      </w:r>
      <w:proofErr w:type="gramEnd"/>
      <w:r w:rsidRPr="005618D1">
        <w:rPr>
          <w:rFonts w:ascii="Times New Roman" w:hAnsi="Times New Roman" w:cs="Times New Roman"/>
        </w:rPr>
        <w:t xml:space="preserve">., Mueller K., Rickey F., Simms P., and Vogt S. 2000. </w:t>
      </w:r>
      <w:proofErr w:type="gramStart"/>
      <w:r w:rsidRPr="005618D1">
        <w:rPr>
          <w:rFonts w:ascii="Times New Roman" w:hAnsi="Times New Roman" w:cs="Times New Roman"/>
        </w:rPr>
        <w:t>PRIME lab AMS performance, upgrades and research applications.</w:t>
      </w:r>
      <w:proofErr w:type="gramEnd"/>
      <w:r w:rsidRPr="005618D1">
        <w:rPr>
          <w:rFonts w:ascii="Times New Roman" w:hAnsi="Times New Roman" w:cs="Times New Roman"/>
        </w:rPr>
        <w:t xml:space="preserve"> </w:t>
      </w:r>
      <w:r w:rsidRPr="005618D1">
        <w:rPr>
          <w:rFonts w:ascii="Times New Roman" w:hAnsi="Times New Roman" w:cs="Times New Roman"/>
          <w:i/>
        </w:rPr>
        <w:t>Nuclear Instruments and Methods in Physics Research</w:t>
      </w:r>
      <w:r w:rsidRPr="005618D1">
        <w:rPr>
          <w:rFonts w:ascii="Times New Roman" w:hAnsi="Times New Roman" w:cs="Times New Roman"/>
        </w:rPr>
        <w:t xml:space="preserve"> 172: 112-123.</w:t>
      </w:r>
    </w:p>
    <w:p w14:paraId="2923D08F" w14:textId="77777777" w:rsidR="00A17F2E" w:rsidRPr="005618D1" w:rsidRDefault="00A17F2E" w:rsidP="00A17F2E">
      <w:pPr>
        <w:pStyle w:val="Referencesandnotes"/>
        <w:spacing w:before="0"/>
        <w:ind w:left="0" w:firstLine="720"/>
        <w:jc w:val="both"/>
      </w:pPr>
      <w:proofErr w:type="gramStart"/>
      <w:r w:rsidRPr="005618D1">
        <w:t>Singerling S. A., McSween H. Y., and Taylor L. A. 2013a.</w:t>
      </w:r>
      <w:proofErr w:type="gramEnd"/>
      <w:r w:rsidRPr="005618D1">
        <w:t xml:space="preserve"> Glasses in howardites: Impact melt or pyroclasts? </w:t>
      </w:r>
      <w:r w:rsidRPr="005618D1">
        <w:rPr>
          <w:i/>
        </w:rPr>
        <w:t xml:space="preserve">Meteoritics &amp; Planetary Science </w:t>
      </w:r>
      <w:r w:rsidRPr="005618D1">
        <w:t>48: 715-729.</w:t>
      </w:r>
    </w:p>
    <w:p w14:paraId="5E04D0AB" w14:textId="77777777" w:rsidR="00A17F2E" w:rsidRPr="005618D1" w:rsidRDefault="00A17F2E" w:rsidP="00A17F2E">
      <w:pPr>
        <w:pStyle w:val="Referencesandnotes"/>
        <w:spacing w:before="0"/>
        <w:ind w:left="0" w:firstLine="720"/>
        <w:jc w:val="both"/>
      </w:pPr>
      <w:proofErr w:type="gramStart"/>
      <w:r w:rsidRPr="005618D1">
        <w:t>Singerling S. A., Modi A. L., McFerrin B., Worsham E., McSween H. Y., Rumble D. Tanaka R. and Taylor L. A. 2013b.</w:t>
      </w:r>
      <w:proofErr w:type="gramEnd"/>
      <w:r w:rsidRPr="005618D1">
        <w:t xml:space="preserve"> </w:t>
      </w:r>
      <w:proofErr w:type="gramStart"/>
      <w:r w:rsidRPr="005618D1">
        <w:t>Two new eucrite breccias from Northwest Africa.</w:t>
      </w:r>
      <w:proofErr w:type="gramEnd"/>
      <w:r w:rsidRPr="005618D1">
        <w:rPr>
          <w:i/>
        </w:rPr>
        <w:t xml:space="preserve"> Meteoritics &amp; Planetary Science </w:t>
      </w:r>
      <w:r w:rsidRPr="005618D1">
        <w:t>48: E1-E9.</w:t>
      </w:r>
    </w:p>
    <w:p w14:paraId="79C61E56" w14:textId="77777777" w:rsidR="00A17F2E" w:rsidRPr="005618D1" w:rsidRDefault="00A17F2E" w:rsidP="00A17F2E">
      <w:pPr>
        <w:ind w:firstLine="720"/>
        <w:jc w:val="both"/>
        <w:rPr>
          <w:rFonts w:ascii="Times New Roman" w:hAnsi="Times New Roman" w:cs="Times New Roman"/>
        </w:rPr>
      </w:pPr>
      <w:r w:rsidRPr="005618D1">
        <w:rPr>
          <w:rFonts w:ascii="Times New Roman" w:hAnsi="Times New Roman" w:cs="Times New Roman"/>
        </w:rPr>
        <w:t xml:space="preserve">Sullivan R., Greeley R., Pappalardo R., Asphaug E., Moore J. M., Morrison D., Bleton M. J. S., Carr M., Chapman C. R., Geissler P., Greenberg R., Granahan J., Head J. W., Kirk R., McEwen A., Lee P., Thomas P. C., and Ververka J. 1996. </w:t>
      </w:r>
      <w:proofErr w:type="gramStart"/>
      <w:r w:rsidRPr="005618D1">
        <w:rPr>
          <w:rFonts w:ascii="Times New Roman" w:hAnsi="Times New Roman" w:cs="Times New Roman"/>
        </w:rPr>
        <w:t>Geology of 243 Ida.</w:t>
      </w:r>
      <w:proofErr w:type="gramEnd"/>
      <w:r w:rsidRPr="005618D1">
        <w:rPr>
          <w:rFonts w:ascii="Times New Roman" w:hAnsi="Times New Roman" w:cs="Times New Roman"/>
        </w:rPr>
        <w:t xml:space="preserve"> </w:t>
      </w:r>
      <w:proofErr w:type="gramStart"/>
      <w:r w:rsidRPr="005618D1">
        <w:rPr>
          <w:rFonts w:ascii="Times New Roman" w:hAnsi="Times New Roman" w:cs="Times New Roman"/>
          <w:i/>
        </w:rPr>
        <w:t>Icarus</w:t>
      </w:r>
      <w:r w:rsidRPr="005618D1">
        <w:rPr>
          <w:rFonts w:ascii="Times New Roman" w:hAnsi="Times New Roman" w:cs="Times New Roman"/>
        </w:rPr>
        <w:t xml:space="preserve"> 120: 119-139.</w:t>
      </w:r>
      <w:proofErr w:type="gramEnd"/>
    </w:p>
    <w:p w14:paraId="4086D0DD" w14:textId="77777777" w:rsidR="00A17F2E" w:rsidRPr="005618D1" w:rsidRDefault="00A17F2E" w:rsidP="00A17F2E">
      <w:pPr>
        <w:ind w:firstLine="720"/>
        <w:jc w:val="both"/>
        <w:rPr>
          <w:rFonts w:ascii="Times New Roman" w:hAnsi="Times New Roman" w:cs="Times New Roman"/>
        </w:rPr>
      </w:pPr>
      <w:proofErr w:type="gramStart"/>
      <w:r w:rsidRPr="005618D1">
        <w:rPr>
          <w:rFonts w:ascii="Times New Roman" w:hAnsi="Times New Roman" w:cs="Times New Roman"/>
        </w:rPr>
        <w:t>Takeda H., Miyamoto M., Ishii T. and Reid A. M. 1976.</w:t>
      </w:r>
      <w:proofErr w:type="gramEnd"/>
      <w:r w:rsidRPr="005618D1">
        <w:rPr>
          <w:rFonts w:ascii="Times New Roman" w:hAnsi="Times New Roman" w:cs="Times New Roman"/>
        </w:rPr>
        <w:t xml:space="preserve"> </w:t>
      </w:r>
      <w:proofErr w:type="gramStart"/>
      <w:r w:rsidRPr="005618D1">
        <w:rPr>
          <w:rFonts w:ascii="Times New Roman" w:hAnsi="Times New Roman" w:cs="Times New Roman"/>
        </w:rPr>
        <w:t>Characterization of crust formation on a parent body of achondrites and the moon by pyroxene crystallography and chemistry.</w:t>
      </w:r>
      <w:proofErr w:type="gramEnd"/>
      <w:r w:rsidRPr="005618D1">
        <w:rPr>
          <w:rFonts w:ascii="Times New Roman" w:hAnsi="Times New Roman" w:cs="Times New Roman"/>
        </w:rPr>
        <w:t xml:space="preserve"> </w:t>
      </w:r>
      <w:r w:rsidRPr="005618D1">
        <w:rPr>
          <w:rFonts w:ascii="Times New Roman" w:hAnsi="Times New Roman" w:cs="Times New Roman"/>
          <w:i/>
        </w:rPr>
        <w:t>Proceedings of the Lunar and Planetary Science Conference</w:t>
      </w:r>
      <w:r w:rsidRPr="005618D1">
        <w:rPr>
          <w:rFonts w:ascii="Times New Roman" w:hAnsi="Times New Roman" w:cs="Times New Roman"/>
        </w:rPr>
        <w:t xml:space="preserve"> 7: 3535-3548.</w:t>
      </w:r>
    </w:p>
    <w:p w14:paraId="0F077F70" w14:textId="77777777" w:rsidR="00A17F2E" w:rsidRPr="005618D1" w:rsidRDefault="00A17F2E" w:rsidP="00A17F2E">
      <w:pPr>
        <w:ind w:firstLine="720"/>
        <w:jc w:val="both"/>
        <w:rPr>
          <w:rFonts w:ascii="Times New Roman" w:hAnsi="Times New Roman" w:cs="Times New Roman"/>
        </w:rPr>
      </w:pPr>
      <w:r w:rsidRPr="005618D1">
        <w:rPr>
          <w:rFonts w:ascii="Times New Roman" w:hAnsi="Times New Roman" w:cs="Times New Roman"/>
        </w:rPr>
        <w:t xml:space="preserve">Takeda H. and Mori H. 1985. </w:t>
      </w:r>
      <w:proofErr w:type="gramStart"/>
      <w:r w:rsidRPr="005618D1">
        <w:rPr>
          <w:rFonts w:ascii="Times New Roman" w:hAnsi="Times New Roman" w:cs="Times New Roman"/>
        </w:rPr>
        <w:t>The diogenite-eucrite links and the crystallization history of a crust of their parent body.</w:t>
      </w:r>
      <w:proofErr w:type="gramEnd"/>
      <w:r w:rsidRPr="005618D1">
        <w:rPr>
          <w:rFonts w:ascii="Times New Roman" w:hAnsi="Times New Roman" w:cs="Times New Roman"/>
        </w:rPr>
        <w:t xml:space="preserve"> </w:t>
      </w:r>
      <w:r w:rsidRPr="005618D1">
        <w:rPr>
          <w:rFonts w:ascii="Times New Roman" w:hAnsi="Times New Roman" w:cs="Times New Roman"/>
          <w:i/>
        </w:rPr>
        <w:t>Journal of Geophysical Research</w:t>
      </w:r>
      <w:r w:rsidRPr="005618D1">
        <w:rPr>
          <w:rFonts w:ascii="Times New Roman" w:hAnsi="Times New Roman" w:cs="Times New Roman"/>
        </w:rPr>
        <w:t xml:space="preserve"> 90: C636-C648.</w:t>
      </w:r>
    </w:p>
    <w:p w14:paraId="2DB0944D" w14:textId="77777777" w:rsidR="00A17F2E" w:rsidRPr="005618D1" w:rsidRDefault="00A17F2E" w:rsidP="00A17F2E">
      <w:pPr>
        <w:ind w:firstLine="720"/>
        <w:jc w:val="both"/>
        <w:rPr>
          <w:rFonts w:ascii="Times New Roman" w:hAnsi="Times New Roman" w:cs="Times New Roman"/>
        </w:rPr>
      </w:pPr>
      <w:r w:rsidRPr="005618D1">
        <w:rPr>
          <w:rFonts w:ascii="Times New Roman" w:hAnsi="Times New Roman" w:cs="Times New Roman"/>
        </w:rPr>
        <w:t xml:space="preserve">Takeda H. and Graham A. L. 1991. </w:t>
      </w:r>
      <w:proofErr w:type="gramStart"/>
      <w:r w:rsidRPr="005618D1">
        <w:rPr>
          <w:rFonts w:ascii="Times New Roman" w:hAnsi="Times New Roman" w:cs="Times New Roman"/>
        </w:rPr>
        <w:t>Degree of equilibration of eucritic pyroxenes and thermal metamorphism of the earliest planetary crust.</w:t>
      </w:r>
      <w:proofErr w:type="gramEnd"/>
      <w:r w:rsidRPr="005618D1">
        <w:rPr>
          <w:rFonts w:ascii="Times New Roman" w:hAnsi="Times New Roman" w:cs="Times New Roman"/>
        </w:rPr>
        <w:t xml:space="preserve"> </w:t>
      </w:r>
      <w:proofErr w:type="gramStart"/>
      <w:r w:rsidRPr="005618D1">
        <w:rPr>
          <w:rFonts w:ascii="Times New Roman" w:hAnsi="Times New Roman" w:cs="Times New Roman"/>
          <w:i/>
        </w:rPr>
        <w:t>Meteoritics</w:t>
      </w:r>
      <w:r w:rsidRPr="005618D1">
        <w:rPr>
          <w:rFonts w:ascii="Times New Roman" w:hAnsi="Times New Roman" w:cs="Times New Roman"/>
        </w:rPr>
        <w:t xml:space="preserve"> 26: 129-134.</w:t>
      </w:r>
      <w:proofErr w:type="gramEnd"/>
    </w:p>
    <w:p w14:paraId="6A3612AE" w14:textId="77777777" w:rsidR="00A17F2E" w:rsidRPr="005618D1" w:rsidRDefault="00A17F2E" w:rsidP="00A17F2E">
      <w:pPr>
        <w:ind w:firstLine="720"/>
        <w:jc w:val="both"/>
        <w:rPr>
          <w:rFonts w:ascii="Times New Roman" w:hAnsi="Times New Roman" w:cs="Times New Roman"/>
        </w:rPr>
      </w:pPr>
      <w:r w:rsidRPr="005618D1">
        <w:rPr>
          <w:rFonts w:ascii="Times New Roman" w:hAnsi="Times New Roman" w:cs="Times New Roman"/>
        </w:rPr>
        <w:t xml:space="preserve">Takeda H., Mori H., and Bogard D. D. 1994. Mineralogy and </w:t>
      </w:r>
      <w:r w:rsidRPr="005618D1">
        <w:rPr>
          <w:rFonts w:ascii="Times New Roman" w:hAnsi="Times New Roman" w:cs="Times New Roman"/>
          <w:vertAlign w:val="superscript"/>
        </w:rPr>
        <w:t>39</w:t>
      </w:r>
      <w:r w:rsidRPr="005618D1">
        <w:rPr>
          <w:rFonts w:ascii="Times New Roman" w:hAnsi="Times New Roman" w:cs="Times New Roman"/>
        </w:rPr>
        <w:t>Ar-</w:t>
      </w:r>
      <w:r w:rsidRPr="005618D1">
        <w:rPr>
          <w:rFonts w:ascii="Times New Roman" w:hAnsi="Times New Roman" w:cs="Times New Roman"/>
          <w:vertAlign w:val="superscript"/>
        </w:rPr>
        <w:t>40</w:t>
      </w:r>
      <w:r w:rsidRPr="005618D1">
        <w:rPr>
          <w:rFonts w:ascii="Times New Roman" w:hAnsi="Times New Roman" w:cs="Times New Roman"/>
        </w:rPr>
        <w:t xml:space="preserve">Ar age of </w:t>
      </w:r>
      <w:proofErr w:type="gramStart"/>
      <w:r w:rsidRPr="005618D1">
        <w:rPr>
          <w:rFonts w:ascii="Times New Roman" w:hAnsi="Times New Roman" w:cs="Times New Roman"/>
        </w:rPr>
        <w:t>an old</w:t>
      </w:r>
      <w:proofErr w:type="gramEnd"/>
      <w:r w:rsidRPr="005618D1">
        <w:rPr>
          <w:rFonts w:ascii="Times New Roman" w:hAnsi="Times New Roman" w:cs="Times New Roman"/>
        </w:rPr>
        <w:t xml:space="preserve"> pristine basalt: Thermal history of the HED parent body. </w:t>
      </w:r>
      <w:r w:rsidRPr="005618D1">
        <w:rPr>
          <w:rFonts w:ascii="Times New Roman" w:hAnsi="Times New Roman" w:cs="Times New Roman"/>
          <w:i/>
        </w:rPr>
        <w:t>Earth and Planetary Science Letters</w:t>
      </w:r>
      <w:r w:rsidRPr="005618D1">
        <w:rPr>
          <w:rFonts w:ascii="Times New Roman" w:hAnsi="Times New Roman" w:cs="Times New Roman"/>
        </w:rPr>
        <w:t xml:space="preserve"> 122: 183-194.</w:t>
      </w:r>
    </w:p>
    <w:p w14:paraId="37778CB5" w14:textId="77777777" w:rsidR="00A17F2E" w:rsidRPr="005618D1" w:rsidRDefault="00A17F2E" w:rsidP="00A17F2E">
      <w:pPr>
        <w:pStyle w:val="Referencesandnotes"/>
        <w:spacing w:before="0"/>
        <w:ind w:left="0" w:firstLine="720"/>
        <w:jc w:val="both"/>
      </w:pPr>
      <w:r w:rsidRPr="005618D1">
        <w:t xml:space="preserve">Takeda H. 1997. Mineralogical records of early planetary processes on the howardite, eucrite, diogenite parent body with reference to Vesta. </w:t>
      </w:r>
      <w:r w:rsidRPr="005618D1">
        <w:rPr>
          <w:i/>
        </w:rPr>
        <w:t xml:space="preserve">Meteoritics &amp; Planetary Science </w:t>
      </w:r>
      <w:r w:rsidRPr="005618D1">
        <w:t>32: 841-853.</w:t>
      </w:r>
    </w:p>
    <w:p w14:paraId="005DBA06" w14:textId="77777777" w:rsidR="00A17F2E" w:rsidRPr="005618D1" w:rsidRDefault="00A17F2E" w:rsidP="00A17F2E">
      <w:pPr>
        <w:ind w:firstLine="720"/>
        <w:jc w:val="both"/>
        <w:rPr>
          <w:rFonts w:ascii="Times New Roman" w:hAnsi="Times New Roman" w:cs="Times New Roman"/>
        </w:rPr>
      </w:pPr>
      <w:r w:rsidRPr="005618D1">
        <w:rPr>
          <w:rFonts w:ascii="Times New Roman" w:hAnsi="Times New Roman" w:cs="Times New Roman"/>
        </w:rPr>
        <w:t>Thangjam G., Reddy V., Le Corre L., Nathues A., Sierks H., Hiesinger H., Li J-Y</w:t>
      </w:r>
      <w:proofErr w:type="gramStart"/>
      <w:r w:rsidRPr="005618D1">
        <w:rPr>
          <w:rFonts w:ascii="Times New Roman" w:hAnsi="Times New Roman" w:cs="Times New Roman"/>
        </w:rPr>
        <w:t>.,</w:t>
      </w:r>
      <w:proofErr w:type="gramEnd"/>
      <w:r w:rsidRPr="005618D1">
        <w:rPr>
          <w:rFonts w:ascii="Times New Roman" w:hAnsi="Times New Roman" w:cs="Times New Roman"/>
        </w:rPr>
        <w:t xml:space="preserve"> Sanchez J. A., Russell C. T., Gaskell R., and Raymond C. 2013. </w:t>
      </w:r>
      <w:proofErr w:type="gramStart"/>
      <w:r w:rsidRPr="005618D1">
        <w:rPr>
          <w:rFonts w:ascii="Times New Roman" w:hAnsi="Times New Roman" w:cs="Times New Roman"/>
        </w:rPr>
        <w:t>Lithologic mapping of HED terrains on Vesta using Dawn Framing Camera color data.</w:t>
      </w:r>
      <w:proofErr w:type="gramEnd"/>
      <w:r w:rsidRPr="005618D1">
        <w:rPr>
          <w:rFonts w:ascii="Times New Roman" w:hAnsi="Times New Roman" w:cs="Times New Roman"/>
          <w:i/>
        </w:rPr>
        <w:t xml:space="preserve"> Meteoritics &amp; Planetary Science</w:t>
      </w:r>
      <w:r w:rsidRPr="005618D1">
        <w:rPr>
          <w:rFonts w:ascii="Times New Roman" w:hAnsi="Times New Roman" w:cs="Times New Roman"/>
          <w:b/>
        </w:rPr>
        <w:t xml:space="preserve"> </w:t>
      </w:r>
      <w:r w:rsidRPr="005618D1">
        <w:rPr>
          <w:rFonts w:ascii="Times New Roman" w:hAnsi="Times New Roman" w:cs="Times New Roman"/>
        </w:rPr>
        <w:t>48: 2199-2210.</w:t>
      </w:r>
    </w:p>
    <w:p w14:paraId="26B6297C" w14:textId="77777777" w:rsidR="00A17F2E" w:rsidRPr="005618D1" w:rsidRDefault="00A17F2E" w:rsidP="00A17F2E">
      <w:pPr>
        <w:pStyle w:val="Referencesandnotes"/>
        <w:spacing w:before="0"/>
        <w:ind w:left="0" w:firstLine="720"/>
        <w:jc w:val="both"/>
      </w:pPr>
      <w:r w:rsidRPr="005618D1">
        <w:lastRenderedPageBreak/>
        <w:t xml:space="preserve">Warren P. H. and Jerde E. A. 1987. </w:t>
      </w:r>
      <w:proofErr w:type="gramStart"/>
      <w:r w:rsidRPr="005618D1">
        <w:t>Composition and origin of Nuevo Laredo trend eucrites.</w:t>
      </w:r>
      <w:proofErr w:type="gramEnd"/>
      <w:r w:rsidRPr="005618D1">
        <w:t xml:space="preserve"> </w:t>
      </w:r>
      <w:r w:rsidRPr="005618D1">
        <w:rPr>
          <w:i/>
        </w:rPr>
        <w:t xml:space="preserve">Geochimica </w:t>
      </w:r>
      <w:proofErr w:type="gramStart"/>
      <w:r w:rsidRPr="005618D1">
        <w:rPr>
          <w:i/>
        </w:rPr>
        <w:t>et</w:t>
      </w:r>
      <w:proofErr w:type="gramEnd"/>
      <w:r w:rsidRPr="005618D1">
        <w:rPr>
          <w:i/>
        </w:rPr>
        <w:t xml:space="preserve"> Cosmochimica Acta </w:t>
      </w:r>
      <w:r w:rsidRPr="005618D1">
        <w:t>51: 713-725.</w:t>
      </w:r>
    </w:p>
    <w:p w14:paraId="35624175" w14:textId="77777777" w:rsidR="00A17F2E" w:rsidRPr="005618D1" w:rsidRDefault="00A17F2E" w:rsidP="00A17F2E">
      <w:pPr>
        <w:pStyle w:val="Referencesandnotes"/>
        <w:spacing w:before="0"/>
        <w:ind w:left="0" w:firstLine="720"/>
        <w:jc w:val="both"/>
      </w:pPr>
      <w:r w:rsidRPr="005618D1">
        <w:t xml:space="preserve">Warren P.H., Jerde E. A., Migdisova L. F., Yaroshevsky A. A. 1990. Pomozdino: An anomalous, high-MgO/FeO, yet REE-rich eucrite. </w:t>
      </w:r>
      <w:r w:rsidRPr="005618D1">
        <w:rPr>
          <w:i/>
        </w:rPr>
        <w:t>Proceedings of Lunar Planetary Science Conference</w:t>
      </w:r>
      <w:r w:rsidRPr="005618D1">
        <w:t xml:space="preserve"> 20: 281-297.</w:t>
      </w:r>
    </w:p>
    <w:p w14:paraId="1575EB57" w14:textId="77777777" w:rsidR="00A17F2E" w:rsidRPr="005618D1" w:rsidRDefault="00A17F2E" w:rsidP="00A17F2E">
      <w:pPr>
        <w:pStyle w:val="Referencesandnotes"/>
        <w:spacing w:before="0"/>
        <w:ind w:left="0" w:firstLine="720"/>
        <w:jc w:val="both"/>
      </w:pPr>
      <w:proofErr w:type="gramStart"/>
      <w:r w:rsidRPr="005618D1">
        <w:t>Warren P. H. 1997.</w:t>
      </w:r>
      <w:proofErr w:type="gramEnd"/>
      <w:r w:rsidRPr="005618D1">
        <w:t xml:space="preserve"> Magnesium oxide-iron oxide mass balance constraints and a more detailed model for the relationship between eucrite and diogenites. </w:t>
      </w:r>
      <w:r w:rsidRPr="005618D1">
        <w:rPr>
          <w:i/>
        </w:rPr>
        <w:t xml:space="preserve">Meteoritics &amp; Planetary Science </w:t>
      </w:r>
      <w:r w:rsidRPr="005618D1">
        <w:t>32: 945-963.</w:t>
      </w:r>
    </w:p>
    <w:p w14:paraId="67D2272B" w14:textId="77777777" w:rsidR="00A17F2E" w:rsidRPr="005618D1" w:rsidRDefault="00A17F2E" w:rsidP="00A17F2E">
      <w:pPr>
        <w:pStyle w:val="Referencesandnotes"/>
        <w:spacing w:before="0"/>
        <w:ind w:left="0" w:firstLine="720"/>
        <w:jc w:val="both"/>
      </w:pPr>
      <w:proofErr w:type="gramStart"/>
      <w:r w:rsidRPr="005618D1">
        <w:t>Warren P.H., Kallemeyn G.W., Huber H., Ulff-Møller F., and Choe W. 2009.</w:t>
      </w:r>
      <w:proofErr w:type="gramEnd"/>
      <w:r w:rsidRPr="005618D1">
        <w:t xml:space="preserve"> </w:t>
      </w:r>
      <w:proofErr w:type="gramStart"/>
      <w:r w:rsidRPr="005618D1">
        <w:t>Siderophile and other geochemical constraints on mixing relationship among HED-meteoritic breccias.</w:t>
      </w:r>
      <w:proofErr w:type="gramEnd"/>
      <w:r w:rsidRPr="005618D1">
        <w:rPr>
          <w:i/>
        </w:rPr>
        <w:t xml:space="preserve"> Geochimica </w:t>
      </w:r>
      <w:proofErr w:type="gramStart"/>
      <w:r w:rsidRPr="005618D1">
        <w:rPr>
          <w:i/>
        </w:rPr>
        <w:t>et</w:t>
      </w:r>
      <w:proofErr w:type="gramEnd"/>
      <w:r w:rsidRPr="005618D1">
        <w:rPr>
          <w:i/>
        </w:rPr>
        <w:t xml:space="preserve"> Cosmochimica Acta </w:t>
      </w:r>
      <w:r w:rsidRPr="005618D1">
        <w:t>73: 5918-5943.</w:t>
      </w:r>
    </w:p>
    <w:p w14:paraId="0435902A" w14:textId="77777777" w:rsidR="00A17F2E" w:rsidRPr="005618D1" w:rsidRDefault="00A17F2E" w:rsidP="00A17F2E">
      <w:pPr>
        <w:pStyle w:val="Referencesandnotes"/>
        <w:spacing w:before="0"/>
        <w:ind w:left="0" w:firstLine="720"/>
        <w:jc w:val="both"/>
      </w:pPr>
      <w:r w:rsidRPr="005618D1">
        <w:t xml:space="preserve">Warren P. H., Rubin A. E., Isa J., Gessler N., Ahn I., and Choi B-G. 2014. Northwest Africa 5738: Multistage fluid-driven secondary alteration in an extraordinary evolved eucrite. </w:t>
      </w:r>
      <w:r w:rsidRPr="005618D1">
        <w:rPr>
          <w:i/>
        </w:rPr>
        <w:t xml:space="preserve">Geochimica </w:t>
      </w:r>
      <w:proofErr w:type="gramStart"/>
      <w:r w:rsidRPr="005618D1">
        <w:rPr>
          <w:i/>
        </w:rPr>
        <w:t>et</w:t>
      </w:r>
      <w:proofErr w:type="gramEnd"/>
      <w:r w:rsidRPr="005618D1">
        <w:rPr>
          <w:i/>
        </w:rPr>
        <w:t xml:space="preserve"> Cosmochimica Acta </w:t>
      </w:r>
      <w:r w:rsidRPr="005618D1">
        <w:t>141: 199-227.</w:t>
      </w:r>
    </w:p>
    <w:p w14:paraId="15E8522F" w14:textId="77777777" w:rsidR="00A17F2E" w:rsidRPr="005618D1" w:rsidRDefault="00A17F2E" w:rsidP="00A17F2E">
      <w:pPr>
        <w:ind w:firstLine="720"/>
        <w:jc w:val="both"/>
        <w:rPr>
          <w:rFonts w:ascii="Times New Roman" w:hAnsi="Times New Roman"/>
        </w:rPr>
      </w:pPr>
      <w:r w:rsidRPr="005618D1">
        <w:rPr>
          <w:rFonts w:ascii="Times New Roman" w:hAnsi="Times New Roman"/>
        </w:rPr>
        <w:t xml:space="preserve">Weisberg M. K., McCoy T. J. and Krot A. N. 2006.  </w:t>
      </w:r>
      <w:proofErr w:type="gramStart"/>
      <w:r w:rsidRPr="005618D1">
        <w:rPr>
          <w:rFonts w:ascii="Times New Roman" w:hAnsi="Times New Roman"/>
        </w:rPr>
        <w:t>Systematics and evaluation of meteorite classification.</w:t>
      </w:r>
      <w:proofErr w:type="gramEnd"/>
      <w:r w:rsidRPr="005618D1">
        <w:rPr>
          <w:rFonts w:ascii="Times New Roman" w:hAnsi="Times New Roman"/>
        </w:rPr>
        <w:t xml:space="preserve"> </w:t>
      </w:r>
      <w:r w:rsidRPr="005618D1">
        <w:rPr>
          <w:rFonts w:ascii="Times New Roman" w:hAnsi="Times New Roman" w:cs="Times New Roman"/>
          <w:color w:val="000000"/>
        </w:rPr>
        <w:t xml:space="preserve">In Meteorites and the Early Solar Systems II. Editors: Lauretta D. S., McSween H.Y., Binzel R. P. University of Arizona Press, </w:t>
      </w:r>
      <w:proofErr w:type="gramStart"/>
      <w:r w:rsidRPr="005618D1">
        <w:rPr>
          <w:rFonts w:ascii="Times New Roman" w:hAnsi="Times New Roman" w:cs="Times New Roman"/>
          <w:color w:val="000000"/>
        </w:rPr>
        <w:t>Tucson</w:t>
      </w:r>
      <w:proofErr w:type="gramEnd"/>
      <w:r w:rsidRPr="005618D1">
        <w:rPr>
          <w:rFonts w:ascii="Times New Roman" w:hAnsi="Times New Roman" w:cs="Times New Roman"/>
          <w:color w:val="000000"/>
        </w:rPr>
        <w:t>, AZ pp. 19-52</w:t>
      </w:r>
      <w:r w:rsidRPr="005618D1">
        <w:rPr>
          <w:rFonts w:ascii="Times New Roman" w:hAnsi="Times New Roman"/>
        </w:rPr>
        <w:t>.</w:t>
      </w:r>
    </w:p>
    <w:p w14:paraId="0CA58E06" w14:textId="77777777" w:rsidR="00A17F2E" w:rsidRPr="005618D1" w:rsidRDefault="00A17F2E" w:rsidP="00A17F2E">
      <w:pPr>
        <w:ind w:firstLine="720"/>
        <w:jc w:val="both"/>
        <w:rPr>
          <w:rFonts w:ascii="Times New Roman" w:hAnsi="Times New Roman"/>
        </w:rPr>
      </w:pPr>
      <w:r w:rsidRPr="005618D1">
        <w:rPr>
          <w:rFonts w:ascii="Times New Roman" w:hAnsi="Times New Roman"/>
        </w:rPr>
        <w:t xml:space="preserve">Welten K. C., Lindner L, Van der Borg K., Loeken T., Scherer P., and Schultz L. 1997. </w:t>
      </w:r>
      <w:proofErr w:type="gramStart"/>
      <w:r w:rsidRPr="005618D1">
        <w:rPr>
          <w:rFonts w:ascii="Times New Roman" w:hAnsi="Times New Roman"/>
        </w:rPr>
        <w:t>Cosmic-ray</w:t>
      </w:r>
      <w:proofErr w:type="gramEnd"/>
      <w:r w:rsidRPr="005618D1">
        <w:rPr>
          <w:rFonts w:ascii="Times New Roman" w:hAnsi="Times New Roman"/>
        </w:rPr>
        <w:t xml:space="preserve"> exposure ages of diogenites and the recent collisional history of the howardite, eucrite and diogenite parent body/bodies. </w:t>
      </w:r>
      <w:r w:rsidRPr="005618D1">
        <w:rPr>
          <w:rFonts w:ascii="Times New Roman" w:hAnsi="Times New Roman"/>
          <w:i/>
        </w:rPr>
        <w:t xml:space="preserve">Meteoritics &amp; Planetary Science </w:t>
      </w:r>
      <w:r w:rsidRPr="005618D1">
        <w:rPr>
          <w:rFonts w:ascii="Times New Roman" w:hAnsi="Times New Roman"/>
        </w:rPr>
        <w:t>32</w:t>
      </w:r>
      <w:r w:rsidRPr="005618D1">
        <w:rPr>
          <w:rFonts w:ascii="Times New Roman" w:hAnsi="Times New Roman"/>
          <w:i/>
        </w:rPr>
        <w:t xml:space="preserve">: </w:t>
      </w:r>
      <w:r w:rsidRPr="005618D1">
        <w:rPr>
          <w:rFonts w:ascii="Times New Roman" w:hAnsi="Times New Roman"/>
        </w:rPr>
        <w:t>891-902.</w:t>
      </w:r>
    </w:p>
    <w:p w14:paraId="46463174" w14:textId="77777777" w:rsidR="00A17F2E" w:rsidRPr="005618D1" w:rsidRDefault="00A17F2E" w:rsidP="00A17F2E">
      <w:pPr>
        <w:ind w:firstLine="720"/>
        <w:jc w:val="both"/>
        <w:rPr>
          <w:rFonts w:ascii="Times New Roman" w:hAnsi="Times New Roman"/>
        </w:rPr>
      </w:pPr>
      <w:r w:rsidRPr="005618D1">
        <w:rPr>
          <w:rFonts w:ascii="Times New Roman" w:hAnsi="Times New Roman"/>
        </w:rPr>
        <w:t xml:space="preserve">Welten K. C., Nishiizumi K., Masarik J., Caffee M. W., Jull A. J. T., Klandrud S. E., and Wieler R. 2001. </w:t>
      </w:r>
      <w:proofErr w:type="gramStart"/>
      <w:r w:rsidRPr="005618D1">
        <w:rPr>
          <w:rFonts w:ascii="Times New Roman" w:hAnsi="Times New Roman"/>
        </w:rPr>
        <w:t>Cosmic-ray exposure history of two Frontier Mountain H-chondrite showers from spallation and neutron-capture products.</w:t>
      </w:r>
      <w:proofErr w:type="gramEnd"/>
      <w:r w:rsidRPr="005618D1">
        <w:rPr>
          <w:rFonts w:ascii="Times New Roman" w:hAnsi="Times New Roman"/>
        </w:rPr>
        <w:t xml:space="preserve"> </w:t>
      </w:r>
      <w:r w:rsidRPr="005618D1">
        <w:rPr>
          <w:rFonts w:ascii="Times New Roman" w:hAnsi="Times New Roman"/>
          <w:i/>
        </w:rPr>
        <w:t xml:space="preserve">Meteoritics &amp; Planetary Science </w:t>
      </w:r>
      <w:r w:rsidRPr="005618D1">
        <w:rPr>
          <w:rFonts w:ascii="Times New Roman" w:hAnsi="Times New Roman"/>
        </w:rPr>
        <w:t xml:space="preserve">36: 301-317. </w:t>
      </w:r>
    </w:p>
    <w:p w14:paraId="0DE40E9A" w14:textId="77777777" w:rsidR="00A17F2E" w:rsidRPr="005618D1" w:rsidRDefault="00A17F2E" w:rsidP="00A17F2E">
      <w:pPr>
        <w:ind w:firstLine="720"/>
        <w:jc w:val="both"/>
        <w:rPr>
          <w:i/>
        </w:rPr>
      </w:pPr>
      <w:r w:rsidRPr="005618D1">
        <w:rPr>
          <w:rFonts w:ascii="Times New Roman" w:hAnsi="Times New Roman"/>
        </w:rPr>
        <w:t>Welten K. C., Nishiizumi K., Caffee M. W., Hillegonds D. J., Johnson J. A., Jull A. J. T., Wieler R., and Folco L. 2006</w:t>
      </w:r>
      <w:r w:rsidRPr="005618D1" w:rsidDel="0086435A">
        <w:rPr>
          <w:rFonts w:ascii="Times New Roman" w:hAnsi="Times New Roman"/>
        </w:rPr>
        <w:t>.</w:t>
      </w:r>
      <w:r w:rsidRPr="005618D1">
        <w:rPr>
          <w:rFonts w:ascii="Times New Roman" w:hAnsi="Times New Roman"/>
        </w:rPr>
        <w:t xml:space="preserve"> </w:t>
      </w:r>
      <w:proofErr w:type="gramStart"/>
      <w:r w:rsidRPr="005618D1">
        <w:rPr>
          <w:rFonts w:ascii="Times New Roman" w:hAnsi="Times New Roman"/>
        </w:rPr>
        <w:t>Terrestrial age, pairing and concentration mechanism of Antarctic chondrites from Frontier Mountain, northern Victoria Land.</w:t>
      </w:r>
      <w:proofErr w:type="gramEnd"/>
      <w:r w:rsidRPr="005618D1">
        <w:rPr>
          <w:rFonts w:ascii="Times New Roman" w:hAnsi="Times New Roman"/>
        </w:rPr>
        <w:t xml:space="preserve"> </w:t>
      </w:r>
      <w:r w:rsidRPr="005618D1">
        <w:rPr>
          <w:rFonts w:ascii="Times New Roman" w:hAnsi="Times New Roman"/>
          <w:i/>
        </w:rPr>
        <w:t xml:space="preserve">Meteoritics &amp; Planetary Science </w:t>
      </w:r>
      <w:r w:rsidRPr="005618D1">
        <w:rPr>
          <w:rFonts w:ascii="Times New Roman" w:hAnsi="Times New Roman"/>
        </w:rPr>
        <w:t>41: 1081-1094.</w:t>
      </w:r>
      <w:r w:rsidRPr="005618D1">
        <w:rPr>
          <w:rFonts w:ascii="Times New Roman" w:hAnsi="Times New Roman"/>
          <w:i/>
        </w:rPr>
        <w:t xml:space="preserve"> </w:t>
      </w:r>
    </w:p>
    <w:p w14:paraId="0110ED29" w14:textId="77777777" w:rsidR="00A17F2E" w:rsidRPr="005618D1" w:rsidRDefault="00A17F2E" w:rsidP="00A17F2E">
      <w:pPr>
        <w:ind w:firstLine="720"/>
        <w:jc w:val="both"/>
        <w:rPr>
          <w:rFonts w:ascii="Times New Roman" w:hAnsi="Times New Roman"/>
        </w:rPr>
      </w:pPr>
      <w:r w:rsidRPr="005618D1">
        <w:rPr>
          <w:rFonts w:ascii="Times New Roman" w:hAnsi="Times New Roman" w:cs="Times New Roman"/>
        </w:rPr>
        <w:t>Wieler R., Pedroni A., Leya I. 2000. Cosmogenic neon in mineral separates from Kapoeta: No evidence for an irradiation of its parent body regolith by an early active sun.</w:t>
      </w:r>
      <w:r w:rsidRPr="005618D1">
        <w:rPr>
          <w:rFonts w:ascii="Times New Roman" w:hAnsi="Times New Roman" w:cs="Times New Roman"/>
          <w:i/>
          <w:color w:val="000000"/>
        </w:rPr>
        <w:t xml:space="preserve"> Meteoritics &amp; Planetary Science </w:t>
      </w:r>
      <w:r w:rsidRPr="005618D1">
        <w:rPr>
          <w:rFonts w:ascii="Times New Roman" w:hAnsi="Times New Roman" w:cs="Times New Roman"/>
          <w:color w:val="000000"/>
        </w:rPr>
        <w:t>35: 251-257.</w:t>
      </w:r>
    </w:p>
    <w:p w14:paraId="0166EEC0" w14:textId="77777777" w:rsidR="00A17F2E" w:rsidRPr="005618D1" w:rsidRDefault="00A17F2E" w:rsidP="00A17F2E">
      <w:pPr>
        <w:pStyle w:val="Referencesandnotes"/>
        <w:spacing w:before="0"/>
        <w:ind w:left="0" w:firstLine="720"/>
        <w:jc w:val="both"/>
      </w:pPr>
      <w:r w:rsidRPr="005618D1">
        <w:t>Williams D. A., Denevi B. W., Mittlefehldt D. W., Mest S. C., Schenk P. M., Yingst R. A., Buczkowski D. L., Scully J. E. C., Garry W. B., McCord T. B., Combe J-P</w:t>
      </w:r>
      <w:proofErr w:type="gramStart"/>
      <w:r w:rsidRPr="005618D1">
        <w:t>.,</w:t>
      </w:r>
      <w:proofErr w:type="gramEnd"/>
      <w:r w:rsidRPr="005618D1">
        <w:t xml:space="preserve"> Jaumann R., Pieters C. M., Nathues A., Le Corre L., Hoffman M., Reddy V., Schäfer M., Roatsch T., Preusker F., Marchi S., Kneissl T., Schmedemann N., Neukum G., Hiesinger H., De Sanctis, M. C., Ammannito E., Frigeri A., Prettyman T. H., Russell C. T., Raymond C. A. and the Dawn Science Team. 2014. The geology of the Marcia quadrangle of asteroid Vesta: Assessing the effects of large, young craters. </w:t>
      </w:r>
      <w:proofErr w:type="gramStart"/>
      <w:r w:rsidRPr="005618D1">
        <w:rPr>
          <w:i/>
        </w:rPr>
        <w:t>Icarus</w:t>
      </w:r>
      <w:r w:rsidRPr="005618D1">
        <w:t xml:space="preserve"> 244: 74-88.</w:t>
      </w:r>
      <w:proofErr w:type="gramEnd"/>
    </w:p>
    <w:p w14:paraId="64E1FFB6" w14:textId="77777777" w:rsidR="00A17F2E" w:rsidRPr="005618D1" w:rsidRDefault="00A17F2E" w:rsidP="00A17F2E">
      <w:pPr>
        <w:pStyle w:val="Referencesandnotes"/>
        <w:spacing w:before="0"/>
        <w:ind w:left="0" w:firstLine="720"/>
        <w:jc w:val="both"/>
      </w:pPr>
      <w:r w:rsidRPr="005618D1">
        <w:t xml:space="preserve">Wilson L. and Keil K.  2012. Volcanic activity on differentiated asteroids: A review and analysis. </w:t>
      </w:r>
      <w:proofErr w:type="gramStart"/>
      <w:r w:rsidRPr="005618D1">
        <w:rPr>
          <w:i/>
        </w:rPr>
        <w:t>Chemie der Erde</w:t>
      </w:r>
      <w:r w:rsidRPr="005618D1">
        <w:t xml:space="preserve"> 72: 289-321.</w:t>
      </w:r>
      <w:proofErr w:type="gramEnd"/>
    </w:p>
    <w:p w14:paraId="4D1BC4CA" w14:textId="77777777" w:rsidR="00A17F2E" w:rsidRPr="005618D1" w:rsidRDefault="00A17F2E" w:rsidP="00A17F2E">
      <w:pPr>
        <w:pStyle w:val="Referencesandnotes"/>
        <w:spacing w:before="0"/>
        <w:ind w:left="0" w:firstLine="720"/>
        <w:jc w:val="both"/>
      </w:pPr>
      <w:r w:rsidRPr="005618D1">
        <w:t xml:space="preserve">Yamashita N., Prettyman T. H., Mittlefehldt D. W., Toplis M. J., McCoy T. J., Beck A. W., Reedy R. C., Feldman W. C., Lawrence D. J., Peplowski P. N., Forni O., </w:t>
      </w:r>
      <w:r w:rsidRPr="005618D1">
        <w:lastRenderedPageBreak/>
        <w:t xml:space="preserve">Mizzon H., Raymond C. A., and Russell C. T. 2013. </w:t>
      </w:r>
      <w:proofErr w:type="gramStart"/>
      <w:r w:rsidRPr="005618D1">
        <w:t>Distribution of iron on Vesta.</w:t>
      </w:r>
      <w:proofErr w:type="gramEnd"/>
      <w:r w:rsidRPr="005618D1">
        <w:t xml:space="preserve"> </w:t>
      </w:r>
      <w:r w:rsidRPr="005618D1">
        <w:rPr>
          <w:i/>
        </w:rPr>
        <w:t xml:space="preserve">Meteoritics &amp; Planetary Science </w:t>
      </w:r>
      <w:r w:rsidRPr="005618D1">
        <w:t>48: 2237-2251.</w:t>
      </w:r>
    </w:p>
    <w:p w14:paraId="3D59588B" w14:textId="77777777" w:rsidR="00A17F2E" w:rsidRPr="005618D1" w:rsidRDefault="00A17F2E" w:rsidP="00A17F2E">
      <w:pPr>
        <w:pStyle w:val="Referencesandnotes"/>
        <w:spacing w:before="0"/>
        <w:ind w:left="0" w:firstLine="720"/>
        <w:jc w:val="both"/>
      </w:pPr>
      <w:r w:rsidRPr="005618D1">
        <w:t xml:space="preserve">Ziegler J.F. 2004. SRIM-2003. </w:t>
      </w:r>
      <w:r w:rsidRPr="005618D1">
        <w:rPr>
          <w:i/>
        </w:rPr>
        <w:t>Nuclear Instruments and Methods in Physics Research Section B: Beam Interactions with Materials and Atoms</w:t>
      </w:r>
      <w:r w:rsidRPr="005618D1">
        <w:t xml:space="preserve"> 219-220: 1027-1036.</w:t>
      </w:r>
    </w:p>
    <w:p w14:paraId="02876FBD" w14:textId="66189F7F" w:rsidR="00975E37" w:rsidRPr="00D212E1" w:rsidRDefault="00A17F2E" w:rsidP="00A17F2E">
      <w:pPr>
        <w:pStyle w:val="Referencesandnotes"/>
        <w:spacing w:before="0"/>
        <w:ind w:left="0" w:firstLine="720"/>
        <w:jc w:val="both"/>
        <w:rPr>
          <w:color w:val="0000FF"/>
        </w:rPr>
      </w:pPr>
      <w:r w:rsidRPr="005618D1">
        <w:t>Zolensky M. E., Weisberg M. K., Buchanan P. C., and Mittlefehldt D.W</w:t>
      </w:r>
      <w:r w:rsidRPr="005618D1">
        <w:rPr>
          <w:i/>
        </w:rPr>
        <w:t>.</w:t>
      </w:r>
      <w:r w:rsidRPr="005618D1">
        <w:t xml:space="preserve"> 1996. </w:t>
      </w:r>
      <w:proofErr w:type="gramStart"/>
      <w:r w:rsidRPr="005618D1">
        <w:t>Mineralogy of carbonaceous chondrite clasts in HED achondrites and the Moon.</w:t>
      </w:r>
      <w:proofErr w:type="gramEnd"/>
      <w:r w:rsidRPr="005618D1">
        <w:t xml:space="preserve"> </w:t>
      </w:r>
      <w:r w:rsidRPr="005618D1">
        <w:rPr>
          <w:i/>
        </w:rPr>
        <w:t>Meteoritics &amp; Planetary Science</w:t>
      </w:r>
      <w:r w:rsidRPr="005618D1">
        <w:rPr>
          <w:b/>
        </w:rPr>
        <w:t xml:space="preserve"> </w:t>
      </w:r>
      <w:r w:rsidRPr="005618D1">
        <w:t>31: 518-537.</w:t>
      </w:r>
      <w:r w:rsidRPr="002B4528">
        <w:rPr>
          <w:color w:val="000000"/>
        </w:rPr>
        <w:t xml:space="preserve"> </w:t>
      </w:r>
    </w:p>
    <w:p w14:paraId="22B1A265" w14:textId="77777777" w:rsidR="001A484A" w:rsidRDefault="001A484A">
      <w:pPr>
        <w:rPr>
          <w:rFonts w:ascii="Times New Roman" w:hAnsi="Times New Roman" w:cs="Times New Roman"/>
          <w:b/>
          <w:color w:val="000000"/>
          <w:sz w:val="28"/>
          <w:szCs w:val="28"/>
        </w:rPr>
      </w:pPr>
      <w:r>
        <w:rPr>
          <w:rFonts w:ascii="Times New Roman" w:hAnsi="Times New Roman" w:cs="Times New Roman"/>
          <w:b/>
          <w:color w:val="000000"/>
          <w:sz w:val="28"/>
          <w:szCs w:val="28"/>
        </w:rPr>
        <w:br w:type="page"/>
      </w:r>
    </w:p>
    <w:p w14:paraId="0A56562B" w14:textId="682A1D76" w:rsidR="00407FBE" w:rsidRPr="00171853" w:rsidRDefault="00175CCB" w:rsidP="006646B5">
      <w:pPr>
        <w:pStyle w:val="Heading2"/>
      </w:pPr>
      <w:bookmarkStart w:id="43" w:name="_Toc298497576"/>
      <w:r w:rsidRPr="00171853">
        <w:lastRenderedPageBreak/>
        <w:t>A</w:t>
      </w:r>
      <w:r w:rsidR="006646B5">
        <w:t>ppendix</w:t>
      </w:r>
      <w:r w:rsidRPr="00171853">
        <w:t xml:space="preserve"> A</w:t>
      </w:r>
      <w:bookmarkEnd w:id="43"/>
    </w:p>
    <w:p w14:paraId="1F109CC3" w14:textId="77777777" w:rsidR="00407FBE" w:rsidRPr="0080452C" w:rsidRDefault="00407FBE" w:rsidP="00407FBE">
      <w:pPr>
        <w:rPr>
          <w:rFonts w:ascii="Times New Roman" w:hAnsi="Times New Roman" w:cs="Times New Roman"/>
          <w:color w:val="000000"/>
        </w:rPr>
      </w:pPr>
    </w:p>
    <w:p w14:paraId="5B5AB53D" w14:textId="77777777" w:rsidR="00407FBE" w:rsidRPr="0080452C" w:rsidRDefault="00407FBE" w:rsidP="00407FBE">
      <w:pPr>
        <w:rPr>
          <w:rFonts w:ascii="Times New Roman" w:hAnsi="Times New Roman" w:cs="Times New Roman"/>
          <w:color w:val="000000"/>
        </w:rPr>
      </w:pPr>
    </w:p>
    <w:p w14:paraId="2EB1FC36" w14:textId="77777777" w:rsidR="004E4D07" w:rsidRPr="00D212E1" w:rsidRDefault="004E4D07" w:rsidP="004E4D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567"/>
        <w:jc w:val="both"/>
        <w:rPr>
          <w:rFonts w:ascii="Times New Roman" w:hAnsi="Times New Roman" w:cs="Times New Roman"/>
          <w:color w:val="0000FF"/>
          <w:lang w:bidi="fr-FR"/>
        </w:rPr>
      </w:pPr>
    </w:p>
    <w:p w14:paraId="5C7BC86C" w14:textId="70D7FB5F" w:rsidR="004E4D07" w:rsidRPr="00D212E1" w:rsidRDefault="00D80725" w:rsidP="00115889">
      <w:pPr>
        <w:rPr>
          <w:rFonts w:ascii="Times New Roman" w:hAnsi="Times New Roman" w:cs="Times New Roman"/>
          <w:color w:val="0000FF"/>
          <w:lang w:bidi="fr-FR"/>
        </w:rPr>
      </w:pPr>
      <w:r>
        <w:rPr>
          <w:rFonts w:ascii="Times New Roman" w:hAnsi="Times New Roman" w:cs="Times New Roman"/>
          <w:color w:val="0000FF"/>
          <w:lang w:bidi="fr-FR"/>
        </w:rPr>
        <w:br w:type="page"/>
      </w:r>
    </w:p>
    <w:p w14:paraId="31C29B8D" w14:textId="77777777" w:rsidR="0032220C" w:rsidRDefault="0032220C" w:rsidP="00934C9F">
      <w:pPr>
        <w:pStyle w:val="Heading3"/>
      </w:pPr>
      <w:bookmarkStart w:id="44" w:name="_Toc298497577"/>
      <w:r w:rsidRPr="0032220C">
        <w:lastRenderedPageBreak/>
        <w:t>Extended methods for lithologic modal distribution mapping</w:t>
      </w:r>
      <w:bookmarkEnd w:id="44"/>
    </w:p>
    <w:p w14:paraId="49FF917C" w14:textId="77777777" w:rsidR="0032220C" w:rsidRDefault="0032220C" w:rsidP="0032220C">
      <w:pPr>
        <w:ind w:firstLine="720"/>
        <w:jc w:val="both"/>
        <w:rPr>
          <w:rFonts w:ascii="Times New Roman" w:hAnsi="Times New Roman" w:cs="Times New Roman"/>
          <w:color w:val="000000"/>
        </w:rPr>
      </w:pPr>
    </w:p>
    <w:p w14:paraId="11A50268" w14:textId="77777777" w:rsidR="0032220C" w:rsidRPr="007167C5" w:rsidRDefault="0032220C" w:rsidP="0032220C">
      <w:pPr>
        <w:ind w:firstLine="720"/>
        <w:jc w:val="both"/>
        <w:rPr>
          <w:rFonts w:ascii="Times New Roman" w:hAnsi="Times New Roman" w:cs="Times New Roman"/>
          <w:color w:val="000000"/>
        </w:rPr>
      </w:pPr>
      <w:r w:rsidRPr="007167C5">
        <w:rPr>
          <w:rFonts w:ascii="Times New Roman" w:hAnsi="Times New Roman" w:cs="Times New Roman"/>
          <w:color w:val="000000"/>
        </w:rPr>
        <w:t>To construct the lithologic maps of howardites, we collected WDS x-ray maps for 8 elements: Mg, Si, Fe, Al, Ca, Cr, K (K-lines) and Ni (L-line); simultaneously we also collected EDS x-ray maps of S and Ti. We used a 1 μm beam set at 20 kV and 30 nA with 50 ms count times for each element and 8 μm between steps. The x-ray maps for individual elements were saved as 16-bit tif files in order to preserve their full dynamic range, which included count ranges as wide as 0 to 1400.</w:t>
      </w:r>
    </w:p>
    <w:p w14:paraId="025A04D6" w14:textId="550C3159" w:rsidR="0032220C" w:rsidRPr="007167C5" w:rsidRDefault="0032220C" w:rsidP="0032220C">
      <w:pPr>
        <w:ind w:firstLine="720"/>
        <w:jc w:val="both"/>
        <w:rPr>
          <w:rFonts w:ascii="Times New Roman" w:hAnsi="Times New Roman" w:cs="Times New Roman"/>
          <w:color w:val="000000"/>
        </w:rPr>
      </w:pPr>
      <w:r w:rsidRPr="007167C5">
        <w:rPr>
          <w:rFonts w:ascii="Times New Roman" w:hAnsi="Times New Roman" w:cs="Times New Roman"/>
          <w:color w:val="000000"/>
        </w:rPr>
        <w:t>Quantitative modal mapping was conducted with ENVI 4.2 software, using methods simil</w:t>
      </w:r>
      <w:r w:rsidR="009E3160">
        <w:rPr>
          <w:rFonts w:ascii="Times New Roman" w:hAnsi="Times New Roman" w:cs="Times New Roman"/>
          <w:color w:val="000000"/>
        </w:rPr>
        <w:t>ar to those of Beck et al. (2012</w:t>
      </w:r>
      <w:r w:rsidRPr="007167C5">
        <w:rPr>
          <w:rFonts w:ascii="Times New Roman" w:hAnsi="Times New Roman" w:cs="Times New Roman"/>
          <w:color w:val="000000"/>
        </w:rPr>
        <w:t>). The ten x-ray maps were assembled using ENVI into a multispectral image cube for each thin section. Then the image cubes of all sections were placed (non-overlapping) into one multispectral image cube. This enabled us to coincidently use the same regions of interest (ROIs) for all the thin sections.</w:t>
      </w:r>
    </w:p>
    <w:p w14:paraId="527829EF" w14:textId="22216BCD" w:rsidR="0032220C" w:rsidRPr="007167C5" w:rsidRDefault="0032220C" w:rsidP="0032220C">
      <w:pPr>
        <w:ind w:firstLine="720"/>
        <w:jc w:val="both"/>
        <w:rPr>
          <w:rFonts w:ascii="Times New Roman" w:hAnsi="Times New Roman" w:cs="Times New Roman"/>
          <w:color w:val="000000"/>
        </w:rPr>
      </w:pPr>
      <w:r w:rsidRPr="007167C5">
        <w:rPr>
          <w:rFonts w:ascii="Times New Roman" w:hAnsi="Times New Roman" w:cs="Times New Roman"/>
          <w:color w:val="000000"/>
        </w:rPr>
        <w:t>ROIs were defined based on spot analyzes for specific minerals or ranges of mineral chemistries. These ROIs and minimum distance classification were used to map and quantify the modal distributions for each phase (defined by ROIs) in these howardites, which were then assigned to different lithologies. The distinction between orthopyroxene/pigeonite and olivine of cumulate eucrite, basaltic eucrite, or diogenite composition were based on mineral chemistry in previous work (e.g., Warren et al. 2009, Beck et al. 2012). We classified 17 separate phases in our lithologic distribution maps: clinopyroxene, Fe-rich opx/pigeonite (En</w:t>
      </w:r>
      <w:r w:rsidRPr="00E57707">
        <w:rPr>
          <w:rFonts w:ascii="Times New Roman" w:hAnsi="Times New Roman" w:cs="Times New Roman"/>
          <w:color w:val="000000"/>
          <w:vertAlign w:val="subscript"/>
        </w:rPr>
        <w:t>&lt;33</w:t>
      </w:r>
      <w:r w:rsidRPr="007167C5">
        <w:rPr>
          <w:rFonts w:ascii="Times New Roman" w:hAnsi="Times New Roman" w:cs="Times New Roman"/>
          <w:color w:val="000000"/>
        </w:rPr>
        <w:t>), basaltic eucrite opx/pigeonite (En</w:t>
      </w:r>
      <w:r w:rsidRPr="00E57707">
        <w:rPr>
          <w:rFonts w:ascii="Times New Roman" w:hAnsi="Times New Roman" w:cs="Times New Roman"/>
          <w:color w:val="000000"/>
          <w:vertAlign w:val="subscript"/>
        </w:rPr>
        <w:t>33-45</w:t>
      </w:r>
      <w:r w:rsidRPr="007167C5">
        <w:rPr>
          <w:rFonts w:ascii="Times New Roman" w:hAnsi="Times New Roman" w:cs="Times New Roman"/>
          <w:color w:val="000000"/>
        </w:rPr>
        <w:t>), cumulate eucrite opx/pigeonite (En</w:t>
      </w:r>
      <w:r w:rsidRPr="00E57707">
        <w:rPr>
          <w:rFonts w:ascii="Times New Roman" w:hAnsi="Times New Roman" w:cs="Times New Roman"/>
          <w:color w:val="000000"/>
          <w:vertAlign w:val="subscript"/>
        </w:rPr>
        <w:t>46-65</w:t>
      </w:r>
      <w:r w:rsidRPr="007167C5">
        <w:rPr>
          <w:rFonts w:ascii="Times New Roman" w:hAnsi="Times New Roman" w:cs="Times New Roman"/>
          <w:color w:val="000000"/>
        </w:rPr>
        <w:t>), diogenite opx (En</w:t>
      </w:r>
      <w:r w:rsidRPr="00E57707">
        <w:rPr>
          <w:rFonts w:ascii="Times New Roman" w:hAnsi="Times New Roman" w:cs="Times New Roman"/>
          <w:color w:val="000000"/>
          <w:vertAlign w:val="subscript"/>
        </w:rPr>
        <w:t>&gt;66</w:t>
      </w:r>
      <w:r w:rsidRPr="007167C5">
        <w:rPr>
          <w:rFonts w:ascii="Times New Roman" w:hAnsi="Times New Roman" w:cs="Times New Roman"/>
          <w:color w:val="000000"/>
        </w:rPr>
        <w:t>), Fe-rich olivine (Fo</w:t>
      </w:r>
      <w:r w:rsidRPr="00E57707">
        <w:rPr>
          <w:rFonts w:ascii="Times New Roman" w:hAnsi="Times New Roman" w:cs="Times New Roman"/>
          <w:color w:val="000000"/>
          <w:vertAlign w:val="subscript"/>
        </w:rPr>
        <w:t>14-60</w:t>
      </w:r>
      <w:r w:rsidRPr="007167C5">
        <w:rPr>
          <w:rFonts w:ascii="Times New Roman" w:hAnsi="Times New Roman" w:cs="Times New Roman"/>
          <w:color w:val="000000"/>
        </w:rPr>
        <w:t>), diogenite olivine (Fo</w:t>
      </w:r>
      <w:r w:rsidRPr="00E57707">
        <w:rPr>
          <w:rFonts w:ascii="Times New Roman" w:hAnsi="Times New Roman" w:cs="Times New Roman"/>
          <w:color w:val="000000"/>
          <w:vertAlign w:val="subscript"/>
        </w:rPr>
        <w:t>61-80</w:t>
      </w:r>
      <w:r w:rsidRPr="007167C5">
        <w:rPr>
          <w:rFonts w:ascii="Times New Roman" w:hAnsi="Times New Roman" w:cs="Times New Roman"/>
          <w:color w:val="000000"/>
        </w:rPr>
        <w:t>), Mg-rich olivine (Fo</w:t>
      </w:r>
      <w:r w:rsidRPr="00E57707">
        <w:rPr>
          <w:rFonts w:ascii="Times New Roman" w:hAnsi="Times New Roman" w:cs="Times New Roman"/>
          <w:color w:val="000000"/>
          <w:vertAlign w:val="subscript"/>
        </w:rPr>
        <w:t>81-92</w:t>
      </w:r>
      <w:r w:rsidRPr="007167C5">
        <w:rPr>
          <w:rFonts w:ascii="Times New Roman" w:hAnsi="Times New Roman" w:cs="Times New Roman"/>
          <w:color w:val="000000"/>
        </w:rPr>
        <w:t>), forsteric olivine (Fo</w:t>
      </w:r>
      <w:r w:rsidRPr="00E57707">
        <w:rPr>
          <w:rFonts w:ascii="Times New Roman" w:hAnsi="Times New Roman" w:cs="Times New Roman"/>
          <w:color w:val="000000"/>
          <w:vertAlign w:val="subscript"/>
        </w:rPr>
        <w:t>99</w:t>
      </w:r>
      <w:r w:rsidRPr="007167C5">
        <w:rPr>
          <w:rFonts w:ascii="Times New Roman" w:hAnsi="Times New Roman" w:cs="Times New Roman"/>
          <w:color w:val="000000"/>
        </w:rPr>
        <w:t>), plagioclase, silica/silica-rich glass, Fe metal/sulfides, chromite, ilmenite, fusion crust, impact melt glasses, and carbonaceous chondrite.  We used 24 ROIs to classify these 17 phases. For some phases we used multiple ROIs, which were subsequently summed together. This was useful for delineating between phases with similar compositions such Fe</w:t>
      </w:r>
      <w:r w:rsidR="00E57707">
        <w:rPr>
          <w:rFonts w:ascii="Times New Roman" w:hAnsi="Times New Roman" w:cs="Times New Roman"/>
          <w:color w:val="000000"/>
        </w:rPr>
        <w:t>-rich diogenite pyroxene (En</w:t>
      </w:r>
      <w:r w:rsidR="00E57707" w:rsidRPr="00E57707">
        <w:rPr>
          <w:rFonts w:ascii="Times New Roman" w:hAnsi="Times New Roman" w:cs="Times New Roman"/>
          <w:color w:val="000000"/>
          <w:vertAlign w:val="subscript"/>
        </w:rPr>
        <w:t>66</w:t>
      </w:r>
      <w:r w:rsidRPr="00E57707">
        <w:rPr>
          <w:rFonts w:ascii="Times New Roman" w:hAnsi="Times New Roman" w:cs="Times New Roman"/>
          <w:color w:val="000000"/>
          <w:vertAlign w:val="subscript"/>
        </w:rPr>
        <w:t>-68</w:t>
      </w:r>
      <w:r w:rsidRPr="007167C5">
        <w:rPr>
          <w:rFonts w:ascii="Times New Roman" w:hAnsi="Times New Roman" w:cs="Times New Roman"/>
          <w:color w:val="000000"/>
        </w:rPr>
        <w:t>) and Mg-rich cumulate eucrite pyroxene (En</w:t>
      </w:r>
      <w:r w:rsidRPr="00E57707">
        <w:rPr>
          <w:rFonts w:ascii="Times New Roman" w:hAnsi="Times New Roman" w:cs="Times New Roman"/>
          <w:color w:val="000000"/>
          <w:vertAlign w:val="subscript"/>
        </w:rPr>
        <w:t>63-65</w:t>
      </w:r>
      <w:r w:rsidRPr="007167C5">
        <w:rPr>
          <w:rFonts w:ascii="Times New Roman" w:hAnsi="Times New Roman" w:cs="Times New Roman"/>
          <w:color w:val="000000"/>
        </w:rPr>
        <w:t xml:space="preserve">). Impact melt, which is an inherently non-homogenous phase, was broken into three ROIs (plus the fusion crust ROI) so that other materials would not be misclassified as impact melt. </w:t>
      </w:r>
    </w:p>
    <w:p w14:paraId="66ED8566" w14:textId="648A44C6" w:rsidR="0032220C" w:rsidRPr="007167C5" w:rsidRDefault="0032220C" w:rsidP="0032220C">
      <w:pPr>
        <w:ind w:firstLine="720"/>
        <w:jc w:val="both"/>
        <w:rPr>
          <w:rFonts w:ascii="Times New Roman" w:hAnsi="Times New Roman" w:cs="Times New Roman"/>
          <w:color w:val="000000"/>
        </w:rPr>
      </w:pPr>
      <w:r w:rsidRPr="007167C5">
        <w:rPr>
          <w:rFonts w:ascii="Times New Roman" w:hAnsi="Times New Roman" w:cs="Times New Roman"/>
          <w:color w:val="000000"/>
        </w:rPr>
        <w:t>Using EMP spot analyses and the petrography of these thin sections as further “ground truth” calibrations, we assigned different maximum standard deviations values to each ROI (</w:t>
      </w:r>
      <w:r w:rsidR="00D07750" w:rsidRPr="00D07750">
        <w:rPr>
          <w:rFonts w:ascii="Times New Roman" w:hAnsi="Times New Roman" w:cs="Times New Roman"/>
          <w:color w:val="000000"/>
        </w:rPr>
        <w:t>Table A</w:t>
      </w:r>
      <w:r w:rsidR="0096533B">
        <w:rPr>
          <w:rFonts w:ascii="Times New Roman" w:hAnsi="Times New Roman" w:cs="Times New Roman"/>
          <w:color w:val="000000"/>
        </w:rPr>
        <w:t>7</w:t>
      </w:r>
      <w:r w:rsidRPr="007167C5">
        <w:rPr>
          <w:rFonts w:ascii="Times New Roman" w:hAnsi="Times New Roman" w:cs="Times New Roman"/>
          <w:color w:val="000000"/>
        </w:rPr>
        <w:t>). ROIs were assigned low maximum standard deviations values, if higher values resulted in other phases being inaccurately included. The fusion crust ROI includes some impact melt, likely because some impact melt formed from localized melting and may resemble the fusion crust composition</w:t>
      </w:r>
      <w:r w:rsidR="00E57707">
        <w:rPr>
          <w:rFonts w:ascii="Times New Roman" w:hAnsi="Times New Roman" w:cs="Times New Roman"/>
          <w:color w:val="000000"/>
        </w:rPr>
        <w:t xml:space="preserve">. </w:t>
      </w:r>
      <w:r w:rsidRPr="007167C5">
        <w:rPr>
          <w:rFonts w:ascii="Times New Roman" w:hAnsi="Times New Roman" w:cs="Times New Roman"/>
          <w:color w:val="000000"/>
        </w:rPr>
        <w:t>Occasionally boundaries between two intergrown phases (e.g., plagioclase and pyroxene) or between fine grains (~μm scale) in the howardite matrix are classified as impact melt, likely because that pixel is actually a multiphase analysis. This may lead to a slight overestimate of the impact melt percentage, but since these spots are rare and seem to be randomly distributed they should not strongly affect the mineral modes and proportions.</w:t>
      </w:r>
    </w:p>
    <w:p w14:paraId="41238727" w14:textId="77777777" w:rsidR="0032220C" w:rsidRPr="007167C5" w:rsidRDefault="0032220C" w:rsidP="0032220C">
      <w:pPr>
        <w:ind w:firstLine="720"/>
        <w:jc w:val="both"/>
        <w:rPr>
          <w:rFonts w:ascii="Times New Roman" w:hAnsi="Times New Roman" w:cs="Times New Roman"/>
          <w:color w:val="000000"/>
        </w:rPr>
      </w:pPr>
      <w:r w:rsidRPr="007167C5">
        <w:rPr>
          <w:rFonts w:ascii="Times New Roman" w:hAnsi="Times New Roman" w:cs="Times New Roman"/>
          <w:color w:val="000000"/>
        </w:rPr>
        <w:t xml:space="preserve">We eliminated cracks and background epoxy from our maps by masking areas with low total counts. Some minerals tend to have lower total counts than others, so we multiplied a couple of the element bands to prevent the mask from systematically </w:t>
      </w:r>
      <w:r w:rsidRPr="007167C5">
        <w:rPr>
          <w:rFonts w:ascii="Times New Roman" w:hAnsi="Times New Roman" w:cs="Times New Roman"/>
          <w:color w:val="000000"/>
        </w:rPr>
        <w:lastRenderedPageBreak/>
        <w:t>covering certain minerals (ilmenite, chromite, and occasionally troilite) while masking the greatest quantity of cracks possible. This is partially because the EDS maps had systematically lower counts than the WDS maps, but also because some elements generate few counts (emit fewer x-rays given the same beam conditions) than others. We summed the counts for all elements including multiplication factors on Cr (x2), Ti (x10) and S (x10). Using this weighted sum, we masked all pixels with counts below 750.</w:t>
      </w:r>
    </w:p>
    <w:p w14:paraId="0B04A8A1" w14:textId="77777777" w:rsidR="0032220C" w:rsidRPr="007167C5" w:rsidRDefault="0032220C" w:rsidP="0032220C">
      <w:pPr>
        <w:ind w:firstLine="720"/>
        <w:jc w:val="both"/>
        <w:rPr>
          <w:rFonts w:ascii="Times New Roman" w:hAnsi="Times New Roman" w:cs="Times New Roman"/>
          <w:color w:val="000000"/>
        </w:rPr>
      </w:pPr>
      <w:r w:rsidRPr="007167C5">
        <w:rPr>
          <w:rFonts w:ascii="Times New Roman" w:hAnsi="Times New Roman" w:cs="Times New Roman"/>
          <w:color w:val="000000"/>
        </w:rPr>
        <w:t>We selected standard deviations for each ROI, determined when phases required multiple ROIs, and fixed the count threshold for the mask based on numerous classification trials (&gt; 80). We made adjustments after each iterative trial was inspected and compared to mineral chemistry from our EMP work and mineralogy from our petrographic examination of these thin sections.</w:t>
      </w:r>
    </w:p>
    <w:p w14:paraId="4CC5EA93" w14:textId="77777777" w:rsidR="0032220C" w:rsidRDefault="0032220C" w:rsidP="0032220C">
      <w:pPr>
        <w:ind w:firstLine="720"/>
        <w:jc w:val="both"/>
        <w:rPr>
          <w:rFonts w:ascii="Times New Roman" w:hAnsi="Times New Roman" w:cs="Times New Roman"/>
          <w:color w:val="000000"/>
        </w:rPr>
      </w:pPr>
      <w:r w:rsidRPr="007167C5">
        <w:rPr>
          <w:rFonts w:ascii="Times New Roman" w:hAnsi="Times New Roman" w:cs="Times New Roman"/>
          <w:color w:val="000000"/>
        </w:rPr>
        <w:t xml:space="preserve">In addition to cross checking the lithologic distribution maps with our EMPA collected during the course of the project, as we wrapped up the project we also preformed a ‘closure’ analysis in which we analyzed 25 randomly selected grains in each thin section. The results of these analyses were ≥ 96 % consistent with the phase classification previously mapped. The few grains that did not match the previously mapped lithology were pyroxenes that were ambiguously classified as partially basaltic eucrite-cumulate eucrite grains or cumulate eucrite-diogenite grains. We built additional ROIs to refine the boundaries between these pyroxene composition phases, and then compared the updated maps with pyroxenes having compositions close to the boundaries. There are occasional pixels misclassified within a grain or misclassified pixels that trace fine fractures. These are likely the result of lower intensities of returned x-rays on fractures or other areas without a smooth polish; however, the grains’ overall map colors accurately reflect their compositions. There are also grains of pyroxene and olivine in these sections that have compositional zoning, which appears in the maps as bands or semi-concentric rings. </w:t>
      </w:r>
    </w:p>
    <w:p w14:paraId="71104FBC" w14:textId="77777777" w:rsidR="009E3160" w:rsidRDefault="009E3160" w:rsidP="0032220C">
      <w:pPr>
        <w:ind w:firstLine="720"/>
        <w:jc w:val="both"/>
        <w:rPr>
          <w:rFonts w:ascii="Times New Roman" w:hAnsi="Times New Roman" w:cs="Times New Roman"/>
          <w:color w:val="000000"/>
        </w:rPr>
      </w:pPr>
    </w:p>
    <w:p w14:paraId="19CFDE01" w14:textId="568485D5" w:rsidR="009E3160" w:rsidRDefault="009E3160">
      <w:pPr>
        <w:rPr>
          <w:rFonts w:ascii="Times New Roman" w:hAnsi="Times New Roman" w:cs="Times New Roman"/>
          <w:color w:val="000000"/>
        </w:rPr>
      </w:pPr>
      <w:r>
        <w:rPr>
          <w:rFonts w:ascii="Times New Roman" w:hAnsi="Times New Roman" w:cs="Times New Roman"/>
          <w:color w:val="000000"/>
        </w:rPr>
        <w:br w:type="page"/>
      </w:r>
    </w:p>
    <w:p w14:paraId="6E47B478" w14:textId="77777777" w:rsidR="00353BC8" w:rsidRDefault="00353BC8" w:rsidP="00353BC8">
      <w:pPr>
        <w:jc w:val="both"/>
        <w:rPr>
          <w:rFonts w:ascii="Times New Roman" w:hAnsi="Times New Roman" w:cs="Times New Roman"/>
          <w:color w:val="000000"/>
        </w:rPr>
        <w:sectPr w:rsidR="00353BC8" w:rsidSect="0057186F">
          <w:pgSz w:w="12240" w:h="15840" w:code="1"/>
          <w:pgMar w:top="1440" w:right="1800" w:bottom="1872" w:left="1800" w:header="720" w:footer="1440" w:gutter="0"/>
          <w:pgNumType w:start="1"/>
          <w:cols w:space="720"/>
          <w:noEndnote/>
          <w:docGrid w:linePitch="360"/>
        </w:sectPr>
      </w:pPr>
    </w:p>
    <w:p w14:paraId="69ED7813" w14:textId="3014A6EB" w:rsidR="00F11591" w:rsidRDefault="00935EFE" w:rsidP="00FB2659">
      <w:pPr>
        <w:pStyle w:val="Table"/>
      </w:pPr>
      <w:bookmarkStart w:id="45" w:name="_Toc298672681"/>
      <w:r w:rsidRPr="009A70C0">
        <w:lastRenderedPageBreak/>
        <w:t>Table A1.</w:t>
      </w:r>
      <w:r w:rsidR="00353BC8" w:rsidRPr="00353BC8">
        <w:t xml:space="preserve"> </w:t>
      </w:r>
      <w:proofErr w:type="gramStart"/>
      <w:r w:rsidR="009C0DE3" w:rsidRPr="009C0DE3">
        <w:t>Groups and subgroups of the howardite, eucrite and diogenite (HED) meteorite clan.</w:t>
      </w:r>
      <w:proofErr w:type="gramEnd"/>
      <w:r w:rsidR="009C0DE3" w:rsidRPr="009C0DE3">
        <w:t xml:space="preserve"> Multiple lithologies have previously been described within each subgroup, except the Yamato type-B diogenites.</w:t>
      </w:r>
      <w:bookmarkEnd w:id="45"/>
    </w:p>
    <w:tbl>
      <w:tblPr>
        <w:tblW w:w="8280" w:type="dxa"/>
        <w:tblInd w:w="93" w:type="dxa"/>
        <w:tblLook w:val="04A0" w:firstRow="1" w:lastRow="0" w:firstColumn="1" w:lastColumn="0" w:noHBand="0" w:noVBand="1"/>
      </w:tblPr>
      <w:tblGrid>
        <w:gridCol w:w="945"/>
        <w:gridCol w:w="1318"/>
        <w:gridCol w:w="3280"/>
        <w:gridCol w:w="2860"/>
      </w:tblGrid>
      <w:tr w:rsidR="009C0DE3" w:rsidRPr="009C0DE3" w14:paraId="0E75DBE1" w14:textId="77777777" w:rsidTr="009C0DE3">
        <w:trPr>
          <w:trHeight w:val="300"/>
        </w:trPr>
        <w:tc>
          <w:tcPr>
            <w:tcW w:w="860" w:type="dxa"/>
            <w:tcBorders>
              <w:top w:val="single" w:sz="4" w:space="0" w:color="auto"/>
              <w:left w:val="nil"/>
              <w:bottom w:val="single" w:sz="4" w:space="0" w:color="auto"/>
              <w:right w:val="nil"/>
            </w:tcBorders>
            <w:shd w:val="clear" w:color="auto" w:fill="auto"/>
            <w:noWrap/>
            <w:vAlign w:val="center"/>
            <w:hideMark/>
          </w:tcPr>
          <w:p w14:paraId="5DA74B1D"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Group</w:t>
            </w:r>
          </w:p>
        </w:tc>
        <w:tc>
          <w:tcPr>
            <w:tcW w:w="1280" w:type="dxa"/>
            <w:tcBorders>
              <w:top w:val="single" w:sz="4" w:space="0" w:color="auto"/>
              <w:left w:val="nil"/>
              <w:bottom w:val="single" w:sz="4" w:space="0" w:color="auto"/>
              <w:right w:val="nil"/>
            </w:tcBorders>
            <w:shd w:val="clear" w:color="auto" w:fill="auto"/>
            <w:noWrap/>
            <w:vAlign w:val="center"/>
            <w:hideMark/>
          </w:tcPr>
          <w:p w14:paraId="75F974D1"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Subgroup</w:t>
            </w:r>
          </w:p>
        </w:tc>
        <w:tc>
          <w:tcPr>
            <w:tcW w:w="3280" w:type="dxa"/>
            <w:tcBorders>
              <w:top w:val="single" w:sz="4" w:space="0" w:color="auto"/>
              <w:left w:val="nil"/>
              <w:bottom w:val="single" w:sz="4" w:space="0" w:color="auto"/>
              <w:right w:val="nil"/>
            </w:tcBorders>
            <w:shd w:val="clear" w:color="auto" w:fill="auto"/>
            <w:noWrap/>
            <w:vAlign w:val="center"/>
            <w:hideMark/>
          </w:tcPr>
          <w:p w14:paraId="7E037B98"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Distinguishing characteristics</w:t>
            </w:r>
          </w:p>
        </w:tc>
        <w:tc>
          <w:tcPr>
            <w:tcW w:w="2860" w:type="dxa"/>
            <w:tcBorders>
              <w:top w:val="single" w:sz="4" w:space="0" w:color="auto"/>
              <w:left w:val="nil"/>
              <w:bottom w:val="single" w:sz="4" w:space="0" w:color="auto"/>
              <w:right w:val="nil"/>
            </w:tcBorders>
            <w:shd w:val="clear" w:color="auto" w:fill="auto"/>
            <w:noWrap/>
            <w:vAlign w:val="center"/>
            <w:hideMark/>
          </w:tcPr>
          <w:p w14:paraId="66A97838"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Typical low-Ca pyroxene composition</w:t>
            </w:r>
          </w:p>
        </w:tc>
      </w:tr>
      <w:tr w:rsidR="009C0DE3" w:rsidRPr="009C0DE3" w14:paraId="4B0B9F68" w14:textId="77777777" w:rsidTr="009C0DE3">
        <w:trPr>
          <w:trHeight w:val="100"/>
        </w:trPr>
        <w:tc>
          <w:tcPr>
            <w:tcW w:w="860" w:type="dxa"/>
            <w:tcBorders>
              <w:top w:val="nil"/>
              <w:left w:val="nil"/>
              <w:bottom w:val="nil"/>
              <w:right w:val="nil"/>
            </w:tcBorders>
            <w:shd w:val="clear" w:color="auto" w:fill="auto"/>
            <w:noWrap/>
            <w:vAlign w:val="center"/>
            <w:hideMark/>
          </w:tcPr>
          <w:p w14:paraId="5A8110EA" w14:textId="77777777" w:rsidR="009C0DE3" w:rsidRPr="009C0DE3" w:rsidRDefault="009C0DE3" w:rsidP="009C0DE3">
            <w:pPr>
              <w:jc w:val="center"/>
              <w:rPr>
                <w:rFonts w:ascii="Times New Roman" w:hAnsi="Times New Roman" w:cs="Times New Roman"/>
                <w:color w:val="000000"/>
                <w:sz w:val="16"/>
                <w:szCs w:val="16"/>
              </w:rPr>
            </w:pPr>
          </w:p>
        </w:tc>
        <w:tc>
          <w:tcPr>
            <w:tcW w:w="1280" w:type="dxa"/>
            <w:tcBorders>
              <w:top w:val="nil"/>
              <w:left w:val="nil"/>
              <w:bottom w:val="nil"/>
              <w:right w:val="nil"/>
            </w:tcBorders>
            <w:shd w:val="clear" w:color="auto" w:fill="auto"/>
            <w:noWrap/>
            <w:vAlign w:val="center"/>
            <w:hideMark/>
          </w:tcPr>
          <w:p w14:paraId="2472DA78" w14:textId="77777777" w:rsidR="009C0DE3" w:rsidRPr="009C0DE3" w:rsidRDefault="009C0DE3" w:rsidP="009C0DE3">
            <w:pPr>
              <w:jc w:val="center"/>
              <w:rPr>
                <w:rFonts w:ascii="Times New Roman" w:hAnsi="Times New Roman" w:cs="Times New Roman"/>
                <w:color w:val="000000"/>
                <w:sz w:val="16"/>
                <w:szCs w:val="16"/>
              </w:rPr>
            </w:pPr>
          </w:p>
        </w:tc>
        <w:tc>
          <w:tcPr>
            <w:tcW w:w="3280" w:type="dxa"/>
            <w:tcBorders>
              <w:top w:val="nil"/>
              <w:left w:val="nil"/>
              <w:bottom w:val="nil"/>
              <w:right w:val="nil"/>
            </w:tcBorders>
            <w:shd w:val="clear" w:color="auto" w:fill="auto"/>
            <w:noWrap/>
            <w:vAlign w:val="center"/>
            <w:hideMark/>
          </w:tcPr>
          <w:p w14:paraId="6533F1ED" w14:textId="77777777" w:rsidR="009C0DE3" w:rsidRPr="009C0DE3" w:rsidRDefault="009C0DE3" w:rsidP="009C0DE3">
            <w:pPr>
              <w:jc w:val="center"/>
              <w:rPr>
                <w:rFonts w:ascii="Times New Roman" w:hAnsi="Times New Roman" w:cs="Times New Roman"/>
                <w:color w:val="000000"/>
                <w:sz w:val="16"/>
                <w:szCs w:val="16"/>
              </w:rPr>
            </w:pPr>
          </w:p>
        </w:tc>
        <w:tc>
          <w:tcPr>
            <w:tcW w:w="2860" w:type="dxa"/>
            <w:tcBorders>
              <w:top w:val="nil"/>
              <w:left w:val="nil"/>
              <w:bottom w:val="nil"/>
              <w:right w:val="nil"/>
            </w:tcBorders>
            <w:shd w:val="clear" w:color="auto" w:fill="auto"/>
            <w:noWrap/>
            <w:vAlign w:val="center"/>
            <w:hideMark/>
          </w:tcPr>
          <w:p w14:paraId="14D5041E" w14:textId="77777777" w:rsidR="009C0DE3" w:rsidRPr="009C0DE3" w:rsidRDefault="009C0DE3" w:rsidP="009C0DE3">
            <w:pPr>
              <w:jc w:val="center"/>
              <w:rPr>
                <w:rFonts w:ascii="Times New Roman" w:hAnsi="Times New Roman" w:cs="Times New Roman"/>
                <w:color w:val="000000"/>
                <w:sz w:val="16"/>
                <w:szCs w:val="16"/>
              </w:rPr>
            </w:pPr>
          </w:p>
        </w:tc>
      </w:tr>
      <w:tr w:rsidR="009C0DE3" w:rsidRPr="009C0DE3" w14:paraId="285985C2" w14:textId="77777777" w:rsidTr="009C0DE3">
        <w:trPr>
          <w:trHeight w:val="260"/>
        </w:trPr>
        <w:tc>
          <w:tcPr>
            <w:tcW w:w="860" w:type="dxa"/>
            <w:tcBorders>
              <w:top w:val="nil"/>
              <w:left w:val="nil"/>
              <w:bottom w:val="nil"/>
              <w:right w:val="nil"/>
            </w:tcBorders>
            <w:shd w:val="clear" w:color="auto" w:fill="auto"/>
            <w:noWrap/>
            <w:vAlign w:val="center"/>
            <w:hideMark/>
          </w:tcPr>
          <w:p w14:paraId="17EF2E94" w14:textId="77777777" w:rsidR="009C0DE3" w:rsidRPr="009C0DE3" w:rsidRDefault="009C0DE3" w:rsidP="009C0DE3">
            <w:pPr>
              <w:rPr>
                <w:rFonts w:ascii="Times New Roman" w:hAnsi="Times New Roman" w:cs="Times New Roman"/>
                <w:b/>
                <w:bCs/>
                <w:color w:val="000000"/>
                <w:sz w:val="16"/>
                <w:szCs w:val="16"/>
              </w:rPr>
            </w:pPr>
            <w:r w:rsidRPr="009C0DE3">
              <w:rPr>
                <w:rFonts w:ascii="Times New Roman" w:hAnsi="Times New Roman" w:cs="Times New Roman"/>
                <w:b/>
                <w:bCs/>
                <w:color w:val="000000"/>
                <w:sz w:val="16"/>
                <w:szCs w:val="16"/>
              </w:rPr>
              <w:t>Howardite</w:t>
            </w:r>
          </w:p>
        </w:tc>
        <w:tc>
          <w:tcPr>
            <w:tcW w:w="1280" w:type="dxa"/>
            <w:tcBorders>
              <w:top w:val="nil"/>
              <w:left w:val="nil"/>
              <w:bottom w:val="nil"/>
              <w:right w:val="nil"/>
            </w:tcBorders>
            <w:shd w:val="clear" w:color="auto" w:fill="auto"/>
            <w:noWrap/>
            <w:vAlign w:val="center"/>
            <w:hideMark/>
          </w:tcPr>
          <w:p w14:paraId="4DDA966B" w14:textId="77777777" w:rsidR="009C0DE3" w:rsidRPr="009C0DE3" w:rsidRDefault="009C0DE3" w:rsidP="009C0DE3">
            <w:pPr>
              <w:rPr>
                <w:rFonts w:ascii="Times New Roman" w:hAnsi="Times New Roman" w:cs="Times New Roman"/>
                <w:color w:val="000000"/>
                <w:sz w:val="16"/>
                <w:szCs w:val="16"/>
              </w:rPr>
            </w:pPr>
          </w:p>
        </w:tc>
        <w:tc>
          <w:tcPr>
            <w:tcW w:w="6140" w:type="dxa"/>
            <w:gridSpan w:val="2"/>
            <w:tcBorders>
              <w:top w:val="nil"/>
              <w:left w:val="nil"/>
              <w:bottom w:val="nil"/>
              <w:right w:val="nil"/>
            </w:tcBorders>
            <w:shd w:val="clear" w:color="auto" w:fill="auto"/>
            <w:noWrap/>
            <w:vAlign w:val="center"/>
            <w:hideMark/>
          </w:tcPr>
          <w:p w14:paraId="55C9589E" w14:textId="77777777" w:rsidR="009C0DE3" w:rsidRPr="009C0DE3" w:rsidRDefault="009C0DE3" w:rsidP="009C0DE3">
            <w:pPr>
              <w:rPr>
                <w:rFonts w:ascii="Times New Roman" w:hAnsi="Times New Roman" w:cs="Times New Roman"/>
                <w:b/>
                <w:bCs/>
                <w:color w:val="000000"/>
                <w:sz w:val="16"/>
                <w:szCs w:val="16"/>
              </w:rPr>
            </w:pPr>
            <w:r w:rsidRPr="009C0DE3">
              <w:rPr>
                <w:rFonts w:ascii="Times New Roman" w:hAnsi="Times New Roman" w:cs="Times New Roman"/>
                <w:b/>
                <w:bCs/>
                <w:color w:val="000000"/>
                <w:sz w:val="16"/>
                <w:szCs w:val="16"/>
              </w:rPr>
              <w:t>Breccia of eucrite and diogenite (&gt; 10% of each)</w:t>
            </w:r>
          </w:p>
        </w:tc>
      </w:tr>
      <w:tr w:rsidR="009C0DE3" w:rsidRPr="009C0DE3" w14:paraId="04DE4957" w14:textId="77777777" w:rsidTr="009C0DE3">
        <w:trPr>
          <w:trHeight w:val="400"/>
        </w:trPr>
        <w:tc>
          <w:tcPr>
            <w:tcW w:w="860" w:type="dxa"/>
            <w:tcBorders>
              <w:top w:val="nil"/>
              <w:left w:val="nil"/>
              <w:bottom w:val="nil"/>
              <w:right w:val="nil"/>
            </w:tcBorders>
            <w:shd w:val="clear" w:color="auto" w:fill="auto"/>
            <w:noWrap/>
            <w:vAlign w:val="center"/>
            <w:hideMark/>
          </w:tcPr>
          <w:p w14:paraId="0D6D2D96" w14:textId="77777777" w:rsidR="009C0DE3" w:rsidRPr="009C0DE3" w:rsidRDefault="009C0DE3" w:rsidP="009C0DE3">
            <w:pPr>
              <w:rPr>
                <w:rFonts w:ascii="Times New Roman" w:hAnsi="Times New Roman" w:cs="Times New Roman"/>
                <w:color w:val="000000"/>
                <w:sz w:val="16"/>
                <w:szCs w:val="16"/>
              </w:rPr>
            </w:pPr>
          </w:p>
        </w:tc>
        <w:tc>
          <w:tcPr>
            <w:tcW w:w="1280" w:type="dxa"/>
            <w:tcBorders>
              <w:top w:val="nil"/>
              <w:left w:val="nil"/>
              <w:bottom w:val="nil"/>
              <w:right w:val="nil"/>
            </w:tcBorders>
            <w:shd w:val="clear" w:color="auto" w:fill="auto"/>
            <w:vAlign w:val="center"/>
            <w:hideMark/>
          </w:tcPr>
          <w:p w14:paraId="307A7942"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Regolithic (surface regolith)</w:t>
            </w:r>
          </w:p>
        </w:tc>
        <w:tc>
          <w:tcPr>
            <w:tcW w:w="3280" w:type="dxa"/>
            <w:tcBorders>
              <w:top w:val="nil"/>
              <w:left w:val="nil"/>
              <w:bottom w:val="nil"/>
              <w:right w:val="nil"/>
            </w:tcBorders>
            <w:shd w:val="clear" w:color="auto" w:fill="auto"/>
            <w:vAlign w:val="center"/>
            <w:hideMark/>
          </w:tcPr>
          <w:p w14:paraId="658AA16E"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Solar wind-rich</w:t>
            </w:r>
          </w:p>
        </w:tc>
        <w:tc>
          <w:tcPr>
            <w:tcW w:w="2860" w:type="dxa"/>
            <w:tcBorders>
              <w:top w:val="nil"/>
              <w:left w:val="nil"/>
              <w:bottom w:val="nil"/>
              <w:right w:val="nil"/>
            </w:tcBorders>
            <w:shd w:val="clear" w:color="auto" w:fill="auto"/>
            <w:vAlign w:val="center"/>
            <w:hideMark/>
          </w:tcPr>
          <w:p w14:paraId="125FEB9B"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 xml:space="preserve">Numerous compositions </w:t>
            </w:r>
          </w:p>
        </w:tc>
      </w:tr>
      <w:tr w:rsidR="009C0DE3" w:rsidRPr="009C0DE3" w14:paraId="56CAA164" w14:textId="77777777" w:rsidTr="009C0DE3">
        <w:trPr>
          <w:trHeight w:val="400"/>
        </w:trPr>
        <w:tc>
          <w:tcPr>
            <w:tcW w:w="860" w:type="dxa"/>
            <w:tcBorders>
              <w:top w:val="nil"/>
              <w:left w:val="nil"/>
              <w:bottom w:val="nil"/>
              <w:right w:val="nil"/>
            </w:tcBorders>
            <w:shd w:val="clear" w:color="auto" w:fill="auto"/>
            <w:noWrap/>
            <w:vAlign w:val="center"/>
            <w:hideMark/>
          </w:tcPr>
          <w:p w14:paraId="5EB052A4" w14:textId="77777777" w:rsidR="009C0DE3" w:rsidRPr="009C0DE3" w:rsidRDefault="009C0DE3" w:rsidP="009C0DE3">
            <w:pPr>
              <w:rPr>
                <w:rFonts w:ascii="Times New Roman" w:hAnsi="Times New Roman" w:cs="Times New Roman"/>
                <w:color w:val="000000"/>
                <w:sz w:val="16"/>
                <w:szCs w:val="16"/>
              </w:rPr>
            </w:pPr>
          </w:p>
        </w:tc>
        <w:tc>
          <w:tcPr>
            <w:tcW w:w="1280" w:type="dxa"/>
            <w:tcBorders>
              <w:top w:val="nil"/>
              <w:left w:val="nil"/>
              <w:bottom w:val="nil"/>
              <w:right w:val="nil"/>
            </w:tcBorders>
            <w:shd w:val="clear" w:color="auto" w:fill="auto"/>
            <w:vAlign w:val="center"/>
            <w:hideMark/>
          </w:tcPr>
          <w:p w14:paraId="2D5F34B9"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Non-regolithic (fragmental)</w:t>
            </w:r>
          </w:p>
        </w:tc>
        <w:tc>
          <w:tcPr>
            <w:tcW w:w="3280" w:type="dxa"/>
            <w:tcBorders>
              <w:top w:val="nil"/>
              <w:left w:val="nil"/>
              <w:bottom w:val="nil"/>
              <w:right w:val="nil"/>
            </w:tcBorders>
            <w:shd w:val="clear" w:color="auto" w:fill="auto"/>
            <w:vAlign w:val="center"/>
            <w:hideMark/>
          </w:tcPr>
          <w:p w14:paraId="38765A33"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Solar wind-poor</w:t>
            </w:r>
          </w:p>
        </w:tc>
        <w:tc>
          <w:tcPr>
            <w:tcW w:w="2860" w:type="dxa"/>
            <w:tcBorders>
              <w:top w:val="nil"/>
              <w:left w:val="nil"/>
              <w:bottom w:val="nil"/>
              <w:right w:val="nil"/>
            </w:tcBorders>
            <w:shd w:val="clear" w:color="auto" w:fill="auto"/>
            <w:vAlign w:val="center"/>
            <w:hideMark/>
          </w:tcPr>
          <w:p w14:paraId="2F6F2AD3"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 xml:space="preserve">Numerous compositions </w:t>
            </w:r>
          </w:p>
        </w:tc>
      </w:tr>
      <w:tr w:rsidR="009C0DE3" w:rsidRPr="009C0DE3" w14:paraId="19D475DE" w14:textId="77777777" w:rsidTr="009C0DE3">
        <w:trPr>
          <w:trHeight w:val="100"/>
        </w:trPr>
        <w:tc>
          <w:tcPr>
            <w:tcW w:w="860" w:type="dxa"/>
            <w:tcBorders>
              <w:top w:val="nil"/>
              <w:left w:val="nil"/>
              <w:bottom w:val="nil"/>
              <w:right w:val="nil"/>
            </w:tcBorders>
            <w:shd w:val="clear" w:color="auto" w:fill="auto"/>
            <w:noWrap/>
            <w:vAlign w:val="center"/>
            <w:hideMark/>
          </w:tcPr>
          <w:p w14:paraId="369E50C5" w14:textId="77777777" w:rsidR="009C0DE3" w:rsidRPr="009C0DE3" w:rsidRDefault="009C0DE3" w:rsidP="009C0DE3">
            <w:pPr>
              <w:rPr>
                <w:rFonts w:ascii="Times New Roman" w:hAnsi="Times New Roman" w:cs="Times New Roman"/>
                <w:color w:val="000000"/>
                <w:sz w:val="16"/>
                <w:szCs w:val="16"/>
              </w:rPr>
            </w:pPr>
          </w:p>
        </w:tc>
        <w:tc>
          <w:tcPr>
            <w:tcW w:w="1280" w:type="dxa"/>
            <w:tcBorders>
              <w:top w:val="nil"/>
              <w:left w:val="nil"/>
              <w:bottom w:val="nil"/>
              <w:right w:val="nil"/>
            </w:tcBorders>
            <w:shd w:val="clear" w:color="auto" w:fill="auto"/>
            <w:vAlign w:val="center"/>
            <w:hideMark/>
          </w:tcPr>
          <w:p w14:paraId="728D6E6E" w14:textId="77777777" w:rsidR="009C0DE3" w:rsidRPr="009C0DE3" w:rsidRDefault="009C0DE3" w:rsidP="009C0DE3">
            <w:pPr>
              <w:jc w:val="center"/>
              <w:rPr>
                <w:rFonts w:ascii="Times New Roman" w:hAnsi="Times New Roman" w:cs="Times New Roman"/>
                <w:color w:val="000000"/>
                <w:sz w:val="16"/>
                <w:szCs w:val="16"/>
              </w:rPr>
            </w:pPr>
          </w:p>
        </w:tc>
        <w:tc>
          <w:tcPr>
            <w:tcW w:w="3280" w:type="dxa"/>
            <w:tcBorders>
              <w:top w:val="nil"/>
              <w:left w:val="nil"/>
              <w:bottom w:val="nil"/>
              <w:right w:val="nil"/>
            </w:tcBorders>
            <w:shd w:val="clear" w:color="auto" w:fill="auto"/>
            <w:vAlign w:val="center"/>
            <w:hideMark/>
          </w:tcPr>
          <w:p w14:paraId="36D25C23" w14:textId="77777777" w:rsidR="009C0DE3" w:rsidRPr="009C0DE3" w:rsidRDefault="009C0DE3" w:rsidP="009C0DE3">
            <w:pPr>
              <w:jc w:val="center"/>
              <w:rPr>
                <w:rFonts w:ascii="Times New Roman" w:hAnsi="Times New Roman" w:cs="Times New Roman"/>
                <w:color w:val="000000"/>
                <w:sz w:val="16"/>
                <w:szCs w:val="16"/>
              </w:rPr>
            </w:pPr>
          </w:p>
        </w:tc>
        <w:tc>
          <w:tcPr>
            <w:tcW w:w="2860" w:type="dxa"/>
            <w:tcBorders>
              <w:top w:val="nil"/>
              <w:left w:val="nil"/>
              <w:bottom w:val="nil"/>
              <w:right w:val="nil"/>
            </w:tcBorders>
            <w:shd w:val="clear" w:color="auto" w:fill="auto"/>
            <w:vAlign w:val="center"/>
            <w:hideMark/>
          </w:tcPr>
          <w:p w14:paraId="3F256D07" w14:textId="77777777" w:rsidR="009C0DE3" w:rsidRPr="009C0DE3" w:rsidRDefault="009C0DE3" w:rsidP="009C0DE3">
            <w:pPr>
              <w:jc w:val="center"/>
              <w:rPr>
                <w:rFonts w:ascii="Times New Roman" w:hAnsi="Times New Roman" w:cs="Times New Roman"/>
                <w:color w:val="000000"/>
                <w:sz w:val="16"/>
                <w:szCs w:val="16"/>
              </w:rPr>
            </w:pPr>
          </w:p>
        </w:tc>
      </w:tr>
      <w:tr w:rsidR="009C0DE3" w:rsidRPr="009C0DE3" w14:paraId="6082A99D" w14:textId="77777777" w:rsidTr="009C0DE3">
        <w:trPr>
          <w:trHeight w:val="260"/>
        </w:trPr>
        <w:tc>
          <w:tcPr>
            <w:tcW w:w="860" w:type="dxa"/>
            <w:tcBorders>
              <w:top w:val="nil"/>
              <w:left w:val="nil"/>
              <w:bottom w:val="nil"/>
              <w:right w:val="nil"/>
            </w:tcBorders>
            <w:shd w:val="clear" w:color="auto" w:fill="auto"/>
            <w:noWrap/>
            <w:vAlign w:val="center"/>
            <w:hideMark/>
          </w:tcPr>
          <w:p w14:paraId="06BA94B4" w14:textId="77777777" w:rsidR="009C0DE3" w:rsidRPr="009C0DE3" w:rsidRDefault="009C0DE3" w:rsidP="009C0DE3">
            <w:pPr>
              <w:rPr>
                <w:rFonts w:ascii="Times New Roman" w:hAnsi="Times New Roman" w:cs="Times New Roman"/>
                <w:b/>
                <w:bCs/>
                <w:color w:val="000000"/>
                <w:sz w:val="16"/>
                <w:szCs w:val="16"/>
              </w:rPr>
            </w:pPr>
            <w:r w:rsidRPr="009C0DE3">
              <w:rPr>
                <w:rFonts w:ascii="Times New Roman" w:hAnsi="Times New Roman" w:cs="Times New Roman"/>
                <w:b/>
                <w:bCs/>
                <w:color w:val="000000"/>
                <w:sz w:val="16"/>
                <w:szCs w:val="16"/>
              </w:rPr>
              <w:t>Eucrite</w:t>
            </w:r>
          </w:p>
        </w:tc>
        <w:tc>
          <w:tcPr>
            <w:tcW w:w="1280" w:type="dxa"/>
            <w:tcBorders>
              <w:top w:val="nil"/>
              <w:left w:val="nil"/>
              <w:bottom w:val="nil"/>
              <w:right w:val="nil"/>
            </w:tcBorders>
            <w:shd w:val="clear" w:color="auto" w:fill="auto"/>
            <w:noWrap/>
            <w:vAlign w:val="center"/>
            <w:hideMark/>
          </w:tcPr>
          <w:p w14:paraId="3EE762B5" w14:textId="77777777" w:rsidR="009C0DE3" w:rsidRPr="009C0DE3" w:rsidRDefault="009C0DE3" w:rsidP="009C0DE3">
            <w:pPr>
              <w:jc w:val="center"/>
              <w:rPr>
                <w:rFonts w:ascii="Times New Roman" w:hAnsi="Times New Roman" w:cs="Times New Roman"/>
                <w:color w:val="000000"/>
                <w:sz w:val="16"/>
                <w:szCs w:val="16"/>
              </w:rPr>
            </w:pPr>
          </w:p>
        </w:tc>
        <w:tc>
          <w:tcPr>
            <w:tcW w:w="3280" w:type="dxa"/>
            <w:tcBorders>
              <w:top w:val="nil"/>
              <w:left w:val="nil"/>
              <w:bottom w:val="nil"/>
              <w:right w:val="nil"/>
            </w:tcBorders>
            <w:shd w:val="clear" w:color="auto" w:fill="auto"/>
            <w:vAlign w:val="center"/>
            <w:hideMark/>
          </w:tcPr>
          <w:p w14:paraId="4DC27EC3" w14:textId="77777777" w:rsidR="009C0DE3" w:rsidRPr="009C0DE3" w:rsidRDefault="009C0DE3" w:rsidP="009C0DE3">
            <w:pPr>
              <w:rPr>
                <w:rFonts w:ascii="Times New Roman" w:hAnsi="Times New Roman" w:cs="Times New Roman"/>
                <w:b/>
                <w:bCs/>
                <w:color w:val="000000"/>
                <w:sz w:val="16"/>
                <w:szCs w:val="16"/>
              </w:rPr>
            </w:pPr>
            <w:r w:rsidRPr="009C0DE3">
              <w:rPr>
                <w:rFonts w:ascii="Times New Roman" w:hAnsi="Times New Roman" w:cs="Times New Roman"/>
                <w:b/>
                <w:bCs/>
                <w:color w:val="000000"/>
                <w:sz w:val="16"/>
                <w:szCs w:val="16"/>
              </w:rPr>
              <w:t>Basaltic composition</w:t>
            </w:r>
          </w:p>
        </w:tc>
        <w:tc>
          <w:tcPr>
            <w:tcW w:w="2860" w:type="dxa"/>
            <w:tcBorders>
              <w:top w:val="nil"/>
              <w:left w:val="nil"/>
              <w:bottom w:val="nil"/>
              <w:right w:val="nil"/>
            </w:tcBorders>
            <w:shd w:val="clear" w:color="auto" w:fill="auto"/>
            <w:vAlign w:val="center"/>
            <w:hideMark/>
          </w:tcPr>
          <w:p w14:paraId="3985E3D8" w14:textId="77777777" w:rsidR="009C0DE3" w:rsidRPr="009C0DE3" w:rsidRDefault="009C0DE3" w:rsidP="009C0DE3">
            <w:pPr>
              <w:jc w:val="center"/>
              <w:rPr>
                <w:rFonts w:ascii="Times New Roman" w:hAnsi="Times New Roman" w:cs="Times New Roman"/>
                <w:color w:val="000000"/>
                <w:sz w:val="16"/>
                <w:szCs w:val="16"/>
              </w:rPr>
            </w:pPr>
          </w:p>
        </w:tc>
      </w:tr>
      <w:tr w:rsidR="009C0DE3" w:rsidRPr="009C0DE3" w14:paraId="676C6840" w14:textId="77777777" w:rsidTr="009C0DE3">
        <w:trPr>
          <w:trHeight w:val="300"/>
        </w:trPr>
        <w:tc>
          <w:tcPr>
            <w:tcW w:w="860" w:type="dxa"/>
            <w:tcBorders>
              <w:top w:val="nil"/>
              <w:left w:val="nil"/>
              <w:bottom w:val="nil"/>
              <w:right w:val="nil"/>
            </w:tcBorders>
            <w:shd w:val="clear" w:color="auto" w:fill="auto"/>
            <w:noWrap/>
            <w:vAlign w:val="center"/>
            <w:hideMark/>
          </w:tcPr>
          <w:p w14:paraId="0FB1C534" w14:textId="77777777" w:rsidR="009C0DE3" w:rsidRPr="009C0DE3" w:rsidRDefault="009C0DE3" w:rsidP="009C0DE3">
            <w:pPr>
              <w:rPr>
                <w:rFonts w:ascii="Times New Roman" w:hAnsi="Times New Roman" w:cs="Times New Roman"/>
                <w:color w:val="000000"/>
                <w:sz w:val="16"/>
                <w:szCs w:val="16"/>
              </w:rPr>
            </w:pPr>
          </w:p>
        </w:tc>
        <w:tc>
          <w:tcPr>
            <w:tcW w:w="1280" w:type="dxa"/>
            <w:tcBorders>
              <w:top w:val="nil"/>
              <w:left w:val="nil"/>
              <w:bottom w:val="nil"/>
              <w:right w:val="nil"/>
            </w:tcBorders>
            <w:shd w:val="clear" w:color="auto" w:fill="auto"/>
            <w:noWrap/>
            <w:vAlign w:val="center"/>
            <w:hideMark/>
          </w:tcPr>
          <w:p w14:paraId="31E71536"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Basaltic</w:t>
            </w:r>
          </w:p>
        </w:tc>
        <w:tc>
          <w:tcPr>
            <w:tcW w:w="3280" w:type="dxa"/>
            <w:tcBorders>
              <w:top w:val="nil"/>
              <w:left w:val="nil"/>
              <w:bottom w:val="nil"/>
              <w:right w:val="nil"/>
            </w:tcBorders>
            <w:shd w:val="clear" w:color="auto" w:fill="auto"/>
            <w:vAlign w:val="center"/>
            <w:hideMark/>
          </w:tcPr>
          <w:p w14:paraId="092590BD"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 xml:space="preserve"> Non-cumulate trace element chemistry</w:t>
            </w:r>
          </w:p>
        </w:tc>
        <w:tc>
          <w:tcPr>
            <w:tcW w:w="2860" w:type="dxa"/>
            <w:tcBorders>
              <w:top w:val="nil"/>
              <w:left w:val="nil"/>
              <w:bottom w:val="nil"/>
              <w:right w:val="nil"/>
            </w:tcBorders>
            <w:shd w:val="clear" w:color="auto" w:fill="auto"/>
            <w:vAlign w:val="center"/>
            <w:hideMark/>
          </w:tcPr>
          <w:p w14:paraId="012E4728"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One composition within En</w:t>
            </w:r>
            <w:r w:rsidRPr="009C0DE3">
              <w:rPr>
                <w:rFonts w:ascii="Times New Roman" w:hAnsi="Times New Roman" w:cs="Times New Roman"/>
                <w:color w:val="000000"/>
                <w:sz w:val="16"/>
                <w:szCs w:val="16"/>
                <w:vertAlign w:val="subscript"/>
              </w:rPr>
              <w:t>33-45</w:t>
            </w:r>
          </w:p>
        </w:tc>
      </w:tr>
      <w:tr w:rsidR="009C0DE3" w:rsidRPr="009C0DE3" w14:paraId="63EAB1CB" w14:textId="77777777" w:rsidTr="009C0DE3">
        <w:trPr>
          <w:trHeight w:val="400"/>
        </w:trPr>
        <w:tc>
          <w:tcPr>
            <w:tcW w:w="860" w:type="dxa"/>
            <w:tcBorders>
              <w:top w:val="nil"/>
              <w:left w:val="nil"/>
              <w:bottom w:val="nil"/>
              <w:right w:val="nil"/>
            </w:tcBorders>
            <w:shd w:val="clear" w:color="auto" w:fill="auto"/>
            <w:noWrap/>
            <w:vAlign w:val="center"/>
            <w:hideMark/>
          </w:tcPr>
          <w:p w14:paraId="44E84B39" w14:textId="77777777" w:rsidR="009C0DE3" w:rsidRPr="009C0DE3" w:rsidRDefault="009C0DE3" w:rsidP="009C0DE3">
            <w:pPr>
              <w:rPr>
                <w:rFonts w:ascii="Times New Roman" w:hAnsi="Times New Roman" w:cs="Times New Roman"/>
                <w:color w:val="000000"/>
                <w:sz w:val="16"/>
                <w:szCs w:val="16"/>
              </w:rPr>
            </w:pPr>
          </w:p>
        </w:tc>
        <w:tc>
          <w:tcPr>
            <w:tcW w:w="1280" w:type="dxa"/>
            <w:tcBorders>
              <w:top w:val="nil"/>
              <w:left w:val="nil"/>
              <w:bottom w:val="nil"/>
              <w:right w:val="nil"/>
            </w:tcBorders>
            <w:shd w:val="clear" w:color="auto" w:fill="auto"/>
            <w:noWrap/>
            <w:vAlign w:val="center"/>
            <w:hideMark/>
          </w:tcPr>
          <w:p w14:paraId="1E9AA532"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Cumulate</w:t>
            </w:r>
          </w:p>
        </w:tc>
        <w:tc>
          <w:tcPr>
            <w:tcW w:w="3280" w:type="dxa"/>
            <w:tcBorders>
              <w:top w:val="nil"/>
              <w:left w:val="nil"/>
              <w:bottom w:val="nil"/>
              <w:right w:val="nil"/>
            </w:tcBorders>
            <w:shd w:val="clear" w:color="auto" w:fill="auto"/>
            <w:vAlign w:val="center"/>
            <w:hideMark/>
          </w:tcPr>
          <w:p w14:paraId="2DC040B0"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 xml:space="preserve"> Cumulate trace element chemistry and/or mineral modes</w:t>
            </w:r>
          </w:p>
        </w:tc>
        <w:tc>
          <w:tcPr>
            <w:tcW w:w="2860" w:type="dxa"/>
            <w:tcBorders>
              <w:top w:val="nil"/>
              <w:left w:val="nil"/>
              <w:bottom w:val="nil"/>
              <w:right w:val="nil"/>
            </w:tcBorders>
            <w:shd w:val="clear" w:color="auto" w:fill="auto"/>
            <w:vAlign w:val="center"/>
            <w:hideMark/>
          </w:tcPr>
          <w:p w14:paraId="437E6B64"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One composition within En</w:t>
            </w:r>
            <w:r w:rsidRPr="009C0DE3">
              <w:rPr>
                <w:rFonts w:ascii="Times New Roman" w:hAnsi="Times New Roman" w:cs="Times New Roman"/>
                <w:color w:val="000000"/>
                <w:sz w:val="16"/>
                <w:szCs w:val="16"/>
                <w:vertAlign w:val="subscript"/>
              </w:rPr>
              <w:t>45-66</w:t>
            </w:r>
          </w:p>
        </w:tc>
      </w:tr>
      <w:tr w:rsidR="009C0DE3" w:rsidRPr="009C0DE3" w14:paraId="0EF17F07" w14:textId="77777777" w:rsidTr="009C0DE3">
        <w:trPr>
          <w:trHeight w:val="400"/>
        </w:trPr>
        <w:tc>
          <w:tcPr>
            <w:tcW w:w="860" w:type="dxa"/>
            <w:tcBorders>
              <w:top w:val="nil"/>
              <w:left w:val="nil"/>
              <w:bottom w:val="nil"/>
              <w:right w:val="nil"/>
            </w:tcBorders>
            <w:shd w:val="clear" w:color="auto" w:fill="auto"/>
            <w:noWrap/>
            <w:vAlign w:val="center"/>
            <w:hideMark/>
          </w:tcPr>
          <w:p w14:paraId="3DB3AA1D" w14:textId="77777777" w:rsidR="009C0DE3" w:rsidRPr="009C0DE3" w:rsidRDefault="009C0DE3" w:rsidP="009C0DE3">
            <w:pPr>
              <w:rPr>
                <w:rFonts w:ascii="Times New Roman" w:hAnsi="Times New Roman" w:cs="Times New Roman"/>
                <w:color w:val="000000"/>
                <w:sz w:val="16"/>
                <w:szCs w:val="16"/>
              </w:rPr>
            </w:pPr>
          </w:p>
        </w:tc>
        <w:tc>
          <w:tcPr>
            <w:tcW w:w="1280" w:type="dxa"/>
            <w:tcBorders>
              <w:top w:val="nil"/>
              <w:left w:val="nil"/>
              <w:bottom w:val="nil"/>
              <w:right w:val="nil"/>
            </w:tcBorders>
            <w:shd w:val="clear" w:color="auto" w:fill="auto"/>
            <w:noWrap/>
            <w:vAlign w:val="center"/>
            <w:hideMark/>
          </w:tcPr>
          <w:p w14:paraId="3091ED8F"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Polymict</w:t>
            </w:r>
          </w:p>
        </w:tc>
        <w:tc>
          <w:tcPr>
            <w:tcW w:w="3280" w:type="dxa"/>
            <w:tcBorders>
              <w:top w:val="nil"/>
              <w:left w:val="nil"/>
              <w:bottom w:val="nil"/>
              <w:right w:val="nil"/>
            </w:tcBorders>
            <w:shd w:val="clear" w:color="auto" w:fill="auto"/>
            <w:vAlign w:val="center"/>
            <w:hideMark/>
          </w:tcPr>
          <w:p w14:paraId="69534450"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Breccia containing multiple eucrite lithologies (&lt; 10% diogenite)</w:t>
            </w:r>
          </w:p>
        </w:tc>
        <w:tc>
          <w:tcPr>
            <w:tcW w:w="2860" w:type="dxa"/>
            <w:tcBorders>
              <w:top w:val="nil"/>
              <w:left w:val="nil"/>
              <w:bottom w:val="nil"/>
              <w:right w:val="nil"/>
            </w:tcBorders>
            <w:shd w:val="clear" w:color="auto" w:fill="auto"/>
            <w:vAlign w:val="center"/>
            <w:hideMark/>
          </w:tcPr>
          <w:p w14:paraId="3A70A833"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Multiple compositions within En</w:t>
            </w:r>
            <w:r w:rsidRPr="009C0DE3">
              <w:rPr>
                <w:rFonts w:ascii="Times New Roman" w:hAnsi="Times New Roman" w:cs="Times New Roman"/>
                <w:color w:val="000000"/>
                <w:sz w:val="16"/>
                <w:szCs w:val="16"/>
                <w:vertAlign w:val="subscript"/>
              </w:rPr>
              <w:t>33-66</w:t>
            </w:r>
            <w:r w:rsidRPr="009C0DE3">
              <w:rPr>
                <w:rFonts w:ascii="Times New Roman" w:hAnsi="Times New Roman" w:cs="Times New Roman"/>
                <w:color w:val="000000"/>
                <w:sz w:val="16"/>
                <w:szCs w:val="16"/>
              </w:rPr>
              <w:t xml:space="preserve"> </w:t>
            </w:r>
          </w:p>
        </w:tc>
      </w:tr>
      <w:tr w:rsidR="009C0DE3" w:rsidRPr="009C0DE3" w14:paraId="0C60C533" w14:textId="77777777" w:rsidTr="009C0DE3">
        <w:trPr>
          <w:trHeight w:val="100"/>
        </w:trPr>
        <w:tc>
          <w:tcPr>
            <w:tcW w:w="860" w:type="dxa"/>
            <w:tcBorders>
              <w:top w:val="nil"/>
              <w:left w:val="nil"/>
              <w:bottom w:val="nil"/>
              <w:right w:val="nil"/>
            </w:tcBorders>
            <w:shd w:val="clear" w:color="auto" w:fill="auto"/>
            <w:noWrap/>
            <w:vAlign w:val="center"/>
            <w:hideMark/>
          </w:tcPr>
          <w:p w14:paraId="61A2E27E" w14:textId="77777777" w:rsidR="009C0DE3" w:rsidRPr="009C0DE3" w:rsidRDefault="009C0DE3" w:rsidP="009C0DE3">
            <w:pPr>
              <w:rPr>
                <w:rFonts w:ascii="Times New Roman" w:hAnsi="Times New Roman" w:cs="Times New Roman"/>
                <w:color w:val="000000"/>
                <w:sz w:val="16"/>
                <w:szCs w:val="16"/>
              </w:rPr>
            </w:pPr>
          </w:p>
        </w:tc>
        <w:tc>
          <w:tcPr>
            <w:tcW w:w="1280" w:type="dxa"/>
            <w:tcBorders>
              <w:top w:val="nil"/>
              <w:left w:val="nil"/>
              <w:bottom w:val="nil"/>
              <w:right w:val="nil"/>
            </w:tcBorders>
            <w:shd w:val="clear" w:color="auto" w:fill="auto"/>
            <w:noWrap/>
            <w:vAlign w:val="center"/>
            <w:hideMark/>
          </w:tcPr>
          <w:p w14:paraId="40D7E965" w14:textId="77777777" w:rsidR="009C0DE3" w:rsidRPr="009C0DE3" w:rsidRDefault="009C0DE3" w:rsidP="009C0DE3">
            <w:pPr>
              <w:jc w:val="center"/>
              <w:rPr>
                <w:rFonts w:ascii="Times New Roman" w:hAnsi="Times New Roman" w:cs="Times New Roman"/>
                <w:color w:val="000000"/>
                <w:sz w:val="16"/>
                <w:szCs w:val="16"/>
              </w:rPr>
            </w:pPr>
          </w:p>
        </w:tc>
        <w:tc>
          <w:tcPr>
            <w:tcW w:w="3280" w:type="dxa"/>
            <w:tcBorders>
              <w:top w:val="nil"/>
              <w:left w:val="nil"/>
              <w:bottom w:val="nil"/>
              <w:right w:val="nil"/>
            </w:tcBorders>
            <w:shd w:val="clear" w:color="auto" w:fill="auto"/>
            <w:vAlign w:val="center"/>
            <w:hideMark/>
          </w:tcPr>
          <w:p w14:paraId="36219791" w14:textId="77777777" w:rsidR="009C0DE3" w:rsidRPr="009C0DE3" w:rsidRDefault="009C0DE3" w:rsidP="009C0DE3">
            <w:pPr>
              <w:jc w:val="center"/>
              <w:rPr>
                <w:rFonts w:ascii="Times New Roman" w:hAnsi="Times New Roman" w:cs="Times New Roman"/>
                <w:color w:val="000000"/>
                <w:sz w:val="16"/>
                <w:szCs w:val="16"/>
              </w:rPr>
            </w:pPr>
          </w:p>
        </w:tc>
        <w:tc>
          <w:tcPr>
            <w:tcW w:w="2860" w:type="dxa"/>
            <w:tcBorders>
              <w:top w:val="nil"/>
              <w:left w:val="nil"/>
              <w:bottom w:val="nil"/>
              <w:right w:val="nil"/>
            </w:tcBorders>
            <w:shd w:val="clear" w:color="auto" w:fill="auto"/>
            <w:vAlign w:val="center"/>
            <w:hideMark/>
          </w:tcPr>
          <w:p w14:paraId="41C06147" w14:textId="77777777" w:rsidR="009C0DE3" w:rsidRPr="009C0DE3" w:rsidRDefault="009C0DE3" w:rsidP="009C0DE3">
            <w:pPr>
              <w:jc w:val="center"/>
              <w:rPr>
                <w:rFonts w:ascii="Times New Roman" w:hAnsi="Times New Roman" w:cs="Times New Roman"/>
                <w:color w:val="000000"/>
                <w:sz w:val="16"/>
                <w:szCs w:val="16"/>
              </w:rPr>
            </w:pPr>
          </w:p>
        </w:tc>
      </w:tr>
      <w:tr w:rsidR="009C0DE3" w:rsidRPr="009C0DE3" w14:paraId="14F36293" w14:textId="77777777" w:rsidTr="009C0DE3">
        <w:trPr>
          <w:trHeight w:val="260"/>
        </w:trPr>
        <w:tc>
          <w:tcPr>
            <w:tcW w:w="860" w:type="dxa"/>
            <w:tcBorders>
              <w:top w:val="nil"/>
              <w:left w:val="nil"/>
              <w:bottom w:val="nil"/>
              <w:right w:val="nil"/>
            </w:tcBorders>
            <w:shd w:val="clear" w:color="auto" w:fill="auto"/>
            <w:noWrap/>
            <w:vAlign w:val="center"/>
            <w:hideMark/>
          </w:tcPr>
          <w:p w14:paraId="7779F849" w14:textId="77777777" w:rsidR="009C0DE3" w:rsidRPr="009C0DE3" w:rsidRDefault="009C0DE3" w:rsidP="009C0DE3">
            <w:pPr>
              <w:rPr>
                <w:rFonts w:ascii="Times New Roman" w:hAnsi="Times New Roman" w:cs="Times New Roman"/>
                <w:b/>
                <w:bCs/>
                <w:color w:val="000000"/>
                <w:sz w:val="16"/>
                <w:szCs w:val="16"/>
              </w:rPr>
            </w:pPr>
            <w:r w:rsidRPr="009C0DE3">
              <w:rPr>
                <w:rFonts w:ascii="Times New Roman" w:hAnsi="Times New Roman" w:cs="Times New Roman"/>
                <w:b/>
                <w:bCs/>
                <w:color w:val="000000"/>
                <w:sz w:val="16"/>
                <w:szCs w:val="16"/>
              </w:rPr>
              <w:t>Diogenite</w:t>
            </w:r>
          </w:p>
        </w:tc>
        <w:tc>
          <w:tcPr>
            <w:tcW w:w="1280" w:type="dxa"/>
            <w:tcBorders>
              <w:top w:val="nil"/>
              <w:left w:val="nil"/>
              <w:bottom w:val="nil"/>
              <w:right w:val="nil"/>
            </w:tcBorders>
            <w:shd w:val="clear" w:color="auto" w:fill="auto"/>
            <w:noWrap/>
            <w:vAlign w:val="center"/>
            <w:hideMark/>
          </w:tcPr>
          <w:p w14:paraId="1D3702A8" w14:textId="77777777" w:rsidR="009C0DE3" w:rsidRPr="009C0DE3" w:rsidRDefault="009C0DE3" w:rsidP="009C0DE3">
            <w:pPr>
              <w:jc w:val="center"/>
              <w:rPr>
                <w:rFonts w:ascii="Times New Roman" w:hAnsi="Times New Roman" w:cs="Times New Roman"/>
                <w:color w:val="000000"/>
                <w:sz w:val="16"/>
                <w:szCs w:val="16"/>
              </w:rPr>
            </w:pPr>
          </w:p>
        </w:tc>
        <w:tc>
          <w:tcPr>
            <w:tcW w:w="3280" w:type="dxa"/>
            <w:tcBorders>
              <w:top w:val="nil"/>
              <w:left w:val="nil"/>
              <w:bottom w:val="nil"/>
              <w:right w:val="nil"/>
            </w:tcBorders>
            <w:shd w:val="clear" w:color="auto" w:fill="auto"/>
            <w:vAlign w:val="center"/>
            <w:hideMark/>
          </w:tcPr>
          <w:p w14:paraId="626D9D81" w14:textId="77777777" w:rsidR="009C0DE3" w:rsidRPr="009C0DE3" w:rsidRDefault="009C0DE3" w:rsidP="009C0DE3">
            <w:pPr>
              <w:rPr>
                <w:rFonts w:ascii="Times New Roman" w:hAnsi="Times New Roman" w:cs="Times New Roman"/>
                <w:b/>
                <w:bCs/>
                <w:color w:val="000000"/>
                <w:sz w:val="16"/>
                <w:szCs w:val="16"/>
              </w:rPr>
            </w:pPr>
            <w:r w:rsidRPr="009C0DE3">
              <w:rPr>
                <w:rFonts w:ascii="Times New Roman" w:hAnsi="Times New Roman" w:cs="Times New Roman"/>
                <w:b/>
                <w:bCs/>
                <w:color w:val="000000"/>
                <w:sz w:val="16"/>
                <w:szCs w:val="16"/>
              </w:rPr>
              <w:t>Ultramafic composition (or close to)</w:t>
            </w:r>
          </w:p>
        </w:tc>
        <w:tc>
          <w:tcPr>
            <w:tcW w:w="2860" w:type="dxa"/>
            <w:tcBorders>
              <w:top w:val="nil"/>
              <w:left w:val="nil"/>
              <w:bottom w:val="nil"/>
              <w:right w:val="nil"/>
            </w:tcBorders>
            <w:shd w:val="clear" w:color="auto" w:fill="auto"/>
            <w:vAlign w:val="center"/>
            <w:hideMark/>
          </w:tcPr>
          <w:p w14:paraId="224039BA" w14:textId="77777777" w:rsidR="009C0DE3" w:rsidRPr="009C0DE3" w:rsidRDefault="009C0DE3" w:rsidP="009C0DE3">
            <w:pPr>
              <w:jc w:val="center"/>
              <w:rPr>
                <w:rFonts w:ascii="Times New Roman" w:hAnsi="Times New Roman" w:cs="Times New Roman"/>
                <w:color w:val="000000"/>
                <w:sz w:val="16"/>
                <w:szCs w:val="16"/>
              </w:rPr>
            </w:pPr>
          </w:p>
        </w:tc>
      </w:tr>
      <w:tr w:rsidR="009C0DE3" w:rsidRPr="009C0DE3" w14:paraId="0D0EFCFF" w14:textId="77777777" w:rsidTr="009C0DE3">
        <w:trPr>
          <w:trHeight w:val="300"/>
        </w:trPr>
        <w:tc>
          <w:tcPr>
            <w:tcW w:w="860" w:type="dxa"/>
            <w:tcBorders>
              <w:top w:val="nil"/>
              <w:left w:val="nil"/>
              <w:bottom w:val="nil"/>
              <w:right w:val="nil"/>
            </w:tcBorders>
            <w:shd w:val="clear" w:color="auto" w:fill="auto"/>
            <w:noWrap/>
            <w:vAlign w:val="center"/>
            <w:hideMark/>
          </w:tcPr>
          <w:p w14:paraId="58195840" w14:textId="77777777" w:rsidR="009C0DE3" w:rsidRPr="009C0DE3" w:rsidRDefault="009C0DE3" w:rsidP="009C0DE3">
            <w:pPr>
              <w:rPr>
                <w:rFonts w:ascii="Times New Roman" w:hAnsi="Times New Roman" w:cs="Times New Roman"/>
                <w:color w:val="000000"/>
                <w:sz w:val="16"/>
                <w:szCs w:val="16"/>
              </w:rPr>
            </w:pPr>
          </w:p>
        </w:tc>
        <w:tc>
          <w:tcPr>
            <w:tcW w:w="1280" w:type="dxa"/>
            <w:tcBorders>
              <w:top w:val="nil"/>
              <w:left w:val="nil"/>
              <w:bottom w:val="nil"/>
              <w:right w:val="nil"/>
            </w:tcBorders>
            <w:shd w:val="clear" w:color="auto" w:fill="auto"/>
            <w:noWrap/>
            <w:vAlign w:val="center"/>
            <w:hideMark/>
          </w:tcPr>
          <w:p w14:paraId="5F5B6797"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Orthopyroxenitic</w:t>
            </w:r>
          </w:p>
        </w:tc>
        <w:tc>
          <w:tcPr>
            <w:tcW w:w="3280" w:type="dxa"/>
            <w:tcBorders>
              <w:top w:val="nil"/>
              <w:left w:val="nil"/>
              <w:bottom w:val="nil"/>
              <w:right w:val="nil"/>
            </w:tcBorders>
            <w:shd w:val="clear" w:color="auto" w:fill="auto"/>
            <w:vAlign w:val="center"/>
            <w:hideMark/>
          </w:tcPr>
          <w:p w14:paraId="50A1EB9D"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&gt; 90% orthopyroxene</w:t>
            </w:r>
          </w:p>
        </w:tc>
        <w:tc>
          <w:tcPr>
            <w:tcW w:w="2860" w:type="dxa"/>
            <w:tcBorders>
              <w:top w:val="nil"/>
              <w:left w:val="nil"/>
              <w:bottom w:val="nil"/>
              <w:right w:val="nil"/>
            </w:tcBorders>
            <w:shd w:val="clear" w:color="auto" w:fill="auto"/>
            <w:vAlign w:val="center"/>
            <w:hideMark/>
          </w:tcPr>
          <w:p w14:paraId="6ED8C51E"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One composition within En</w:t>
            </w:r>
            <w:r w:rsidRPr="009C0DE3">
              <w:rPr>
                <w:rFonts w:ascii="Times New Roman" w:hAnsi="Times New Roman" w:cs="Times New Roman"/>
                <w:color w:val="000000"/>
                <w:sz w:val="16"/>
                <w:szCs w:val="16"/>
                <w:vertAlign w:val="subscript"/>
              </w:rPr>
              <w:t>66-85</w:t>
            </w:r>
          </w:p>
        </w:tc>
      </w:tr>
      <w:tr w:rsidR="009C0DE3" w:rsidRPr="009C0DE3" w14:paraId="71F04FEE" w14:textId="77777777" w:rsidTr="009C0DE3">
        <w:trPr>
          <w:trHeight w:val="400"/>
        </w:trPr>
        <w:tc>
          <w:tcPr>
            <w:tcW w:w="860" w:type="dxa"/>
            <w:tcBorders>
              <w:top w:val="nil"/>
              <w:left w:val="nil"/>
              <w:bottom w:val="nil"/>
              <w:right w:val="nil"/>
            </w:tcBorders>
            <w:shd w:val="clear" w:color="auto" w:fill="auto"/>
            <w:noWrap/>
            <w:vAlign w:val="center"/>
            <w:hideMark/>
          </w:tcPr>
          <w:p w14:paraId="130C8819" w14:textId="77777777" w:rsidR="009C0DE3" w:rsidRPr="009C0DE3" w:rsidRDefault="009C0DE3" w:rsidP="009C0DE3">
            <w:pPr>
              <w:rPr>
                <w:rFonts w:ascii="Times New Roman" w:hAnsi="Times New Roman" w:cs="Times New Roman"/>
                <w:color w:val="000000"/>
                <w:sz w:val="16"/>
                <w:szCs w:val="16"/>
              </w:rPr>
            </w:pPr>
          </w:p>
        </w:tc>
        <w:tc>
          <w:tcPr>
            <w:tcW w:w="1280" w:type="dxa"/>
            <w:tcBorders>
              <w:top w:val="nil"/>
              <w:left w:val="nil"/>
              <w:bottom w:val="nil"/>
              <w:right w:val="nil"/>
            </w:tcBorders>
            <w:shd w:val="clear" w:color="auto" w:fill="auto"/>
            <w:vAlign w:val="center"/>
            <w:hideMark/>
          </w:tcPr>
          <w:p w14:paraId="62CDE92B"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Harzburgitic /Olivine</w:t>
            </w:r>
          </w:p>
        </w:tc>
        <w:tc>
          <w:tcPr>
            <w:tcW w:w="3280" w:type="dxa"/>
            <w:tcBorders>
              <w:top w:val="nil"/>
              <w:left w:val="nil"/>
              <w:bottom w:val="nil"/>
              <w:right w:val="nil"/>
            </w:tcBorders>
            <w:shd w:val="clear" w:color="auto" w:fill="auto"/>
            <w:vAlign w:val="center"/>
            <w:hideMark/>
          </w:tcPr>
          <w:p w14:paraId="1076F868"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90% &gt; olivine &gt; 10%</w:t>
            </w:r>
          </w:p>
        </w:tc>
        <w:tc>
          <w:tcPr>
            <w:tcW w:w="2860" w:type="dxa"/>
            <w:tcBorders>
              <w:top w:val="nil"/>
              <w:left w:val="nil"/>
              <w:bottom w:val="nil"/>
              <w:right w:val="nil"/>
            </w:tcBorders>
            <w:shd w:val="clear" w:color="auto" w:fill="auto"/>
            <w:vAlign w:val="center"/>
            <w:hideMark/>
          </w:tcPr>
          <w:p w14:paraId="3F2462D5"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One composition within En</w:t>
            </w:r>
            <w:r w:rsidRPr="009C0DE3">
              <w:rPr>
                <w:rFonts w:ascii="Times New Roman" w:hAnsi="Times New Roman" w:cs="Times New Roman"/>
                <w:color w:val="000000"/>
                <w:sz w:val="16"/>
                <w:szCs w:val="16"/>
                <w:vertAlign w:val="subscript"/>
              </w:rPr>
              <w:t>66-85</w:t>
            </w:r>
          </w:p>
        </w:tc>
      </w:tr>
      <w:tr w:rsidR="009C0DE3" w:rsidRPr="009C0DE3" w14:paraId="23FC8B58" w14:textId="77777777" w:rsidTr="009C0DE3">
        <w:trPr>
          <w:trHeight w:val="300"/>
        </w:trPr>
        <w:tc>
          <w:tcPr>
            <w:tcW w:w="860" w:type="dxa"/>
            <w:tcBorders>
              <w:top w:val="nil"/>
              <w:left w:val="nil"/>
              <w:bottom w:val="nil"/>
              <w:right w:val="nil"/>
            </w:tcBorders>
            <w:shd w:val="clear" w:color="auto" w:fill="auto"/>
            <w:noWrap/>
            <w:vAlign w:val="center"/>
            <w:hideMark/>
          </w:tcPr>
          <w:p w14:paraId="2B375366" w14:textId="77777777" w:rsidR="009C0DE3" w:rsidRPr="009C0DE3" w:rsidRDefault="009C0DE3" w:rsidP="009C0DE3">
            <w:pPr>
              <w:rPr>
                <w:rFonts w:ascii="Times New Roman" w:hAnsi="Times New Roman" w:cs="Times New Roman"/>
                <w:color w:val="000000"/>
                <w:sz w:val="16"/>
                <w:szCs w:val="16"/>
              </w:rPr>
            </w:pPr>
          </w:p>
        </w:tc>
        <w:tc>
          <w:tcPr>
            <w:tcW w:w="1280" w:type="dxa"/>
            <w:tcBorders>
              <w:top w:val="nil"/>
              <w:left w:val="nil"/>
              <w:bottom w:val="nil"/>
              <w:right w:val="nil"/>
            </w:tcBorders>
            <w:shd w:val="clear" w:color="auto" w:fill="auto"/>
            <w:noWrap/>
            <w:vAlign w:val="center"/>
            <w:hideMark/>
          </w:tcPr>
          <w:p w14:paraId="0487464D"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Dunite</w:t>
            </w:r>
          </w:p>
        </w:tc>
        <w:tc>
          <w:tcPr>
            <w:tcW w:w="3280" w:type="dxa"/>
            <w:tcBorders>
              <w:top w:val="nil"/>
              <w:left w:val="nil"/>
              <w:bottom w:val="nil"/>
              <w:right w:val="nil"/>
            </w:tcBorders>
            <w:shd w:val="clear" w:color="auto" w:fill="auto"/>
            <w:vAlign w:val="center"/>
            <w:hideMark/>
          </w:tcPr>
          <w:p w14:paraId="54A0AE12"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&gt; 90% olivine (Fo</w:t>
            </w:r>
            <w:r w:rsidRPr="009C0DE3">
              <w:rPr>
                <w:rFonts w:ascii="Times New Roman" w:hAnsi="Times New Roman" w:cs="Times New Roman"/>
                <w:color w:val="000000"/>
                <w:sz w:val="16"/>
                <w:szCs w:val="16"/>
                <w:vertAlign w:val="subscript"/>
              </w:rPr>
              <w:t>61-80</w:t>
            </w:r>
            <w:r w:rsidRPr="009C0DE3">
              <w:rPr>
                <w:rFonts w:ascii="Times New Roman" w:hAnsi="Times New Roman" w:cs="Times New Roman"/>
                <w:color w:val="000000"/>
                <w:sz w:val="16"/>
                <w:szCs w:val="16"/>
              </w:rPr>
              <w:t>)</w:t>
            </w:r>
          </w:p>
        </w:tc>
        <w:tc>
          <w:tcPr>
            <w:tcW w:w="2860" w:type="dxa"/>
            <w:tcBorders>
              <w:top w:val="nil"/>
              <w:left w:val="nil"/>
              <w:bottom w:val="nil"/>
              <w:right w:val="nil"/>
            </w:tcBorders>
            <w:shd w:val="clear" w:color="auto" w:fill="auto"/>
            <w:vAlign w:val="center"/>
            <w:hideMark/>
          </w:tcPr>
          <w:p w14:paraId="3342C7ED"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One composition within En</w:t>
            </w:r>
            <w:r w:rsidRPr="009C0DE3">
              <w:rPr>
                <w:rFonts w:ascii="Times New Roman" w:hAnsi="Times New Roman" w:cs="Times New Roman"/>
                <w:color w:val="000000"/>
                <w:sz w:val="16"/>
                <w:szCs w:val="16"/>
                <w:vertAlign w:val="subscript"/>
              </w:rPr>
              <w:t>66-85</w:t>
            </w:r>
          </w:p>
        </w:tc>
      </w:tr>
      <w:tr w:rsidR="009C0DE3" w:rsidRPr="009C0DE3" w14:paraId="47AB5F26" w14:textId="77777777" w:rsidTr="009C0DE3">
        <w:trPr>
          <w:trHeight w:val="180"/>
        </w:trPr>
        <w:tc>
          <w:tcPr>
            <w:tcW w:w="860" w:type="dxa"/>
            <w:tcBorders>
              <w:top w:val="nil"/>
              <w:left w:val="nil"/>
              <w:bottom w:val="nil"/>
              <w:right w:val="nil"/>
            </w:tcBorders>
            <w:shd w:val="clear" w:color="auto" w:fill="auto"/>
            <w:noWrap/>
            <w:vAlign w:val="center"/>
            <w:hideMark/>
          </w:tcPr>
          <w:p w14:paraId="2A7A63F2" w14:textId="77777777" w:rsidR="009C0DE3" w:rsidRPr="009C0DE3" w:rsidRDefault="009C0DE3" w:rsidP="009C0DE3">
            <w:pPr>
              <w:rPr>
                <w:rFonts w:ascii="Times New Roman" w:hAnsi="Times New Roman" w:cs="Times New Roman"/>
                <w:color w:val="000000"/>
                <w:sz w:val="16"/>
                <w:szCs w:val="16"/>
              </w:rPr>
            </w:pPr>
          </w:p>
        </w:tc>
        <w:tc>
          <w:tcPr>
            <w:tcW w:w="1280" w:type="dxa"/>
            <w:vMerge w:val="restart"/>
            <w:tcBorders>
              <w:top w:val="nil"/>
              <w:left w:val="nil"/>
              <w:bottom w:val="nil"/>
              <w:right w:val="nil"/>
            </w:tcBorders>
            <w:shd w:val="clear" w:color="auto" w:fill="auto"/>
            <w:vAlign w:val="center"/>
            <w:hideMark/>
          </w:tcPr>
          <w:p w14:paraId="3458FE80"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Yamato type-B (sometimes called Ferroan or Noritic)</w:t>
            </w:r>
          </w:p>
        </w:tc>
        <w:tc>
          <w:tcPr>
            <w:tcW w:w="3280" w:type="dxa"/>
            <w:tcBorders>
              <w:top w:val="nil"/>
              <w:left w:val="nil"/>
              <w:bottom w:val="nil"/>
              <w:right w:val="nil"/>
            </w:tcBorders>
            <w:shd w:val="clear" w:color="auto" w:fill="auto"/>
            <w:vAlign w:val="center"/>
            <w:hideMark/>
          </w:tcPr>
          <w:p w14:paraId="55284832"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 xml:space="preserve">Compared to orthopyroxenitic diogenites: </w:t>
            </w:r>
          </w:p>
        </w:tc>
        <w:tc>
          <w:tcPr>
            <w:tcW w:w="2860" w:type="dxa"/>
            <w:vMerge w:val="restart"/>
            <w:tcBorders>
              <w:top w:val="nil"/>
              <w:left w:val="nil"/>
              <w:bottom w:val="nil"/>
              <w:right w:val="nil"/>
            </w:tcBorders>
            <w:shd w:val="clear" w:color="auto" w:fill="auto"/>
            <w:vAlign w:val="center"/>
            <w:hideMark/>
          </w:tcPr>
          <w:p w14:paraId="05667BE3"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One composition within En</w:t>
            </w:r>
            <w:r w:rsidRPr="009C0DE3">
              <w:rPr>
                <w:rFonts w:ascii="Times New Roman" w:hAnsi="Times New Roman" w:cs="Times New Roman"/>
                <w:color w:val="000000"/>
                <w:sz w:val="16"/>
                <w:szCs w:val="16"/>
                <w:vertAlign w:val="subscript"/>
              </w:rPr>
              <w:t>65-67</w:t>
            </w:r>
          </w:p>
        </w:tc>
      </w:tr>
      <w:tr w:rsidR="009C0DE3" w:rsidRPr="009C0DE3" w14:paraId="55E60FEC" w14:textId="77777777" w:rsidTr="009C0DE3">
        <w:trPr>
          <w:trHeight w:val="1000"/>
        </w:trPr>
        <w:tc>
          <w:tcPr>
            <w:tcW w:w="860" w:type="dxa"/>
            <w:tcBorders>
              <w:top w:val="nil"/>
              <w:left w:val="nil"/>
              <w:bottom w:val="nil"/>
              <w:right w:val="nil"/>
            </w:tcBorders>
            <w:shd w:val="clear" w:color="auto" w:fill="auto"/>
            <w:noWrap/>
            <w:vAlign w:val="center"/>
            <w:hideMark/>
          </w:tcPr>
          <w:p w14:paraId="146E0AAD" w14:textId="77777777" w:rsidR="009C0DE3" w:rsidRPr="009C0DE3" w:rsidRDefault="009C0DE3" w:rsidP="009C0DE3">
            <w:pPr>
              <w:rPr>
                <w:rFonts w:ascii="Times New Roman" w:hAnsi="Times New Roman" w:cs="Times New Roman"/>
                <w:color w:val="000000"/>
                <w:sz w:val="16"/>
                <w:szCs w:val="16"/>
              </w:rPr>
            </w:pPr>
          </w:p>
        </w:tc>
        <w:tc>
          <w:tcPr>
            <w:tcW w:w="1280" w:type="dxa"/>
            <w:vMerge/>
            <w:tcBorders>
              <w:top w:val="nil"/>
              <w:left w:val="nil"/>
              <w:bottom w:val="nil"/>
              <w:right w:val="nil"/>
            </w:tcBorders>
            <w:vAlign w:val="center"/>
            <w:hideMark/>
          </w:tcPr>
          <w:p w14:paraId="5C9C4877" w14:textId="77777777" w:rsidR="009C0DE3" w:rsidRPr="009C0DE3" w:rsidRDefault="009C0DE3" w:rsidP="009C0DE3">
            <w:pPr>
              <w:rPr>
                <w:rFonts w:ascii="Times New Roman" w:hAnsi="Times New Roman" w:cs="Times New Roman"/>
                <w:color w:val="000000"/>
                <w:sz w:val="16"/>
                <w:szCs w:val="16"/>
              </w:rPr>
            </w:pPr>
          </w:p>
        </w:tc>
        <w:tc>
          <w:tcPr>
            <w:tcW w:w="3280" w:type="dxa"/>
            <w:tcBorders>
              <w:top w:val="nil"/>
              <w:left w:val="nil"/>
              <w:bottom w:val="nil"/>
              <w:right w:val="nil"/>
            </w:tcBorders>
            <w:shd w:val="clear" w:color="auto" w:fill="auto"/>
            <w:vAlign w:val="center"/>
            <w:hideMark/>
          </w:tcPr>
          <w:p w14:paraId="7294F137" w14:textId="77777777" w:rsidR="009C0DE3" w:rsidRPr="009C0DE3" w:rsidRDefault="009C0DE3" w:rsidP="009C0DE3">
            <w:pPr>
              <w:rPr>
                <w:rFonts w:ascii="Times New Roman" w:hAnsi="Times New Roman" w:cs="Times New Roman"/>
                <w:color w:val="000000"/>
                <w:sz w:val="16"/>
                <w:szCs w:val="16"/>
              </w:rPr>
            </w:pPr>
            <w:r w:rsidRPr="009C0DE3">
              <w:rPr>
                <w:rFonts w:ascii="Times New Roman" w:hAnsi="Times New Roman" w:cs="Times New Roman"/>
                <w:color w:val="000000"/>
                <w:sz w:val="16"/>
                <w:szCs w:val="16"/>
              </w:rPr>
              <w:t>• Greater abundances of pigeonite and clinopyroxene (~3:7 ratio of pig+cpx:opx)</w:t>
            </w:r>
            <w:r w:rsidRPr="009C0DE3">
              <w:rPr>
                <w:rFonts w:ascii="Times New Roman" w:hAnsi="Times New Roman" w:cs="Times New Roman"/>
                <w:color w:val="000000"/>
                <w:sz w:val="16"/>
                <w:szCs w:val="16"/>
              </w:rPr>
              <w:br/>
              <w:t>• Greater abundance of plagioclase</w:t>
            </w:r>
            <w:r w:rsidRPr="009C0DE3">
              <w:rPr>
                <w:rFonts w:ascii="Times New Roman" w:hAnsi="Times New Roman" w:cs="Times New Roman"/>
                <w:color w:val="000000"/>
                <w:sz w:val="16"/>
                <w:szCs w:val="16"/>
              </w:rPr>
              <w:br/>
              <w:t>• Elevated bulk incompatible trace element content</w:t>
            </w:r>
          </w:p>
        </w:tc>
        <w:tc>
          <w:tcPr>
            <w:tcW w:w="2860" w:type="dxa"/>
            <w:vMerge/>
            <w:tcBorders>
              <w:top w:val="nil"/>
              <w:left w:val="nil"/>
              <w:bottom w:val="nil"/>
              <w:right w:val="nil"/>
            </w:tcBorders>
            <w:vAlign w:val="center"/>
            <w:hideMark/>
          </w:tcPr>
          <w:p w14:paraId="56F6D213" w14:textId="77777777" w:rsidR="009C0DE3" w:rsidRPr="009C0DE3" w:rsidRDefault="009C0DE3" w:rsidP="009C0DE3">
            <w:pPr>
              <w:rPr>
                <w:rFonts w:ascii="Times New Roman" w:hAnsi="Times New Roman" w:cs="Times New Roman"/>
                <w:color w:val="000000"/>
                <w:sz w:val="16"/>
                <w:szCs w:val="16"/>
              </w:rPr>
            </w:pPr>
          </w:p>
        </w:tc>
      </w:tr>
      <w:tr w:rsidR="009C0DE3" w:rsidRPr="009C0DE3" w14:paraId="248FCAD8" w14:textId="77777777" w:rsidTr="009C0DE3">
        <w:trPr>
          <w:trHeight w:val="400"/>
        </w:trPr>
        <w:tc>
          <w:tcPr>
            <w:tcW w:w="860" w:type="dxa"/>
            <w:tcBorders>
              <w:top w:val="nil"/>
              <w:left w:val="nil"/>
              <w:bottom w:val="single" w:sz="4" w:space="0" w:color="auto"/>
              <w:right w:val="nil"/>
            </w:tcBorders>
            <w:shd w:val="clear" w:color="auto" w:fill="auto"/>
            <w:noWrap/>
            <w:vAlign w:val="center"/>
            <w:hideMark/>
          </w:tcPr>
          <w:p w14:paraId="75FDB596" w14:textId="77777777" w:rsidR="009C0DE3" w:rsidRPr="009C0DE3" w:rsidRDefault="009C0DE3" w:rsidP="009C0DE3">
            <w:pPr>
              <w:rPr>
                <w:rFonts w:ascii="Times New Roman" w:hAnsi="Times New Roman" w:cs="Times New Roman"/>
                <w:color w:val="000000"/>
                <w:sz w:val="16"/>
                <w:szCs w:val="16"/>
              </w:rPr>
            </w:pPr>
            <w:r w:rsidRPr="009C0DE3">
              <w:rPr>
                <w:rFonts w:ascii="Times New Roman" w:hAnsi="Times New Roman" w:cs="Times New Roman"/>
                <w:color w:val="000000"/>
                <w:sz w:val="16"/>
                <w:szCs w:val="16"/>
              </w:rPr>
              <w:t> </w:t>
            </w:r>
          </w:p>
        </w:tc>
        <w:tc>
          <w:tcPr>
            <w:tcW w:w="1280" w:type="dxa"/>
            <w:tcBorders>
              <w:top w:val="nil"/>
              <w:left w:val="nil"/>
              <w:bottom w:val="single" w:sz="4" w:space="0" w:color="auto"/>
              <w:right w:val="nil"/>
            </w:tcBorders>
            <w:shd w:val="clear" w:color="auto" w:fill="auto"/>
            <w:noWrap/>
            <w:vAlign w:val="center"/>
            <w:hideMark/>
          </w:tcPr>
          <w:p w14:paraId="212C2811"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Polymict</w:t>
            </w:r>
          </w:p>
        </w:tc>
        <w:tc>
          <w:tcPr>
            <w:tcW w:w="3280" w:type="dxa"/>
            <w:tcBorders>
              <w:top w:val="nil"/>
              <w:left w:val="nil"/>
              <w:bottom w:val="single" w:sz="4" w:space="0" w:color="auto"/>
              <w:right w:val="nil"/>
            </w:tcBorders>
            <w:shd w:val="clear" w:color="auto" w:fill="auto"/>
            <w:vAlign w:val="center"/>
            <w:hideMark/>
          </w:tcPr>
          <w:p w14:paraId="3609CF4C"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Breccia containing multiple diogenite lithologies (&lt; 10% eucrite)</w:t>
            </w:r>
          </w:p>
        </w:tc>
        <w:tc>
          <w:tcPr>
            <w:tcW w:w="2860" w:type="dxa"/>
            <w:tcBorders>
              <w:top w:val="nil"/>
              <w:left w:val="nil"/>
              <w:bottom w:val="single" w:sz="4" w:space="0" w:color="auto"/>
              <w:right w:val="nil"/>
            </w:tcBorders>
            <w:shd w:val="clear" w:color="auto" w:fill="auto"/>
            <w:vAlign w:val="center"/>
            <w:hideMark/>
          </w:tcPr>
          <w:p w14:paraId="31625626" w14:textId="77777777" w:rsidR="009C0DE3" w:rsidRPr="009C0DE3" w:rsidRDefault="009C0DE3" w:rsidP="009C0DE3">
            <w:pPr>
              <w:jc w:val="center"/>
              <w:rPr>
                <w:rFonts w:ascii="Times New Roman" w:hAnsi="Times New Roman" w:cs="Times New Roman"/>
                <w:color w:val="000000"/>
                <w:sz w:val="16"/>
                <w:szCs w:val="16"/>
              </w:rPr>
            </w:pPr>
            <w:r w:rsidRPr="009C0DE3">
              <w:rPr>
                <w:rFonts w:ascii="Times New Roman" w:hAnsi="Times New Roman" w:cs="Times New Roman"/>
                <w:color w:val="000000"/>
                <w:sz w:val="16"/>
                <w:szCs w:val="16"/>
              </w:rPr>
              <w:t>Multiple compositions within En</w:t>
            </w:r>
            <w:r w:rsidRPr="009C0DE3">
              <w:rPr>
                <w:rFonts w:ascii="Times New Roman" w:hAnsi="Times New Roman" w:cs="Times New Roman"/>
                <w:color w:val="000000"/>
                <w:sz w:val="16"/>
                <w:szCs w:val="16"/>
                <w:vertAlign w:val="subscript"/>
              </w:rPr>
              <w:t>66-85</w:t>
            </w:r>
          </w:p>
        </w:tc>
      </w:tr>
      <w:tr w:rsidR="009C0DE3" w:rsidRPr="009C0DE3" w14:paraId="4818FD43" w14:textId="77777777" w:rsidTr="009C0DE3">
        <w:trPr>
          <w:trHeight w:val="100"/>
        </w:trPr>
        <w:tc>
          <w:tcPr>
            <w:tcW w:w="860" w:type="dxa"/>
            <w:tcBorders>
              <w:top w:val="nil"/>
              <w:left w:val="nil"/>
              <w:bottom w:val="nil"/>
              <w:right w:val="nil"/>
            </w:tcBorders>
            <w:shd w:val="clear" w:color="auto" w:fill="auto"/>
            <w:noWrap/>
            <w:vAlign w:val="center"/>
            <w:hideMark/>
          </w:tcPr>
          <w:p w14:paraId="3B658E8B" w14:textId="77777777" w:rsidR="009C0DE3" w:rsidRPr="009C0DE3" w:rsidRDefault="009C0DE3" w:rsidP="009C0DE3">
            <w:pPr>
              <w:rPr>
                <w:rFonts w:ascii="Times New Roman" w:hAnsi="Times New Roman" w:cs="Times New Roman"/>
                <w:color w:val="000000"/>
                <w:sz w:val="16"/>
                <w:szCs w:val="16"/>
              </w:rPr>
            </w:pPr>
          </w:p>
        </w:tc>
        <w:tc>
          <w:tcPr>
            <w:tcW w:w="1280" w:type="dxa"/>
            <w:tcBorders>
              <w:top w:val="nil"/>
              <w:left w:val="nil"/>
              <w:bottom w:val="nil"/>
              <w:right w:val="nil"/>
            </w:tcBorders>
            <w:shd w:val="clear" w:color="auto" w:fill="auto"/>
            <w:noWrap/>
            <w:vAlign w:val="center"/>
            <w:hideMark/>
          </w:tcPr>
          <w:p w14:paraId="421A4EAD" w14:textId="77777777" w:rsidR="009C0DE3" w:rsidRPr="009C0DE3" w:rsidRDefault="009C0DE3" w:rsidP="009C0DE3">
            <w:pPr>
              <w:rPr>
                <w:rFonts w:ascii="Times New Roman" w:hAnsi="Times New Roman" w:cs="Times New Roman"/>
                <w:color w:val="000000"/>
                <w:sz w:val="16"/>
                <w:szCs w:val="16"/>
              </w:rPr>
            </w:pPr>
          </w:p>
        </w:tc>
        <w:tc>
          <w:tcPr>
            <w:tcW w:w="3280" w:type="dxa"/>
            <w:tcBorders>
              <w:top w:val="nil"/>
              <w:left w:val="nil"/>
              <w:bottom w:val="nil"/>
              <w:right w:val="nil"/>
            </w:tcBorders>
            <w:shd w:val="clear" w:color="auto" w:fill="auto"/>
            <w:vAlign w:val="center"/>
            <w:hideMark/>
          </w:tcPr>
          <w:p w14:paraId="06491712" w14:textId="77777777" w:rsidR="009C0DE3" w:rsidRPr="009C0DE3" w:rsidRDefault="009C0DE3" w:rsidP="009C0DE3">
            <w:pPr>
              <w:rPr>
                <w:rFonts w:ascii="Times New Roman" w:hAnsi="Times New Roman" w:cs="Times New Roman"/>
                <w:color w:val="000000"/>
                <w:sz w:val="16"/>
                <w:szCs w:val="16"/>
              </w:rPr>
            </w:pPr>
          </w:p>
        </w:tc>
        <w:tc>
          <w:tcPr>
            <w:tcW w:w="2860" w:type="dxa"/>
            <w:tcBorders>
              <w:top w:val="nil"/>
              <w:left w:val="nil"/>
              <w:bottom w:val="nil"/>
              <w:right w:val="nil"/>
            </w:tcBorders>
            <w:shd w:val="clear" w:color="auto" w:fill="auto"/>
            <w:vAlign w:val="center"/>
            <w:hideMark/>
          </w:tcPr>
          <w:p w14:paraId="3D06C74F" w14:textId="77777777" w:rsidR="009C0DE3" w:rsidRPr="009C0DE3" w:rsidRDefault="009C0DE3" w:rsidP="009C0DE3">
            <w:pPr>
              <w:rPr>
                <w:rFonts w:ascii="Times New Roman" w:hAnsi="Times New Roman" w:cs="Times New Roman"/>
                <w:color w:val="000000"/>
                <w:sz w:val="16"/>
                <w:szCs w:val="16"/>
              </w:rPr>
            </w:pPr>
          </w:p>
        </w:tc>
      </w:tr>
      <w:tr w:rsidR="009C0DE3" w:rsidRPr="009C0DE3" w14:paraId="297071B6" w14:textId="77777777" w:rsidTr="009C0DE3">
        <w:trPr>
          <w:trHeight w:val="820"/>
        </w:trPr>
        <w:tc>
          <w:tcPr>
            <w:tcW w:w="8280" w:type="dxa"/>
            <w:gridSpan w:val="4"/>
            <w:tcBorders>
              <w:top w:val="nil"/>
              <w:left w:val="nil"/>
              <w:bottom w:val="nil"/>
              <w:right w:val="nil"/>
            </w:tcBorders>
            <w:shd w:val="clear" w:color="auto" w:fill="auto"/>
            <w:vAlign w:val="center"/>
            <w:hideMark/>
          </w:tcPr>
          <w:p w14:paraId="01B8CBD6" w14:textId="77777777" w:rsidR="009C0DE3" w:rsidRPr="009C0DE3" w:rsidRDefault="009C0DE3" w:rsidP="009C0DE3">
            <w:pPr>
              <w:rPr>
                <w:rFonts w:ascii="Times New Roman" w:hAnsi="Times New Roman" w:cs="Times New Roman"/>
                <w:color w:val="000000"/>
                <w:sz w:val="16"/>
                <w:szCs w:val="16"/>
              </w:rPr>
            </w:pPr>
            <w:r w:rsidRPr="009C0DE3">
              <w:rPr>
                <w:rFonts w:ascii="Times New Roman" w:hAnsi="Times New Roman" w:cs="Times New Roman"/>
                <w:color w:val="000000"/>
                <w:sz w:val="16"/>
                <w:szCs w:val="16"/>
              </w:rPr>
              <w:t>*Sources: Weisberg et al. (2006), Bischoff et al. (2006), Delaney et al. (1983), Cartwright et al. (2013, 2014), Beck and McSween (2010), Beck et al. (2013), Sack et al. (1991), Mittlefehldt and Lindstrom (1993), Mittlefehdt et al</w:t>
            </w:r>
            <w:proofErr w:type="gramStart"/>
            <w:r w:rsidRPr="009C0DE3">
              <w:rPr>
                <w:rFonts w:ascii="Times New Roman" w:hAnsi="Times New Roman" w:cs="Times New Roman"/>
                <w:color w:val="000000"/>
                <w:sz w:val="16"/>
                <w:szCs w:val="16"/>
              </w:rPr>
              <w:t>.(</w:t>
            </w:r>
            <w:proofErr w:type="gramEnd"/>
            <w:r w:rsidRPr="009C0DE3">
              <w:rPr>
                <w:rFonts w:ascii="Times New Roman" w:hAnsi="Times New Roman" w:cs="Times New Roman"/>
                <w:color w:val="000000"/>
                <w:sz w:val="16"/>
                <w:szCs w:val="16"/>
              </w:rPr>
              <w:t>2012), Warren  et al. (1990), Warren et al. (2014), Takeda (1997), and</w:t>
            </w:r>
            <w:r w:rsidRPr="009C0DE3">
              <w:rPr>
                <w:rFonts w:ascii="Times New Roman" w:hAnsi="Times New Roman" w:cs="Times New Roman"/>
                <w:sz w:val="16"/>
                <w:szCs w:val="16"/>
              </w:rPr>
              <w:t xml:space="preserve"> Mittlefehldt (2015) inluding their re-interpertation of Delaney et al. (1984)'s data.</w:t>
            </w:r>
          </w:p>
        </w:tc>
      </w:tr>
    </w:tbl>
    <w:p w14:paraId="4C6D8900" w14:textId="77777777" w:rsidR="00F11591" w:rsidRDefault="00F11591">
      <w:pPr>
        <w:rPr>
          <w:rFonts w:ascii="Times New Roman" w:hAnsi="Times New Roman" w:cs="Times New Roman"/>
          <w:b/>
          <w:bCs/>
          <w:color w:val="000000"/>
          <w:lang w:bidi="fr-FR"/>
        </w:rPr>
      </w:pPr>
      <w:r>
        <w:br w:type="page"/>
      </w:r>
    </w:p>
    <w:p w14:paraId="23E20832" w14:textId="77777777" w:rsidR="009C0DE3" w:rsidRDefault="009C0DE3" w:rsidP="00FB2659">
      <w:pPr>
        <w:pStyle w:val="Table"/>
        <w:sectPr w:rsidR="009C0DE3" w:rsidSect="009C0DE3">
          <w:pgSz w:w="12240" w:h="15840" w:code="1"/>
          <w:pgMar w:top="1440" w:right="1800" w:bottom="1872" w:left="1800" w:header="720" w:footer="1440" w:gutter="0"/>
          <w:cols w:space="720"/>
          <w:noEndnote/>
          <w:docGrid w:linePitch="360"/>
        </w:sectPr>
      </w:pPr>
    </w:p>
    <w:p w14:paraId="350F226F" w14:textId="770C09D4" w:rsidR="009E3160" w:rsidRPr="00353BC8" w:rsidRDefault="00F11591" w:rsidP="00FB2659">
      <w:pPr>
        <w:pStyle w:val="Table"/>
      </w:pPr>
      <w:bookmarkStart w:id="46" w:name="_Toc298672682"/>
      <w:r>
        <w:lastRenderedPageBreak/>
        <w:t xml:space="preserve">Table A2. </w:t>
      </w:r>
      <w:proofErr w:type="gramStart"/>
      <w:r w:rsidR="00353BC8" w:rsidRPr="00353BC8">
        <w:t>Quantitative mineral modes.</w:t>
      </w:r>
      <w:proofErr w:type="gramEnd"/>
      <w:r w:rsidR="00353BC8" w:rsidRPr="00353BC8">
        <w:t xml:space="preserve"> These percentages are from lithologic distribution maps (Figs</w:t>
      </w:r>
      <w:r w:rsidR="00E36091">
        <w:t>.</w:t>
      </w:r>
      <w:r w:rsidR="00353BC8" w:rsidRPr="00353BC8">
        <w:t xml:space="preserve"> A5-</w:t>
      </w:r>
      <w:r w:rsidR="00353BC8">
        <w:t>A</w:t>
      </w:r>
      <w:r w:rsidR="00353BC8" w:rsidRPr="00353BC8">
        <w:t>6).</w:t>
      </w:r>
      <w:bookmarkEnd w:id="46"/>
    </w:p>
    <w:p w14:paraId="5FC4EB2F" w14:textId="77777777" w:rsidR="0032220C" w:rsidRPr="00353BC8" w:rsidRDefault="0032220C" w:rsidP="0032220C">
      <w:pPr>
        <w:rPr>
          <w:rFonts w:ascii="Times New Roman" w:hAnsi="Times New Roman" w:cs="Times New Roman"/>
          <w:color w:val="000000"/>
        </w:rPr>
      </w:pPr>
    </w:p>
    <w:tbl>
      <w:tblPr>
        <w:tblW w:w="12620" w:type="dxa"/>
        <w:tblInd w:w="93" w:type="dxa"/>
        <w:tblLook w:val="04A0" w:firstRow="1" w:lastRow="0" w:firstColumn="1" w:lastColumn="0" w:noHBand="0" w:noVBand="1"/>
      </w:tblPr>
      <w:tblGrid>
        <w:gridCol w:w="3180"/>
        <w:gridCol w:w="1154"/>
        <w:gridCol w:w="1153"/>
        <w:gridCol w:w="1153"/>
        <w:gridCol w:w="1153"/>
        <w:gridCol w:w="1153"/>
        <w:gridCol w:w="1153"/>
        <w:gridCol w:w="246"/>
        <w:gridCol w:w="1153"/>
        <w:gridCol w:w="1153"/>
      </w:tblGrid>
      <w:tr w:rsidR="00E90BC9" w:rsidRPr="00E90BC9" w14:paraId="6449A157" w14:textId="77777777" w:rsidTr="00E90BC9">
        <w:trPr>
          <w:trHeight w:val="240"/>
        </w:trPr>
        <w:tc>
          <w:tcPr>
            <w:tcW w:w="3200" w:type="dxa"/>
            <w:tcBorders>
              <w:top w:val="single" w:sz="4" w:space="0" w:color="auto"/>
              <w:left w:val="nil"/>
              <w:bottom w:val="nil"/>
              <w:right w:val="nil"/>
            </w:tcBorders>
            <w:shd w:val="clear" w:color="auto" w:fill="auto"/>
            <w:noWrap/>
            <w:vAlign w:val="bottom"/>
            <w:hideMark/>
          </w:tcPr>
          <w:p w14:paraId="18E21DEC"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 </w:t>
            </w:r>
          </w:p>
        </w:tc>
        <w:tc>
          <w:tcPr>
            <w:tcW w:w="1160" w:type="dxa"/>
            <w:tcBorders>
              <w:top w:val="single" w:sz="4" w:space="0" w:color="auto"/>
              <w:left w:val="nil"/>
              <w:bottom w:val="nil"/>
              <w:right w:val="nil"/>
            </w:tcBorders>
            <w:shd w:val="clear" w:color="auto" w:fill="auto"/>
            <w:noWrap/>
            <w:vAlign w:val="bottom"/>
            <w:hideMark/>
          </w:tcPr>
          <w:p w14:paraId="35A2AF0B"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GRO 95534,4</w:t>
            </w:r>
          </w:p>
        </w:tc>
        <w:tc>
          <w:tcPr>
            <w:tcW w:w="1160" w:type="dxa"/>
            <w:tcBorders>
              <w:top w:val="single" w:sz="4" w:space="0" w:color="auto"/>
              <w:left w:val="nil"/>
              <w:bottom w:val="nil"/>
              <w:right w:val="nil"/>
            </w:tcBorders>
            <w:shd w:val="clear" w:color="auto" w:fill="auto"/>
            <w:noWrap/>
            <w:vAlign w:val="bottom"/>
            <w:hideMark/>
          </w:tcPr>
          <w:p w14:paraId="3D220E57"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GRO 95535,11</w:t>
            </w:r>
          </w:p>
        </w:tc>
        <w:tc>
          <w:tcPr>
            <w:tcW w:w="1160" w:type="dxa"/>
            <w:tcBorders>
              <w:top w:val="single" w:sz="4" w:space="0" w:color="auto"/>
              <w:left w:val="nil"/>
              <w:bottom w:val="nil"/>
              <w:right w:val="nil"/>
            </w:tcBorders>
            <w:shd w:val="clear" w:color="auto" w:fill="auto"/>
            <w:noWrap/>
            <w:vAlign w:val="bottom"/>
            <w:hideMark/>
          </w:tcPr>
          <w:p w14:paraId="5E8CF52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GRO 95535,16</w:t>
            </w:r>
          </w:p>
        </w:tc>
        <w:tc>
          <w:tcPr>
            <w:tcW w:w="1160" w:type="dxa"/>
            <w:tcBorders>
              <w:top w:val="single" w:sz="4" w:space="0" w:color="auto"/>
              <w:left w:val="nil"/>
              <w:bottom w:val="nil"/>
              <w:right w:val="nil"/>
            </w:tcBorders>
            <w:shd w:val="clear" w:color="auto" w:fill="auto"/>
            <w:noWrap/>
            <w:vAlign w:val="bottom"/>
            <w:hideMark/>
          </w:tcPr>
          <w:p w14:paraId="60A68375"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GRO 95574,17</w:t>
            </w:r>
          </w:p>
        </w:tc>
        <w:tc>
          <w:tcPr>
            <w:tcW w:w="1160" w:type="dxa"/>
            <w:tcBorders>
              <w:top w:val="single" w:sz="4" w:space="0" w:color="auto"/>
              <w:left w:val="nil"/>
              <w:bottom w:val="nil"/>
              <w:right w:val="nil"/>
            </w:tcBorders>
            <w:shd w:val="clear" w:color="auto" w:fill="auto"/>
            <w:noWrap/>
            <w:vAlign w:val="bottom"/>
            <w:hideMark/>
          </w:tcPr>
          <w:p w14:paraId="6F0DFD9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GRO 95581,7</w:t>
            </w:r>
          </w:p>
        </w:tc>
        <w:tc>
          <w:tcPr>
            <w:tcW w:w="1160" w:type="dxa"/>
            <w:tcBorders>
              <w:top w:val="single" w:sz="4" w:space="0" w:color="auto"/>
              <w:left w:val="nil"/>
              <w:bottom w:val="nil"/>
              <w:right w:val="nil"/>
            </w:tcBorders>
            <w:shd w:val="clear" w:color="auto" w:fill="auto"/>
            <w:noWrap/>
            <w:vAlign w:val="bottom"/>
            <w:hideMark/>
          </w:tcPr>
          <w:p w14:paraId="06C74F46"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GRO 95581,14</w:t>
            </w:r>
          </w:p>
        </w:tc>
        <w:tc>
          <w:tcPr>
            <w:tcW w:w="140" w:type="dxa"/>
            <w:tcBorders>
              <w:top w:val="single" w:sz="4" w:space="0" w:color="auto"/>
              <w:left w:val="nil"/>
              <w:bottom w:val="nil"/>
              <w:right w:val="nil"/>
            </w:tcBorders>
            <w:shd w:val="clear" w:color="auto" w:fill="auto"/>
            <w:noWrap/>
            <w:vAlign w:val="bottom"/>
            <w:hideMark/>
          </w:tcPr>
          <w:p w14:paraId="2738DED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 </w:t>
            </w:r>
          </w:p>
        </w:tc>
        <w:tc>
          <w:tcPr>
            <w:tcW w:w="1160" w:type="dxa"/>
            <w:tcBorders>
              <w:top w:val="single" w:sz="4" w:space="0" w:color="auto"/>
              <w:left w:val="nil"/>
              <w:bottom w:val="nil"/>
              <w:right w:val="nil"/>
            </w:tcBorders>
            <w:shd w:val="clear" w:color="auto" w:fill="auto"/>
            <w:noWrap/>
            <w:vAlign w:val="bottom"/>
            <w:hideMark/>
          </w:tcPr>
          <w:p w14:paraId="4BC895B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GRO 95602,10</w:t>
            </w:r>
          </w:p>
        </w:tc>
        <w:tc>
          <w:tcPr>
            <w:tcW w:w="1160" w:type="dxa"/>
            <w:tcBorders>
              <w:top w:val="single" w:sz="4" w:space="0" w:color="auto"/>
              <w:left w:val="nil"/>
              <w:bottom w:val="nil"/>
              <w:right w:val="nil"/>
            </w:tcBorders>
            <w:shd w:val="clear" w:color="auto" w:fill="auto"/>
            <w:noWrap/>
            <w:vAlign w:val="bottom"/>
            <w:hideMark/>
          </w:tcPr>
          <w:p w14:paraId="6925A576"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GRO 95602,13</w:t>
            </w:r>
          </w:p>
        </w:tc>
      </w:tr>
      <w:tr w:rsidR="00E90BC9" w:rsidRPr="00E90BC9" w14:paraId="323FEE25" w14:textId="77777777" w:rsidTr="00E90BC9">
        <w:trPr>
          <w:trHeight w:val="240"/>
        </w:trPr>
        <w:tc>
          <w:tcPr>
            <w:tcW w:w="3200" w:type="dxa"/>
            <w:tcBorders>
              <w:top w:val="nil"/>
              <w:left w:val="nil"/>
              <w:bottom w:val="single" w:sz="4" w:space="0" w:color="auto"/>
              <w:right w:val="nil"/>
            </w:tcBorders>
            <w:shd w:val="clear" w:color="auto" w:fill="auto"/>
            <w:noWrap/>
            <w:vAlign w:val="bottom"/>
            <w:hideMark/>
          </w:tcPr>
          <w:p w14:paraId="77BF8202"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Classified pixels (point counts)</w:t>
            </w:r>
          </w:p>
        </w:tc>
        <w:tc>
          <w:tcPr>
            <w:tcW w:w="1160" w:type="dxa"/>
            <w:tcBorders>
              <w:top w:val="nil"/>
              <w:left w:val="nil"/>
              <w:bottom w:val="single" w:sz="4" w:space="0" w:color="auto"/>
              <w:right w:val="nil"/>
            </w:tcBorders>
            <w:shd w:val="clear" w:color="auto" w:fill="auto"/>
            <w:noWrap/>
            <w:vAlign w:val="bottom"/>
            <w:hideMark/>
          </w:tcPr>
          <w:p w14:paraId="08EB8D27"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780,113</w:t>
            </w:r>
          </w:p>
        </w:tc>
        <w:tc>
          <w:tcPr>
            <w:tcW w:w="1160" w:type="dxa"/>
            <w:tcBorders>
              <w:top w:val="nil"/>
              <w:left w:val="nil"/>
              <w:bottom w:val="single" w:sz="4" w:space="0" w:color="auto"/>
              <w:right w:val="nil"/>
            </w:tcBorders>
            <w:shd w:val="clear" w:color="auto" w:fill="auto"/>
            <w:noWrap/>
            <w:vAlign w:val="bottom"/>
            <w:hideMark/>
          </w:tcPr>
          <w:p w14:paraId="4F92BF8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823,358</w:t>
            </w:r>
          </w:p>
        </w:tc>
        <w:tc>
          <w:tcPr>
            <w:tcW w:w="1160" w:type="dxa"/>
            <w:tcBorders>
              <w:top w:val="nil"/>
              <w:left w:val="nil"/>
              <w:bottom w:val="single" w:sz="4" w:space="0" w:color="auto"/>
              <w:right w:val="nil"/>
            </w:tcBorders>
            <w:shd w:val="clear" w:color="auto" w:fill="auto"/>
            <w:noWrap/>
            <w:vAlign w:val="bottom"/>
            <w:hideMark/>
          </w:tcPr>
          <w:p w14:paraId="4BCB4868"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1,695,539</w:t>
            </w:r>
          </w:p>
        </w:tc>
        <w:tc>
          <w:tcPr>
            <w:tcW w:w="1160" w:type="dxa"/>
            <w:tcBorders>
              <w:top w:val="nil"/>
              <w:left w:val="nil"/>
              <w:bottom w:val="single" w:sz="4" w:space="0" w:color="auto"/>
              <w:right w:val="nil"/>
            </w:tcBorders>
            <w:shd w:val="clear" w:color="auto" w:fill="auto"/>
            <w:noWrap/>
            <w:vAlign w:val="bottom"/>
            <w:hideMark/>
          </w:tcPr>
          <w:p w14:paraId="50A5A2D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969,983</w:t>
            </w:r>
          </w:p>
        </w:tc>
        <w:tc>
          <w:tcPr>
            <w:tcW w:w="1160" w:type="dxa"/>
            <w:tcBorders>
              <w:top w:val="nil"/>
              <w:left w:val="nil"/>
              <w:bottom w:val="single" w:sz="4" w:space="0" w:color="auto"/>
              <w:right w:val="nil"/>
            </w:tcBorders>
            <w:shd w:val="clear" w:color="auto" w:fill="auto"/>
            <w:noWrap/>
            <w:vAlign w:val="bottom"/>
            <w:hideMark/>
          </w:tcPr>
          <w:p w14:paraId="7D65AD08"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816,056</w:t>
            </w:r>
          </w:p>
        </w:tc>
        <w:tc>
          <w:tcPr>
            <w:tcW w:w="1160" w:type="dxa"/>
            <w:tcBorders>
              <w:top w:val="nil"/>
              <w:left w:val="nil"/>
              <w:bottom w:val="single" w:sz="4" w:space="0" w:color="auto"/>
              <w:right w:val="nil"/>
            </w:tcBorders>
            <w:shd w:val="clear" w:color="auto" w:fill="auto"/>
            <w:noWrap/>
            <w:vAlign w:val="bottom"/>
            <w:hideMark/>
          </w:tcPr>
          <w:p w14:paraId="40AC075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666,882</w:t>
            </w:r>
          </w:p>
        </w:tc>
        <w:tc>
          <w:tcPr>
            <w:tcW w:w="140" w:type="dxa"/>
            <w:tcBorders>
              <w:top w:val="nil"/>
              <w:left w:val="nil"/>
              <w:bottom w:val="single" w:sz="4" w:space="0" w:color="auto"/>
              <w:right w:val="nil"/>
            </w:tcBorders>
            <w:shd w:val="clear" w:color="auto" w:fill="auto"/>
            <w:noWrap/>
            <w:vAlign w:val="bottom"/>
            <w:hideMark/>
          </w:tcPr>
          <w:p w14:paraId="22A16833"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 </w:t>
            </w:r>
          </w:p>
        </w:tc>
        <w:tc>
          <w:tcPr>
            <w:tcW w:w="1160" w:type="dxa"/>
            <w:tcBorders>
              <w:top w:val="nil"/>
              <w:left w:val="nil"/>
              <w:bottom w:val="single" w:sz="4" w:space="0" w:color="auto"/>
              <w:right w:val="nil"/>
            </w:tcBorders>
            <w:shd w:val="clear" w:color="auto" w:fill="auto"/>
            <w:noWrap/>
            <w:vAlign w:val="bottom"/>
            <w:hideMark/>
          </w:tcPr>
          <w:p w14:paraId="252721B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430,354</w:t>
            </w:r>
          </w:p>
        </w:tc>
        <w:tc>
          <w:tcPr>
            <w:tcW w:w="1160" w:type="dxa"/>
            <w:tcBorders>
              <w:top w:val="nil"/>
              <w:left w:val="nil"/>
              <w:bottom w:val="single" w:sz="4" w:space="0" w:color="auto"/>
              <w:right w:val="nil"/>
            </w:tcBorders>
            <w:shd w:val="clear" w:color="auto" w:fill="auto"/>
            <w:noWrap/>
            <w:vAlign w:val="bottom"/>
            <w:hideMark/>
          </w:tcPr>
          <w:p w14:paraId="6945B50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808,119</w:t>
            </w:r>
          </w:p>
        </w:tc>
      </w:tr>
      <w:tr w:rsidR="00E90BC9" w:rsidRPr="00E90BC9" w14:paraId="4D145D93" w14:textId="77777777" w:rsidTr="00E90BC9">
        <w:trPr>
          <w:trHeight w:val="240"/>
        </w:trPr>
        <w:tc>
          <w:tcPr>
            <w:tcW w:w="3200" w:type="dxa"/>
            <w:tcBorders>
              <w:top w:val="nil"/>
              <w:left w:val="nil"/>
              <w:bottom w:val="nil"/>
              <w:right w:val="nil"/>
            </w:tcBorders>
            <w:shd w:val="clear" w:color="auto" w:fill="auto"/>
            <w:vAlign w:val="bottom"/>
            <w:hideMark/>
          </w:tcPr>
          <w:p w14:paraId="599FD848"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Clinopyroxene (Eucritic)</w:t>
            </w:r>
          </w:p>
        </w:tc>
        <w:tc>
          <w:tcPr>
            <w:tcW w:w="1160" w:type="dxa"/>
            <w:tcBorders>
              <w:top w:val="nil"/>
              <w:left w:val="nil"/>
              <w:bottom w:val="nil"/>
              <w:right w:val="nil"/>
            </w:tcBorders>
            <w:shd w:val="clear" w:color="auto" w:fill="auto"/>
            <w:noWrap/>
            <w:vAlign w:val="center"/>
            <w:hideMark/>
          </w:tcPr>
          <w:p w14:paraId="6439300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2.9</w:t>
            </w:r>
          </w:p>
        </w:tc>
        <w:tc>
          <w:tcPr>
            <w:tcW w:w="1160" w:type="dxa"/>
            <w:tcBorders>
              <w:top w:val="nil"/>
              <w:left w:val="nil"/>
              <w:bottom w:val="nil"/>
              <w:right w:val="nil"/>
            </w:tcBorders>
            <w:shd w:val="clear" w:color="auto" w:fill="auto"/>
            <w:noWrap/>
            <w:vAlign w:val="center"/>
            <w:hideMark/>
          </w:tcPr>
          <w:p w14:paraId="00F354C8"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2.6</w:t>
            </w:r>
          </w:p>
        </w:tc>
        <w:tc>
          <w:tcPr>
            <w:tcW w:w="1160" w:type="dxa"/>
            <w:tcBorders>
              <w:top w:val="nil"/>
              <w:left w:val="nil"/>
              <w:bottom w:val="nil"/>
              <w:right w:val="nil"/>
            </w:tcBorders>
            <w:shd w:val="clear" w:color="auto" w:fill="auto"/>
            <w:noWrap/>
            <w:vAlign w:val="center"/>
            <w:hideMark/>
          </w:tcPr>
          <w:p w14:paraId="12083BE6"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3.6</w:t>
            </w:r>
          </w:p>
        </w:tc>
        <w:tc>
          <w:tcPr>
            <w:tcW w:w="1160" w:type="dxa"/>
            <w:tcBorders>
              <w:top w:val="nil"/>
              <w:left w:val="nil"/>
              <w:bottom w:val="nil"/>
              <w:right w:val="nil"/>
            </w:tcBorders>
            <w:shd w:val="clear" w:color="auto" w:fill="auto"/>
            <w:noWrap/>
            <w:vAlign w:val="center"/>
            <w:hideMark/>
          </w:tcPr>
          <w:p w14:paraId="60EEA5B8"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3.4</w:t>
            </w:r>
          </w:p>
        </w:tc>
        <w:tc>
          <w:tcPr>
            <w:tcW w:w="1160" w:type="dxa"/>
            <w:tcBorders>
              <w:top w:val="nil"/>
              <w:left w:val="nil"/>
              <w:bottom w:val="nil"/>
              <w:right w:val="nil"/>
            </w:tcBorders>
            <w:shd w:val="clear" w:color="auto" w:fill="auto"/>
            <w:noWrap/>
            <w:vAlign w:val="center"/>
            <w:hideMark/>
          </w:tcPr>
          <w:p w14:paraId="3E586DE8"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3.3</w:t>
            </w:r>
          </w:p>
        </w:tc>
        <w:tc>
          <w:tcPr>
            <w:tcW w:w="1160" w:type="dxa"/>
            <w:tcBorders>
              <w:top w:val="nil"/>
              <w:left w:val="nil"/>
              <w:bottom w:val="nil"/>
              <w:right w:val="nil"/>
            </w:tcBorders>
            <w:shd w:val="clear" w:color="auto" w:fill="auto"/>
            <w:noWrap/>
            <w:vAlign w:val="center"/>
            <w:hideMark/>
          </w:tcPr>
          <w:p w14:paraId="617D2835"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2.8</w:t>
            </w:r>
          </w:p>
        </w:tc>
        <w:tc>
          <w:tcPr>
            <w:tcW w:w="140" w:type="dxa"/>
            <w:tcBorders>
              <w:top w:val="nil"/>
              <w:left w:val="nil"/>
              <w:bottom w:val="nil"/>
              <w:right w:val="nil"/>
            </w:tcBorders>
            <w:shd w:val="clear" w:color="auto" w:fill="auto"/>
            <w:noWrap/>
            <w:vAlign w:val="center"/>
            <w:hideMark/>
          </w:tcPr>
          <w:p w14:paraId="197C6BAC"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553B66F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3.4</w:t>
            </w:r>
          </w:p>
        </w:tc>
        <w:tc>
          <w:tcPr>
            <w:tcW w:w="1160" w:type="dxa"/>
            <w:tcBorders>
              <w:top w:val="nil"/>
              <w:left w:val="nil"/>
              <w:bottom w:val="nil"/>
              <w:right w:val="nil"/>
            </w:tcBorders>
            <w:shd w:val="clear" w:color="auto" w:fill="auto"/>
            <w:noWrap/>
            <w:vAlign w:val="center"/>
            <w:hideMark/>
          </w:tcPr>
          <w:p w14:paraId="62EA2ED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3.7</w:t>
            </w:r>
          </w:p>
        </w:tc>
      </w:tr>
      <w:tr w:rsidR="00E90BC9" w:rsidRPr="00E90BC9" w14:paraId="3D5C05C9" w14:textId="77777777" w:rsidTr="00E90BC9">
        <w:trPr>
          <w:trHeight w:val="240"/>
        </w:trPr>
        <w:tc>
          <w:tcPr>
            <w:tcW w:w="3200" w:type="dxa"/>
            <w:tcBorders>
              <w:top w:val="nil"/>
              <w:left w:val="nil"/>
              <w:bottom w:val="nil"/>
              <w:right w:val="nil"/>
            </w:tcBorders>
            <w:shd w:val="clear" w:color="auto" w:fill="auto"/>
            <w:vAlign w:val="bottom"/>
            <w:hideMark/>
          </w:tcPr>
          <w:p w14:paraId="2156BE53"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Fe-rich eucrite px (&lt;En</w:t>
            </w:r>
            <w:r w:rsidRPr="00E90BC9">
              <w:rPr>
                <w:rFonts w:ascii="Times New Roman" w:hAnsi="Times New Roman" w:cs="Times New Roman"/>
                <w:sz w:val="12"/>
                <w:szCs w:val="12"/>
                <w:vertAlign w:val="subscript"/>
              </w:rPr>
              <w:t>33</w:t>
            </w:r>
            <w:r w:rsidRPr="00E90BC9">
              <w:rPr>
                <w:rFonts w:ascii="Times New Roman" w:hAnsi="Times New Roman" w:cs="Times New Roman"/>
                <w:sz w:val="12"/>
                <w:szCs w:val="12"/>
              </w:rPr>
              <w:t>)</w:t>
            </w:r>
          </w:p>
        </w:tc>
        <w:tc>
          <w:tcPr>
            <w:tcW w:w="1160" w:type="dxa"/>
            <w:tcBorders>
              <w:top w:val="nil"/>
              <w:left w:val="nil"/>
              <w:bottom w:val="nil"/>
              <w:right w:val="nil"/>
            </w:tcBorders>
            <w:shd w:val="clear" w:color="auto" w:fill="auto"/>
            <w:noWrap/>
            <w:vAlign w:val="center"/>
            <w:hideMark/>
          </w:tcPr>
          <w:p w14:paraId="17D03B8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0.4</w:t>
            </w:r>
          </w:p>
        </w:tc>
        <w:tc>
          <w:tcPr>
            <w:tcW w:w="1160" w:type="dxa"/>
            <w:tcBorders>
              <w:top w:val="nil"/>
              <w:left w:val="nil"/>
              <w:bottom w:val="nil"/>
              <w:right w:val="nil"/>
            </w:tcBorders>
            <w:shd w:val="clear" w:color="auto" w:fill="auto"/>
            <w:noWrap/>
            <w:vAlign w:val="center"/>
            <w:hideMark/>
          </w:tcPr>
          <w:p w14:paraId="2A88D84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0.1</w:t>
            </w:r>
          </w:p>
        </w:tc>
        <w:tc>
          <w:tcPr>
            <w:tcW w:w="1160" w:type="dxa"/>
            <w:tcBorders>
              <w:top w:val="nil"/>
              <w:left w:val="nil"/>
              <w:bottom w:val="nil"/>
              <w:right w:val="nil"/>
            </w:tcBorders>
            <w:shd w:val="clear" w:color="auto" w:fill="auto"/>
            <w:noWrap/>
            <w:vAlign w:val="center"/>
            <w:hideMark/>
          </w:tcPr>
          <w:p w14:paraId="5EDCF527"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160" w:type="dxa"/>
            <w:tcBorders>
              <w:top w:val="nil"/>
              <w:left w:val="nil"/>
              <w:bottom w:val="nil"/>
              <w:right w:val="nil"/>
            </w:tcBorders>
            <w:shd w:val="clear" w:color="auto" w:fill="auto"/>
            <w:noWrap/>
            <w:vAlign w:val="center"/>
            <w:hideMark/>
          </w:tcPr>
          <w:p w14:paraId="5DB5B434"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160" w:type="dxa"/>
            <w:tcBorders>
              <w:top w:val="nil"/>
              <w:left w:val="nil"/>
              <w:bottom w:val="nil"/>
              <w:right w:val="nil"/>
            </w:tcBorders>
            <w:shd w:val="clear" w:color="auto" w:fill="auto"/>
            <w:noWrap/>
            <w:vAlign w:val="center"/>
            <w:hideMark/>
          </w:tcPr>
          <w:p w14:paraId="1ECF2355"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0.4</w:t>
            </w:r>
          </w:p>
        </w:tc>
        <w:tc>
          <w:tcPr>
            <w:tcW w:w="1160" w:type="dxa"/>
            <w:tcBorders>
              <w:top w:val="nil"/>
              <w:left w:val="nil"/>
              <w:bottom w:val="nil"/>
              <w:right w:val="nil"/>
            </w:tcBorders>
            <w:shd w:val="clear" w:color="auto" w:fill="auto"/>
            <w:noWrap/>
            <w:vAlign w:val="center"/>
            <w:hideMark/>
          </w:tcPr>
          <w:p w14:paraId="0B8B31B3"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0.0</w:t>
            </w:r>
          </w:p>
        </w:tc>
        <w:tc>
          <w:tcPr>
            <w:tcW w:w="140" w:type="dxa"/>
            <w:tcBorders>
              <w:top w:val="nil"/>
              <w:left w:val="nil"/>
              <w:bottom w:val="nil"/>
              <w:right w:val="nil"/>
            </w:tcBorders>
            <w:shd w:val="clear" w:color="auto" w:fill="auto"/>
            <w:noWrap/>
            <w:vAlign w:val="center"/>
            <w:hideMark/>
          </w:tcPr>
          <w:p w14:paraId="75FE4DE1"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37FEB73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0.7</w:t>
            </w:r>
          </w:p>
        </w:tc>
        <w:tc>
          <w:tcPr>
            <w:tcW w:w="1160" w:type="dxa"/>
            <w:tcBorders>
              <w:top w:val="nil"/>
              <w:left w:val="nil"/>
              <w:bottom w:val="nil"/>
              <w:right w:val="nil"/>
            </w:tcBorders>
            <w:shd w:val="clear" w:color="auto" w:fill="auto"/>
            <w:noWrap/>
            <w:vAlign w:val="center"/>
            <w:hideMark/>
          </w:tcPr>
          <w:p w14:paraId="41C8546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0.4</w:t>
            </w:r>
          </w:p>
        </w:tc>
      </w:tr>
      <w:tr w:rsidR="00E90BC9" w:rsidRPr="00E90BC9" w14:paraId="76114A65" w14:textId="77777777" w:rsidTr="00E90BC9">
        <w:trPr>
          <w:trHeight w:val="240"/>
        </w:trPr>
        <w:tc>
          <w:tcPr>
            <w:tcW w:w="3200" w:type="dxa"/>
            <w:tcBorders>
              <w:top w:val="nil"/>
              <w:left w:val="nil"/>
              <w:bottom w:val="nil"/>
              <w:right w:val="nil"/>
            </w:tcBorders>
            <w:shd w:val="clear" w:color="auto" w:fill="auto"/>
            <w:vAlign w:val="bottom"/>
            <w:hideMark/>
          </w:tcPr>
          <w:p w14:paraId="0E56B33C"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Basaltic eucrite opx+pig (En</w:t>
            </w:r>
            <w:r w:rsidRPr="00E90BC9">
              <w:rPr>
                <w:rFonts w:ascii="Times New Roman" w:hAnsi="Times New Roman" w:cs="Times New Roman"/>
                <w:sz w:val="12"/>
                <w:szCs w:val="12"/>
                <w:vertAlign w:val="subscript"/>
              </w:rPr>
              <w:t>33-45</w:t>
            </w:r>
            <w:r w:rsidRPr="00E90BC9">
              <w:rPr>
                <w:rFonts w:ascii="Times New Roman" w:hAnsi="Times New Roman" w:cs="Times New Roman"/>
                <w:sz w:val="12"/>
                <w:szCs w:val="12"/>
              </w:rPr>
              <w:t>)</w:t>
            </w:r>
          </w:p>
        </w:tc>
        <w:tc>
          <w:tcPr>
            <w:tcW w:w="1160" w:type="dxa"/>
            <w:tcBorders>
              <w:top w:val="nil"/>
              <w:left w:val="nil"/>
              <w:bottom w:val="nil"/>
              <w:right w:val="nil"/>
            </w:tcBorders>
            <w:shd w:val="clear" w:color="auto" w:fill="auto"/>
            <w:noWrap/>
            <w:vAlign w:val="center"/>
            <w:hideMark/>
          </w:tcPr>
          <w:p w14:paraId="2F26B5A7"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16.1</w:t>
            </w:r>
          </w:p>
        </w:tc>
        <w:tc>
          <w:tcPr>
            <w:tcW w:w="1160" w:type="dxa"/>
            <w:tcBorders>
              <w:top w:val="nil"/>
              <w:left w:val="nil"/>
              <w:bottom w:val="nil"/>
              <w:right w:val="nil"/>
            </w:tcBorders>
            <w:shd w:val="clear" w:color="auto" w:fill="auto"/>
            <w:noWrap/>
            <w:vAlign w:val="center"/>
            <w:hideMark/>
          </w:tcPr>
          <w:p w14:paraId="7B138BA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15.5</w:t>
            </w:r>
          </w:p>
        </w:tc>
        <w:tc>
          <w:tcPr>
            <w:tcW w:w="1160" w:type="dxa"/>
            <w:tcBorders>
              <w:top w:val="nil"/>
              <w:left w:val="nil"/>
              <w:bottom w:val="nil"/>
              <w:right w:val="nil"/>
            </w:tcBorders>
            <w:shd w:val="clear" w:color="auto" w:fill="auto"/>
            <w:noWrap/>
            <w:vAlign w:val="center"/>
            <w:hideMark/>
          </w:tcPr>
          <w:p w14:paraId="37E06FA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15.1</w:t>
            </w:r>
          </w:p>
        </w:tc>
        <w:tc>
          <w:tcPr>
            <w:tcW w:w="1160" w:type="dxa"/>
            <w:tcBorders>
              <w:top w:val="nil"/>
              <w:left w:val="nil"/>
              <w:bottom w:val="nil"/>
              <w:right w:val="nil"/>
            </w:tcBorders>
            <w:shd w:val="clear" w:color="auto" w:fill="auto"/>
            <w:noWrap/>
            <w:vAlign w:val="center"/>
            <w:hideMark/>
          </w:tcPr>
          <w:p w14:paraId="38288E05"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14.1</w:t>
            </w:r>
          </w:p>
        </w:tc>
        <w:tc>
          <w:tcPr>
            <w:tcW w:w="1160" w:type="dxa"/>
            <w:tcBorders>
              <w:top w:val="nil"/>
              <w:left w:val="nil"/>
              <w:bottom w:val="nil"/>
              <w:right w:val="nil"/>
            </w:tcBorders>
            <w:shd w:val="clear" w:color="auto" w:fill="auto"/>
            <w:noWrap/>
            <w:vAlign w:val="center"/>
            <w:hideMark/>
          </w:tcPr>
          <w:p w14:paraId="06DD37AD"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14.0</w:t>
            </w:r>
          </w:p>
        </w:tc>
        <w:tc>
          <w:tcPr>
            <w:tcW w:w="1160" w:type="dxa"/>
            <w:tcBorders>
              <w:top w:val="nil"/>
              <w:left w:val="nil"/>
              <w:bottom w:val="nil"/>
              <w:right w:val="nil"/>
            </w:tcBorders>
            <w:shd w:val="clear" w:color="auto" w:fill="auto"/>
            <w:noWrap/>
            <w:vAlign w:val="center"/>
            <w:hideMark/>
          </w:tcPr>
          <w:p w14:paraId="6FADA3DD"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7.1</w:t>
            </w:r>
          </w:p>
        </w:tc>
        <w:tc>
          <w:tcPr>
            <w:tcW w:w="140" w:type="dxa"/>
            <w:tcBorders>
              <w:top w:val="nil"/>
              <w:left w:val="nil"/>
              <w:bottom w:val="nil"/>
              <w:right w:val="nil"/>
            </w:tcBorders>
            <w:shd w:val="clear" w:color="auto" w:fill="auto"/>
            <w:noWrap/>
            <w:vAlign w:val="center"/>
            <w:hideMark/>
          </w:tcPr>
          <w:p w14:paraId="73744214"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4E17EF94"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22.2</w:t>
            </w:r>
          </w:p>
        </w:tc>
        <w:tc>
          <w:tcPr>
            <w:tcW w:w="1160" w:type="dxa"/>
            <w:tcBorders>
              <w:top w:val="nil"/>
              <w:left w:val="nil"/>
              <w:bottom w:val="nil"/>
              <w:right w:val="nil"/>
            </w:tcBorders>
            <w:shd w:val="clear" w:color="auto" w:fill="auto"/>
            <w:noWrap/>
            <w:vAlign w:val="center"/>
            <w:hideMark/>
          </w:tcPr>
          <w:p w14:paraId="074ED36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21.0</w:t>
            </w:r>
          </w:p>
        </w:tc>
      </w:tr>
      <w:tr w:rsidR="00E90BC9" w:rsidRPr="00E90BC9" w14:paraId="20C7A024" w14:textId="77777777" w:rsidTr="00E90BC9">
        <w:trPr>
          <w:trHeight w:val="240"/>
        </w:trPr>
        <w:tc>
          <w:tcPr>
            <w:tcW w:w="3200" w:type="dxa"/>
            <w:tcBorders>
              <w:top w:val="nil"/>
              <w:left w:val="nil"/>
              <w:bottom w:val="nil"/>
              <w:right w:val="nil"/>
            </w:tcBorders>
            <w:shd w:val="clear" w:color="auto" w:fill="auto"/>
            <w:vAlign w:val="bottom"/>
            <w:hideMark/>
          </w:tcPr>
          <w:p w14:paraId="105FEA13"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Cumulate eucrite opx+pig (En</w:t>
            </w:r>
            <w:r w:rsidRPr="00E90BC9">
              <w:rPr>
                <w:rFonts w:ascii="Times New Roman" w:hAnsi="Times New Roman" w:cs="Times New Roman"/>
                <w:sz w:val="12"/>
                <w:szCs w:val="12"/>
                <w:vertAlign w:val="subscript"/>
              </w:rPr>
              <w:t>46-65</w:t>
            </w:r>
            <w:r w:rsidRPr="00E90BC9">
              <w:rPr>
                <w:rFonts w:ascii="Times New Roman" w:hAnsi="Times New Roman" w:cs="Times New Roman"/>
                <w:sz w:val="12"/>
                <w:szCs w:val="12"/>
              </w:rPr>
              <w:t>)</w:t>
            </w:r>
          </w:p>
        </w:tc>
        <w:tc>
          <w:tcPr>
            <w:tcW w:w="1160" w:type="dxa"/>
            <w:tcBorders>
              <w:top w:val="nil"/>
              <w:left w:val="nil"/>
              <w:bottom w:val="nil"/>
              <w:right w:val="nil"/>
            </w:tcBorders>
            <w:shd w:val="clear" w:color="auto" w:fill="auto"/>
            <w:noWrap/>
            <w:vAlign w:val="center"/>
            <w:hideMark/>
          </w:tcPr>
          <w:p w14:paraId="4AA3853D"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12.4</w:t>
            </w:r>
          </w:p>
        </w:tc>
        <w:tc>
          <w:tcPr>
            <w:tcW w:w="1160" w:type="dxa"/>
            <w:tcBorders>
              <w:top w:val="nil"/>
              <w:left w:val="nil"/>
              <w:bottom w:val="nil"/>
              <w:right w:val="nil"/>
            </w:tcBorders>
            <w:shd w:val="clear" w:color="auto" w:fill="auto"/>
            <w:noWrap/>
            <w:vAlign w:val="center"/>
            <w:hideMark/>
          </w:tcPr>
          <w:p w14:paraId="7E3B40A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14.8</w:t>
            </w:r>
          </w:p>
        </w:tc>
        <w:tc>
          <w:tcPr>
            <w:tcW w:w="1160" w:type="dxa"/>
            <w:tcBorders>
              <w:top w:val="nil"/>
              <w:left w:val="nil"/>
              <w:bottom w:val="nil"/>
              <w:right w:val="nil"/>
            </w:tcBorders>
            <w:shd w:val="clear" w:color="auto" w:fill="auto"/>
            <w:noWrap/>
            <w:vAlign w:val="center"/>
            <w:hideMark/>
          </w:tcPr>
          <w:p w14:paraId="422D7D6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13.5</w:t>
            </w:r>
          </w:p>
        </w:tc>
        <w:tc>
          <w:tcPr>
            <w:tcW w:w="1160" w:type="dxa"/>
            <w:tcBorders>
              <w:top w:val="nil"/>
              <w:left w:val="nil"/>
              <w:bottom w:val="nil"/>
              <w:right w:val="nil"/>
            </w:tcBorders>
            <w:shd w:val="clear" w:color="auto" w:fill="auto"/>
            <w:noWrap/>
            <w:vAlign w:val="center"/>
            <w:hideMark/>
          </w:tcPr>
          <w:p w14:paraId="662F92D5"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14.1</w:t>
            </w:r>
          </w:p>
        </w:tc>
        <w:tc>
          <w:tcPr>
            <w:tcW w:w="1160" w:type="dxa"/>
            <w:tcBorders>
              <w:top w:val="nil"/>
              <w:left w:val="nil"/>
              <w:bottom w:val="nil"/>
              <w:right w:val="nil"/>
            </w:tcBorders>
            <w:shd w:val="clear" w:color="auto" w:fill="auto"/>
            <w:noWrap/>
            <w:vAlign w:val="center"/>
            <w:hideMark/>
          </w:tcPr>
          <w:p w14:paraId="4A20CFBE"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12.7</w:t>
            </w:r>
          </w:p>
        </w:tc>
        <w:tc>
          <w:tcPr>
            <w:tcW w:w="1160" w:type="dxa"/>
            <w:tcBorders>
              <w:top w:val="nil"/>
              <w:left w:val="nil"/>
              <w:bottom w:val="nil"/>
              <w:right w:val="nil"/>
            </w:tcBorders>
            <w:shd w:val="clear" w:color="auto" w:fill="auto"/>
            <w:noWrap/>
            <w:vAlign w:val="center"/>
            <w:hideMark/>
          </w:tcPr>
          <w:p w14:paraId="67CE881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23.0</w:t>
            </w:r>
          </w:p>
        </w:tc>
        <w:tc>
          <w:tcPr>
            <w:tcW w:w="140" w:type="dxa"/>
            <w:tcBorders>
              <w:top w:val="nil"/>
              <w:left w:val="nil"/>
              <w:bottom w:val="nil"/>
              <w:right w:val="nil"/>
            </w:tcBorders>
            <w:shd w:val="clear" w:color="auto" w:fill="auto"/>
            <w:noWrap/>
            <w:vAlign w:val="center"/>
            <w:hideMark/>
          </w:tcPr>
          <w:p w14:paraId="79487D13"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6CF3391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12.1</w:t>
            </w:r>
          </w:p>
        </w:tc>
        <w:tc>
          <w:tcPr>
            <w:tcW w:w="1160" w:type="dxa"/>
            <w:tcBorders>
              <w:top w:val="nil"/>
              <w:left w:val="nil"/>
              <w:bottom w:val="nil"/>
              <w:right w:val="nil"/>
            </w:tcBorders>
            <w:shd w:val="clear" w:color="auto" w:fill="auto"/>
            <w:noWrap/>
            <w:vAlign w:val="center"/>
            <w:hideMark/>
          </w:tcPr>
          <w:p w14:paraId="49E2E713"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11.9</w:t>
            </w:r>
          </w:p>
        </w:tc>
      </w:tr>
      <w:tr w:rsidR="00E90BC9" w:rsidRPr="00E90BC9" w14:paraId="21C889C7" w14:textId="77777777" w:rsidTr="00E90BC9">
        <w:trPr>
          <w:trHeight w:val="240"/>
        </w:trPr>
        <w:tc>
          <w:tcPr>
            <w:tcW w:w="3200" w:type="dxa"/>
            <w:tcBorders>
              <w:top w:val="nil"/>
              <w:left w:val="nil"/>
              <w:bottom w:val="nil"/>
              <w:right w:val="nil"/>
            </w:tcBorders>
            <w:shd w:val="clear" w:color="auto" w:fill="auto"/>
            <w:vAlign w:val="bottom"/>
            <w:hideMark/>
          </w:tcPr>
          <w:p w14:paraId="25574F8F"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Diogenite opx+pig (&gt;En</w:t>
            </w:r>
            <w:r w:rsidRPr="00E90BC9">
              <w:rPr>
                <w:rFonts w:ascii="Times New Roman" w:hAnsi="Times New Roman" w:cs="Times New Roman"/>
                <w:sz w:val="12"/>
                <w:szCs w:val="12"/>
                <w:vertAlign w:val="subscript"/>
              </w:rPr>
              <w:t>66</w:t>
            </w:r>
            <w:r w:rsidRPr="00E90BC9">
              <w:rPr>
                <w:rFonts w:ascii="Times New Roman" w:hAnsi="Times New Roman" w:cs="Times New Roman"/>
                <w:sz w:val="12"/>
                <w:szCs w:val="12"/>
              </w:rPr>
              <w:t>)</w:t>
            </w:r>
          </w:p>
        </w:tc>
        <w:tc>
          <w:tcPr>
            <w:tcW w:w="1160" w:type="dxa"/>
            <w:tcBorders>
              <w:top w:val="nil"/>
              <w:left w:val="nil"/>
              <w:bottom w:val="nil"/>
              <w:right w:val="nil"/>
            </w:tcBorders>
            <w:shd w:val="clear" w:color="auto" w:fill="auto"/>
            <w:noWrap/>
            <w:vAlign w:val="center"/>
            <w:hideMark/>
          </w:tcPr>
          <w:p w14:paraId="2193E98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27.8</w:t>
            </w:r>
          </w:p>
        </w:tc>
        <w:tc>
          <w:tcPr>
            <w:tcW w:w="1160" w:type="dxa"/>
            <w:tcBorders>
              <w:top w:val="nil"/>
              <w:left w:val="nil"/>
              <w:bottom w:val="nil"/>
              <w:right w:val="nil"/>
            </w:tcBorders>
            <w:shd w:val="clear" w:color="auto" w:fill="auto"/>
            <w:noWrap/>
            <w:vAlign w:val="center"/>
            <w:hideMark/>
          </w:tcPr>
          <w:p w14:paraId="4273C6CD"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29.3</w:t>
            </w:r>
          </w:p>
        </w:tc>
        <w:tc>
          <w:tcPr>
            <w:tcW w:w="1160" w:type="dxa"/>
            <w:tcBorders>
              <w:top w:val="nil"/>
              <w:left w:val="nil"/>
              <w:bottom w:val="nil"/>
              <w:right w:val="nil"/>
            </w:tcBorders>
            <w:shd w:val="clear" w:color="auto" w:fill="auto"/>
            <w:noWrap/>
            <w:vAlign w:val="center"/>
            <w:hideMark/>
          </w:tcPr>
          <w:p w14:paraId="6E9E749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29.8</w:t>
            </w:r>
          </w:p>
        </w:tc>
        <w:tc>
          <w:tcPr>
            <w:tcW w:w="1160" w:type="dxa"/>
            <w:tcBorders>
              <w:top w:val="nil"/>
              <w:left w:val="nil"/>
              <w:bottom w:val="nil"/>
              <w:right w:val="nil"/>
            </w:tcBorders>
            <w:shd w:val="clear" w:color="auto" w:fill="auto"/>
            <w:noWrap/>
            <w:vAlign w:val="center"/>
            <w:hideMark/>
          </w:tcPr>
          <w:p w14:paraId="4FECE2E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31.5</w:t>
            </w:r>
          </w:p>
        </w:tc>
        <w:tc>
          <w:tcPr>
            <w:tcW w:w="1160" w:type="dxa"/>
            <w:tcBorders>
              <w:top w:val="nil"/>
              <w:left w:val="nil"/>
              <w:bottom w:val="nil"/>
              <w:right w:val="nil"/>
            </w:tcBorders>
            <w:shd w:val="clear" w:color="auto" w:fill="auto"/>
            <w:noWrap/>
            <w:vAlign w:val="center"/>
            <w:hideMark/>
          </w:tcPr>
          <w:p w14:paraId="4DC9D4E4"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32.9</w:t>
            </w:r>
          </w:p>
        </w:tc>
        <w:tc>
          <w:tcPr>
            <w:tcW w:w="1160" w:type="dxa"/>
            <w:tcBorders>
              <w:top w:val="nil"/>
              <w:left w:val="nil"/>
              <w:bottom w:val="nil"/>
              <w:right w:val="nil"/>
            </w:tcBorders>
            <w:shd w:val="clear" w:color="auto" w:fill="auto"/>
            <w:noWrap/>
            <w:vAlign w:val="center"/>
            <w:hideMark/>
          </w:tcPr>
          <w:p w14:paraId="52F91D46"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34.5</w:t>
            </w:r>
          </w:p>
        </w:tc>
        <w:tc>
          <w:tcPr>
            <w:tcW w:w="140" w:type="dxa"/>
            <w:tcBorders>
              <w:top w:val="nil"/>
              <w:left w:val="nil"/>
              <w:bottom w:val="nil"/>
              <w:right w:val="nil"/>
            </w:tcBorders>
            <w:shd w:val="clear" w:color="auto" w:fill="auto"/>
            <w:noWrap/>
            <w:vAlign w:val="center"/>
            <w:hideMark/>
          </w:tcPr>
          <w:p w14:paraId="39E4D63B"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1AFB5A12"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17.2</w:t>
            </w:r>
          </w:p>
        </w:tc>
        <w:tc>
          <w:tcPr>
            <w:tcW w:w="1160" w:type="dxa"/>
            <w:tcBorders>
              <w:top w:val="nil"/>
              <w:left w:val="nil"/>
              <w:bottom w:val="nil"/>
              <w:right w:val="nil"/>
            </w:tcBorders>
            <w:shd w:val="clear" w:color="auto" w:fill="auto"/>
            <w:noWrap/>
            <w:vAlign w:val="center"/>
            <w:hideMark/>
          </w:tcPr>
          <w:p w14:paraId="37BB26B4"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19.0</w:t>
            </w:r>
          </w:p>
        </w:tc>
      </w:tr>
      <w:tr w:rsidR="00E90BC9" w:rsidRPr="00E90BC9" w14:paraId="4D7D2593" w14:textId="77777777" w:rsidTr="00E90BC9">
        <w:trPr>
          <w:trHeight w:val="240"/>
        </w:trPr>
        <w:tc>
          <w:tcPr>
            <w:tcW w:w="3200" w:type="dxa"/>
            <w:tcBorders>
              <w:top w:val="nil"/>
              <w:left w:val="nil"/>
              <w:bottom w:val="nil"/>
              <w:right w:val="nil"/>
            </w:tcBorders>
            <w:shd w:val="clear" w:color="auto" w:fill="auto"/>
            <w:vAlign w:val="bottom"/>
            <w:hideMark/>
          </w:tcPr>
          <w:p w14:paraId="255A6E96"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Olivine (Fo</w:t>
            </w:r>
            <w:r w:rsidRPr="00E90BC9">
              <w:rPr>
                <w:rFonts w:ascii="Times New Roman" w:hAnsi="Times New Roman" w:cs="Times New Roman"/>
                <w:sz w:val="12"/>
                <w:szCs w:val="12"/>
                <w:vertAlign w:val="subscript"/>
              </w:rPr>
              <w:t>14-60</w:t>
            </w:r>
            <w:r w:rsidRPr="00E90BC9">
              <w:rPr>
                <w:rFonts w:ascii="Times New Roman" w:hAnsi="Times New Roman" w:cs="Times New Roman"/>
                <w:sz w:val="12"/>
                <w:szCs w:val="12"/>
              </w:rPr>
              <w:t>)</w:t>
            </w:r>
          </w:p>
        </w:tc>
        <w:tc>
          <w:tcPr>
            <w:tcW w:w="1160" w:type="dxa"/>
            <w:tcBorders>
              <w:top w:val="nil"/>
              <w:left w:val="nil"/>
              <w:bottom w:val="nil"/>
              <w:right w:val="nil"/>
            </w:tcBorders>
            <w:shd w:val="clear" w:color="auto" w:fill="auto"/>
            <w:noWrap/>
            <w:vAlign w:val="center"/>
            <w:hideMark/>
          </w:tcPr>
          <w:p w14:paraId="19513B6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160" w:type="dxa"/>
            <w:tcBorders>
              <w:top w:val="nil"/>
              <w:left w:val="nil"/>
              <w:bottom w:val="nil"/>
              <w:right w:val="nil"/>
            </w:tcBorders>
            <w:shd w:val="clear" w:color="auto" w:fill="auto"/>
            <w:noWrap/>
            <w:vAlign w:val="center"/>
            <w:hideMark/>
          </w:tcPr>
          <w:p w14:paraId="5C616A4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160" w:type="dxa"/>
            <w:tcBorders>
              <w:top w:val="nil"/>
              <w:left w:val="nil"/>
              <w:bottom w:val="nil"/>
              <w:right w:val="nil"/>
            </w:tcBorders>
            <w:shd w:val="clear" w:color="auto" w:fill="auto"/>
            <w:noWrap/>
            <w:vAlign w:val="center"/>
            <w:hideMark/>
          </w:tcPr>
          <w:p w14:paraId="20375A5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160" w:type="dxa"/>
            <w:tcBorders>
              <w:top w:val="nil"/>
              <w:left w:val="nil"/>
              <w:bottom w:val="nil"/>
              <w:right w:val="nil"/>
            </w:tcBorders>
            <w:shd w:val="clear" w:color="auto" w:fill="auto"/>
            <w:noWrap/>
            <w:vAlign w:val="center"/>
            <w:hideMark/>
          </w:tcPr>
          <w:p w14:paraId="0692BEE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160" w:type="dxa"/>
            <w:tcBorders>
              <w:top w:val="nil"/>
              <w:left w:val="nil"/>
              <w:bottom w:val="nil"/>
              <w:right w:val="nil"/>
            </w:tcBorders>
            <w:shd w:val="clear" w:color="auto" w:fill="auto"/>
            <w:noWrap/>
            <w:vAlign w:val="center"/>
            <w:hideMark/>
          </w:tcPr>
          <w:p w14:paraId="46B2C6A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160" w:type="dxa"/>
            <w:tcBorders>
              <w:top w:val="nil"/>
              <w:left w:val="nil"/>
              <w:bottom w:val="nil"/>
              <w:right w:val="nil"/>
            </w:tcBorders>
            <w:shd w:val="clear" w:color="auto" w:fill="auto"/>
            <w:noWrap/>
            <w:vAlign w:val="center"/>
            <w:hideMark/>
          </w:tcPr>
          <w:p w14:paraId="537C2F5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40" w:type="dxa"/>
            <w:tcBorders>
              <w:top w:val="nil"/>
              <w:left w:val="nil"/>
              <w:bottom w:val="nil"/>
              <w:right w:val="nil"/>
            </w:tcBorders>
            <w:shd w:val="clear" w:color="auto" w:fill="auto"/>
            <w:noWrap/>
            <w:vAlign w:val="center"/>
            <w:hideMark/>
          </w:tcPr>
          <w:p w14:paraId="5E2FFBCF"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71DC15AE"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0.1</w:t>
            </w:r>
          </w:p>
        </w:tc>
        <w:tc>
          <w:tcPr>
            <w:tcW w:w="1160" w:type="dxa"/>
            <w:tcBorders>
              <w:top w:val="nil"/>
              <w:left w:val="nil"/>
              <w:bottom w:val="nil"/>
              <w:right w:val="nil"/>
            </w:tcBorders>
            <w:shd w:val="clear" w:color="auto" w:fill="auto"/>
            <w:noWrap/>
            <w:vAlign w:val="center"/>
            <w:hideMark/>
          </w:tcPr>
          <w:p w14:paraId="23389A1E"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r>
      <w:tr w:rsidR="00E90BC9" w:rsidRPr="00E90BC9" w14:paraId="410846BC" w14:textId="77777777" w:rsidTr="00E90BC9">
        <w:trPr>
          <w:trHeight w:val="240"/>
        </w:trPr>
        <w:tc>
          <w:tcPr>
            <w:tcW w:w="3200" w:type="dxa"/>
            <w:tcBorders>
              <w:top w:val="nil"/>
              <w:left w:val="nil"/>
              <w:bottom w:val="nil"/>
              <w:right w:val="nil"/>
            </w:tcBorders>
            <w:shd w:val="clear" w:color="auto" w:fill="auto"/>
            <w:vAlign w:val="bottom"/>
            <w:hideMark/>
          </w:tcPr>
          <w:p w14:paraId="5517467A"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Olivine (Fo</w:t>
            </w:r>
            <w:r w:rsidRPr="00E90BC9">
              <w:rPr>
                <w:rFonts w:ascii="Times New Roman" w:hAnsi="Times New Roman" w:cs="Times New Roman"/>
                <w:sz w:val="12"/>
                <w:szCs w:val="12"/>
                <w:vertAlign w:val="subscript"/>
              </w:rPr>
              <w:t>61-80</w:t>
            </w:r>
            <w:r w:rsidRPr="00E90BC9">
              <w:rPr>
                <w:rFonts w:ascii="Times New Roman" w:hAnsi="Times New Roman" w:cs="Times New Roman"/>
                <w:sz w:val="12"/>
                <w:szCs w:val="12"/>
              </w:rPr>
              <w:t>)</w:t>
            </w:r>
          </w:p>
        </w:tc>
        <w:tc>
          <w:tcPr>
            <w:tcW w:w="1160" w:type="dxa"/>
            <w:tcBorders>
              <w:top w:val="nil"/>
              <w:left w:val="nil"/>
              <w:bottom w:val="nil"/>
              <w:right w:val="nil"/>
            </w:tcBorders>
            <w:shd w:val="clear" w:color="auto" w:fill="auto"/>
            <w:noWrap/>
            <w:vAlign w:val="center"/>
            <w:hideMark/>
          </w:tcPr>
          <w:p w14:paraId="78F79A7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0.5</w:t>
            </w:r>
          </w:p>
        </w:tc>
        <w:tc>
          <w:tcPr>
            <w:tcW w:w="1160" w:type="dxa"/>
            <w:tcBorders>
              <w:top w:val="nil"/>
              <w:left w:val="nil"/>
              <w:bottom w:val="nil"/>
              <w:right w:val="nil"/>
            </w:tcBorders>
            <w:shd w:val="clear" w:color="auto" w:fill="auto"/>
            <w:noWrap/>
            <w:vAlign w:val="center"/>
            <w:hideMark/>
          </w:tcPr>
          <w:p w14:paraId="4DEEF4B8"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0.6</w:t>
            </w:r>
          </w:p>
        </w:tc>
        <w:tc>
          <w:tcPr>
            <w:tcW w:w="1160" w:type="dxa"/>
            <w:tcBorders>
              <w:top w:val="nil"/>
              <w:left w:val="nil"/>
              <w:bottom w:val="nil"/>
              <w:right w:val="nil"/>
            </w:tcBorders>
            <w:shd w:val="clear" w:color="auto" w:fill="auto"/>
            <w:noWrap/>
            <w:vAlign w:val="center"/>
            <w:hideMark/>
          </w:tcPr>
          <w:p w14:paraId="632F16F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0.9</w:t>
            </w:r>
          </w:p>
        </w:tc>
        <w:tc>
          <w:tcPr>
            <w:tcW w:w="1160" w:type="dxa"/>
            <w:tcBorders>
              <w:top w:val="nil"/>
              <w:left w:val="nil"/>
              <w:bottom w:val="nil"/>
              <w:right w:val="nil"/>
            </w:tcBorders>
            <w:shd w:val="clear" w:color="auto" w:fill="auto"/>
            <w:noWrap/>
            <w:vAlign w:val="center"/>
            <w:hideMark/>
          </w:tcPr>
          <w:p w14:paraId="20915063"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1.0</w:t>
            </w:r>
          </w:p>
        </w:tc>
        <w:tc>
          <w:tcPr>
            <w:tcW w:w="1160" w:type="dxa"/>
            <w:tcBorders>
              <w:top w:val="nil"/>
              <w:left w:val="nil"/>
              <w:bottom w:val="nil"/>
              <w:right w:val="nil"/>
            </w:tcBorders>
            <w:shd w:val="clear" w:color="auto" w:fill="auto"/>
            <w:noWrap/>
            <w:vAlign w:val="center"/>
            <w:hideMark/>
          </w:tcPr>
          <w:p w14:paraId="01C5981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0.9</w:t>
            </w:r>
          </w:p>
        </w:tc>
        <w:tc>
          <w:tcPr>
            <w:tcW w:w="1160" w:type="dxa"/>
            <w:tcBorders>
              <w:top w:val="nil"/>
              <w:left w:val="nil"/>
              <w:bottom w:val="nil"/>
              <w:right w:val="nil"/>
            </w:tcBorders>
            <w:shd w:val="clear" w:color="auto" w:fill="auto"/>
            <w:noWrap/>
            <w:vAlign w:val="center"/>
            <w:hideMark/>
          </w:tcPr>
          <w:p w14:paraId="1468980E"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0.9</w:t>
            </w:r>
          </w:p>
        </w:tc>
        <w:tc>
          <w:tcPr>
            <w:tcW w:w="140" w:type="dxa"/>
            <w:tcBorders>
              <w:top w:val="nil"/>
              <w:left w:val="nil"/>
              <w:bottom w:val="nil"/>
              <w:right w:val="nil"/>
            </w:tcBorders>
            <w:shd w:val="clear" w:color="auto" w:fill="auto"/>
            <w:noWrap/>
            <w:vAlign w:val="center"/>
            <w:hideMark/>
          </w:tcPr>
          <w:p w14:paraId="0B9E0192"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47AEF62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0.3</w:t>
            </w:r>
          </w:p>
        </w:tc>
        <w:tc>
          <w:tcPr>
            <w:tcW w:w="1160" w:type="dxa"/>
            <w:tcBorders>
              <w:top w:val="nil"/>
              <w:left w:val="nil"/>
              <w:bottom w:val="nil"/>
              <w:right w:val="nil"/>
            </w:tcBorders>
            <w:shd w:val="clear" w:color="auto" w:fill="auto"/>
            <w:noWrap/>
            <w:vAlign w:val="center"/>
            <w:hideMark/>
          </w:tcPr>
          <w:p w14:paraId="1E265E9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0.5</w:t>
            </w:r>
          </w:p>
        </w:tc>
      </w:tr>
      <w:tr w:rsidR="00E90BC9" w:rsidRPr="00E90BC9" w14:paraId="65999CDD" w14:textId="77777777" w:rsidTr="00E90BC9">
        <w:trPr>
          <w:trHeight w:val="240"/>
        </w:trPr>
        <w:tc>
          <w:tcPr>
            <w:tcW w:w="3200" w:type="dxa"/>
            <w:tcBorders>
              <w:top w:val="nil"/>
              <w:left w:val="nil"/>
              <w:bottom w:val="nil"/>
              <w:right w:val="nil"/>
            </w:tcBorders>
            <w:shd w:val="clear" w:color="auto" w:fill="auto"/>
            <w:vAlign w:val="bottom"/>
            <w:hideMark/>
          </w:tcPr>
          <w:p w14:paraId="758E7FBF"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Olivine (Fo</w:t>
            </w:r>
            <w:r w:rsidRPr="00E90BC9">
              <w:rPr>
                <w:rFonts w:ascii="Times New Roman" w:hAnsi="Times New Roman" w:cs="Times New Roman"/>
                <w:sz w:val="12"/>
                <w:szCs w:val="12"/>
                <w:vertAlign w:val="subscript"/>
              </w:rPr>
              <w:t>81-92</w:t>
            </w:r>
            <w:r w:rsidRPr="00E90BC9">
              <w:rPr>
                <w:rFonts w:ascii="Times New Roman" w:hAnsi="Times New Roman" w:cs="Times New Roman"/>
                <w:sz w:val="12"/>
                <w:szCs w:val="12"/>
              </w:rPr>
              <w:t>)</w:t>
            </w:r>
          </w:p>
        </w:tc>
        <w:tc>
          <w:tcPr>
            <w:tcW w:w="1160" w:type="dxa"/>
            <w:tcBorders>
              <w:top w:val="nil"/>
              <w:left w:val="nil"/>
              <w:bottom w:val="nil"/>
              <w:right w:val="nil"/>
            </w:tcBorders>
            <w:shd w:val="clear" w:color="auto" w:fill="auto"/>
            <w:noWrap/>
            <w:vAlign w:val="center"/>
            <w:hideMark/>
          </w:tcPr>
          <w:p w14:paraId="76C7C057"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160" w:type="dxa"/>
            <w:tcBorders>
              <w:top w:val="nil"/>
              <w:left w:val="nil"/>
              <w:bottom w:val="nil"/>
              <w:right w:val="nil"/>
            </w:tcBorders>
            <w:shd w:val="clear" w:color="auto" w:fill="auto"/>
            <w:noWrap/>
            <w:vAlign w:val="center"/>
            <w:hideMark/>
          </w:tcPr>
          <w:p w14:paraId="682AB07B"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160" w:type="dxa"/>
            <w:tcBorders>
              <w:top w:val="nil"/>
              <w:left w:val="nil"/>
              <w:bottom w:val="nil"/>
              <w:right w:val="nil"/>
            </w:tcBorders>
            <w:shd w:val="clear" w:color="auto" w:fill="auto"/>
            <w:noWrap/>
            <w:vAlign w:val="center"/>
            <w:hideMark/>
          </w:tcPr>
          <w:p w14:paraId="48C147A8"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160" w:type="dxa"/>
            <w:tcBorders>
              <w:top w:val="nil"/>
              <w:left w:val="nil"/>
              <w:bottom w:val="nil"/>
              <w:right w:val="nil"/>
            </w:tcBorders>
            <w:shd w:val="clear" w:color="auto" w:fill="auto"/>
            <w:noWrap/>
            <w:vAlign w:val="center"/>
            <w:hideMark/>
          </w:tcPr>
          <w:p w14:paraId="39E6E43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0.6</w:t>
            </w:r>
          </w:p>
        </w:tc>
        <w:tc>
          <w:tcPr>
            <w:tcW w:w="1160" w:type="dxa"/>
            <w:tcBorders>
              <w:top w:val="nil"/>
              <w:left w:val="nil"/>
              <w:bottom w:val="nil"/>
              <w:right w:val="nil"/>
            </w:tcBorders>
            <w:shd w:val="clear" w:color="auto" w:fill="auto"/>
            <w:noWrap/>
            <w:vAlign w:val="center"/>
            <w:hideMark/>
          </w:tcPr>
          <w:p w14:paraId="69CE69F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0.1</w:t>
            </w:r>
          </w:p>
        </w:tc>
        <w:tc>
          <w:tcPr>
            <w:tcW w:w="1160" w:type="dxa"/>
            <w:tcBorders>
              <w:top w:val="nil"/>
              <w:left w:val="nil"/>
              <w:bottom w:val="nil"/>
              <w:right w:val="nil"/>
            </w:tcBorders>
            <w:shd w:val="clear" w:color="auto" w:fill="auto"/>
            <w:noWrap/>
            <w:vAlign w:val="center"/>
            <w:hideMark/>
          </w:tcPr>
          <w:p w14:paraId="2EC54F2D"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0.1</w:t>
            </w:r>
          </w:p>
        </w:tc>
        <w:tc>
          <w:tcPr>
            <w:tcW w:w="140" w:type="dxa"/>
            <w:tcBorders>
              <w:top w:val="nil"/>
              <w:left w:val="nil"/>
              <w:bottom w:val="nil"/>
              <w:right w:val="nil"/>
            </w:tcBorders>
            <w:shd w:val="clear" w:color="auto" w:fill="auto"/>
            <w:noWrap/>
            <w:vAlign w:val="center"/>
            <w:hideMark/>
          </w:tcPr>
          <w:p w14:paraId="627B4EA2"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2F847C2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0.1</w:t>
            </w:r>
          </w:p>
        </w:tc>
        <w:tc>
          <w:tcPr>
            <w:tcW w:w="1160" w:type="dxa"/>
            <w:tcBorders>
              <w:top w:val="nil"/>
              <w:left w:val="nil"/>
              <w:bottom w:val="nil"/>
              <w:right w:val="nil"/>
            </w:tcBorders>
            <w:shd w:val="clear" w:color="auto" w:fill="auto"/>
            <w:noWrap/>
            <w:vAlign w:val="center"/>
            <w:hideMark/>
          </w:tcPr>
          <w:p w14:paraId="089C0C8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0.1</w:t>
            </w:r>
          </w:p>
        </w:tc>
      </w:tr>
      <w:tr w:rsidR="00E90BC9" w:rsidRPr="00E90BC9" w14:paraId="742AFF40" w14:textId="77777777" w:rsidTr="00E90BC9">
        <w:trPr>
          <w:trHeight w:val="240"/>
        </w:trPr>
        <w:tc>
          <w:tcPr>
            <w:tcW w:w="3200" w:type="dxa"/>
            <w:tcBorders>
              <w:top w:val="nil"/>
              <w:left w:val="nil"/>
              <w:bottom w:val="nil"/>
              <w:right w:val="nil"/>
            </w:tcBorders>
            <w:shd w:val="clear" w:color="auto" w:fill="auto"/>
            <w:noWrap/>
            <w:vAlign w:val="bottom"/>
            <w:hideMark/>
          </w:tcPr>
          <w:p w14:paraId="5123B3DC"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Olivine (Fo</w:t>
            </w:r>
            <w:r w:rsidRPr="00E90BC9">
              <w:rPr>
                <w:rFonts w:ascii="Times New Roman" w:hAnsi="Times New Roman" w:cs="Times New Roman"/>
                <w:sz w:val="12"/>
                <w:szCs w:val="12"/>
                <w:vertAlign w:val="subscript"/>
              </w:rPr>
              <w:t>99</w:t>
            </w:r>
            <w:r w:rsidRPr="00E90BC9">
              <w:rPr>
                <w:rFonts w:ascii="Times New Roman" w:hAnsi="Times New Roman" w:cs="Times New Roman"/>
                <w:sz w:val="12"/>
                <w:szCs w:val="12"/>
              </w:rPr>
              <w:t>)</w:t>
            </w:r>
          </w:p>
        </w:tc>
        <w:tc>
          <w:tcPr>
            <w:tcW w:w="1160" w:type="dxa"/>
            <w:tcBorders>
              <w:top w:val="nil"/>
              <w:left w:val="nil"/>
              <w:bottom w:val="nil"/>
              <w:right w:val="nil"/>
            </w:tcBorders>
            <w:shd w:val="clear" w:color="auto" w:fill="auto"/>
            <w:noWrap/>
            <w:vAlign w:val="center"/>
            <w:hideMark/>
          </w:tcPr>
          <w:p w14:paraId="61B7D623"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&lt; 0.01</w:t>
            </w:r>
          </w:p>
        </w:tc>
        <w:tc>
          <w:tcPr>
            <w:tcW w:w="1160" w:type="dxa"/>
            <w:tcBorders>
              <w:top w:val="nil"/>
              <w:left w:val="nil"/>
              <w:bottom w:val="nil"/>
              <w:right w:val="nil"/>
            </w:tcBorders>
            <w:shd w:val="clear" w:color="auto" w:fill="auto"/>
            <w:noWrap/>
            <w:vAlign w:val="center"/>
            <w:hideMark/>
          </w:tcPr>
          <w:p w14:paraId="649EE70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&lt; 0.01</w:t>
            </w:r>
          </w:p>
        </w:tc>
        <w:tc>
          <w:tcPr>
            <w:tcW w:w="1160" w:type="dxa"/>
            <w:tcBorders>
              <w:top w:val="nil"/>
              <w:left w:val="nil"/>
              <w:bottom w:val="nil"/>
              <w:right w:val="nil"/>
            </w:tcBorders>
            <w:shd w:val="clear" w:color="auto" w:fill="auto"/>
            <w:noWrap/>
            <w:vAlign w:val="center"/>
            <w:hideMark/>
          </w:tcPr>
          <w:p w14:paraId="3F123ACE"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&lt; 0.01</w:t>
            </w:r>
          </w:p>
        </w:tc>
        <w:tc>
          <w:tcPr>
            <w:tcW w:w="1160" w:type="dxa"/>
            <w:tcBorders>
              <w:top w:val="nil"/>
              <w:left w:val="nil"/>
              <w:bottom w:val="nil"/>
              <w:right w:val="nil"/>
            </w:tcBorders>
            <w:shd w:val="clear" w:color="auto" w:fill="auto"/>
            <w:noWrap/>
            <w:vAlign w:val="center"/>
            <w:hideMark/>
          </w:tcPr>
          <w:p w14:paraId="3966D85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&lt; 0.01</w:t>
            </w:r>
          </w:p>
        </w:tc>
        <w:tc>
          <w:tcPr>
            <w:tcW w:w="1160" w:type="dxa"/>
            <w:tcBorders>
              <w:top w:val="nil"/>
              <w:left w:val="nil"/>
              <w:bottom w:val="nil"/>
              <w:right w:val="nil"/>
            </w:tcBorders>
            <w:shd w:val="clear" w:color="auto" w:fill="auto"/>
            <w:noWrap/>
            <w:vAlign w:val="center"/>
            <w:hideMark/>
          </w:tcPr>
          <w:p w14:paraId="398548F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&lt; 0.01</w:t>
            </w:r>
          </w:p>
        </w:tc>
        <w:tc>
          <w:tcPr>
            <w:tcW w:w="1160" w:type="dxa"/>
            <w:tcBorders>
              <w:top w:val="nil"/>
              <w:left w:val="nil"/>
              <w:bottom w:val="nil"/>
              <w:right w:val="nil"/>
            </w:tcBorders>
            <w:shd w:val="clear" w:color="auto" w:fill="auto"/>
            <w:noWrap/>
            <w:vAlign w:val="center"/>
            <w:hideMark/>
          </w:tcPr>
          <w:p w14:paraId="494DAFCE"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&lt; 0.01</w:t>
            </w:r>
          </w:p>
        </w:tc>
        <w:tc>
          <w:tcPr>
            <w:tcW w:w="140" w:type="dxa"/>
            <w:tcBorders>
              <w:top w:val="nil"/>
              <w:left w:val="nil"/>
              <w:bottom w:val="nil"/>
              <w:right w:val="nil"/>
            </w:tcBorders>
            <w:shd w:val="clear" w:color="auto" w:fill="auto"/>
            <w:noWrap/>
            <w:vAlign w:val="center"/>
            <w:hideMark/>
          </w:tcPr>
          <w:p w14:paraId="445E5DE2"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73447E17"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&lt; 0.01</w:t>
            </w:r>
          </w:p>
        </w:tc>
        <w:tc>
          <w:tcPr>
            <w:tcW w:w="1160" w:type="dxa"/>
            <w:tcBorders>
              <w:top w:val="nil"/>
              <w:left w:val="nil"/>
              <w:bottom w:val="nil"/>
              <w:right w:val="nil"/>
            </w:tcBorders>
            <w:shd w:val="clear" w:color="auto" w:fill="auto"/>
            <w:noWrap/>
            <w:vAlign w:val="center"/>
            <w:hideMark/>
          </w:tcPr>
          <w:p w14:paraId="25A63424"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&lt; 0.01</w:t>
            </w:r>
          </w:p>
        </w:tc>
      </w:tr>
      <w:tr w:rsidR="00E90BC9" w:rsidRPr="00E90BC9" w14:paraId="6177203F" w14:textId="77777777" w:rsidTr="00E90BC9">
        <w:trPr>
          <w:trHeight w:val="240"/>
        </w:trPr>
        <w:tc>
          <w:tcPr>
            <w:tcW w:w="3200" w:type="dxa"/>
            <w:tcBorders>
              <w:top w:val="nil"/>
              <w:left w:val="nil"/>
              <w:bottom w:val="nil"/>
              <w:right w:val="nil"/>
            </w:tcBorders>
            <w:shd w:val="clear" w:color="auto" w:fill="auto"/>
            <w:vAlign w:val="bottom"/>
            <w:hideMark/>
          </w:tcPr>
          <w:p w14:paraId="308F209A"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Plagioclase</w:t>
            </w:r>
          </w:p>
        </w:tc>
        <w:tc>
          <w:tcPr>
            <w:tcW w:w="1160" w:type="dxa"/>
            <w:tcBorders>
              <w:top w:val="nil"/>
              <w:left w:val="nil"/>
              <w:bottom w:val="nil"/>
              <w:right w:val="nil"/>
            </w:tcBorders>
            <w:shd w:val="clear" w:color="auto" w:fill="auto"/>
            <w:noWrap/>
            <w:vAlign w:val="center"/>
            <w:hideMark/>
          </w:tcPr>
          <w:p w14:paraId="7DE29294"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21.6</w:t>
            </w:r>
          </w:p>
        </w:tc>
        <w:tc>
          <w:tcPr>
            <w:tcW w:w="1160" w:type="dxa"/>
            <w:tcBorders>
              <w:top w:val="nil"/>
              <w:left w:val="nil"/>
              <w:bottom w:val="nil"/>
              <w:right w:val="nil"/>
            </w:tcBorders>
            <w:shd w:val="clear" w:color="auto" w:fill="auto"/>
            <w:noWrap/>
            <w:vAlign w:val="center"/>
            <w:hideMark/>
          </w:tcPr>
          <w:p w14:paraId="781E216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18.9</w:t>
            </w:r>
          </w:p>
        </w:tc>
        <w:tc>
          <w:tcPr>
            <w:tcW w:w="1160" w:type="dxa"/>
            <w:tcBorders>
              <w:top w:val="nil"/>
              <w:left w:val="nil"/>
              <w:bottom w:val="nil"/>
              <w:right w:val="nil"/>
            </w:tcBorders>
            <w:shd w:val="clear" w:color="auto" w:fill="auto"/>
            <w:noWrap/>
            <w:vAlign w:val="center"/>
            <w:hideMark/>
          </w:tcPr>
          <w:p w14:paraId="36F4BDD8"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20.3</w:t>
            </w:r>
          </w:p>
        </w:tc>
        <w:tc>
          <w:tcPr>
            <w:tcW w:w="1160" w:type="dxa"/>
            <w:tcBorders>
              <w:top w:val="nil"/>
              <w:left w:val="nil"/>
              <w:bottom w:val="nil"/>
              <w:right w:val="nil"/>
            </w:tcBorders>
            <w:shd w:val="clear" w:color="auto" w:fill="auto"/>
            <w:noWrap/>
            <w:vAlign w:val="center"/>
            <w:hideMark/>
          </w:tcPr>
          <w:p w14:paraId="6623D55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18.6</w:t>
            </w:r>
          </w:p>
        </w:tc>
        <w:tc>
          <w:tcPr>
            <w:tcW w:w="1160" w:type="dxa"/>
            <w:tcBorders>
              <w:top w:val="nil"/>
              <w:left w:val="nil"/>
              <w:bottom w:val="nil"/>
              <w:right w:val="nil"/>
            </w:tcBorders>
            <w:shd w:val="clear" w:color="auto" w:fill="auto"/>
            <w:noWrap/>
            <w:vAlign w:val="center"/>
            <w:hideMark/>
          </w:tcPr>
          <w:p w14:paraId="07BB7A1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18.6</w:t>
            </w:r>
          </w:p>
        </w:tc>
        <w:tc>
          <w:tcPr>
            <w:tcW w:w="1160" w:type="dxa"/>
            <w:tcBorders>
              <w:top w:val="nil"/>
              <w:left w:val="nil"/>
              <w:bottom w:val="nil"/>
              <w:right w:val="nil"/>
            </w:tcBorders>
            <w:shd w:val="clear" w:color="auto" w:fill="auto"/>
            <w:noWrap/>
            <w:vAlign w:val="center"/>
            <w:hideMark/>
          </w:tcPr>
          <w:p w14:paraId="3E469865"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17.7</w:t>
            </w:r>
          </w:p>
        </w:tc>
        <w:tc>
          <w:tcPr>
            <w:tcW w:w="140" w:type="dxa"/>
            <w:tcBorders>
              <w:top w:val="nil"/>
              <w:left w:val="nil"/>
              <w:bottom w:val="nil"/>
              <w:right w:val="nil"/>
            </w:tcBorders>
            <w:shd w:val="clear" w:color="auto" w:fill="auto"/>
            <w:noWrap/>
            <w:vAlign w:val="center"/>
            <w:hideMark/>
          </w:tcPr>
          <w:p w14:paraId="355139B4"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081F6E2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23.8</w:t>
            </w:r>
          </w:p>
        </w:tc>
        <w:tc>
          <w:tcPr>
            <w:tcW w:w="1160" w:type="dxa"/>
            <w:tcBorders>
              <w:top w:val="nil"/>
              <w:left w:val="nil"/>
              <w:bottom w:val="nil"/>
              <w:right w:val="nil"/>
            </w:tcBorders>
            <w:shd w:val="clear" w:color="auto" w:fill="auto"/>
            <w:noWrap/>
            <w:vAlign w:val="center"/>
            <w:hideMark/>
          </w:tcPr>
          <w:p w14:paraId="38D1BE1D"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23.8</w:t>
            </w:r>
          </w:p>
        </w:tc>
      </w:tr>
      <w:tr w:rsidR="00E90BC9" w:rsidRPr="00E90BC9" w14:paraId="1F6E5111" w14:textId="77777777" w:rsidTr="00E90BC9">
        <w:trPr>
          <w:trHeight w:val="240"/>
        </w:trPr>
        <w:tc>
          <w:tcPr>
            <w:tcW w:w="3200" w:type="dxa"/>
            <w:tcBorders>
              <w:top w:val="nil"/>
              <w:left w:val="nil"/>
              <w:bottom w:val="nil"/>
              <w:right w:val="nil"/>
            </w:tcBorders>
            <w:shd w:val="clear" w:color="auto" w:fill="auto"/>
            <w:vAlign w:val="bottom"/>
            <w:hideMark/>
          </w:tcPr>
          <w:p w14:paraId="321CF631"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Silica</w:t>
            </w:r>
          </w:p>
        </w:tc>
        <w:tc>
          <w:tcPr>
            <w:tcW w:w="1160" w:type="dxa"/>
            <w:tcBorders>
              <w:top w:val="nil"/>
              <w:left w:val="nil"/>
              <w:bottom w:val="nil"/>
              <w:right w:val="nil"/>
            </w:tcBorders>
            <w:shd w:val="clear" w:color="auto" w:fill="auto"/>
            <w:noWrap/>
            <w:vAlign w:val="center"/>
            <w:hideMark/>
          </w:tcPr>
          <w:p w14:paraId="1C1D7F75"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1.8</w:t>
            </w:r>
          </w:p>
        </w:tc>
        <w:tc>
          <w:tcPr>
            <w:tcW w:w="1160" w:type="dxa"/>
            <w:tcBorders>
              <w:top w:val="nil"/>
              <w:left w:val="nil"/>
              <w:bottom w:val="nil"/>
              <w:right w:val="nil"/>
            </w:tcBorders>
            <w:shd w:val="clear" w:color="auto" w:fill="auto"/>
            <w:noWrap/>
            <w:vAlign w:val="center"/>
            <w:hideMark/>
          </w:tcPr>
          <w:p w14:paraId="32AF742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1.7</w:t>
            </w:r>
          </w:p>
        </w:tc>
        <w:tc>
          <w:tcPr>
            <w:tcW w:w="1160" w:type="dxa"/>
            <w:tcBorders>
              <w:top w:val="nil"/>
              <w:left w:val="nil"/>
              <w:bottom w:val="nil"/>
              <w:right w:val="nil"/>
            </w:tcBorders>
            <w:shd w:val="clear" w:color="auto" w:fill="auto"/>
            <w:noWrap/>
            <w:vAlign w:val="center"/>
            <w:hideMark/>
          </w:tcPr>
          <w:p w14:paraId="10091042"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1.4</w:t>
            </w:r>
          </w:p>
        </w:tc>
        <w:tc>
          <w:tcPr>
            <w:tcW w:w="1160" w:type="dxa"/>
            <w:tcBorders>
              <w:top w:val="nil"/>
              <w:left w:val="nil"/>
              <w:bottom w:val="nil"/>
              <w:right w:val="nil"/>
            </w:tcBorders>
            <w:shd w:val="clear" w:color="auto" w:fill="auto"/>
            <w:noWrap/>
            <w:vAlign w:val="center"/>
            <w:hideMark/>
          </w:tcPr>
          <w:p w14:paraId="46C17E0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1.4</w:t>
            </w:r>
          </w:p>
        </w:tc>
        <w:tc>
          <w:tcPr>
            <w:tcW w:w="1160" w:type="dxa"/>
            <w:tcBorders>
              <w:top w:val="nil"/>
              <w:left w:val="nil"/>
              <w:bottom w:val="nil"/>
              <w:right w:val="nil"/>
            </w:tcBorders>
            <w:shd w:val="clear" w:color="auto" w:fill="auto"/>
            <w:noWrap/>
            <w:vAlign w:val="center"/>
            <w:hideMark/>
          </w:tcPr>
          <w:p w14:paraId="080BD7E4"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1.6</w:t>
            </w:r>
          </w:p>
        </w:tc>
        <w:tc>
          <w:tcPr>
            <w:tcW w:w="1160" w:type="dxa"/>
            <w:tcBorders>
              <w:top w:val="nil"/>
              <w:left w:val="nil"/>
              <w:bottom w:val="nil"/>
              <w:right w:val="nil"/>
            </w:tcBorders>
            <w:shd w:val="clear" w:color="auto" w:fill="auto"/>
            <w:noWrap/>
            <w:vAlign w:val="center"/>
            <w:hideMark/>
          </w:tcPr>
          <w:p w14:paraId="4965EC0B"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0.7</w:t>
            </w:r>
          </w:p>
        </w:tc>
        <w:tc>
          <w:tcPr>
            <w:tcW w:w="140" w:type="dxa"/>
            <w:tcBorders>
              <w:top w:val="nil"/>
              <w:left w:val="nil"/>
              <w:bottom w:val="nil"/>
              <w:right w:val="nil"/>
            </w:tcBorders>
            <w:shd w:val="clear" w:color="auto" w:fill="auto"/>
            <w:noWrap/>
            <w:vAlign w:val="center"/>
            <w:hideMark/>
          </w:tcPr>
          <w:p w14:paraId="661D2DE5"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0876AA7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2.2</w:t>
            </w:r>
          </w:p>
        </w:tc>
        <w:tc>
          <w:tcPr>
            <w:tcW w:w="1160" w:type="dxa"/>
            <w:tcBorders>
              <w:top w:val="nil"/>
              <w:left w:val="nil"/>
              <w:bottom w:val="nil"/>
              <w:right w:val="nil"/>
            </w:tcBorders>
            <w:shd w:val="clear" w:color="auto" w:fill="auto"/>
            <w:noWrap/>
            <w:vAlign w:val="center"/>
            <w:hideMark/>
          </w:tcPr>
          <w:p w14:paraId="4B76963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2.2</w:t>
            </w:r>
          </w:p>
        </w:tc>
      </w:tr>
      <w:tr w:rsidR="00E90BC9" w:rsidRPr="00E90BC9" w14:paraId="354A8C80" w14:textId="77777777" w:rsidTr="00E90BC9">
        <w:trPr>
          <w:trHeight w:val="240"/>
        </w:trPr>
        <w:tc>
          <w:tcPr>
            <w:tcW w:w="3200" w:type="dxa"/>
            <w:tcBorders>
              <w:top w:val="nil"/>
              <w:left w:val="nil"/>
              <w:bottom w:val="nil"/>
              <w:right w:val="nil"/>
            </w:tcBorders>
            <w:shd w:val="clear" w:color="auto" w:fill="auto"/>
            <w:vAlign w:val="bottom"/>
            <w:hideMark/>
          </w:tcPr>
          <w:p w14:paraId="6628C7C6"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Troilite &amp; Fe-metals</w:t>
            </w:r>
          </w:p>
        </w:tc>
        <w:tc>
          <w:tcPr>
            <w:tcW w:w="1160" w:type="dxa"/>
            <w:tcBorders>
              <w:top w:val="nil"/>
              <w:left w:val="nil"/>
              <w:bottom w:val="nil"/>
              <w:right w:val="nil"/>
            </w:tcBorders>
            <w:shd w:val="clear" w:color="auto" w:fill="auto"/>
            <w:noWrap/>
            <w:vAlign w:val="center"/>
            <w:hideMark/>
          </w:tcPr>
          <w:p w14:paraId="4584E586"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160" w:type="dxa"/>
            <w:tcBorders>
              <w:top w:val="nil"/>
              <w:left w:val="nil"/>
              <w:bottom w:val="nil"/>
              <w:right w:val="nil"/>
            </w:tcBorders>
            <w:shd w:val="clear" w:color="auto" w:fill="auto"/>
            <w:noWrap/>
            <w:vAlign w:val="center"/>
            <w:hideMark/>
          </w:tcPr>
          <w:p w14:paraId="1666236B"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160" w:type="dxa"/>
            <w:tcBorders>
              <w:top w:val="nil"/>
              <w:left w:val="nil"/>
              <w:bottom w:val="nil"/>
              <w:right w:val="nil"/>
            </w:tcBorders>
            <w:shd w:val="clear" w:color="auto" w:fill="auto"/>
            <w:noWrap/>
            <w:vAlign w:val="center"/>
            <w:hideMark/>
          </w:tcPr>
          <w:p w14:paraId="67697C43"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0.1</w:t>
            </w:r>
          </w:p>
        </w:tc>
        <w:tc>
          <w:tcPr>
            <w:tcW w:w="1160" w:type="dxa"/>
            <w:tcBorders>
              <w:top w:val="nil"/>
              <w:left w:val="nil"/>
              <w:bottom w:val="nil"/>
              <w:right w:val="nil"/>
            </w:tcBorders>
            <w:shd w:val="clear" w:color="auto" w:fill="auto"/>
            <w:noWrap/>
            <w:vAlign w:val="center"/>
            <w:hideMark/>
          </w:tcPr>
          <w:p w14:paraId="54D0FF9D"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160" w:type="dxa"/>
            <w:tcBorders>
              <w:top w:val="nil"/>
              <w:left w:val="nil"/>
              <w:bottom w:val="nil"/>
              <w:right w:val="nil"/>
            </w:tcBorders>
            <w:shd w:val="clear" w:color="auto" w:fill="auto"/>
            <w:noWrap/>
            <w:vAlign w:val="center"/>
            <w:hideMark/>
          </w:tcPr>
          <w:p w14:paraId="70EB0BBD"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160" w:type="dxa"/>
            <w:tcBorders>
              <w:top w:val="nil"/>
              <w:left w:val="nil"/>
              <w:bottom w:val="nil"/>
              <w:right w:val="nil"/>
            </w:tcBorders>
            <w:shd w:val="clear" w:color="auto" w:fill="auto"/>
            <w:noWrap/>
            <w:vAlign w:val="center"/>
            <w:hideMark/>
          </w:tcPr>
          <w:p w14:paraId="042E4C7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0.5</w:t>
            </w:r>
          </w:p>
        </w:tc>
        <w:tc>
          <w:tcPr>
            <w:tcW w:w="140" w:type="dxa"/>
            <w:tcBorders>
              <w:top w:val="nil"/>
              <w:left w:val="nil"/>
              <w:bottom w:val="nil"/>
              <w:right w:val="nil"/>
            </w:tcBorders>
            <w:shd w:val="clear" w:color="auto" w:fill="auto"/>
            <w:noWrap/>
            <w:vAlign w:val="center"/>
            <w:hideMark/>
          </w:tcPr>
          <w:p w14:paraId="7F386657"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31BB1423"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160" w:type="dxa"/>
            <w:tcBorders>
              <w:top w:val="nil"/>
              <w:left w:val="nil"/>
              <w:bottom w:val="nil"/>
              <w:right w:val="nil"/>
            </w:tcBorders>
            <w:shd w:val="clear" w:color="auto" w:fill="auto"/>
            <w:noWrap/>
            <w:vAlign w:val="center"/>
            <w:hideMark/>
          </w:tcPr>
          <w:p w14:paraId="7100585B"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0.3</w:t>
            </w:r>
          </w:p>
        </w:tc>
      </w:tr>
      <w:tr w:rsidR="00E90BC9" w:rsidRPr="00E90BC9" w14:paraId="1190EB8C" w14:textId="77777777" w:rsidTr="00E90BC9">
        <w:trPr>
          <w:trHeight w:val="240"/>
        </w:trPr>
        <w:tc>
          <w:tcPr>
            <w:tcW w:w="3200" w:type="dxa"/>
            <w:tcBorders>
              <w:top w:val="nil"/>
              <w:left w:val="nil"/>
              <w:bottom w:val="nil"/>
              <w:right w:val="nil"/>
            </w:tcBorders>
            <w:shd w:val="clear" w:color="auto" w:fill="auto"/>
            <w:vAlign w:val="bottom"/>
            <w:hideMark/>
          </w:tcPr>
          <w:p w14:paraId="07FCE4A4"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Chromite</w:t>
            </w:r>
          </w:p>
        </w:tc>
        <w:tc>
          <w:tcPr>
            <w:tcW w:w="1160" w:type="dxa"/>
            <w:tcBorders>
              <w:top w:val="nil"/>
              <w:left w:val="nil"/>
              <w:bottom w:val="nil"/>
              <w:right w:val="nil"/>
            </w:tcBorders>
            <w:shd w:val="clear" w:color="auto" w:fill="auto"/>
            <w:noWrap/>
            <w:vAlign w:val="center"/>
            <w:hideMark/>
          </w:tcPr>
          <w:p w14:paraId="0BDC2EC3"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0.5</w:t>
            </w:r>
          </w:p>
        </w:tc>
        <w:tc>
          <w:tcPr>
            <w:tcW w:w="1160" w:type="dxa"/>
            <w:tcBorders>
              <w:top w:val="nil"/>
              <w:left w:val="nil"/>
              <w:bottom w:val="nil"/>
              <w:right w:val="nil"/>
            </w:tcBorders>
            <w:shd w:val="clear" w:color="auto" w:fill="auto"/>
            <w:noWrap/>
            <w:vAlign w:val="center"/>
            <w:hideMark/>
          </w:tcPr>
          <w:p w14:paraId="18FAB7B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0.5</w:t>
            </w:r>
          </w:p>
        </w:tc>
        <w:tc>
          <w:tcPr>
            <w:tcW w:w="1160" w:type="dxa"/>
            <w:tcBorders>
              <w:top w:val="nil"/>
              <w:left w:val="nil"/>
              <w:bottom w:val="nil"/>
              <w:right w:val="nil"/>
            </w:tcBorders>
            <w:shd w:val="clear" w:color="auto" w:fill="auto"/>
            <w:noWrap/>
            <w:vAlign w:val="center"/>
            <w:hideMark/>
          </w:tcPr>
          <w:p w14:paraId="6567EA1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0.4</w:t>
            </w:r>
          </w:p>
        </w:tc>
        <w:tc>
          <w:tcPr>
            <w:tcW w:w="1160" w:type="dxa"/>
            <w:tcBorders>
              <w:top w:val="nil"/>
              <w:left w:val="nil"/>
              <w:bottom w:val="nil"/>
              <w:right w:val="nil"/>
            </w:tcBorders>
            <w:shd w:val="clear" w:color="auto" w:fill="auto"/>
            <w:noWrap/>
            <w:vAlign w:val="center"/>
            <w:hideMark/>
          </w:tcPr>
          <w:p w14:paraId="5E8D1833"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0.5</w:t>
            </w:r>
          </w:p>
        </w:tc>
        <w:tc>
          <w:tcPr>
            <w:tcW w:w="1160" w:type="dxa"/>
            <w:tcBorders>
              <w:top w:val="nil"/>
              <w:left w:val="nil"/>
              <w:bottom w:val="nil"/>
              <w:right w:val="nil"/>
            </w:tcBorders>
            <w:shd w:val="clear" w:color="auto" w:fill="auto"/>
            <w:noWrap/>
            <w:vAlign w:val="center"/>
            <w:hideMark/>
          </w:tcPr>
          <w:p w14:paraId="65E6492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0.4</w:t>
            </w:r>
          </w:p>
        </w:tc>
        <w:tc>
          <w:tcPr>
            <w:tcW w:w="1160" w:type="dxa"/>
            <w:tcBorders>
              <w:top w:val="nil"/>
              <w:left w:val="nil"/>
              <w:bottom w:val="nil"/>
              <w:right w:val="nil"/>
            </w:tcBorders>
            <w:shd w:val="clear" w:color="auto" w:fill="auto"/>
            <w:noWrap/>
            <w:vAlign w:val="center"/>
            <w:hideMark/>
          </w:tcPr>
          <w:p w14:paraId="4E92055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0.7</w:t>
            </w:r>
          </w:p>
        </w:tc>
        <w:tc>
          <w:tcPr>
            <w:tcW w:w="140" w:type="dxa"/>
            <w:tcBorders>
              <w:top w:val="nil"/>
              <w:left w:val="nil"/>
              <w:bottom w:val="nil"/>
              <w:right w:val="nil"/>
            </w:tcBorders>
            <w:shd w:val="clear" w:color="auto" w:fill="auto"/>
            <w:noWrap/>
            <w:vAlign w:val="center"/>
            <w:hideMark/>
          </w:tcPr>
          <w:p w14:paraId="52E4753C"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21725E55"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0.4</w:t>
            </w:r>
          </w:p>
        </w:tc>
        <w:tc>
          <w:tcPr>
            <w:tcW w:w="1160" w:type="dxa"/>
            <w:tcBorders>
              <w:top w:val="nil"/>
              <w:left w:val="nil"/>
              <w:bottom w:val="nil"/>
              <w:right w:val="nil"/>
            </w:tcBorders>
            <w:shd w:val="clear" w:color="auto" w:fill="auto"/>
            <w:noWrap/>
            <w:vAlign w:val="center"/>
            <w:hideMark/>
          </w:tcPr>
          <w:p w14:paraId="3B99AD0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0.5</w:t>
            </w:r>
          </w:p>
        </w:tc>
      </w:tr>
      <w:tr w:rsidR="00E90BC9" w:rsidRPr="00E90BC9" w14:paraId="185A059A" w14:textId="77777777" w:rsidTr="00E90BC9">
        <w:trPr>
          <w:trHeight w:val="240"/>
        </w:trPr>
        <w:tc>
          <w:tcPr>
            <w:tcW w:w="3200" w:type="dxa"/>
            <w:tcBorders>
              <w:top w:val="nil"/>
              <w:left w:val="nil"/>
              <w:bottom w:val="nil"/>
              <w:right w:val="nil"/>
            </w:tcBorders>
            <w:shd w:val="clear" w:color="auto" w:fill="auto"/>
            <w:vAlign w:val="bottom"/>
            <w:hideMark/>
          </w:tcPr>
          <w:p w14:paraId="7FA91E31"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Ilmenite</w:t>
            </w:r>
          </w:p>
        </w:tc>
        <w:tc>
          <w:tcPr>
            <w:tcW w:w="1160" w:type="dxa"/>
            <w:tcBorders>
              <w:top w:val="nil"/>
              <w:left w:val="nil"/>
              <w:bottom w:val="nil"/>
              <w:right w:val="nil"/>
            </w:tcBorders>
            <w:shd w:val="clear" w:color="auto" w:fill="auto"/>
            <w:noWrap/>
            <w:vAlign w:val="center"/>
            <w:hideMark/>
          </w:tcPr>
          <w:p w14:paraId="15F830D2"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0.1</w:t>
            </w:r>
          </w:p>
        </w:tc>
        <w:tc>
          <w:tcPr>
            <w:tcW w:w="1160" w:type="dxa"/>
            <w:tcBorders>
              <w:top w:val="nil"/>
              <w:left w:val="nil"/>
              <w:bottom w:val="nil"/>
              <w:right w:val="nil"/>
            </w:tcBorders>
            <w:shd w:val="clear" w:color="auto" w:fill="auto"/>
            <w:noWrap/>
            <w:vAlign w:val="center"/>
            <w:hideMark/>
          </w:tcPr>
          <w:p w14:paraId="6D7594DE"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0.1</w:t>
            </w:r>
          </w:p>
        </w:tc>
        <w:tc>
          <w:tcPr>
            <w:tcW w:w="1160" w:type="dxa"/>
            <w:tcBorders>
              <w:top w:val="nil"/>
              <w:left w:val="nil"/>
              <w:bottom w:val="nil"/>
              <w:right w:val="nil"/>
            </w:tcBorders>
            <w:shd w:val="clear" w:color="auto" w:fill="auto"/>
            <w:noWrap/>
            <w:vAlign w:val="center"/>
            <w:hideMark/>
          </w:tcPr>
          <w:p w14:paraId="52DD0BC6"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0.1</w:t>
            </w:r>
          </w:p>
        </w:tc>
        <w:tc>
          <w:tcPr>
            <w:tcW w:w="1160" w:type="dxa"/>
            <w:tcBorders>
              <w:top w:val="nil"/>
              <w:left w:val="nil"/>
              <w:bottom w:val="nil"/>
              <w:right w:val="nil"/>
            </w:tcBorders>
            <w:shd w:val="clear" w:color="auto" w:fill="auto"/>
            <w:noWrap/>
            <w:vAlign w:val="center"/>
            <w:hideMark/>
          </w:tcPr>
          <w:p w14:paraId="05197FF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0.1</w:t>
            </w:r>
          </w:p>
        </w:tc>
        <w:tc>
          <w:tcPr>
            <w:tcW w:w="1160" w:type="dxa"/>
            <w:tcBorders>
              <w:top w:val="nil"/>
              <w:left w:val="nil"/>
              <w:bottom w:val="nil"/>
              <w:right w:val="nil"/>
            </w:tcBorders>
            <w:shd w:val="clear" w:color="auto" w:fill="auto"/>
            <w:noWrap/>
            <w:vAlign w:val="center"/>
            <w:hideMark/>
          </w:tcPr>
          <w:p w14:paraId="3E4F5384"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0.1</w:t>
            </w:r>
          </w:p>
        </w:tc>
        <w:tc>
          <w:tcPr>
            <w:tcW w:w="1160" w:type="dxa"/>
            <w:tcBorders>
              <w:top w:val="nil"/>
              <w:left w:val="nil"/>
              <w:bottom w:val="nil"/>
              <w:right w:val="nil"/>
            </w:tcBorders>
            <w:shd w:val="clear" w:color="auto" w:fill="auto"/>
            <w:noWrap/>
            <w:vAlign w:val="center"/>
            <w:hideMark/>
          </w:tcPr>
          <w:p w14:paraId="0443C38D"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0.05</w:t>
            </w:r>
          </w:p>
        </w:tc>
        <w:tc>
          <w:tcPr>
            <w:tcW w:w="140" w:type="dxa"/>
            <w:tcBorders>
              <w:top w:val="nil"/>
              <w:left w:val="nil"/>
              <w:bottom w:val="nil"/>
              <w:right w:val="nil"/>
            </w:tcBorders>
            <w:shd w:val="clear" w:color="auto" w:fill="auto"/>
            <w:noWrap/>
            <w:vAlign w:val="center"/>
            <w:hideMark/>
          </w:tcPr>
          <w:p w14:paraId="36B1AE79"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597F1EE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0.1</w:t>
            </w:r>
          </w:p>
        </w:tc>
        <w:tc>
          <w:tcPr>
            <w:tcW w:w="1160" w:type="dxa"/>
            <w:tcBorders>
              <w:top w:val="nil"/>
              <w:left w:val="nil"/>
              <w:bottom w:val="nil"/>
              <w:right w:val="nil"/>
            </w:tcBorders>
            <w:shd w:val="clear" w:color="auto" w:fill="auto"/>
            <w:noWrap/>
            <w:vAlign w:val="center"/>
            <w:hideMark/>
          </w:tcPr>
          <w:p w14:paraId="7CD1D15E"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0.1</w:t>
            </w:r>
          </w:p>
        </w:tc>
      </w:tr>
      <w:tr w:rsidR="00E90BC9" w:rsidRPr="00E90BC9" w14:paraId="42721E10" w14:textId="77777777" w:rsidTr="00E90BC9">
        <w:trPr>
          <w:trHeight w:val="240"/>
        </w:trPr>
        <w:tc>
          <w:tcPr>
            <w:tcW w:w="3200" w:type="dxa"/>
            <w:tcBorders>
              <w:top w:val="nil"/>
              <w:left w:val="nil"/>
              <w:bottom w:val="nil"/>
              <w:right w:val="nil"/>
            </w:tcBorders>
            <w:shd w:val="clear" w:color="auto" w:fill="auto"/>
            <w:vAlign w:val="bottom"/>
            <w:hideMark/>
          </w:tcPr>
          <w:p w14:paraId="5095A190"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Fusion crust/melt</w:t>
            </w:r>
          </w:p>
        </w:tc>
        <w:tc>
          <w:tcPr>
            <w:tcW w:w="1160" w:type="dxa"/>
            <w:tcBorders>
              <w:top w:val="nil"/>
              <w:left w:val="nil"/>
              <w:bottom w:val="nil"/>
              <w:right w:val="nil"/>
            </w:tcBorders>
            <w:shd w:val="clear" w:color="auto" w:fill="auto"/>
            <w:noWrap/>
            <w:vAlign w:val="center"/>
            <w:hideMark/>
          </w:tcPr>
          <w:p w14:paraId="1763E922"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3.5</w:t>
            </w:r>
          </w:p>
        </w:tc>
        <w:tc>
          <w:tcPr>
            <w:tcW w:w="1160" w:type="dxa"/>
            <w:tcBorders>
              <w:top w:val="nil"/>
              <w:left w:val="nil"/>
              <w:bottom w:val="nil"/>
              <w:right w:val="nil"/>
            </w:tcBorders>
            <w:shd w:val="clear" w:color="auto" w:fill="auto"/>
            <w:noWrap/>
            <w:vAlign w:val="center"/>
            <w:hideMark/>
          </w:tcPr>
          <w:p w14:paraId="6EF36C54"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3.2</w:t>
            </w:r>
          </w:p>
        </w:tc>
        <w:tc>
          <w:tcPr>
            <w:tcW w:w="1160" w:type="dxa"/>
            <w:tcBorders>
              <w:top w:val="nil"/>
              <w:left w:val="nil"/>
              <w:bottom w:val="nil"/>
              <w:right w:val="nil"/>
            </w:tcBorders>
            <w:shd w:val="clear" w:color="auto" w:fill="auto"/>
            <w:noWrap/>
            <w:vAlign w:val="center"/>
            <w:hideMark/>
          </w:tcPr>
          <w:p w14:paraId="0B8FCE73"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3.3</w:t>
            </w:r>
          </w:p>
        </w:tc>
        <w:tc>
          <w:tcPr>
            <w:tcW w:w="1160" w:type="dxa"/>
            <w:tcBorders>
              <w:top w:val="nil"/>
              <w:left w:val="nil"/>
              <w:bottom w:val="nil"/>
              <w:right w:val="nil"/>
            </w:tcBorders>
            <w:shd w:val="clear" w:color="auto" w:fill="auto"/>
            <w:noWrap/>
            <w:vAlign w:val="center"/>
            <w:hideMark/>
          </w:tcPr>
          <w:p w14:paraId="26EFD60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2.9</w:t>
            </w:r>
          </w:p>
        </w:tc>
        <w:tc>
          <w:tcPr>
            <w:tcW w:w="1160" w:type="dxa"/>
            <w:tcBorders>
              <w:top w:val="nil"/>
              <w:left w:val="nil"/>
              <w:bottom w:val="nil"/>
              <w:right w:val="nil"/>
            </w:tcBorders>
            <w:shd w:val="clear" w:color="auto" w:fill="auto"/>
            <w:noWrap/>
            <w:vAlign w:val="center"/>
            <w:hideMark/>
          </w:tcPr>
          <w:p w14:paraId="59F3035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3.5</w:t>
            </w:r>
          </w:p>
        </w:tc>
        <w:tc>
          <w:tcPr>
            <w:tcW w:w="1160" w:type="dxa"/>
            <w:tcBorders>
              <w:top w:val="nil"/>
              <w:left w:val="nil"/>
              <w:bottom w:val="nil"/>
              <w:right w:val="nil"/>
            </w:tcBorders>
            <w:shd w:val="clear" w:color="auto" w:fill="auto"/>
            <w:noWrap/>
            <w:vAlign w:val="center"/>
            <w:hideMark/>
          </w:tcPr>
          <w:p w14:paraId="5AD3116B"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2.3</w:t>
            </w:r>
          </w:p>
        </w:tc>
        <w:tc>
          <w:tcPr>
            <w:tcW w:w="140" w:type="dxa"/>
            <w:tcBorders>
              <w:top w:val="nil"/>
              <w:left w:val="nil"/>
              <w:bottom w:val="nil"/>
              <w:right w:val="nil"/>
            </w:tcBorders>
            <w:shd w:val="clear" w:color="auto" w:fill="auto"/>
            <w:noWrap/>
            <w:vAlign w:val="center"/>
            <w:hideMark/>
          </w:tcPr>
          <w:p w14:paraId="6E500B49"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0FCDF26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2.9</w:t>
            </w:r>
          </w:p>
        </w:tc>
        <w:tc>
          <w:tcPr>
            <w:tcW w:w="1160" w:type="dxa"/>
            <w:tcBorders>
              <w:top w:val="nil"/>
              <w:left w:val="nil"/>
              <w:bottom w:val="nil"/>
              <w:right w:val="nil"/>
            </w:tcBorders>
            <w:shd w:val="clear" w:color="auto" w:fill="auto"/>
            <w:noWrap/>
            <w:vAlign w:val="center"/>
            <w:hideMark/>
          </w:tcPr>
          <w:p w14:paraId="6AD9D94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3.0</w:t>
            </w:r>
          </w:p>
        </w:tc>
      </w:tr>
      <w:tr w:rsidR="00E90BC9" w:rsidRPr="00E90BC9" w14:paraId="6853512F" w14:textId="77777777" w:rsidTr="00E90BC9">
        <w:trPr>
          <w:trHeight w:val="240"/>
        </w:trPr>
        <w:tc>
          <w:tcPr>
            <w:tcW w:w="3200" w:type="dxa"/>
            <w:tcBorders>
              <w:top w:val="nil"/>
              <w:left w:val="nil"/>
              <w:bottom w:val="nil"/>
              <w:right w:val="nil"/>
            </w:tcBorders>
            <w:shd w:val="clear" w:color="auto" w:fill="auto"/>
            <w:vAlign w:val="bottom"/>
            <w:hideMark/>
          </w:tcPr>
          <w:p w14:paraId="2EF8238E"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Impact melt glasses</w:t>
            </w:r>
          </w:p>
        </w:tc>
        <w:tc>
          <w:tcPr>
            <w:tcW w:w="1160" w:type="dxa"/>
            <w:tcBorders>
              <w:top w:val="nil"/>
              <w:left w:val="nil"/>
              <w:bottom w:val="nil"/>
              <w:right w:val="nil"/>
            </w:tcBorders>
            <w:shd w:val="clear" w:color="auto" w:fill="auto"/>
            <w:noWrap/>
            <w:vAlign w:val="center"/>
            <w:hideMark/>
          </w:tcPr>
          <w:p w14:paraId="0078CCF7"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2.3</w:t>
            </w:r>
          </w:p>
        </w:tc>
        <w:tc>
          <w:tcPr>
            <w:tcW w:w="1160" w:type="dxa"/>
            <w:tcBorders>
              <w:top w:val="nil"/>
              <w:left w:val="nil"/>
              <w:bottom w:val="nil"/>
              <w:right w:val="nil"/>
            </w:tcBorders>
            <w:shd w:val="clear" w:color="auto" w:fill="auto"/>
            <w:noWrap/>
            <w:vAlign w:val="center"/>
            <w:hideMark/>
          </w:tcPr>
          <w:p w14:paraId="355BD30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1.5</w:t>
            </w:r>
          </w:p>
        </w:tc>
        <w:tc>
          <w:tcPr>
            <w:tcW w:w="1160" w:type="dxa"/>
            <w:tcBorders>
              <w:top w:val="nil"/>
              <w:left w:val="nil"/>
              <w:bottom w:val="nil"/>
              <w:right w:val="nil"/>
            </w:tcBorders>
            <w:shd w:val="clear" w:color="auto" w:fill="auto"/>
            <w:noWrap/>
            <w:vAlign w:val="center"/>
            <w:hideMark/>
          </w:tcPr>
          <w:p w14:paraId="1EBCAA3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2.1</w:t>
            </w:r>
          </w:p>
        </w:tc>
        <w:tc>
          <w:tcPr>
            <w:tcW w:w="1160" w:type="dxa"/>
            <w:tcBorders>
              <w:top w:val="nil"/>
              <w:left w:val="nil"/>
              <w:bottom w:val="nil"/>
              <w:right w:val="nil"/>
            </w:tcBorders>
            <w:shd w:val="clear" w:color="auto" w:fill="auto"/>
            <w:noWrap/>
            <w:vAlign w:val="center"/>
            <w:hideMark/>
          </w:tcPr>
          <w:p w14:paraId="46D9BA35"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2.1</w:t>
            </w:r>
          </w:p>
        </w:tc>
        <w:tc>
          <w:tcPr>
            <w:tcW w:w="1160" w:type="dxa"/>
            <w:tcBorders>
              <w:top w:val="nil"/>
              <w:left w:val="nil"/>
              <w:bottom w:val="nil"/>
              <w:right w:val="nil"/>
            </w:tcBorders>
            <w:shd w:val="clear" w:color="auto" w:fill="auto"/>
            <w:noWrap/>
            <w:vAlign w:val="center"/>
            <w:hideMark/>
          </w:tcPr>
          <w:p w14:paraId="29C95F6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2.4</w:t>
            </w:r>
          </w:p>
        </w:tc>
        <w:tc>
          <w:tcPr>
            <w:tcW w:w="1160" w:type="dxa"/>
            <w:tcBorders>
              <w:top w:val="nil"/>
              <w:left w:val="nil"/>
              <w:bottom w:val="nil"/>
              <w:right w:val="nil"/>
            </w:tcBorders>
            <w:shd w:val="clear" w:color="auto" w:fill="auto"/>
            <w:noWrap/>
            <w:vAlign w:val="center"/>
            <w:hideMark/>
          </w:tcPr>
          <w:p w14:paraId="2D5CDF6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0.5</w:t>
            </w:r>
          </w:p>
        </w:tc>
        <w:tc>
          <w:tcPr>
            <w:tcW w:w="140" w:type="dxa"/>
            <w:tcBorders>
              <w:top w:val="nil"/>
              <w:left w:val="nil"/>
              <w:bottom w:val="nil"/>
              <w:right w:val="nil"/>
            </w:tcBorders>
            <w:shd w:val="clear" w:color="auto" w:fill="auto"/>
            <w:noWrap/>
            <w:vAlign w:val="center"/>
            <w:hideMark/>
          </w:tcPr>
          <w:p w14:paraId="5EF38A72"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4013264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3.3</w:t>
            </w:r>
          </w:p>
        </w:tc>
        <w:tc>
          <w:tcPr>
            <w:tcW w:w="1160" w:type="dxa"/>
            <w:tcBorders>
              <w:top w:val="nil"/>
              <w:left w:val="nil"/>
              <w:bottom w:val="nil"/>
              <w:right w:val="nil"/>
            </w:tcBorders>
            <w:shd w:val="clear" w:color="auto" w:fill="auto"/>
            <w:noWrap/>
            <w:vAlign w:val="center"/>
            <w:hideMark/>
          </w:tcPr>
          <w:p w14:paraId="39B177F2"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3.3</w:t>
            </w:r>
          </w:p>
        </w:tc>
      </w:tr>
      <w:tr w:rsidR="00E90BC9" w:rsidRPr="00E90BC9" w14:paraId="09AAA526" w14:textId="77777777" w:rsidTr="00E90BC9">
        <w:trPr>
          <w:trHeight w:val="240"/>
        </w:trPr>
        <w:tc>
          <w:tcPr>
            <w:tcW w:w="3200" w:type="dxa"/>
            <w:tcBorders>
              <w:top w:val="nil"/>
              <w:left w:val="nil"/>
              <w:bottom w:val="nil"/>
              <w:right w:val="nil"/>
            </w:tcBorders>
            <w:shd w:val="clear" w:color="auto" w:fill="auto"/>
            <w:vAlign w:val="bottom"/>
            <w:hideMark/>
          </w:tcPr>
          <w:p w14:paraId="5F5E62D8"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Carbonaceous chondrite matrix</w:t>
            </w:r>
          </w:p>
        </w:tc>
        <w:tc>
          <w:tcPr>
            <w:tcW w:w="1160" w:type="dxa"/>
            <w:tcBorders>
              <w:top w:val="nil"/>
              <w:left w:val="nil"/>
              <w:bottom w:val="nil"/>
              <w:right w:val="nil"/>
            </w:tcBorders>
            <w:shd w:val="clear" w:color="auto" w:fill="auto"/>
            <w:noWrap/>
            <w:vAlign w:val="center"/>
            <w:hideMark/>
          </w:tcPr>
          <w:p w14:paraId="4302F274"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160" w:type="dxa"/>
            <w:tcBorders>
              <w:top w:val="nil"/>
              <w:left w:val="nil"/>
              <w:bottom w:val="nil"/>
              <w:right w:val="nil"/>
            </w:tcBorders>
            <w:shd w:val="clear" w:color="auto" w:fill="auto"/>
            <w:noWrap/>
            <w:vAlign w:val="center"/>
            <w:hideMark/>
          </w:tcPr>
          <w:p w14:paraId="631C1AE3"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0.3</w:t>
            </w:r>
          </w:p>
        </w:tc>
        <w:tc>
          <w:tcPr>
            <w:tcW w:w="1160" w:type="dxa"/>
            <w:tcBorders>
              <w:top w:val="nil"/>
              <w:left w:val="nil"/>
              <w:bottom w:val="nil"/>
              <w:right w:val="nil"/>
            </w:tcBorders>
            <w:shd w:val="clear" w:color="auto" w:fill="auto"/>
            <w:noWrap/>
            <w:vAlign w:val="center"/>
            <w:hideMark/>
          </w:tcPr>
          <w:p w14:paraId="484072F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0.3</w:t>
            </w:r>
          </w:p>
        </w:tc>
        <w:tc>
          <w:tcPr>
            <w:tcW w:w="1160" w:type="dxa"/>
            <w:tcBorders>
              <w:top w:val="nil"/>
              <w:left w:val="nil"/>
              <w:bottom w:val="nil"/>
              <w:right w:val="nil"/>
            </w:tcBorders>
            <w:shd w:val="clear" w:color="auto" w:fill="auto"/>
            <w:noWrap/>
            <w:vAlign w:val="center"/>
            <w:hideMark/>
          </w:tcPr>
          <w:p w14:paraId="6B88762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0.1</w:t>
            </w:r>
          </w:p>
        </w:tc>
        <w:tc>
          <w:tcPr>
            <w:tcW w:w="1160" w:type="dxa"/>
            <w:tcBorders>
              <w:top w:val="nil"/>
              <w:left w:val="nil"/>
              <w:bottom w:val="nil"/>
              <w:right w:val="nil"/>
            </w:tcBorders>
            <w:shd w:val="clear" w:color="auto" w:fill="auto"/>
            <w:noWrap/>
            <w:vAlign w:val="center"/>
            <w:hideMark/>
          </w:tcPr>
          <w:p w14:paraId="6D28B37E"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0.1</w:t>
            </w:r>
          </w:p>
        </w:tc>
        <w:tc>
          <w:tcPr>
            <w:tcW w:w="1160" w:type="dxa"/>
            <w:tcBorders>
              <w:top w:val="nil"/>
              <w:left w:val="nil"/>
              <w:bottom w:val="nil"/>
              <w:right w:val="nil"/>
            </w:tcBorders>
            <w:shd w:val="clear" w:color="auto" w:fill="auto"/>
            <w:noWrap/>
            <w:vAlign w:val="center"/>
            <w:hideMark/>
          </w:tcPr>
          <w:p w14:paraId="4D7ACB0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0.4</w:t>
            </w:r>
          </w:p>
        </w:tc>
        <w:tc>
          <w:tcPr>
            <w:tcW w:w="140" w:type="dxa"/>
            <w:tcBorders>
              <w:top w:val="nil"/>
              <w:left w:val="nil"/>
              <w:bottom w:val="nil"/>
              <w:right w:val="nil"/>
            </w:tcBorders>
            <w:shd w:val="clear" w:color="auto" w:fill="auto"/>
            <w:noWrap/>
            <w:vAlign w:val="center"/>
            <w:hideMark/>
          </w:tcPr>
          <w:p w14:paraId="7ACAC44B"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4FD976C5"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c>
          <w:tcPr>
            <w:tcW w:w="1160" w:type="dxa"/>
            <w:tcBorders>
              <w:top w:val="nil"/>
              <w:left w:val="nil"/>
              <w:bottom w:val="nil"/>
              <w:right w:val="nil"/>
            </w:tcBorders>
            <w:shd w:val="clear" w:color="auto" w:fill="auto"/>
            <w:noWrap/>
            <w:vAlign w:val="center"/>
            <w:hideMark/>
          </w:tcPr>
          <w:p w14:paraId="64AE316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0.2</w:t>
            </w:r>
          </w:p>
        </w:tc>
      </w:tr>
      <w:tr w:rsidR="00E90BC9" w:rsidRPr="00E90BC9" w14:paraId="3EBF6B32" w14:textId="77777777" w:rsidTr="00E90BC9">
        <w:trPr>
          <w:trHeight w:val="240"/>
        </w:trPr>
        <w:tc>
          <w:tcPr>
            <w:tcW w:w="3200" w:type="dxa"/>
            <w:tcBorders>
              <w:top w:val="nil"/>
              <w:left w:val="nil"/>
              <w:bottom w:val="single" w:sz="4" w:space="0" w:color="auto"/>
              <w:right w:val="nil"/>
            </w:tcBorders>
            <w:shd w:val="clear" w:color="auto" w:fill="auto"/>
            <w:vAlign w:val="bottom"/>
            <w:hideMark/>
          </w:tcPr>
          <w:p w14:paraId="728E5D05"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Unclassified</w:t>
            </w:r>
          </w:p>
        </w:tc>
        <w:tc>
          <w:tcPr>
            <w:tcW w:w="1160" w:type="dxa"/>
            <w:tcBorders>
              <w:top w:val="nil"/>
              <w:left w:val="nil"/>
              <w:bottom w:val="single" w:sz="4" w:space="0" w:color="auto"/>
              <w:right w:val="nil"/>
            </w:tcBorders>
            <w:shd w:val="clear" w:color="auto" w:fill="auto"/>
            <w:noWrap/>
            <w:vAlign w:val="center"/>
            <w:hideMark/>
          </w:tcPr>
          <w:p w14:paraId="5A938E3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9.3</w:t>
            </w:r>
          </w:p>
        </w:tc>
        <w:tc>
          <w:tcPr>
            <w:tcW w:w="1160" w:type="dxa"/>
            <w:tcBorders>
              <w:top w:val="nil"/>
              <w:left w:val="nil"/>
              <w:bottom w:val="single" w:sz="4" w:space="0" w:color="auto"/>
              <w:right w:val="nil"/>
            </w:tcBorders>
            <w:shd w:val="clear" w:color="auto" w:fill="auto"/>
            <w:noWrap/>
            <w:vAlign w:val="center"/>
            <w:hideMark/>
          </w:tcPr>
          <w:p w14:paraId="69C2AD9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10.4</w:t>
            </w:r>
          </w:p>
        </w:tc>
        <w:tc>
          <w:tcPr>
            <w:tcW w:w="1160" w:type="dxa"/>
            <w:tcBorders>
              <w:top w:val="nil"/>
              <w:left w:val="nil"/>
              <w:bottom w:val="single" w:sz="4" w:space="0" w:color="auto"/>
              <w:right w:val="nil"/>
            </w:tcBorders>
            <w:shd w:val="clear" w:color="auto" w:fill="auto"/>
            <w:noWrap/>
            <w:vAlign w:val="center"/>
            <w:hideMark/>
          </w:tcPr>
          <w:p w14:paraId="6C895D4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8.6</w:t>
            </w:r>
          </w:p>
        </w:tc>
        <w:tc>
          <w:tcPr>
            <w:tcW w:w="1160" w:type="dxa"/>
            <w:tcBorders>
              <w:top w:val="nil"/>
              <w:left w:val="nil"/>
              <w:bottom w:val="single" w:sz="4" w:space="0" w:color="auto"/>
              <w:right w:val="nil"/>
            </w:tcBorders>
            <w:shd w:val="clear" w:color="auto" w:fill="auto"/>
            <w:noWrap/>
            <w:vAlign w:val="center"/>
            <w:hideMark/>
          </w:tcPr>
          <w:p w14:paraId="6CCB6EB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8.8</w:t>
            </w:r>
          </w:p>
        </w:tc>
        <w:tc>
          <w:tcPr>
            <w:tcW w:w="1160" w:type="dxa"/>
            <w:tcBorders>
              <w:top w:val="nil"/>
              <w:left w:val="nil"/>
              <w:bottom w:val="single" w:sz="4" w:space="0" w:color="auto"/>
              <w:right w:val="nil"/>
            </w:tcBorders>
            <w:shd w:val="clear" w:color="auto" w:fill="auto"/>
            <w:noWrap/>
            <w:vAlign w:val="center"/>
            <w:hideMark/>
          </w:tcPr>
          <w:p w14:paraId="53623B5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8.5</w:t>
            </w:r>
          </w:p>
        </w:tc>
        <w:tc>
          <w:tcPr>
            <w:tcW w:w="1160" w:type="dxa"/>
            <w:tcBorders>
              <w:top w:val="nil"/>
              <w:left w:val="nil"/>
              <w:bottom w:val="single" w:sz="4" w:space="0" w:color="auto"/>
              <w:right w:val="nil"/>
            </w:tcBorders>
            <w:shd w:val="clear" w:color="auto" w:fill="auto"/>
            <w:noWrap/>
            <w:vAlign w:val="center"/>
            <w:hideMark/>
          </w:tcPr>
          <w:p w14:paraId="7A8A631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8.5</w:t>
            </w:r>
          </w:p>
        </w:tc>
        <w:tc>
          <w:tcPr>
            <w:tcW w:w="140" w:type="dxa"/>
            <w:tcBorders>
              <w:top w:val="nil"/>
              <w:left w:val="nil"/>
              <w:bottom w:val="single" w:sz="4" w:space="0" w:color="auto"/>
              <w:right w:val="nil"/>
            </w:tcBorders>
            <w:shd w:val="clear" w:color="auto" w:fill="auto"/>
            <w:noWrap/>
            <w:vAlign w:val="center"/>
            <w:hideMark/>
          </w:tcPr>
          <w:p w14:paraId="2A098E28"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 </w:t>
            </w:r>
          </w:p>
        </w:tc>
        <w:tc>
          <w:tcPr>
            <w:tcW w:w="1160" w:type="dxa"/>
            <w:tcBorders>
              <w:top w:val="nil"/>
              <w:left w:val="nil"/>
              <w:bottom w:val="single" w:sz="4" w:space="0" w:color="auto"/>
              <w:right w:val="nil"/>
            </w:tcBorders>
            <w:shd w:val="clear" w:color="auto" w:fill="auto"/>
            <w:noWrap/>
            <w:vAlign w:val="center"/>
            <w:hideMark/>
          </w:tcPr>
          <w:p w14:paraId="4B9F4B9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11.0</w:t>
            </w:r>
          </w:p>
        </w:tc>
        <w:tc>
          <w:tcPr>
            <w:tcW w:w="1160" w:type="dxa"/>
            <w:tcBorders>
              <w:top w:val="nil"/>
              <w:left w:val="nil"/>
              <w:bottom w:val="single" w:sz="4" w:space="0" w:color="auto"/>
              <w:right w:val="nil"/>
            </w:tcBorders>
            <w:shd w:val="clear" w:color="auto" w:fill="auto"/>
            <w:noWrap/>
            <w:vAlign w:val="center"/>
            <w:hideMark/>
          </w:tcPr>
          <w:p w14:paraId="3924403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10.1</w:t>
            </w:r>
          </w:p>
        </w:tc>
      </w:tr>
      <w:tr w:rsidR="00E90BC9" w:rsidRPr="00E90BC9" w14:paraId="675AC4A8" w14:textId="77777777" w:rsidTr="00E90BC9">
        <w:trPr>
          <w:trHeight w:val="240"/>
        </w:trPr>
        <w:tc>
          <w:tcPr>
            <w:tcW w:w="3200" w:type="dxa"/>
            <w:tcBorders>
              <w:top w:val="nil"/>
              <w:left w:val="nil"/>
              <w:bottom w:val="nil"/>
              <w:right w:val="nil"/>
            </w:tcBorders>
            <w:shd w:val="clear" w:color="auto" w:fill="auto"/>
            <w:vAlign w:val="bottom"/>
            <w:hideMark/>
          </w:tcPr>
          <w:p w14:paraId="50803D5F" w14:textId="77777777" w:rsidR="00E90BC9" w:rsidRPr="00E90BC9" w:rsidRDefault="00E90BC9" w:rsidP="00E90BC9">
            <w:pPr>
              <w:rPr>
                <w:rFonts w:ascii="Times New Roman" w:hAnsi="Times New Roman" w:cs="Times New Roman"/>
                <w:b/>
                <w:bCs/>
                <w:sz w:val="12"/>
                <w:szCs w:val="12"/>
              </w:rPr>
            </w:pPr>
            <w:r w:rsidRPr="00E90BC9">
              <w:rPr>
                <w:rFonts w:ascii="Times New Roman" w:hAnsi="Times New Roman" w:cs="Times New Roman"/>
                <w:b/>
                <w:bCs/>
                <w:sz w:val="12"/>
                <w:szCs w:val="12"/>
              </w:rPr>
              <w:t>Component proportions</w:t>
            </w:r>
          </w:p>
        </w:tc>
        <w:tc>
          <w:tcPr>
            <w:tcW w:w="1160" w:type="dxa"/>
            <w:tcBorders>
              <w:top w:val="nil"/>
              <w:left w:val="nil"/>
              <w:bottom w:val="nil"/>
              <w:right w:val="nil"/>
            </w:tcBorders>
            <w:shd w:val="clear" w:color="auto" w:fill="auto"/>
            <w:noWrap/>
            <w:vAlign w:val="center"/>
            <w:hideMark/>
          </w:tcPr>
          <w:p w14:paraId="62BF480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 </w:t>
            </w:r>
          </w:p>
        </w:tc>
        <w:tc>
          <w:tcPr>
            <w:tcW w:w="1160" w:type="dxa"/>
            <w:tcBorders>
              <w:top w:val="nil"/>
              <w:left w:val="nil"/>
              <w:bottom w:val="nil"/>
              <w:right w:val="nil"/>
            </w:tcBorders>
            <w:shd w:val="clear" w:color="auto" w:fill="auto"/>
            <w:noWrap/>
            <w:vAlign w:val="center"/>
            <w:hideMark/>
          </w:tcPr>
          <w:p w14:paraId="5F3BA25D"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 </w:t>
            </w:r>
          </w:p>
        </w:tc>
        <w:tc>
          <w:tcPr>
            <w:tcW w:w="1160" w:type="dxa"/>
            <w:tcBorders>
              <w:top w:val="nil"/>
              <w:left w:val="nil"/>
              <w:bottom w:val="nil"/>
              <w:right w:val="nil"/>
            </w:tcBorders>
            <w:shd w:val="clear" w:color="auto" w:fill="auto"/>
            <w:noWrap/>
            <w:vAlign w:val="center"/>
            <w:hideMark/>
          </w:tcPr>
          <w:p w14:paraId="0DD0B7D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 </w:t>
            </w:r>
          </w:p>
        </w:tc>
        <w:tc>
          <w:tcPr>
            <w:tcW w:w="1160" w:type="dxa"/>
            <w:tcBorders>
              <w:top w:val="nil"/>
              <w:left w:val="nil"/>
              <w:bottom w:val="nil"/>
              <w:right w:val="nil"/>
            </w:tcBorders>
            <w:shd w:val="clear" w:color="auto" w:fill="auto"/>
            <w:noWrap/>
            <w:vAlign w:val="center"/>
            <w:hideMark/>
          </w:tcPr>
          <w:p w14:paraId="1B2A1FE2"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 </w:t>
            </w:r>
          </w:p>
        </w:tc>
        <w:tc>
          <w:tcPr>
            <w:tcW w:w="1160" w:type="dxa"/>
            <w:tcBorders>
              <w:top w:val="nil"/>
              <w:left w:val="nil"/>
              <w:bottom w:val="nil"/>
              <w:right w:val="nil"/>
            </w:tcBorders>
            <w:shd w:val="clear" w:color="auto" w:fill="auto"/>
            <w:noWrap/>
            <w:vAlign w:val="center"/>
            <w:hideMark/>
          </w:tcPr>
          <w:p w14:paraId="3A15D3FB"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 </w:t>
            </w:r>
          </w:p>
        </w:tc>
        <w:tc>
          <w:tcPr>
            <w:tcW w:w="1160" w:type="dxa"/>
            <w:tcBorders>
              <w:top w:val="nil"/>
              <w:left w:val="nil"/>
              <w:bottom w:val="nil"/>
              <w:right w:val="nil"/>
            </w:tcBorders>
            <w:shd w:val="clear" w:color="auto" w:fill="auto"/>
            <w:noWrap/>
            <w:vAlign w:val="center"/>
            <w:hideMark/>
          </w:tcPr>
          <w:p w14:paraId="72720478"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 </w:t>
            </w:r>
          </w:p>
        </w:tc>
        <w:tc>
          <w:tcPr>
            <w:tcW w:w="140" w:type="dxa"/>
            <w:tcBorders>
              <w:top w:val="nil"/>
              <w:left w:val="nil"/>
              <w:bottom w:val="nil"/>
              <w:right w:val="nil"/>
            </w:tcBorders>
            <w:shd w:val="clear" w:color="auto" w:fill="auto"/>
            <w:noWrap/>
            <w:vAlign w:val="center"/>
            <w:hideMark/>
          </w:tcPr>
          <w:p w14:paraId="1B2269F4"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 </w:t>
            </w:r>
          </w:p>
        </w:tc>
        <w:tc>
          <w:tcPr>
            <w:tcW w:w="1160" w:type="dxa"/>
            <w:tcBorders>
              <w:top w:val="nil"/>
              <w:left w:val="nil"/>
              <w:bottom w:val="nil"/>
              <w:right w:val="nil"/>
            </w:tcBorders>
            <w:shd w:val="clear" w:color="auto" w:fill="auto"/>
            <w:noWrap/>
            <w:vAlign w:val="center"/>
            <w:hideMark/>
          </w:tcPr>
          <w:p w14:paraId="124780F2"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 </w:t>
            </w:r>
          </w:p>
        </w:tc>
        <w:tc>
          <w:tcPr>
            <w:tcW w:w="1160" w:type="dxa"/>
            <w:tcBorders>
              <w:top w:val="nil"/>
              <w:left w:val="nil"/>
              <w:bottom w:val="nil"/>
              <w:right w:val="nil"/>
            </w:tcBorders>
            <w:shd w:val="clear" w:color="auto" w:fill="auto"/>
            <w:noWrap/>
            <w:vAlign w:val="center"/>
            <w:hideMark/>
          </w:tcPr>
          <w:p w14:paraId="5C2A8C7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 </w:t>
            </w:r>
          </w:p>
        </w:tc>
      </w:tr>
      <w:tr w:rsidR="00E90BC9" w:rsidRPr="00E90BC9" w14:paraId="53A4DA32" w14:textId="77777777" w:rsidTr="00E90BC9">
        <w:trPr>
          <w:trHeight w:val="240"/>
        </w:trPr>
        <w:tc>
          <w:tcPr>
            <w:tcW w:w="3200" w:type="dxa"/>
            <w:tcBorders>
              <w:top w:val="nil"/>
              <w:left w:val="nil"/>
              <w:bottom w:val="nil"/>
              <w:right w:val="nil"/>
            </w:tcBorders>
            <w:shd w:val="clear" w:color="auto" w:fill="auto"/>
            <w:vAlign w:val="bottom"/>
            <w:hideMark/>
          </w:tcPr>
          <w:p w14:paraId="203759AB"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Eucritic % of pyroxene (including cpx)</w:t>
            </w:r>
          </w:p>
        </w:tc>
        <w:tc>
          <w:tcPr>
            <w:tcW w:w="1160" w:type="dxa"/>
            <w:tcBorders>
              <w:top w:val="nil"/>
              <w:left w:val="nil"/>
              <w:bottom w:val="nil"/>
              <w:right w:val="nil"/>
            </w:tcBorders>
            <w:shd w:val="clear" w:color="auto" w:fill="auto"/>
            <w:noWrap/>
            <w:vAlign w:val="center"/>
            <w:hideMark/>
          </w:tcPr>
          <w:p w14:paraId="0677B98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53.4</w:t>
            </w:r>
          </w:p>
        </w:tc>
        <w:tc>
          <w:tcPr>
            <w:tcW w:w="1160" w:type="dxa"/>
            <w:tcBorders>
              <w:top w:val="nil"/>
              <w:left w:val="nil"/>
              <w:bottom w:val="nil"/>
              <w:right w:val="nil"/>
            </w:tcBorders>
            <w:shd w:val="clear" w:color="auto" w:fill="auto"/>
            <w:noWrap/>
            <w:vAlign w:val="center"/>
            <w:hideMark/>
          </w:tcPr>
          <w:p w14:paraId="3A156A07"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52.9</w:t>
            </w:r>
          </w:p>
        </w:tc>
        <w:tc>
          <w:tcPr>
            <w:tcW w:w="1160" w:type="dxa"/>
            <w:tcBorders>
              <w:top w:val="nil"/>
              <w:left w:val="nil"/>
              <w:bottom w:val="nil"/>
              <w:right w:val="nil"/>
            </w:tcBorders>
            <w:shd w:val="clear" w:color="auto" w:fill="auto"/>
            <w:noWrap/>
            <w:vAlign w:val="center"/>
            <w:hideMark/>
          </w:tcPr>
          <w:p w14:paraId="62915D4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52.1</w:t>
            </w:r>
          </w:p>
        </w:tc>
        <w:tc>
          <w:tcPr>
            <w:tcW w:w="1160" w:type="dxa"/>
            <w:tcBorders>
              <w:top w:val="nil"/>
              <w:left w:val="nil"/>
              <w:bottom w:val="nil"/>
              <w:right w:val="nil"/>
            </w:tcBorders>
            <w:shd w:val="clear" w:color="auto" w:fill="auto"/>
            <w:noWrap/>
            <w:vAlign w:val="center"/>
            <w:hideMark/>
          </w:tcPr>
          <w:p w14:paraId="7DB4DC6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50.3</w:t>
            </w:r>
          </w:p>
        </w:tc>
        <w:tc>
          <w:tcPr>
            <w:tcW w:w="1160" w:type="dxa"/>
            <w:tcBorders>
              <w:top w:val="nil"/>
              <w:left w:val="nil"/>
              <w:bottom w:val="nil"/>
              <w:right w:val="nil"/>
            </w:tcBorders>
            <w:shd w:val="clear" w:color="auto" w:fill="auto"/>
            <w:noWrap/>
            <w:vAlign w:val="center"/>
            <w:hideMark/>
          </w:tcPr>
          <w:p w14:paraId="1E78A40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48.1</w:t>
            </w:r>
          </w:p>
        </w:tc>
        <w:tc>
          <w:tcPr>
            <w:tcW w:w="1160" w:type="dxa"/>
            <w:tcBorders>
              <w:top w:val="nil"/>
              <w:left w:val="nil"/>
              <w:bottom w:val="nil"/>
              <w:right w:val="nil"/>
            </w:tcBorders>
            <w:shd w:val="clear" w:color="auto" w:fill="auto"/>
            <w:noWrap/>
            <w:vAlign w:val="center"/>
            <w:hideMark/>
          </w:tcPr>
          <w:p w14:paraId="15387795"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48.8</w:t>
            </w:r>
          </w:p>
        </w:tc>
        <w:tc>
          <w:tcPr>
            <w:tcW w:w="140" w:type="dxa"/>
            <w:tcBorders>
              <w:top w:val="nil"/>
              <w:left w:val="nil"/>
              <w:bottom w:val="nil"/>
              <w:right w:val="nil"/>
            </w:tcBorders>
            <w:shd w:val="clear" w:color="auto" w:fill="auto"/>
            <w:noWrap/>
            <w:vAlign w:val="center"/>
            <w:hideMark/>
          </w:tcPr>
          <w:p w14:paraId="325051F7"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4E654B78"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69.1</w:t>
            </w:r>
          </w:p>
        </w:tc>
        <w:tc>
          <w:tcPr>
            <w:tcW w:w="1160" w:type="dxa"/>
            <w:tcBorders>
              <w:top w:val="nil"/>
              <w:left w:val="nil"/>
              <w:bottom w:val="nil"/>
              <w:right w:val="nil"/>
            </w:tcBorders>
            <w:shd w:val="clear" w:color="auto" w:fill="auto"/>
            <w:noWrap/>
            <w:vAlign w:val="center"/>
            <w:hideMark/>
          </w:tcPr>
          <w:p w14:paraId="1F0D132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66.0</w:t>
            </w:r>
          </w:p>
        </w:tc>
      </w:tr>
      <w:tr w:rsidR="00E90BC9" w:rsidRPr="00E90BC9" w14:paraId="73576671" w14:textId="77777777" w:rsidTr="00E90BC9">
        <w:trPr>
          <w:trHeight w:val="240"/>
        </w:trPr>
        <w:tc>
          <w:tcPr>
            <w:tcW w:w="3200" w:type="dxa"/>
            <w:tcBorders>
              <w:top w:val="nil"/>
              <w:left w:val="nil"/>
              <w:bottom w:val="nil"/>
              <w:right w:val="nil"/>
            </w:tcBorders>
            <w:shd w:val="clear" w:color="auto" w:fill="auto"/>
            <w:vAlign w:val="bottom"/>
            <w:hideMark/>
          </w:tcPr>
          <w:p w14:paraId="765382E2"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Basaltic eucrite (En</w:t>
            </w:r>
            <w:r w:rsidRPr="00E90BC9">
              <w:rPr>
                <w:rFonts w:ascii="Times New Roman" w:hAnsi="Times New Roman" w:cs="Times New Roman"/>
                <w:sz w:val="12"/>
                <w:szCs w:val="12"/>
                <w:vertAlign w:val="subscript"/>
              </w:rPr>
              <w:t>33-45</w:t>
            </w:r>
            <w:r w:rsidRPr="00E90BC9">
              <w:rPr>
                <w:rFonts w:ascii="Times New Roman" w:hAnsi="Times New Roman" w:cs="Times New Roman"/>
                <w:sz w:val="12"/>
                <w:szCs w:val="12"/>
              </w:rPr>
              <w:t>) % of opx+pig</w:t>
            </w:r>
          </w:p>
        </w:tc>
        <w:tc>
          <w:tcPr>
            <w:tcW w:w="1160" w:type="dxa"/>
            <w:tcBorders>
              <w:top w:val="nil"/>
              <w:left w:val="nil"/>
              <w:bottom w:val="nil"/>
              <w:right w:val="nil"/>
            </w:tcBorders>
            <w:shd w:val="clear" w:color="auto" w:fill="auto"/>
            <w:noWrap/>
            <w:vAlign w:val="center"/>
            <w:hideMark/>
          </w:tcPr>
          <w:p w14:paraId="7CD1065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28.5</w:t>
            </w:r>
          </w:p>
        </w:tc>
        <w:tc>
          <w:tcPr>
            <w:tcW w:w="1160" w:type="dxa"/>
            <w:tcBorders>
              <w:top w:val="nil"/>
              <w:left w:val="nil"/>
              <w:bottom w:val="nil"/>
              <w:right w:val="nil"/>
            </w:tcBorders>
            <w:shd w:val="clear" w:color="auto" w:fill="auto"/>
            <w:noWrap/>
            <w:vAlign w:val="center"/>
            <w:hideMark/>
          </w:tcPr>
          <w:p w14:paraId="79EC591E"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25.9</w:t>
            </w:r>
          </w:p>
        </w:tc>
        <w:tc>
          <w:tcPr>
            <w:tcW w:w="1160" w:type="dxa"/>
            <w:tcBorders>
              <w:top w:val="nil"/>
              <w:left w:val="nil"/>
              <w:bottom w:val="nil"/>
              <w:right w:val="nil"/>
            </w:tcBorders>
            <w:shd w:val="clear" w:color="auto" w:fill="auto"/>
            <w:noWrap/>
            <w:vAlign w:val="center"/>
            <w:hideMark/>
          </w:tcPr>
          <w:p w14:paraId="7B23D24D"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25.9</w:t>
            </w:r>
          </w:p>
        </w:tc>
        <w:tc>
          <w:tcPr>
            <w:tcW w:w="1160" w:type="dxa"/>
            <w:tcBorders>
              <w:top w:val="nil"/>
              <w:left w:val="nil"/>
              <w:bottom w:val="nil"/>
              <w:right w:val="nil"/>
            </w:tcBorders>
            <w:shd w:val="clear" w:color="auto" w:fill="auto"/>
            <w:noWrap/>
            <w:vAlign w:val="center"/>
            <w:hideMark/>
          </w:tcPr>
          <w:p w14:paraId="2847BE4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23.7</w:t>
            </w:r>
          </w:p>
        </w:tc>
        <w:tc>
          <w:tcPr>
            <w:tcW w:w="1160" w:type="dxa"/>
            <w:tcBorders>
              <w:top w:val="nil"/>
              <w:left w:val="nil"/>
              <w:bottom w:val="nil"/>
              <w:right w:val="nil"/>
            </w:tcBorders>
            <w:shd w:val="clear" w:color="auto" w:fill="auto"/>
            <w:noWrap/>
            <w:vAlign w:val="center"/>
            <w:hideMark/>
          </w:tcPr>
          <w:p w14:paraId="635C39DB"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23.5</w:t>
            </w:r>
          </w:p>
        </w:tc>
        <w:tc>
          <w:tcPr>
            <w:tcW w:w="1160" w:type="dxa"/>
            <w:tcBorders>
              <w:top w:val="nil"/>
              <w:left w:val="nil"/>
              <w:bottom w:val="nil"/>
              <w:right w:val="nil"/>
            </w:tcBorders>
            <w:shd w:val="clear" w:color="auto" w:fill="auto"/>
            <w:noWrap/>
            <w:vAlign w:val="center"/>
            <w:hideMark/>
          </w:tcPr>
          <w:p w14:paraId="6424750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10.9</w:t>
            </w:r>
          </w:p>
        </w:tc>
        <w:tc>
          <w:tcPr>
            <w:tcW w:w="140" w:type="dxa"/>
            <w:tcBorders>
              <w:top w:val="nil"/>
              <w:left w:val="nil"/>
              <w:bottom w:val="nil"/>
              <w:right w:val="nil"/>
            </w:tcBorders>
            <w:shd w:val="clear" w:color="auto" w:fill="auto"/>
            <w:noWrap/>
            <w:vAlign w:val="center"/>
            <w:hideMark/>
          </w:tcPr>
          <w:p w14:paraId="65A97729"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314D4AE5"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43.1</w:t>
            </w:r>
          </w:p>
        </w:tc>
        <w:tc>
          <w:tcPr>
            <w:tcW w:w="1160" w:type="dxa"/>
            <w:tcBorders>
              <w:top w:val="nil"/>
              <w:left w:val="nil"/>
              <w:bottom w:val="nil"/>
              <w:right w:val="nil"/>
            </w:tcBorders>
            <w:shd w:val="clear" w:color="auto" w:fill="auto"/>
            <w:noWrap/>
            <w:vAlign w:val="center"/>
            <w:hideMark/>
          </w:tcPr>
          <w:p w14:paraId="7D3EF55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40.4</w:t>
            </w:r>
          </w:p>
        </w:tc>
      </w:tr>
      <w:tr w:rsidR="00E90BC9" w:rsidRPr="00E90BC9" w14:paraId="5F414F71" w14:textId="77777777" w:rsidTr="00E90BC9">
        <w:trPr>
          <w:trHeight w:val="240"/>
        </w:trPr>
        <w:tc>
          <w:tcPr>
            <w:tcW w:w="3200" w:type="dxa"/>
            <w:tcBorders>
              <w:top w:val="nil"/>
              <w:left w:val="nil"/>
              <w:bottom w:val="nil"/>
              <w:right w:val="nil"/>
            </w:tcBorders>
            <w:shd w:val="clear" w:color="auto" w:fill="auto"/>
            <w:vAlign w:val="bottom"/>
            <w:hideMark/>
          </w:tcPr>
          <w:p w14:paraId="7B01FADA"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Cumulate eucrite (En</w:t>
            </w:r>
            <w:r w:rsidRPr="00E90BC9">
              <w:rPr>
                <w:rFonts w:ascii="Times New Roman" w:hAnsi="Times New Roman" w:cs="Times New Roman"/>
                <w:sz w:val="12"/>
                <w:szCs w:val="12"/>
                <w:vertAlign w:val="subscript"/>
              </w:rPr>
              <w:t>46-65</w:t>
            </w:r>
            <w:r w:rsidRPr="00E90BC9">
              <w:rPr>
                <w:rFonts w:ascii="Times New Roman" w:hAnsi="Times New Roman" w:cs="Times New Roman"/>
                <w:sz w:val="12"/>
                <w:szCs w:val="12"/>
              </w:rPr>
              <w:t xml:space="preserve">) % of opx+pig </w:t>
            </w:r>
          </w:p>
        </w:tc>
        <w:tc>
          <w:tcPr>
            <w:tcW w:w="1160" w:type="dxa"/>
            <w:tcBorders>
              <w:top w:val="nil"/>
              <w:left w:val="nil"/>
              <w:bottom w:val="nil"/>
              <w:right w:val="nil"/>
            </w:tcBorders>
            <w:shd w:val="clear" w:color="auto" w:fill="auto"/>
            <w:noWrap/>
            <w:vAlign w:val="center"/>
            <w:hideMark/>
          </w:tcPr>
          <w:p w14:paraId="16017C8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22.1</w:t>
            </w:r>
          </w:p>
        </w:tc>
        <w:tc>
          <w:tcPr>
            <w:tcW w:w="1160" w:type="dxa"/>
            <w:tcBorders>
              <w:top w:val="nil"/>
              <w:left w:val="nil"/>
              <w:bottom w:val="nil"/>
              <w:right w:val="nil"/>
            </w:tcBorders>
            <w:shd w:val="clear" w:color="auto" w:fill="auto"/>
            <w:noWrap/>
            <w:vAlign w:val="center"/>
            <w:hideMark/>
          </w:tcPr>
          <w:p w14:paraId="5212055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24.8</w:t>
            </w:r>
          </w:p>
        </w:tc>
        <w:tc>
          <w:tcPr>
            <w:tcW w:w="1160" w:type="dxa"/>
            <w:tcBorders>
              <w:top w:val="nil"/>
              <w:left w:val="nil"/>
              <w:bottom w:val="nil"/>
              <w:right w:val="nil"/>
            </w:tcBorders>
            <w:shd w:val="clear" w:color="auto" w:fill="auto"/>
            <w:noWrap/>
            <w:vAlign w:val="center"/>
            <w:hideMark/>
          </w:tcPr>
          <w:p w14:paraId="18643925"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23.1</w:t>
            </w:r>
          </w:p>
        </w:tc>
        <w:tc>
          <w:tcPr>
            <w:tcW w:w="1160" w:type="dxa"/>
            <w:tcBorders>
              <w:top w:val="nil"/>
              <w:left w:val="nil"/>
              <w:bottom w:val="nil"/>
              <w:right w:val="nil"/>
            </w:tcBorders>
            <w:shd w:val="clear" w:color="auto" w:fill="auto"/>
            <w:noWrap/>
            <w:vAlign w:val="center"/>
            <w:hideMark/>
          </w:tcPr>
          <w:p w14:paraId="57F1060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23.7</w:t>
            </w:r>
          </w:p>
        </w:tc>
        <w:tc>
          <w:tcPr>
            <w:tcW w:w="1160" w:type="dxa"/>
            <w:tcBorders>
              <w:top w:val="nil"/>
              <w:left w:val="nil"/>
              <w:bottom w:val="nil"/>
              <w:right w:val="nil"/>
            </w:tcBorders>
            <w:shd w:val="clear" w:color="auto" w:fill="auto"/>
            <w:noWrap/>
            <w:vAlign w:val="center"/>
            <w:hideMark/>
          </w:tcPr>
          <w:p w14:paraId="5481F0B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21.3</w:t>
            </w:r>
          </w:p>
        </w:tc>
        <w:tc>
          <w:tcPr>
            <w:tcW w:w="1160" w:type="dxa"/>
            <w:tcBorders>
              <w:top w:val="nil"/>
              <w:left w:val="nil"/>
              <w:bottom w:val="nil"/>
              <w:right w:val="nil"/>
            </w:tcBorders>
            <w:shd w:val="clear" w:color="auto" w:fill="auto"/>
            <w:noWrap/>
            <w:vAlign w:val="center"/>
            <w:hideMark/>
          </w:tcPr>
          <w:p w14:paraId="17FDA8EE"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35.6</w:t>
            </w:r>
          </w:p>
        </w:tc>
        <w:tc>
          <w:tcPr>
            <w:tcW w:w="140" w:type="dxa"/>
            <w:tcBorders>
              <w:top w:val="nil"/>
              <w:left w:val="nil"/>
              <w:bottom w:val="nil"/>
              <w:right w:val="nil"/>
            </w:tcBorders>
            <w:shd w:val="clear" w:color="auto" w:fill="auto"/>
            <w:noWrap/>
            <w:vAlign w:val="center"/>
            <w:hideMark/>
          </w:tcPr>
          <w:p w14:paraId="79466842"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1D1A95D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23.6</w:t>
            </w:r>
          </w:p>
        </w:tc>
        <w:tc>
          <w:tcPr>
            <w:tcW w:w="1160" w:type="dxa"/>
            <w:tcBorders>
              <w:top w:val="nil"/>
              <w:left w:val="nil"/>
              <w:bottom w:val="nil"/>
              <w:right w:val="nil"/>
            </w:tcBorders>
            <w:shd w:val="clear" w:color="auto" w:fill="auto"/>
            <w:noWrap/>
            <w:vAlign w:val="center"/>
            <w:hideMark/>
          </w:tcPr>
          <w:p w14:paraId="1FF3990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23.0</w:t>
            </w:r>
          </w:p>
        </w:tc>
      </w:tr>
      <w:tr w:rsidR="00E90BC9" w:rsidRPr="00E90BC9" w14:paraId="4515857D" w14:textId="77777777" w:rsidTr="00E90BC9">
        <w:trPr>
          <w:trHeight w:val="240"/>
        </w:trPr>
        <w:tc>
          <w:tcPr>
            <w:tcW w:w="3200" w:type="dxa"/>
            <w:tcBorders>
              <w:top w:val="nil"/>
              <w:left w:val="nil"/>
              <w:bottom w:val="single" w:sz="4" w:space="0" w:color="auto"/>
              <w:right w:val="nil"/>
            </w:tcBorders>
            <w:shd w:val="clear" w:color="auto" w:fill="auto"/>
            <w:vAlign w:val="bottom"/>
            <w:hideMark/>
          </w:tcPr>
          <w:p w14:paraId="679195F6"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Diogenite (&gt;En</w:t>
            </w:r>
            <w:r w:rsidRPr="00E90BC9">
              <w:rPr>
                <w:rFonts w:ascii="Times New Roman" w:hAnsi="Times New Roman" w:cs="Times New Roman"/>
                <w:sz w:val="12"/>
                <w:szCs w:val="12"/>
                <w:vertAlign w:val="subscript"/>
              </w:rPr>
              <w:t>66</w:t>
            </w:r>
            <w:r w:rsidRPr="00E90BC9">
              <w:rPr>
                <w:rFonts w:ascii="Times New Roman" w:hAnsi="Times New Roman" w:cs="Times New Roman"/>
                <w:sz w:val="12"/>
                <w:szCs w:val="12"/>
              </w:rPr>
              <w:t>)  % of opx+pig</w:t>
            </w:r>
          </w:p>
        </w:tc>
        <w:tc>
          <w:tcPr>
            <w:tcW w:w="1160" w:type="dxa"/>
            <w:tcBorders>
              <w:top w:val="nil"/>
              <w:left w:val="nil"/>
              <w:bottom w:val="single" w:sz="4" w:space="0" w:color="auto"/>
              <w:right w:val="nil"/>
            </w:tcBorders>
            <w:shd w:val="clear" w:color="auto" w:fill="auto"/>
            <w:noWrap/>
            <w:vAlign w:val="center"/>
            <w:hideMark/>
          </w:tcPr>
          <w:p w14:paraId="5732FE7E"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49.4</w:t>
            </w:r>
          </w:p>
        </w:tc>
        <w:tc>
          <w:tcPr>
            <w:tcW w:w="1160" w:type="dxa"/>
            <w:tcBorders>
              <w:top w:val="nil"/>
              <w:left w:val="nil"/>
              <w:bottom w:val="single" w:sz="4" w:space="0" w:color="auto"/>
              <w:right w:val="nil"/>
            </w:tcBorders>
            <w:shd w:val="clear" w:color="auto" w:fill="auto"/>
            <w:noWrap/>
            <w:vAlign w:val="center"/>
            <w:hideMark/>
          </w:tcPr>
          <w:p w14:paraId="5A5A18D7"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49.2</w:t>
            </w:r>
          </w:p>
        </w:tc>
        <w:tc>
          <w:tcPr>
            <w:tcW w:w="1160" w:type="dxa"/>
            <w:tcBorders>
              <w:top w:val="nil"/>
              <w:left w:val="nil"/>
              <w:bottom w:val="single" w:sz="4" w:space="0" w:color="auto"/>
              <w:right w:val="nil"/>
            </w:tcBorders>
            <w:shd w:val="clear" w:color="auto" w:fill="auto"/>
            <w:noWrap/>
            <w:vAlign w:val="center"/>
            <w:hideMark/>
          </w:tcPr>
          <w:p w14:paraId="4D77CD9E"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51.0</w:t>
            </w:r>
          </w:p>
        </w:tc>
        <w:tc>
          <w:tcPr>
            <w:tcW w:w="1160" w:type="dxa"/>
            <w:tcBorders>
              <w:top w:val="nil"/>
              <w:left w:val="nil"/>
              <w:bottom w:val="single" w:sz="4" w:space="0" w:color="auto"/>
              <w:right w:val="nil"/>
            </w:tcBorders>
            <w:shd w:val="clear" w:color="auto" w:fill="auto"/>
            <w:noWrap/>
            <w:vAlign w:val="center"/>
            <w:hideMark/>
          </w:tcPr>
          <w:p w14:paraId="0817F44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52.7</w:t>
            </w:r>
          </w:p>
        </w:tc>
        <w:tc>
          <w:tcPr>
            <w:tcW w:w="1160" w:type="dxa"/>
            <w:tcBorders>
              <w:top w:val="nil"/>
              <w:left w:val="nil"/>
              <w:bottom w:val="single" w:sz="4" w:space="0" w:color="auto"/>
              <w:right w:val="nil"/>
            </w:tcBorders>
            <w:shd w:val="clear" w:color="auto" w:fill="auto"/>
            <w:noWrap/>
            <w:vAlign w:val="center"/>
            <w:hideMark/>
          </w:tcPr>
          <w:p w14:paraId="1A020A87"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55.2</w:t>
            </w:r>
          </w:p>
        </w:tc>
        <w:tc>
          <w:tcPr>
            <w:tcW w:w="1160" w:type="dxa"/>
            <w:tcBorders>
              <w:top w:val="nil"/>
              <w:left w:val="nil"/>
              <w:bottom w:val="single" w:sz="4" w:space="0" w:color="auto"/>
              <w:right w:val="nil"/>
            </w:tcBorders>
            <w:shd w:val="clear" w:color="auto" w:fill="auto"/>
            <w:noWrap/>
            <w:vAlign w:val="center"/>
            <w:hideMark/>
          </w:tcPr>
          <w:p w14:paraId="5B5A9743"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53.4</w:t>
            </w:r>
          </w:p>
        </w:tc>
        <w:tc>
          <w:tcPr>
            <w:tcW w:w="140" w:type="dxa"/>
            <w:tcBorders>
              <w:top w:val="nil"/>
              <w:left w:val="nil"/>
              <w:bottom w:val="single" w:sz="4" w:space="0" w:color="auto"/>
              <w:right w:val="nil"/>
            </w:tcBorders>
            <w:shd w:val="clear" w:color="auto" w:fill="auto"/>
            <w:noWrap/>
            <w:vAlign w:val="center"/>
            <w:hideMark/>
          </w:tcPr>
          <w:p w14:paraId="3D69C45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 </w:t>
            </w:r>
          </w:p>
        </w:tc>
        <w:tc>
          <w:tcPr>
            <w:tcW w:w="1160" w:type="dxa"/>
            <w:tcBorders>
              <w:top w:val="nil"/>
              <w:left w:val="nil"/>
              <w:bottom w:val="single" w:sz="4" w:space="0" w:color="auto"/>
              <w:right w:val="nil"/>
            </w:tcBorders>
            <w:shd w:val="clear" w:color="auto" w:fill="auto"/>
            <w:noWrap/>
            <w:vAlign w:val="center"/>
            <w:hideMark/>
          </w:tcPr>
          <w:p w14:paraId="1D9E7076"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33.4</w:t>
            </w:r>
          </w:p>
        </w:tc>
        <w:tc>
          <w:tcPr>
            <w:tcW w:w="1160" w:type="dxa"/>
            <w:tcBorders>
              <w:top w:val="nil"/>
              <w:left w:val="nil"/>
              <w:bottom w:val="single" w:sz="4" w:space="0" w:color="auto"/>
              <w:right w:val="nil"/>
            </w:tcBorders>
            <w:shd w:val="clear" w:color="auto" w:fill="auto"/>
            <w:noWrap/>
            <w:vAlign w:val="center"/>
            <w:hideMark/>
          </w:tcPr>
          <w:p w14:paraId="624D2872"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36.6</w:t>
            </w:r>
          </w:p>
        </w:tc>
      </w:tr>
      <w:tr w:rsidR="00E90BC9" w:rsidRPr="00E90BC9" w14:paraId="00374D70" w14:textId="77777777" w:rsidTr="00E90BC9">
        <w:trPr>
          <w:trHeight w:val="240"/>
        </w:trPr>
        <w:tc>
          <w:tcPr>
            <w:tcW w:w="3200" w:type="dxa"/>
            <w:tcBorders>
              <w:top w:val="nil"/>
              <w:left w:val="nil"/>
              <w:bottom w:val="nil"/>
              <w:right w:val="nil"/>
            </w:tcBorders>
            <w:shd w:val="clear" w:color="auto" w:fill="auto"/>
            <w:vAlign w:val="bottom"/>
            <w:hideMark/>
          </w:tcPr>
          <w:p w14:paraId="65AEF1B6"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Sum of all eucritic mineral modes</w:t>
            </w:r>
          </w:p>
        </w:tc>
        <w:tc>
          <w:tcPr>
            <w:tcW w:w="1160" w:type="dxa"/>
            <w:tcBorders>
              <w:top w:val="nil"/>
              <w:left w:val="nil"/>
              <w:bottom w:val="nil"/>
              <w:right w:val="nil"/>
            </w:tcBorders>
            <w:shd w:val="clear" w:color="auto" w:fill="auto"/>
            <w:noWrap/>
            <w:vAlign w:val="center"/>
            <w:hideMark/>
          </w:tcPr>
          <w:p w14:paraId="037BC324"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55.5</w:t>
            </w:r>
          </w:p>
        </w:tc>
        <w:tc>
          <w:tcPr>
            <w:tcW w:w="1160" w:type="dxa"/>
            <w:tcBorders>
              <w:top w:val="nil"/>
              <w:left w:val="nil"/>
              <w:bottom w:val="nil"/>
              <w:right w:val="nil"/>
            </w:tcBorders>
            <w:shd w:val="clear" w:color="auto" w:fill="auto"/>
            <w:noWrap/>
            <w:vAlign w:val="center"/>
            <w:hideMark/>
          </w:tcPr>
          <w:p w14:paraId="3DF9DE65"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53.8</w:t>
            </w:r>
          </w:p>
        </w:tc>
        <w:tc>
          <w:tcPr>
            <w:tcW w:w="1160" w:type="dxa"/>
            <w:tcBorders>
              <w:top w:val="nil"/>
              <w:left w:val="nil"/>
              <w:bottom w:val="nil"/>
              <w:right w:val="nil"/>
            </w:tcBorders>
            <w:shd w:val="clear" w:color="auto" w:fill="auto"/>
            <w:noWrap/>
            <w:vAlign w:val="center"/>
            <w:hideMark/>
          </w:tcPr>
          <w:p w14:paraId="35D5A9E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54.3</w:t>
            </w:r>
          </w:p>
        </w:tc>
        <w:tc>
          <w:tcPr>
            <w:tcW w:w="1160" w:type="dxa"/>
            <w:tcBorders>
              <w:top w:val="nil"/>
              <w:left w:val="nil"/>
              <w:bottom w:val="nil"/>
              <w:right w:val="nil"/>
            </w:tcBorders>
            <w:shd w:val="clear" w:color="auto" w:fill="auto"/>
            <w:noWrap/>
            <w:vAlign w:val="center"/>
            <w:hideMark/>
          </w:tcPr>
          <w:p w14:paraId="60E2C067"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52.2</w:t>
            </w:r>
          </w:p>
        </w:tc>
        <w:tc>
          <w:tcPr>
            <w:tcW w:w="1160" w:type="dxa"/>
            <w:tcBorders>
              <w:top w:val="nil"/>
              <w:left w:val="nil"/>
              <w:bottom w:val="nil"/>
              <w:right w:val="nil"/>
            </w:tcBorders>
            <w:shd w:val="clear" w:color="auto" w:fill="auto"/>
            <w:noWrap/>
            <w:vAlign w:val="center"/>
            <w:hideMark/>
          </w:tcPr>
          <w:p w14:paraId="75FC1AF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50.9</w:t>
            </w:r>
          </w:p>
        </w:tc>
        <w:tc>
          <w:tcPr>
            <w:tcW w:w="1160" w:type="dxa"/>
            <w:tcBorders>
              <w:top w:val="nil"/>
              <w:left w:val="nil"/>
              <w:bottom w:val="nil"/>
              <w:right w:val="nil"/>
            </w:tcBorders>
            <w:shd w:val="clear" w:color="auto" w:fill="auto"/>
            <w:noWrap/>
            <w:vAlign w:val="center"/>
            <w:hideMark/>
          </w:tcPr>
          <w:p w14:paraId="63A25C2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51.6</w:t>
            </w:r>
          </w:p>
        </w:tc>
        <w:tc>
          <w:tcPr>
            <w:tcW w:w="140" w:type="dxa"/>
            <w:tcBorders>
              <w:top w:val="nil"/>
              <w:left w:val="nil"/>
              <w:bottom w:val="nil"/>
              <w:right w:val="nil"/>
            </w:tcBorders>
            <w:shd w:val="clear" w:color="auto" w:fill="auto"/>
            <w:noWrap/>
            <w:vAlign w:val="center"/>
            <w:hideMark/>
          </w:tcPr>
          <w:p w14:paraId="66B52A0A"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4F1AA97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64.6</w:t>
            </w:r>
          </w:p>
        </w:tc>
        <w:tc>
          <w:tcPr>
            <w:tcW w:w="1160" w:type="dxa"/>
            <w:tcBorders>
              <w:top w:val="nil"/>
              <w:left w:val="nil"/>
              <w:bottom w:val="nil"/>
              <w:right w:val="nil"/>
            </w:tcBorders>
            <w:shd w:val="clear" w:color="auto" w:fill="auto"/>
            <w:noWrap/>
            <w:vAlign w:val="center"/>
            <w:hideMark/>
          </w:tcPr>
          <w:p w14:paraId="4CE4CA72"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63.1</w:t>
            </w:r>
          </w:p>
        </w:tc>
      </w:tr>
      <w:tr w:rsidR="00E90BC9" w:rsidRPr="00E90BC9" w14:paraId="5827BABF" w14:textId="77777777" w:rsidTr="00E90BC9">
        <w:trPr>
          <w:trHeight w:val="240"/>
        </w:trPr>
        <w:tc>
          <w:tcPr>
            <w:tcW w:w="3200" w:type="dxa"/>
            <w:tcBorders>
              <w:top w:val="nil"/>
              <w:left w:val="nil"/>
              <w:bottom w:val="nil"/>
              <w:right w:val="nil"/>
            </w:tcBorders>
            <w:shd w:val="clear" w:color="auto" w:fill="auto"/>
            <w:vAlign w:val="center"/>
            <w:hideMark/>
          </w:tcPr>
          <w:p w14:paraId="64A262E1"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Eucrite minerals/(eucrite+diogenite minerals)</w:t>
            </w:r>
          </w:p>
        </w:tc>
        <w:tc>
          <w:tcPr>
            <w:tcW w:w="1160" w:type="dxa"/>
            <w:tcBorders>
              <w:top w:val="nil"/>
              <w:left w:val="nil"/>
              <w:bottom w:val="nil"/>
              <w:right w:val="nil"/>
            </w:tcBorders>
            <w:shd w:val="clear" w:color="auto" w:fill="auto"/>
            <w:noWrap/>
            <w:vAlign w:val="center"/>
            <w:hideMark/>
          </w:tcPr>
          <w:p w14:paraId="44B83D7D"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65.8</w:t>
            </w:r>
          </w:p>
        </w:tc>
        <w:tc>
          <w:tcPr>
            <w:tcW w:w="1160" w:type="dxa"/>
            <w:tcBorders>
              <w:top w:val="nil"/>
              <w:left w:val="nil"/>
              <w:bottom w:val="nil"/>
              <w:right w:val="nil"/>
            </w:tcBorders>
            <w:shd w:val="clear" w:color="auto" w:fill="auto"/>
            <w:noWrap/>
            <w:vAlign w:val="center"/>
            <w:hideMark/>
          </w:tcPr>
          <w:p w14:paraId="6B1BADE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63.8</w:t>
            </w:r>
          </w:p>
        </w:tc>
        <w:tc>
          <w:tcPr>
            <w:tcW w:w="1160" w:type="dxa"/>
            <w:tcBorders>
              <w:top w:val="nil"/>
              <w:left w:val="nil"/>
              <w:bottom w:val="nil"/>
              <w:right w:val="nil"/>
            </w:tcBorders>
            <w:shd w:val="clear" w:color="auto" w:fill="auto"/>
            <w:noWrap/>
            <w:vAlign w:val="center"/>
            <w:hideMark/>
          </w:tcPr>
          <w:p w14:paraId="1FEBCB1E"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63.6</w:t>
            </w:r>
          </w:p>
        </w:tc>
        <w:tc>
          <w:tcPr>
            <w:tcW w:w="1160" w:type="dxa"/>
            <w:tcBorders>
              <w:top w:val="nil"/>
              <w:left w:val="nil"/>
              <w:bottom w:val="nil"/>
              <w:right w:val="nil"/>
            </w:tcBorders>
            <w:shd w:val="clear" w:color="auto" w:fill="auto"/>
            <w:noWrap/>
            <w:vAlign w:val="center"/>
            <w:hideMark/>
          </w:tcPr>
          <w:p w14:paraId="33DC00F6"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61.3</w:t>
            </w:r>
          </w:p>
        </w:tc>
        <w:tc>
          <w:tcPr>
            <w:tcW w:w="1160" w:type="dxa"/>
            <w:tcBorders>
              <w:top w:val="nil"/>
              <w:left w:val="nil"/>
              <w:bottom w:val="nil"/>
              <w:right w:val="nil"/>
            </w:tcBorders>
            <w:shd w:val="clear" w:color="auto" w:fill="auto"/>
            <w:noWrap/>
            <w:vAlign w:val="center"/>
            <w:hideMark/>
          </w:tcPr>
          <w:p w14:paraId="1A1DA6A6"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59.8</w:t>
            </w:r>
          </w:p>
        </w:tc>
        <w:tc>
          <w:tcPr>
            <w:tcW w:w="1160" w:type="dxa"/>
            <w:tcBorders>
              <w:top w:val="nil"/>
              <w:left w:val="nil"/>
              <w:bottom w:val="nil"/>
              <w:right w:val="nil"/>
            </w:tcBorders>
            <w:shd w:val="clear" w:color="auto" w:fill="auto"/>
            <w:noWrap/>
            <w:vAlign w:val="center"/>
            <w:hideMark/>
          </w:tcPr>
          <w:p w14:paraId="7E8EFA8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58.8</w:t>
            </w:r>
          </w:p>
        </w:tc>
        <w:tc>
          <w:tcPr>
            <w:tcW w:w="140" w:type="dxa"/>
            <w:tcBorders>
              <w:top w:val="nil"/>
              <w:left w:val="nil"/>
              <w:bottom w:val="nil"/>
              <w:right w:val="nil"/>
            </w:tcBorders>
            <w:shd w:val="clear" w:color="auto" w:fill="auto"/>
            <w:noWrap/>
            <w:vAlign w:val="center"/>
            <w:hideMark/>
          </w:tcPr>
          <w:p w14:paraId="4E2D1CA6"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33B0FAD3"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78.4</w:t>
            </w:r>
          </w:p>
        </w:tc>
        <w:tc>
          <w:tcPr>
            <w:tcW w:w="1160" w:type="dxa"/>
            <w:tcBorders>
              <w:top w:val="nil"/>
              <w:left w:val="nil"/>
              <w:bottom w:val="nil"/>
              <w:right w:val="nil"/>
            </w:tcBorders>
            <w:shd w:val="clear" w:color="auto" w:fill="auto"/>
            <w:noWrap/>
            <w:vAlign w:val="center"/>
            <w:hideMark/>
          </w:tcPr>
          <w:p w14:paraId="2793476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76.0</w:t>
            </w:r>
          </w:p>
        </w:tc>
      </w:tr>
      <w:tr w:rsidR="00E90BC9" w:rsidRPr="00E90BC9" w14:paraId="5D2F25BE" w14:textId="77777777" w:rsidTr="00E90BC9">
        <w:trPr>
          <w:trHeight w:val="240"/>
        </w:trPr>
        <w:tc>
          <w:tcPr>
            <w:tcW w:w="3200" w:type="dxa"/>
            <w:tcBorders>
              <w:top w:val="nil"/>
              <w:left w:val="nil"/>
              <w:bottom w:val="nil"/>
              <w:right w:val="nil"/>
            </w:tcBorders>
            <w:shd w:val="clear" w:color="auto" w:fill="auto"/>
            <w:vAlign w:val="center"/>
            <w:hideMark/>
          </w:tcPr>
          <w:p w14:paraId="07341A4A"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Eucrite</w:t>
            </w:r>
            <w:proofErr w:type="gramStart"/>
            <w:r w:rsidRPr="00E90BC9">
              <w:rPr>
                <w:rFonts w:ascii="Times New Roman" w:hAnsi="Times New Roman" w:cs="Times New Roman"/>
                <w:sz w:val="12"/>
                <w:szCs w:val="12"/>
              </w:rPr>
              <w:t>:diogenite</w:t>
            </w:r>
            <w:proofErr w:type="gramEnd"/>
            <w:r w:rsidRPr="00E90BC9">
              <w:rPr>
                <w:rFonts w:ascii="Times New Roman" w:hAnsi="Times New Roman" w:cs="Times New Roman"/>
                <w:sz w:val="12"/>
                <w:szCs w:val="12"/>
              </w:rPr>
              <w:t xml:space="preserve"> ratio (extrapolated from opx+pig projecting eucrites proportionally have 50% plagioclase)</w:t>
            </w:r>
          </w:p>
        </w:tc>
        <w:tc>
          <w:tcPr>
            <w:tcW w:w="1160" w:type="dxa"/>
            <w:tcBorders>
              <w:top w:val="nil"/>
              <w:left w:val="nil"/>
              <w:bottom w:val="nil"/>
              <w:right w:val="nil"/>
            </w:tcBorders>
            <w:shd w:val="clear" w:color="auto" w:fill="auto"/>
            <w:noWrap/>
            <w:vAlign w:val="center"/>
            <w:hideMark/>
          </w:tcPr>
          <w:p w14:paraId="74E147B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67:33</w:t>
            </w:r>
          </w:p>
        </w:tc>
        <w:tc>
          <w:tcPr>
            <w:tcW w:w="1160" w:type="dxa"/>
            <w:tcBorders>
              <w:top w:val="nil"/>
              <w:left w:val="nil"/>
              <w:bottom w:val="nil"/>
              <w:right w:val="nil"/>
            </w:tcBorders>
            <w:shd w:val="clear" w:color="auto" w:fill="auto"/>
            <w:noWrap/>
            <w:vAlign w:val="center"/>
            <w:hideMark/>
          </w:tcPr>
          <w:p w14:paraId="018A537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67:33</w:t>
            </w:r>
          </w:p>
        </w:tc>
        <w:tc>
          <w:tcPr>
            <w:tcW w:w="1160" w:type="dxa"/>
            <w:tcBorders>
              <w:top w:val="nil"/>
              <w:left w:val="nil"/>
              <w:bottom w:val="nil"/>
              <w:right w:val="nil"/>
            </w:tcBorders>
            <w:shd w:val="clear" w:color="auto" w:fill="auto"/>
            <w:noWrap/>
            <w:vAlign w:val="center"/>
            <w:hideMark/>
          </w:tcPr>
          <w:p w14:paraId="32AFBCA4"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66:34</w:t>
            </w:r>
          </w:p>
        </w:tc>
        <w:tc>
          <w:tcPr>
            <w:tcW w:w="1160" w:type="dxa"/>
            <w:tcBorders>
              <w:top w:val="nil"/>
              <w:left w:val="nil"/>
              <w:bottom w:val="nil"/>
              <w:right w:val="nil"/>
            </w:tcBorders>
            <w:shd w:val="clear" w:color="auto" w:fill="auto"/>
            <w:noWrap/>
            <w:vAlign w:val="center"/>
            <w:hideMark/>
          </w:tcPr>
          <w:p w14:paraId="1AE4A7F6"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64:36</w:t>
            </w:r>
          </w:p>
        </w:tc>
        <w:tc>
          <w:tcPr>
            <w:tcW w:w="1160" w:type="dxa"/>
            <w:tcBorders>
              <w:top w:val="nil"/>
              <w:left w:val="nil"/>
              <w:bottom w:val="nil"/>
              <w:right w:val="nil"/>
            </w:tcBorders>
            <w:shd w:val="clear" w:color="auto" w:fill="auto"/>
            <w:noWrap/>
            <w:vAlign w:val="center"/>
            <w:hideMark/>
          </w:tcPr>
          <w:p w14:paraId="510C592D"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62:38</w:t>
            </w:r>
          </w:p>
        </w:tc>
        <w:tc>
          <w:tcPr>
            <w:tcW w:w="1160" w:type="dxa"/>
            <w:tcBorders>
              <w:top w:val="nil"/>
              <w:left w:val="nil"/>
              <w:bottom w:val="nil"/>
              <w:right w:val="nil"/>
            </w:tcBorders>
            <w:shd w:val="clear" w:color="auto" w:fill="auto"/>
            <w:noWrap/>
            <w:vAlign w:val="center"/>
            <w:hideMark/>
          </w:tcPr>
          <w:p w14:paraId="61C5FC82"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64:36</w:t>
            </w:r>
          </w:p>
        </w:tc>
        <w:tc>
          <w:tcPr>
            <w:tcW w:w="140" w:type="dxa"/>
            <w:tcBorders>
              <w:top w:val="nil"/>
              <w:left w:val="nil"/>
              <w:bottom w:val="nil"/>
              <w:right w:val="nil"/>
            </w:tcBorders>
            <w:shd w:val="clear" w:color="auto" w:fill="auto"/>
            <w:noWrap/>
            <w:vAlign w:val="center"/>
            <w:hideMark/>
          </w:tcPr>
          <w:p w14:paraId="0374F1A1"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38665E44"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80:20</w:t>
            </w:r>
          </w:p>
        </w:tc>
        <w:tc>
          <w:tcPr>
            <w:tcW w:w="1160" w:type="dxa"/>
            <w:tcBorders>
              <w:top w:val="nil"/>
              <w:left w:val="nil"/>
              <w:bottom w:val="nil"/>
              <w:right w:val="nil"/>
            </w:tcBorders>
            <w:shd w:val="clear" w:color="auto" w:fill="auto"/>
            <w:noWrap/>
            <w:vAlign w:val="center"/>
            <w:hideMark/>
          </w:tcPr>
          <w:p w14:paraId="4A3B3A0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78:22</w:t>
            </w:r>
          </w:p>
        </w:tc>
      </w:tr>
      <w:tr w:rsidR="00E90BC9" w:rsidRPr="00E90BC9" w14:paraId="5DDF2791" w14:textId="77777777" w:rsidTr="00E90BC9">
        <w:trPr>
          <w:trHeight w:val="240"/>
        </w:trPr>
        <w:tc>
          <w:tcPr>
            <w:tcW w:w="3200" w:type="dxa"/>
            <w:tcBorders>
              <w:top w:val="nil"/>
              <w:left w:val="nil"/>
              <w:bottom w:val="nil"/>
              <w:right w:val="nil"/>
            </w:tcBorders>
            <w:shd w:val="clear" w:color="auto" w:fill="auto"/>
            <w:vAlign w:val="bottom"/>
            <w:hideMark/>
          </w:tcPr>
          <w:p w14:paraId="74C7D11F"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Plag/(plag+eucrite px)</w:t>
            </w:r>
          </w:p>
        </w:tc>
        <w:tc>
          <w:tcPr>
            <w:tcW w:w="1160" w:type="dxa"/>
            <w:tcBorders>
              <w:top w:val="nil"/>
              <w:left w:val="nil"/>
              <w:bottom w:val="nil"/>
              <w:right w:val="nil"/>
            </w:tcBorders>
            <w:shd w:val="clear" w:color="auto" w:fill="auto"/>
            <w:noWrap/>
            <w:vAlign w:val="center"/>
            <w:hideMark/>
          </w:tcPr>
          <w:p w14:paraId="30AE9011"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40.4</w:t>
            </w:r>
          </w:p>
        </w:tc>
        <w:tc>
          <w:tcPr>
            <w:tcW w:w="1160" w:type="dxa"/>
            <w:tcBorders>
              <w:top w:val="nil"/>
              <w:left w:val="nil"/>
              <w:bottom w:val="nil"/>
              <w:right w:val="nil"/>
            </w:tcBorders>
            <w:shd w:val="clear" w:color="auto" w:fill="auto"/>
            <w:noWrap/>
            <w:vAlign w:val="center"/>
            <w:hideMark/>
          </w:tcPr>
          <w:p w14:paraId="33D9B51E"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36.5</w:t>
            </w:r>
          </w:p>
        </w:tc>
        <w:tc>
          <w:tcPr>
            <w:tcW w:w="1160" w:type="dxa"/>
            <w:tcBorders>
              <w:top w:val="nil"/>
              <w:left w:val="nil"/>
              <w:bottom w:val="nil"/>
              <w:right w:val="nil"/>
            </w:tcBorders>
            <w:shd w:val="clear" w:color="auto" w:fill="auto"/>
            <w:noWrap/>
            <w:vAlign w:val="center"/>
            <w:hideMark/>
          </w:tcPr>
          <w:p w14:paraId="42060AAD"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38.6</w:t>
            </w:r>
          </w:p>
        </w:tc>
        <w:tc>
          <w:tcPr>
            <w:tcW w:w="1160" w:type="dxa"/>
            <w:tcBorders>
              <w:top w:val="nil"/>
              <w:left w:val="nil"/>
              <w:bottom w:val="nil"/>
              <w:right w:val="nil"/>
            </w:tcBorders>
            <w:shd w:val="clear" w:color="auto" w:fill="auto"/>
            <w:noWrap/>
            <w:vAlign w:val="center"/>
            <w:hideMark/>
          </w:tcPr>
          <w:p w14:paraId="7CD47353"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36.9</w:t>
            </w:r>
          </w:p>
        </w:tc>
        <w:tc>
          <w:tcPr>
            <w:tcW w:w="1160" w:type="dxa"/>
            <w:tcBorders>
              <w:top w:val="nil"/>
              <w:left w:val="nil"/>
              <w:bottom w:val="nil"/>
              <w:right w:val="nil"/>
            </w:tcBorders>
            <w:shd w:val="clear" w:color="auto" w:fill="auto"/>
            <w:noWrap/>
            <w:vAlign w:val="center"/>
            <w:hideMark/>
          </w:tcPr>
          <w:p w14:paraId="7D59273E"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37.9</w:t>
            </w:r>
          </w:p>
        </w:tc>
        <w:tc>
          <w:tcPr>
            <w:tcW w:w="1160" w:type="dxa"/>
            <w:tcBorders>
              <w:top w:val="nil"/>
              <w:left w:val="nil"/>
              <w:bottom w:val="nil"/>
              <w:right w:val="nil"/>
            </w:tcBorders>
            <w:shd w:val="clear" w:color="auto" w:fill="auto"/>
            <w:noWrap/>
            <w:vAlign w:val="center"/>
            <w:hideMark/>
          </w:tcPr>
          <w:p w14:paraId="60436B8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35.0</w:t>
            </w:r>
          </w:p>
        </w:tc>
        <w:tc>
          <w:tcPr>
            <w:tcW w:w="140" w:type="dxa"/>
            <w:tcBorders>
              <w:top w:val="nil"/>
              <w:left w:val="nil"/>
              <w:bottom w:val="nil"/>
              <w:right w:val="nil"/>
            </w:tcBorders>
            <w:shd w:val="clear" w:color="auto" w:fill="auto"/>
            <w:noWrap/>
            <w:vAlign w:val="center"/>
            <w:hideMark/>
          </w:tcPr>
          <w:p w14:paraId="158143E9"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1B16ECA8"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38.3</w:t>
            </w:r>
          </w:p>
        </w:tc>
        <w:tc>
          <w:tcPr>
            <w:tcW w:w="1160" w:type="dxa"/>
            <w:tcBorders>
              <w:top w:val="nil"/>
              <w:left w:val="nil"/>
              <w:bottom w:val="nil"/>
              <w:right w:val="nil"/>
            </w:tcBorders>
            <w:shd w:val="clear" w:color="auto" w:fill="auto"/>
            <w:noWrap/>
            <w:vAlign w:val="center"/>
            <w:hideMark/>
          </w:tcPr>
          <w:p w14:paraId="5981A68C"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39.1</w:t>
            </w:r>
          </w:p>
        </w:tc>
      </w:tr>
      <w:tr w:rsidR="00E90BC9" w:rsidRPr="00E90BC9" w14:paraId="34DAD5FF" w14:textId="77777777" w:rsidTr="00E90BC9">
        <w:trPr>
          <w:trHeight w:val="240"/>
        </w:trPr>
        <w:tc>
          <w:tcPr>
            <w:tcW w:w="3200" w:type="dxa"/>
            <w:tcBorders>
              <w:top w:val="nil"/>
              <w:left w:val="nil"/>
              <w:bottom w:val="nil"/>
              <w:right w:val="nil"/>
            </w:tcBorders>
            <w:shd w:val="clear" w:color="auto" w:fill="auto"/>
            <w:vAlign w:val="bottom"/>
            <w:hideMark/>
          </w:tcPr>
          <w:p w14:paraId="54FDD64B"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Basaltic</w:t>
            </w:r>
            <w:proofErr w:type="gramStart"/>
            <w:r w:rsidRPr="00E90BC9">
              <w:rPr>
                <w:rFonts w:ascii="Times New Roman" w:hAnsi="Times New Roman" w:cs="Times New Roman"/>
                <w:sz w:val="12"/>
                <w:szCs w:val="12"/>
              </w:rPr>
              <w:t>:cumulate</w:t>
            </w:r>
            <w:proofErr w:type="gramEnd"/>
            <w:r w:rsidRPr="00E90BC9">
              <w:rPr>
                <w:rFonts w:ascii="Times New Roman" w:hAnsi="Times New Roman" w:cs="Times New Roman"/>
                <w:sz w:val="12"/>
                <w:szCs w:val="12"/>
              </w:rPr>
              <w:t xml:space="preserve"> eucrite opx+pig ratio</w:t>
            </w:r>
          </w:p>
        </w:tc>
        <w:tc>
          <w:tcPr>
            <w:tcW w:w="1160" w:type="dxa"/>
            <w:tcBorders>
              <w:top w:val="nil"/>
              <w:left w:val="nil"/>
              <w:bottom w:val="nil"/>
              <w:right w:val="nil"/>
            </w:tcBorders>
            <w:shd w:val="clear" w:color="auto" w:fill="auto"/>
            <w:noWrap/>
            <w:vAlign w:val="center"/>
            <w:hideMark/>
          </w:tcPr>
          <w:p w14:paraId="2912D55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56:44</w:t>
            </w:r>
          </w:p>
        </w:tc>
        <w:tc>
          <w:tcPr>
            <w:tcW w:w="1160" w:type="dxa"/>
            <w:tcBorders>
              <w:top w:val="nil"/>
              <w:left w:val="nil"/>
              <w:bottom w:val="nil"/>
              <w:right w:val="nil"/>
            </w:tcBorders>
            <w:shd w:val="clear" w:color="auto" w:fill="auto"/>
            <w:noWrap/>
            <w:vAlign w:val="center"/>
            <w:hideMark/>
          </w:tcPr>
          <w:p w14:paraId="528E1E46"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51:49</w:t>
            </w:r>
          </w:p>
        </w:tc>
        <w:tc>
          <w:tcPr>
            <w:tcW w:w="1160" w:type="dxa"/>
            <w:tcBorders>
              <w:top w:val="nil"/>
              <w:left w:val="nil"/>
              <w:bottom w:val="nil"/>
              <w:right w:val="nil"/>
            </w:tcBorders>
            <w:shd w:val="clear" w:color="auto" w:fill="auto"/>
            <w:noWrap/>
            <w:vAlign w:val="center"/>
            <w:hideMark/>
          </w:tcPr>
          <w:p w14:paraId="312C56D2"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53:47</w:t>
            </w:r>
          </w:p>
        </w:tc>
        <w:tc>
          <w:tcPr>
            <w:tcW w:w="1160" w:type="dxa"/>
            <w:tcBorders>
              <w:top w:val="nil"/>
              <w:left w:val="nil"/>
              <w:bottom w:val="nil"/>
              <w:right w:val="nil"/>
            </w:tcBorders>
            <w:shd w:val="clear" w:color="auto" w:fill="auto"/>
            <w:noWrap/>
            <w:vAlign w:val="center"/>
            <w:hideMark/>
          </w:tcPr>
          <w:p w14:paraId="0D0B85A4"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50:50</w:t>
            </w:r>
          </w:p>
        </w:tc>
        <w:tc>
          <w:tcPr>
            <w:tcW w:w="1160" w:type="dxa"/>
            <w:tcBorders>
              <w:top w:val="nil"/>
              <w:left w:val="nil"/>
              <w:bottom w:val="nil"/>
              <w:right w:val="nil"/>
            </w:tcBorders>
            <w:shd w:val="clear" w:color="auto" w:fill="auto"/>
            <w:noWrap/>
            <w:vAlign w:val="center"/>
            <w:hideMark/>
          </w:tcPr>
          <w:p w14:paraId="0E12A5C5"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52:48</w:t>
            </w:r>
          </w:p>
        </w:tc>
        <w:tc>
          <w:tcPr>
            <w:tcW w:w="1160" w:type="dxa"/>
            <w:tcBorders>
              <w:top w:val="nil"/>
              <w:left w:val="nil"/>
              <w:bottom w:val="nil"/>
              <w:right w:val="nil"/>
            </w:tcBorders>
            <w:shd w:val="clear" w:color="auto" w:fill="auto"/>
            <w:noWrap/>
            <w:vAlign w:val="center"/>
            <w:hideMark/>
          </w:tcPr>
          <w:p w14:paraId="7C6E2B16"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23:77*</w:t>
            </w:r>
          </w:p>
        </w:tc>
        <w:tc>
          <w:tcPr>
            <w:tcW w:w="140" w:type="dxa"/>
            <w:tcBorders>
              <w:top w:val="nil"/>
              <w:left w:val="nil"/>
              <w:bottom w:val="nil"/>
              <w:right w:val="nil"/>
            </w:tcBorders>
            <w:shd w:val="clear" w:color="auto" w:fill="auto"/>
            <w:noWrap/>
            <w:vAlign w:val="center"/>
            <w:hideMark/>
          </w:tcPr>
          <w:p w14:paraId="2977F7DC" w14:textId="77777777" w:rsidR="00E90BC9" w:rsidRPr="00E90BC9" w:rsidRDefault="00E90BC9" w:rsidP="00E90BC9">
            <w:pPr>
              <w:jc w:val="cente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center"/>
            <w:hideMark/>
          </w:tcPr>
          <w:p w14:paraId="7A6C78FA"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65:35</w:t>
            </w:r>
          </w:p>
        </w:tc>
        <w:tc>
          <w:tcPr>
            <w:tcW w:w="1160" w:type="dxa"/>
            <w:tcBorders>
              <w:top w:val="nil"/>
              <w:left w:val="nil"/>
              <w:bottom w:val="nil"/>
              <w:right w:val="nil"/>
            </w:tcBorders>
            <w:shd w:val="clear" w:color="auto" w:fill="auto"/>
            <w:noWrap/>
            <w:vAlign w:val="center"/>
            <w:hideMark/>
          </w:tcPr>
          <w:p w14:paraId="2E6A08A8"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64:36</w:t>
            </w:r>
          </w:p>
        </w:tc>
      </w:tr>
      <w:tr w:rsidR="00E90BC9" w:rsidRPr="00E90BC9" w14:paraId="6762EE33" w14:textId="77777777" w:rsidTr="00E90BC9">
        <w:trPr>
          <w:trHeight w:val="200"/>
        </w:trPr>
        <w:tc>
          <w:tcPr>
            <w:tcW w:w="3200" w:type="dxa"/>
            <w:tcBorders>
              <w:top w:val="single" w:sz="4" w:space="0" w:color="auto"/>
              <w:left w:val="nil"/>
              <w:bottom w:val="single" w:sz="4" w:space="0" w:color="auto"/>
              <w:right w:val="nil"/>
            </w:tcBorders>
            <w:shd w:val="clear" w:color="auto" w:fill="auto"/>
            <w:noWrap/>
            <w:vAlign w:val="bottom"/>
            <w:hideMark/>
          </w:tcPr>
          <w:p w14:paraId="4A505D9F"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POEM Mittlefeldt et al. 2013</w:t>
            </w:r>
          </w:p>
        </w:tc>
        <w:tc>
          <w:tcPr>
            <w:tcW w:w="1160" w:type="dxa"/>
            <w:tcBorders>
              <w:top w:val="single" w:sz="4" w:space="0" w:color="auto"/>
              <w:left w:val="nil"/>
              <w:bottom w:val="single" w:sz="4" w:space="0" w:color="auto"/>
              <w:right w:val="nil"/>
            </w:tcBorders>
            <w:shd w:val="clear" w:color="auto" w:fill="auto"/>
            <w:noWrap/>
            <w:vAlign w:val="center"/>
            <w:hideMark/>
          </w:tcPr>
          <w:p w14:paraId="08246944"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N/A</w:t>
            </w:r>
          </w:p>
        </w:tc>
        <w:tc>
          <w:tcPr>
            <w:tcW w:w="1160" w:type="dxa"/>
            <w:tcBorders>
              <w:top w:val="single" w:sz="4" w:space="0" w:color="auto"/>
              <w:left w:val="nil"/>
              <w:bottom w:val="single" w:sz="4" w:space="0" w:color="auto"/>
              <w:right w:val="nil"/>
            </w:tcBorders>
            <w:shd w:val="clear" w:color="auto" w:fill="auto"/>
            <w:noWrap/>
            <w:vAlign w:val="center"/>
            <w:hideMark/>
          </w:tcPr>
          <w:p w14:paraId="77E71AA2"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55</w:t>
            </w:r>
          </w:p>
        </w:tc>
        <w:tc>
          <w:tcPr>
            <w:tcW w:w="1160" w:type="dxa"/>
            <w:tcBorders>
              <w:top w:val="single" w:sz="4" w:space="0" w:color="auto"/>
              <w:left w:val="nil"/>
              <w:bottom w:val="single" w:sz="4" w:space="0" w:color="auto"/>
              <w:right w:val="nil"/>
            </w:tcBorders>
            <w:shd w:val="clear" w:color="auto" w:fill="auto"/>
            <w:noWrap/>
            <w:vAlign w:val="center"/>
            <w:hideMark/>
          </w:tcPr>
          <w:p w14:paraId="77F5BD3F"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55</w:t>
            </w:r>
          </w:p>
        </w:tc>
        <w:tc>
          <w:tcPr>
            <w:tcW w:w="1160" w:type="dxa"/>
            <w:tcBorders>
              <w:top w:val="single" w:sz="4" w:space="0" w:color="auto"/>
              <w:left w:val="nil"/>
              <w:bottom w:val="single" w:sz="4" w:space="0" w:color="auto"/>
              <w:right w:val="nil"/>
            </w:tcBorders>
            <w:shd w:val="clear" w:color="auto" w:fill="auto"/>
            <w:noWrap/>
            <w:vAlign w:val="center"/>
            <w:hideMark/>
          </w:tcPr>
          <w:p w14:paraId="296A1898"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60</w:t>
            </w:r>
          </w:p>
        </w:tc>
        <w:tc>
          <w:tcPr>
            <w:tcW w:w="1160" w:type="dxa"/>
            <w:tcBorders>
              <w:top w:val="single" w:sz="4" w:space="0" w:color="auto"/>
              <w:left w:val="nil"/>
              <w:bottom w:val="single" w:sz="4" w:space="0" w:color="auto"/>
              <w:right w:val="nil"/>
            </w:tcBorders>
            <w:shd w:val="clear" w:color="auto" w:fill="auto"/>
            <w:noWrap/>
            <w:vAlign w:val="center"/>
            <w:hideMark/>
          </w:tcPr>
          <w:p w14:paraId="663E38B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55</w:t>
            </w:r>
          </w:p>
        </w:tc>
        <w:tc>
          <w:tcPr>
            <w:tcW w:w="1160" w:type="dxa"/>
            <w:tcBorders>
              <w:top w:val="single" w:sz="4" w:space="0" w:color="auto"/>
              <w:left w:val="nil"/>
              <w:bottom w:val="single" w:sz="4" w:space="0" w:color="auto"/>
              <w:right w:val="nil"/>
            </w:tcBorders>
            <w:shd w:val="clear" w:color="auto" w:fill="auto"/>
            <w:noWrap/>
            <w:vAlign w:val="center"/>
            <w:hideMark/>
          </w:tcPr>
          <w:p w14:paraId="7C119DFD"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55</w:t>
            </w:r>
          </w:p>
        </w:tc>
        <w:tc>
          <w:tcPr>
            <w:tcW w:w="140" w:type="dxa"/>
            <w:tcBorders>
              <w:top w:val="single" w:sz="4" w:space="0" w:color="auto"/>
              <w:left w:val="nil"/>
              <w:bottom w:val="single" w:sz="4" w:space="0" w:color="auto"/>
              <w:right w:val="nil"/>
            </w:tcBorders>
            <w:shd w:val="clear" w:color="auto" w:fill="auto"/>
            <w:noWrap/>
            <w:vAlign w:val="center"/>
            <w:hideMark/>
          </w:tcPr>
          <w:p w14:paraId="4AE6DBE2"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 </w:t>
            </w:r>
          </w:p>
        </w:tc>
        <w:tc>
          <w:tcPr>
            <w:tcW w:w="1160" w:type="dxa"/>
            <w:tcBorders>
              <w:top w:val="single" w:sz="4" w:space="0" w:color="auto"/>
              <w:left w:val="nil"/>
              <w:bottom w:val="single" w:sz="4" w:space="0" w:color="auto"/>
              <w:right w:val="nil"/>
            </w:tcBorders>
            <w:shd w:val="clear" w:color="auto" w:fill="auto"/>
            <w:noWrap/>
            <w:vAlign w:val="center"/>
            <w:hideMark/>
          </w:tcPr>
          <w:p w14:paraId="158E5960"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65</w:t>
            </w:r>
          </w:p>
        </w:tc>
        <w:tc>
          <w:tcPr>
            <w:tcW w:w="1160" w:type="dxa"/>
            <w:tcBorders>
              <w:top w:val="single" w:sz="4" w:space="0" w:color="auto"/>
              <w:left w:val="nil"/>
              <w:bottom w:val="single" w:sz="4" w:space="0" w:color="auto"/>
              <w:right w:val="nil"/>
            </w:tcBorders>
            <w:shd w:val="clear" w:color="auto" w:fill="auto"/>
            <w:noWrap/>
            <w:vAlign w:val="center"/>
            <w:hideMark/>
          </w:tcPr>
          <w:p w14:paraId="11077D69" w14:textId="77777777" w:rsidR="00E90BC9" w:rsidRPr="00E90BC9" w:rsidRDefault="00E90BC9" w:rsidP="00E90BC9">
            <w:pPr>
              <w:jc w:val="center"/>
              <w:rPr>
                <w:rFonts w:ascii="Times New Roman" w:hAnsi="Times New Roman" w:cs="Times New Roman"/>
                <w:sz w:val="12"/>
                <w:szCs w:val="12"/>
              </w:rPr>
            </w:pPr>
            <w:r w:rsidRPr="00E90BC9">
              <w:rPr>
                <w:rFonts w:ascii="Times New Roman" w:hAnsi="Times New Roman" w:cs="Times New Roman"/>
                <w:sz w:val="12"/>
                <w:szCs w:val="12"/>
              </w:rPr>
              <w:t>65</w:t>
            </w:r>
          </w:p>
        </w:tc>
      </w:tr>
      <w:tr w:rsidR="00E90BC9" w:rsidRPr="00E90BC9" w14:paraId="78F932D1" w14:textId="77777777" w:rsidTr="00E90BC9">
        <w:trPr>
          <w:trHeight w:val="200"/>
        </w:trPr>
        <w:tc>
          <w:tcPr>
            <w:tcW w:w="4360" w:type="dxa"/>
            <w:gridSpan w:val="2"/>
            <w:tcBorders>
              <w:top w:val="nil"/>
              <w:left w:val="nil"/>
              <w:bottom w:val="nil"/>
              <w:right w:val="nil"/>
            </w:tcBorders>
            <w:shd w:val="clear" w:color="auto" w:fill="auto"/>
            <w:noWrap/>
            <w:vAlign w:val="bottom"/>
            <w:hideMark/>
          </w:tcPr>
          <w:p w14:paraId="5958F830" w14:textId="77777777" w:rsidR="00E90BC9" w:rsidRPr="00E90BC9" w:rsidRDefault="00E90BC9" w:rsidP="00E90BC9">
            <w:pPr>
              <w:rPr>
                <w:rFonts w:ascii="Times New Roman" w:hAnsi="Times New Roman" w:cs="Times New Roman"/>
                <w:sz w:val="12"/>
                <w:szCs w:val="12"/>
              </w:rPr>
            </w:pPr>
            <w:r w:rsidRPr="00E90BC9">
              <w:rPr>
                <w:rFonts w:ascii="Times New Roman" w:hAnsi="Times New Roman" w:cs="Times New Roman"/>
                <w:sz w:val="12"/>
                <w:szCs w:val="12"/>
              </w:rPr>
              <w:t>*GRO 95581,14 has a large cumulate eucrite clast and a large diogenite clast</w:t>
            </w:r>
          </w:p>
        </w:tc>
        <w:tc>
          <w:tcPr>
            <w:tcW w:w="1160" w:type="dxa"/>
            <w:tcBorders>
              <w:top w:val="nil"/>
              <w:left w:val="nil"/>
              <w:bottom w:val="nil"/>
              <w:right w:val="nil"/>
            </w:tcBorders>
            <w:shd w:val="clear" w:color="auto" w:fill="auto"/>
            <w:noWrap/>
            <w:vAlign w:val="bottom"/>
            <w:hideMark/>
          </w:tcPr>
          <w:p w14:paraId="4536253A" w14:textId="77777777" w:rsidR="00E90BC9" w:rsidRPr="00E90BC9" w:rsidRDefault="00E90BC9" w:rsidP="00E90BC9">
            <w:pP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bottom"/>
            <w:hideMark/>
          </w:tcPr>
          <w:p w14:paraId="493EE91A" w14:textId="77777777" w:rsidR="00E90BC9" w:rsidRPr="00E90BC9" w:rsidRDefault="00E90BC9" w:rsidP="00E90BC9">
            <w:pP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bottom"/>
            <w:hideMark/>
          </w:tcPr>
          <w:p w14:paraId="0D816BC8" w14:textId="77777777" w:rsidR="00E90BC9" w:rsidRPr="00E90BC9" w:rsidRDefault="00E90BC9" w:rsidP="00E90BC9">
            <w:pP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bottom"/>
            <w:hideMark/>
          </w:tcPr>
          <w:p w14:paraId="39108942" w14:textId="77777777" w:rsidR="00E90BC9" w:rsidRPr="00E90BC9" w:rsidRDefault="00E90BC9" w:rsidP="00E90BC9">
            <w:pP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bottom"/>
            <w:hideMark/>
          </w:tcPr>
          <w:p w14:paraId="4A6E8C42" w14:textId="77777777" w:rsidR="00E90BC9" w:rsidRPr="00E90BC9" w:rsidRDefault="00E90BC9" w:rsidP="00E90BC9">
            <w:pPr>
              <w:rPr>
                <w:rFonts w:ascii="Times New Roman" w:hAnsi="Times New Roman" w:cs="Times New Roman"/>
                <w:sz w:val="12"/>
                <w:szCs w:val="12"/>
              </w:rPr>
            </w:pPr>
          </w:p>
        </w:tc>
        <w:tc>
          <w:tcPr>
            <w:tcW w:w="140" w:type="dxa"/>
            <w:tcBorders>
              <w:top w:val="nil"/>
              <w:left w:val="nil"/>
              <w:bottom w:val="nil"/>
              <w:right w:val="nil"/>
            </w:tcBorders>
            <w:shd w:val="clear" w:color="auto" w:fill="auto"/>
            <w:noWrap/>
            <w:vAlign w:val="bottom"/>
            <w:hideMark/>
          </w:tcPr>
          <w:p w14:paraId="0E078D4E" w14:textId="77777777" w:rsidR="00E90BC9" w:rsidRPr="00E90BC9" w:rsidRDefault="00E90BC9" w:rsidP="00E90BC9">
            <w:pP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bottom"/>
            <w:hideMark/>
          </w:tcPr>
          <w:p w14:paraId="52C4AE32" w14:textId="77777777" w:rsidR="00E90BC9" w:rsidRPr="00E90BC9" w:rsidRDefault="00E90BC9" w:rsidP="00E90BC9">
            <w:pPr>
              <w:rPr>
                <w:rFonts w:ascii="Times New Roman" w:hAnsi="Times New Roman" w:cs="Times New Roman"/>
                <w:sz w:val="12"/>
                <w:szCs w:val="12"/>
              </w:rPr>
            </w:pPr>
          </w:p>
        </w:tc>
        <w:tc>
          <w:tcPr>
            <w:tcW w:w="1160" w:type="dxa"/>
            <w:tcBorders>
              <w:top w:val="nil"/>
              <w:left w:val="nil"/>
              <w:bottom w:val="nil"/>
              <w:right w:val="nil"/>
            </w:tcBorders>
            <w:shd w:val="clear" w:color="auto" w:fill="auto"/>
            <w:noWrap/>
            <w:vAlign w:val="bottom"/>
            <w:hideMark/>
          </w:tcPr>
          <w:p w14:paraId="5E5B8B3B" w14:textId="77777777" w:rsidR="00E90BC9" w:rsidRPr="00E90BC9" w:rsidRDefault="00E90BC9" w:rsidP="00E90BC9">
            <w:pPr>
              <w:rPr>
                <w:rFonts w:ascii="Times New Roman" w:hAnsi="Times New Roman" w:cs="Times New Roman"/>
                <w:sz w:val="12"/>
                <w:szCs w:val="12"/>
              </w:rPr>
            </w:pPr>
          </w:p>
        </w:tc>
      </w:tr>
    </w:tbl>
    <w:p w14:paraId="18C6183E" w14:textId="77777777" w:rsidR="009A70C0" w:rsidRDefault="009A70C0">
      <w:pPr>
        <w:rPr>
          <w:rFonts w:ascii="Times New Roman" w:hAnsi="Times New Roman" w:cs="Times New Roman"/>
          <w:b/>
          <w:sz w:val="28"/>
          <w:szCs w:val="28"/>
        </w:rPr>
        <w:sectPr w:rsidR="009A70C0" w:rsidSect="009C0DE3">
          <w:pgSz w:w="15840" w:h="12240" w:orient="landscape" w:code="1"/>
          <w:pgMar w:top="1800" w:right="1872" w:bottom="1800" w:left="1440" w:header="720" w:footer="1440" w:gutter="0"/>
          <w:cols w:space="720"/>
          <w:noEndnote/>
          <w:docGrid w:linePitch="360"/>
        </w:sectPr>
      </w:pPr>
    </w:p>
    <w:p w14:paraId="544C20A7" w14:textId="405DB773" w:rsidR="009A70C0" w:rsidRDefault="00D9213B" w:rsidP="00FB2659">
      <w:pPr>
        <w:pStyle w:val="Table"/>
      </w:pPr>
      <w:bookmarkStart w:id="47" w:name="_Toc298672683"/>
      <w:r>
        <w:lastRenderedPageBreak/>
        <w:t>Table A3</w:t>
      </w:r>
      <w:r w:rsidR="009A70C0">
        <w:t xml:space="preserve">. </w:t>
      </w:r>
      <w:proofErr w:type="gramStart"/>
      <w:r w:rsidR="009A70C0" w:rsidRPr="009A70C0">
        <w:t xml:space="preserve">Eucritic </w:t>
      </w:r>
      <w:r w:rsidR="003825BC">
        <w:t xml:space="preserve">lithic </w:t>
      </w:r>
      <w:r w:rsidR="009A70C0" w:rsidRPr="009A70C0">
        <w:t>clasts.</w:t>
      </w:r>
      <w:proofErr w:type="gramEnd"/>
      <w:r w:rsidR="009A70C0">
        <w:t xml:space="preserve"> The lettered lithologies correspond to th</w:t>
      </w:r>
      <w:r w:rsidR="00D83BD9">
        <w:t xml:space="preserve">ose </w:t>
      </w:r>
      <w:r w:rsidR="009A70C0">
        <w:t>p</w:t>
      </w:r>
      <w:r w:rsidR="00D83BD9">
        <w:t>lotted</w:t>
      </w:r>
      <w:r w:rsidR="009A70C0">
        <w:t xml:space="preserve"> in Figs. </w:t>
      </w:r>
      <w:r w:rsidR="00333C9E">
        <w:t>A</w:t>
      </w:r>
      <w:r w:rsidR="009A70C0">
        <w:t>8-</w:t>
      </w:r>
      <w:r w:rsidR="00333C9E">
        <w:t>A</w:t>
      </w:r>
      <w:r w:rsidR="009A70C0">
        <w:t>9.</w:t>
      </w:r>
      <w:bookmarkEnd w:id="47"/>
    </w:p>
    <w:p w14:paraId="3BB4C5B9" w14:textId="77777777" w:rsidR="002C4B33" w:rsidRDefault="002C4B33">
      <w:pPr>
        <w:rPr>
          <w:rFonts w:ascii="Times New Roman" w:hAnsi="Times New Roman" w:cs="Times New Roman"/>
        </w:rPr>
      </w:pPr>
    </w:p>
    <w:tbl>
      <w:tblPr>
        <w:tblW w:w="12420" w:type="dxa"/>
        <w:tblInd w:w="93" w:type="dxa"/>
        <w:tblLook w:val="04A0" w:firstRow="1" w:lastRow="0" w:firstColumn="1" w:lastColumn="0" w:noHBand="0" w:noVBand="1"/>
      </w:tblPr>
      <w:tblGrid>
        <w:gridCol w:w="994"/>
        <w:gridCol w:w="1513"/>
        <w:gridCol w:w="1273"/>
        <w:gridCol w:w="1580"/>
        <w:gridCol w:w="1580"/>
        <w:gridCol w:w="5480"/>
      </w:tblGrid>
      <w:tr w:rsidR="002A3F56" w:rsidRPr="002A3F56" w14:paraId="4E16006A" w14:textId="77777777" w:rsidTr="002A3F56">
        <w:trPr>
          <w:trHeight w:val="300"/>
        </w:trPr>
        <w:tc>
          <w:tcPr>
            <w:tcW w:w="3780" w:type="dxa"/>
            <w:gridSpan w:val="3"/>
            <w:tcBorders>
              <w:top w:val="single" w:sz="4" w:space="0" w:color="auto"/>
              <w:left w:val="nil"/>
              <w:bottom w:val="nil"/>
              <w:right w:val="nil"/>
            </w:tcBorders>
            <w:shd w:val="clear" w:color="auto" w:fill="auto"/>
            <w:noWrap/>
            <w:vAlign w:val="bottom"/>
            <w:hideMark/>
          </w:tcPr>
          <w:p w14:paraId="5E8DF590"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Clasts with Exsolved Pyroxenes</w:t>
            </w:r>
          </w:p>
        </w:tc>
        <w:tc>
          <w:tcPr>
            <w:tcW w:w="3160" w:type="dxa"/>
            <w:gridSpan w:val="2"/>
            <w:tcBorders>
              <w:top w:val="single" w:sz="4" w:space="0" w:color="auto"/>
              <w:left w:val="nil"/>
              <w:bottom w:val="nil"/>
              <w:right w:val="nil"/>
            </w:tcBorders>
            <w:shd w:val="clear" w:color="auto" w:fill="auto"/>
            <w:noWrap/>
            <w:vAlign w:val="bottom"/>
            <w:hideMark/>
          </w:tcPr>
          <w:p w14:paraId="07126BC9"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Representative Pyroxene Analyses</w:t>
            </w:r>
          </w:p>
        </w:tc>
        <w:tc>
          <w:tcPr>
            <w:tcW w:w="5480" w:type="dxa"/>
            <w:vMerge w:val="restart"/>
            <w:tcBorders>
              <w:top w:val="single" w:sz="4" w:space="0" w:color="auto"/>
              <w:left w:val="nil"/>
              <w:bottom w:val="single" w:sz="4" w:space="0" w:color="000000"/>
              <w:right w:val="nil"/>
            </w:tcBorders>
            <w:shd w:val="clear" w:color="auto" w:fill="auto"/>
            <w:vAlign w:val="center"/>
            <w:hideMark/>
          </w:tcPr>
          <w:p w14:paraId="68BDA2A8"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Example eucrite lithology with corresponding pyroxene major element chemistry trend</w:t>
            </w:r>
          </w:p>
        </w:tc>
      </w:tr>
      <w:tr w:rsidR="002A3F56" w:rsidRPr="002A3F56" w14:paraId="1967D154" w14:textId="77777777" w:rsidTr="002A3F56">
        <w:trPr>
          <w:trHeight w:val="220"/>
        </w:trPr>
        <w:tc>
          <w:tcPr>
            <w:tcW w:w="994" w:type="dxa"/>
            <w:tcBorders>
              <w:top w:val="nil"/>
              <w:left w:val="nil"/>
              <w:bottom w:val="single" w:sz="4" w:space="0" w:color="auto"/>
              <w:right w:val="nil"/>
            </w:tcBorders>
            <w:shd w:val="clear" w:color="auto" w:fill="auto"/>
            <w:noWrap/>
            <w:vAlign w:val="center"/>
            <w:hideMark/>
          </w:tcPr>
          <w:p w14:paraId="3D1AC63D"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Lithology</w:t>
            </w:r>
          </w:p>
        </w:tc>
        <w:tc>
          <w:tcPr>
            <w:tcW w:w="1513" w:type="dxa"/>
            <w:tcBorders>
              <w:top w:val="nil"/>
              <w:left w:val="nil"/>
              <w:bottom w:val="single" w:sz="4" w:space="0" w:color="auto"/>
              <w:right w:val="nil"/>
            </w:tcBorders>
            <w:shd w:val="clear" w:color="auto" w:fill="auto"/>
            <w:noWrap/>
            <w:vAlign w:val="center"/>
            <w:hideMark/>
          </w:tcPr>
          <w:p w14:paraId="4733E2EF"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Section</w:t>
            </w:r>
          </w:p>
        </w:tc>
        <w:tc>
          <w:tcPr>
            <w:tcW w:w="1273" w:type="dxa"/>
            <w:tcBorders>
              <w:top w:val="nil"/>
              <w:left w:val="nil"/>
              <w:bottom w:val="single" w:sz="4" w:space="0" w:color="auto"/>
              <w:right w:val="nil"/>
            </w:tcBorders>
            <w:shd w:val="clear" w:color="auto" w:fill="auto"/>
            <w:noWrap/>
            <w:vAlign w:val="center"/>
            <w:hideMark/>
          </w:tcPr>
          <w:p w14:paraId="2C95BD52"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Texture</w:t>
            </w:r>
          </w:p>
        </w:tc>
        <w:tc>
          <w:tcPr>
            <w:tcW w:w="1580" w:type="dxa"/>
            <w:tcBorders>
              <w:top w:val="nil"/>
              <w:left w:val="nil"/>
              <w:bottom w:val="single" w:sz="4" w:space="0" w:color="auto"/>
              <w:right w:val="nil"/>
            </w:tcBorders>
            <w:shd w:val="clear" w:color="auto" w:fill="auto"/>
            <w:noWrap/>
            <w:vAlign w:val="center"/>
            <w:hideMark/>
          </w:tcPr>
          <w:p w14:paraId="078CCC1B"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Px1</w:t>
            </w:r>
          </w:p>
        </w:tc>
        <w:tc>
          <w:tcPr>
            <w:tcW w:w="1580" w:type="dxa"/>
            <w:tcBorders>
              <w:top w:val="nil"/>
              <w:left w:val="nil"/>
              <w:bottom w:val="single" w:sz="4" w:space="0" w:color="auto"/>
              <w:right w:val="nil"/>
            </w:tcBorders>
            <w:shd w:val="clear" w:color="auto" w:fill="auto"/>
            <w:noWrap/>
            <w:vAlign w:val="center"/>
            <w:hideMark/>
          </w:tcPr>
          <w:p w14:paraId="3F7EEF11"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Px2</w:t>
            </w:r>
          </w:p>
        </w:tc>
        <w:tc>
          <w:tcPr>
            <w:tcW w:w="5480" w:type="dxa"/>
            <w:vMerge/>
            <w:tcBorders>
              <w:top w:val="single" w:sz="4" w:space="0" w:color="auto"/>
              <w:left w:val="nil"/>
              <w:bottom w:val="single" w:sz="4" w:space="0" w:color="000000"/>
              <w:right w:val="nil"/>
            </w:tcBorders>
            <w:vAlign w:val="center"/>
            <w:hideMark/>
          </w:tcPr>
          <w:p w14:paraId="03A62F0E" w14:textId="77777777" w:rsidR="002A3F56" w:rsidRPr="002A3F56" w:rsidRDefault="002A3F56" w:rsidP="002A3F56">
            <w:pPr>
              <w:rPr>
                <w:rFonts w:ascii="Times New Roman" w:hAnsi="Times New Roman" w:cs="Times New Roman"/>
                <w:color w:val="000000"/>
                <w:sz w:val="16"/>
                <w:szCs w:val="16"/>
              </w:rPr>
            </w:pPr>
          </w:p>
        </w:tc>
      </w:tr>
      <w:tr w:rsidR="002A3F56" w:rsidRPr="002A3F56" w14:paraId="1FD09CE8" w14:textId="77777777" w:rsidTr="002A3F56">
        <w:trPr>
          <w:trHeight w:val="220"/>
        </w:trPr>
        <w:tc>
          <w:tcPr>
            <w:tcW w:w="994" w:type="dxa"/>
            <w:tcBorders>
              <w:top w:val="nil"/>
              <w:left w:val="nil"/>
              <w:bottom w:val="nil"/>
              <w:right w:val="nil"/>
            </w:tcBorders>
            <w:shd w:val="clear" w:color="auto" w:fill="auto"/>
            <w:noWrap/>
            <w:vAlign w:val="center"/>
            <w:hideMark/>
          </w:tcPr>
          <w:p w14:paraId="3ED6418F"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A</w:t>
            </w:r>
          </w:p>
        </w:tc>
        <w:tc>
          <w:tcPr>
            <w:tcW w:w="1513" w:type="dxa"/>
            <w:tcBorders>
              <w:top w:val="nil"/>
              <w:left w:val="nil"/>
              <w:bottom w:val="nil"/>
              <w:right w:val="nil"/>
            </w:tcBorders>
            <w:shd w:val="clear" w:color="auto" w:fill="auto"/>
            <w:noWrap/>
            <w:vAlign w:val="center"/>
            <w:hideMark/>
          </w:tcPr>
          <w:p w14:paraId="3C9DCDB6"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95602,13</w:t>
            </w:r>
          </w:p>
        </w:tc>
        <w:tc>
          <w:tcPr>
            <w:tcW w:w="1273" w:type="dxa"/>
            <w:tcBorders>
              <w:top w:val="nil"/>
              <w:left w:val="nil"/>
              <w:bottom w:val="nil"/>
              <w:right w:val="nil"/>
            </w:tcBorders>
            <w:shd w:val="clear" w:color="auto" w:fill="auto"/>
            <w:noWrap/>
            <w:vAlign w:val="center"/>
            <w:hideMark/>
          </w:tcPr>
          <w:p w14:paraId="0CE992E4"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Granoblastic</w:t>
            </w:r>
          </w:p>
        </w:tc>
        <w:tc>
          <w:tcPr>
            <w:tcW w:w="1580" w:type="dxa"/>
            <w:tcBorders>
              <w:top w:val="nil"/>
              <w:left w:val="nil"/>
              <w:bottom w:val="nil"/>
              <w:right w:val="nil"/>
            </w:tcBorders>
            <w:shd w:val="clear" w:color="auto" w:fill="auto"/>
            <w:noWrap/>
            <w:vAlign w:val="center"/>
            <w:hideMark/>
          </w:tcPr>
          <w:p w14:paraId="77B4EB26"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36</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4</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60</w:t>
            </w:r>
          </w:p>
        </w:tc>
        <w:tc>
          <w:tcPr>
            <w:tcW w:w="1580" w:type="dxa"/>
            <w:tcBorders>
              <w:top w:val="nil"/>
              <w:left w:val="nil"/>
              <w:bottom w:val="nil"/>
              <w:right w:val="nil"/>
            </w:tcBorders>
            <w:shd w:val="clear" w:color="auto" w:fill="auto"/>
            <w:noWrap/>
            <w:vAlign w:val="center"/>
            <w:hideMark/>
          </w:tcPr>
          <w:p w14:paraId="72AE0517"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28</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42</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30</w:t>
            </w:r>
          </w:p>
        </w:tc>
        <w:tc>
          <w:tcPr>
            <w:tcW w:w="5480" w:type="dxa"/>
            <w:vMerge w:val="restart"/>
            <w:tcBorders>
              <w:top w:val="nil"/>
              <w:left w:val="nil"/>
              <w:bottom w:val="nil"/>
              <w:right w:val="nil"/>
            </w:tcBorders>
            <w:shd w:val="clear" w:color="auto" w:fill="auto"/>
            <w:vAlign w:val="center"/>
            <w:hideMark/>
          </w:tcPr>
          <w:p w14:paraId="19063FF7"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95533 (Mayne et al. 2009)</w:t>
            </w:r>
          </w:p>
        </w:tc>
      </w:tr>
      <w:tr w:rsidR="002A3F56" w:rsidRPr="002A3F56" w14:paraId="699DEA06" w14:textId="77777777" w:rsidTr="002A3F56">
        <w:trPr>
          <w:trHeight w:val="220"/>
        </w:trPr>
        <w:tc>
          <w:tcPr>
            <w:tcW w:w="994" w:type="dxa"/>
            <w:tcBorders>
              <w:top w:val="nil"/>
              <w:left w:val="nil"/>
              <w:bottom w:val="nil"/>
              <w:right w:val="nil"/>
            </w:tcBorders>
            <w:shd w:val="clear" w:color="auto" w:fill="auto"/>
            <w:noWrap/>
            <w:vAlign w:val="center"/>
            <w:hideMark/>
          </w:tcPr>
          <w:p w14:paraId="21203046"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A</w:t>
            </w:r>
          </w:p>
        </w:tc>
        <w:tc>
          <w:tcPr>
            <w:tcW w:w="1513" w:type="dxa"/>
            <w:tcBorders>
              <w:top w:val="nil"/>
              <w:left w:val="nil"/>
              <w:bottom w:val="nil"/>
              <w:right w:val="nil"/>
            </w:tcBorders>
            <w:shd w:val="clear" w:color="auto" w:fill="auto"/>
            <w:noWrap/>
            <w:vAlign w:val="center"/>
            <w:hideMark/>
          </w:tcPr>
          <w:p w14:paraId="6AE8A58C"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95602,13</w:t>
            </w:r>
          </w:p>
        </w:tc>
        <w:tc>
          <w:tcPr>
            <w:tcW w:w="1273" w:type="dxa"/>
            <w:tcBorders>
              <w:top w:val="nil"/>
              <w:left w:val="nil"/>
              <w:bottom w:val="nil"/>
              <w:right w:val="nil"/>
            </w:tcBorders>
            <w:shd w:val="clear" w:color="auto" w:fill="auto"/>
            <w:noWrap/>
            <w:vAlign w:val="center"/>
            <w:hideMark/>
          </w:tcPr>
          <w:p w14:paraId="7A23EDEF"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Granoblastic</w:t>
            </w:r>
          </w:p>
        </w:tc>
        <w:tc>
          <w:tcPr>
            <w:tcW w:w="1580" w:type="dxa"/>
            <w:tcBorders>
              <w:top w:val="nil"/>
              <w:left w:val="nil"/>
              <w:bottom w:val="nil"/>
              <w:right w:val="nil"/>
            </w:tcBorders>
            <w:shd w:val="clear" w:color="auto" w:fill="auto"/>
            <w:noWrap/>
            <w:vAlign w:val="center"/>
            <w:hideMark/>
          </w:tcPr>
          <w:p w14:paraId="4F6BD040"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34</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11</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55</w:t>
            </w:r>
          </w:p>
        </w:tc>
        <w:tc>
          <w:tcPr>
            <w:tcW w:w="1580" w:type="dxa"/>
            <w:tcBorders>
              <w:top w:val="nil"/>
              <w:left w:val="nil"/>
              <w:bottom w:val="nil"/>
              <w:right w:val="nil"/>
            </w:tcBorders>
            <w:shd w:val="clear" w:color="auto" w:fill="auto"/>
            <w:noWrap/>
            <w:vAlign w:val="center"/>
            <w:hideMark/>
          </w:tcPr>
          <w:p w14:paraId="76210CC6"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30</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34</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36</w:t>
            </w:r>
          </w:p>
        </w:tc>
        <w:tc>
          <w:tcPr>
            <w:tcW w:w="5480" w:type="dxa"/>
            <w:vMerge/>
            <w:tcBorders>
              <w:top w:val="nil"/>
              <w:left w:val="nil"/>
              <w:bottom w:val="nil"/>
              <w:right w:val="nil"/>
            </w:tcBorders>
            <w:vAlign w:val="center"/>
            <w:hideMark/>
          </w:tcPr>
          <w:p w14:paraId="6CF40CDA" w14:textId="77777777" w:rsidR="002A3F56" w:rsidRPr="002A3F56" w:rsidRDefault="002A3F56" w:rsidP="002A3F56">
            <w:pPr>
              <w:rPr>
                <w:rFonts w:ascii="Times New Roman" w:hAnsi="Times New Roman" w:cs="Times New Roman"/>
                <w:color w:val="000000"/>
                <w:sz w:val="16"/>
                <w:szCs w:val="16"/>
              </w:rPr>
            </w:pPr>
          </w:p>
        </w:tc>
      </w:tr>
      <w:tr w:rsidR="002A3F56" w:rsidRPr="002A3F56" w14:paraId="5C4618F1" w14:textId="77777777" w:rsidTr="002A3F56">
        <w:trPr>
          <w:trHeight w:val="220"/>
        </w:trPr>
        <w:tc>
          <w:tcPr>
            <w:tcW w:w="994" w:type="dxa"/>
            <w:tcBorders>
              <w:top w:val="nil"/>
              <w:left w:val="nil"/>
              <w:bottom w:val="nil"/>
              <w:right w:val="nil"/>
            </w:tcBorders>
            <w:shd w:val="clear" w:color="auto" w:fill="auto"/>
            <w:noWrap/>
            <w:vAlign w:val="center"/>
            <w:hideMark/>
          </w:tcPr>
          <w:p w14:paraId="6A27D87F"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A</w:t>
            </w:r>
          </w:p>
        </w:tc>
        <w:tc>
          <w:tcPr>
            <w:tcW w:w="1513" w:type="dxa"/>
            <w:tcBorders>
              <w:top w:val="nil"/>
              <w:left w:val="nil"/>
              <w:bottom w:val="nil"/>
              <w:right w:val="nil"/>
            </w:tcBorders>
            <w:shd w:val="clear" w:color="auto" w:fill="auto"/>
            <w:noWrap/>
            <w:vAlign w:val="center"/>
            <w:hideMark/>
          </w:tcPr>
          <w:p w14:paraId="15A964B2"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95535,16</w:t>
            </w:r>
          </w:p>
        </w:tc>
        <w:tc>
          <w:tcPr>
            <w:tcW w:w="1273" w:type="dxa"/>
            <w:tcBorders>
              <w:top w:val="nil"/>
              <w:left w:val="nil"/>
              <w:bottom w:val="nil"/>
              <w:right w:val="nil"/>
            </w:tcBorders>
            <w:shd w:val="clear" w:color="auto" w:fill="auto"/>
            <w:noWrap/>
            <w:vAlign w:val="center"/>
            <w:hideMark/>
          </w:tcPr>
          <w:p w14:paraId="1E88AB00"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Granoblastic</w:t>
            </w:r>
          </w:p>
        </w:tc>
        <w:tc>
          <w:tcPr>
            <w:tcW w:w="1580" w:type="dxa"/>
            <w:tcBorders>
              <w:top w:val="nil"/>
              <w:left w:val="nil"/>
              <w:bottom w:val="nil"/>
              <w:right w:val="nil"/>
            </w:tcBorders>
            <w:shd w:val="clear" w:color="auto" w:fill="auto"/>
            <w:noWrap/>
            <w:vAlign w:val="center"/>
            <w:hideMark/>
          </w:tcPr>
          <w:p w14:paraId="7C14EA86"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35</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2</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63</w:t>
            </w:r>
          </w:p>
        </w:tc>
        <w:tc>
          <w:tcPr>
            <w:tcW w:w="1580" w:type="dxa"/>
            <w:tcBorders>
              <w:top w:val="nil"/>
              <w:left w:val="nil"/>
              <w:bottom w:val="nil"/>
              <w:right w:val="nil"/>
            </w:tcBorders>
            <w:shd w:val="clear" w:color="auto" w:fill="auto"/>
            <w:noWrap/>
            <w:vAlign w:val="center"/>
            <w:hideMark/>
          </w:tcPr>
          <w:p w14:paraId="49761A7A"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29</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42</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29</w:t>
            </w:r>
          </w:p>
        </w:tc>
        <w:tc>
          <w:tcPr>
            <w:tcW w:w="5480" w:type="dxa"/>
            <w:vMerge/>
            <w:tcBorders>
              <w:top w:val="nil"/>
              <w:left w:val="nil"/>
              <w:bottom w:val="nil"/>
              <w:right w:val="nil"/>
            </w:tcBorders>
            <w:vAlign w:val="center"/>
            <w:hideMark/>
          </w:tcPr>
          <w:p w14:paraId="52E2A7A4" w14:textId="77777777" w:rsidR="002A3F56" w:rsidRPr="002A3F56" w:rsidRDefault="002A3F56" w:rsidP="002A3F56">
            <w:pPr>
              <w:rPr>
                <w:rFonts w:ascii="Times New Roman" w:hAnsi="Times New Roman" w:cs="Times New Roman"/>
                <w:color w:val="000000"/>
                <w:sz w:val="16"/>
                <w:szCs w:val="16"/>
              </w:rPr>
            </w:pPr>
          </w:p>
        </w:tc>
      </w:tr>
      <w:tr w:rsidR="002A3F56" w:rsidRPr="002A3F56" w14:paraId="7326EDA5" w14:textId="77777777" w:rsidTr="002A3F56">
        <w:trPr>
          <w:trHeight w:val="220"/>
        </w:trPr>
        <w:tc>
          <w:tcPr>
            <w:tcW w:w="994" w:type="dxa"/>
            <w:tcBorders>
              <w:top w:val="nil"/>
              <w:left w:val="nil"/>
              <w:bottom w:val="nil"/>
              <w:right w:val="nil"/>
            </w:tcBorders>
            <w:shd w:val="clear" w:color="auto" w:fill="auto"/>
            <w:noWrap/>
            <w:vAlign w:val="center"/>
            <w:hideMark/>
          </w:tcPr>
          <w:p w14:paraId="0837B1A4"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A</w:t>
            </w:r>
          </w:p>
        </w:tc>
        <w:tc>
          <w:tcPr>
            <w:tcW w:w="1513" w:type="dxa"/>
            <w:tcBorders>
              <w:top w:val="nil"/>
              <w:left w:val="nil"/>
              <w:bottom w:val="nil"/>
              <w:right w:val="nil"/>
            </w:tcBorders>
            <w:shd w:val="clear" w:color="auto" w:fill="auto"/>
            <w:noWrap/>
            <w:vAlign w:val="center"/>
            <w:hideMark/>
          </w:tcPr>
          <w:p w14:paraId="5BA69D1E"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95581,7</w:t>
            </w:r>
          </w:p>
        </w:tc>
        <w:tc>
          <w:tcPr>
            <w:tcW w:w="1273" w:type="dxa"/>
            <w:tcBorders>
              <w:top w:val="nil"/>
              <w:left w:val="nil"/>
              <w:bottom w:val="nil"/>
              <w:right w:val="nil"/>
            </w:tcBorders>
            <w:shd w:val="clear" w:color="auto" w:fill="auto"/>
            <w:noWrap/>
            <w:vAlign w:val="center"/>
            <w:hideMark/>
          </w:tcPr>
          <w:p w14:paraId="21E67F1D"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Granoblastic</w:t>
            </w:r>
          </w:p>
        </w:tc>
        <w:tc>
          <w:tcPr>
            <w:tcW w:w="1580" w:type="dxa"/>
            <w:tcBorders>
              <w:top w:val="nil"/>
              <w:left w:val="nil"/>
              <w:bottom w:val="nil"/>
              <w:right w:val="nil"/>
            </w:tcBorders>
            <w:shd w:val="clear" w:color="auto" w:fill="auto"/>
            <w:noWrap/>
            <w:vAlign w:val="center"/>
            <w:hideMark/>
          </w:tcPr>
          <w:p w14:paraId="22A72EA3"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35</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5</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60</w:t>
            </w:r>
          </w:p>
        </w:tc>
        <w:tc>
          <w:tcPr>
            <w:tcW w:w="1580" w:type="dxa"/>
            <w:tcBorders>
              <w:top w:val="nil"/>
              <w:left w:val="nil"/>
              <w:bottom w:val="nil"/>
              <w:right w:val="nil"/>
            </w:tcBorders>
            <w:shd w:val="clear" w:color="auto" w:fill="auto"/>
            <w:noWrap/>
            <w:vAlign w:val="center"/>
            <w:hideMark/>
          </w:tcPr>
          <w:p w14:paraId="02B4F86A"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30</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41</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29</w:t>
            </w:r>
          </w:p>
        </w:tc>
        <w:tc>
          <w:tcPr>
            <w:tcW w:w="5480" w:type="dxa"/>
            <w:vMerge/>
            <w:tcBorders>
              <w:top w:val="nil"/>
              <w:left w:val="nil"/>
              <w:bottom w:val="nil"/>
              <w:right w:val="nil"/>
            </w:tcBorders>
            <w:vAlign w:val="center"/>
            <w:hideMark/>
          </w:tcPr>
          <w:p w14:paraId="73AA9BC6" w14:textId="77777777" w:rsidR="002A3F56" w:rsidRPr="002A3F56" w:rsidRDefault="002A3F56" w:rsidP="002A3F56">
            <w:pPr>
              <w:rPr>
                <w:rFonts w:ascii="Times New Roman" w:hAnsi="Times New Roman" w:cs="Times New Roman"/>
                <w:color w:val="000000"/>
                <w:sz w:val="16"/>
                <w:szCs w:val="16"/>
              </w:rPr>
            </w:pPr>
          </w:p>
        </w:tc>
      </w:tr>
      <w:tr w:rsidR="002A3F56" w:rsidRPr="002A3F56" w14:paraId="71E5616F" w14:textId="77777777" w:rsidTr="002A3F56">
        <w:trPr>
          <w:trHeight w:val="220"/>
        </w:trPr>
        <w:tc>
          <w:tcPr>
            <w:tcW w:w="994" w:type="dxa"/>
            <w:tcBorders>
              <w:top w:val="nil"/>
              <w:left w:val="nil"/>
              <w:bottom w:val="nil"/>
              <w:right w:val="nil"/>
            </w:tcBorders>
            <w:shd w:val="clear" w:color="auto" w:fill="auto"/>
            <w:noWrap/>
            <w:vAlign w:val="center"/>
            <w:hideMark/>
          </w:tcPr>
          <w:p w14:paraId="3777C74E"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B</w:t>
            </w:r>
          </w:p>
        </w:tc>
        <w:tc>
          <w:tcPr>
            <w:tcW w:w="1513" w:type="dxa"/>
            <w:tcBorders>
              <w:top w:val="nil"/>
              <w:left w:val="nil"/>
              <w:bottom w:val="nil"/>
              <w:right w:val="nil"/>
            </w:tcBorders>
            <w:shd w:val="clear" w:color="auto" w:fill="auto"/>
            <w:noWrap/>
            <w:vAlign w:val="center"/>
            <w:hideMark/>
          </w:tcPr>
          <w:p w14:paraId="0925D8A0"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95602,13</w:t>
            </w:r>
          </w:p>
        </w:tc>
        <w:tc>
          <w:tcPr>
            <w:tcW w:w="1273" w:type="dxa"/>
            <w:tcBorders>
              <w:top w:val="nil"/>
              <w:left w:val="nil"/>
              <w:bottom w:val="nil"/>
              <w:right w:val="nil"/>
            </w:tcBorders>
            <w:shd w:val="clear" w:color="auto" w:fill="auto"/>
            <w:noWrap/>
            <w:vAlign w:val="center"/>
            <w:hideMark/>
          </w:tcPr>
          <w:p w14:paraId="0BF42B13"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Subophitic</w:t>
            </w:r>
          </w:p>
        </w:tc>
        <w:tc>
          <w:tcPr>
            <w:tcW w:w="1580" w:type="dxa"/>
            <w:tcBorders>
              <w:top w:val="nil"/>
              <w:left w:val="nil"/>
              <w:bottom w:val="nil"/>
              <w:right w:val="nil"/>
            </w:tcBorders>
            <w:shd w:val="clear" w:color="auto" w:fill="auto"/>
            <w:noWrap/>
            <w:vAlign w:val="center"/>
            <w:hideMark/>
          </w:tcPr>
          <w:p w14:paraId="31252D2D"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31</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4</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66</w:t>
            </w:r>
          </w:p>
        </w:tc>
        <w:tc>
          <w:tcPr>
            <w:tcW w:w="1580" w:type="dxa"/>
            <w:tcBorders>
              <w:top w:val="nil"/>
              <w:left w:val="nil"/>
              <w:bottom w:val="nil"/>
              <w:right w:val="nil"/>
            </w:tcBorders>
            <w:shd w:val="clear" w:color="auto" w:fill="auto"/>
            <w:noWrap/>
            <w:vAlign w:val="center"/>
            <w:hideMark/>
          </w:tcPr>
          <w:p w14:paraId="7A42F6CE"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28</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27</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45</w:t>
            </w:r>
          </w:p>
        </w:tc>
        <w:tc>
          <w:tcPr>
            <w:tcW w:w="5480" w:type="dxa"/>
            <w:tcBorders>
              <w:top w:val="nil"/>
              <w:left w:val="nil"/>
              <w:bottom w:val="nil"/>
              <w:right w:val="nil"/>
            </w:tcBorders>
            <w:shd w:val="clear" w:color="auto" w:fill="auto"/>
            <w:vAlign w:val="center"/>
            <w:hideMark/>
          </w:tcPr>
          <w:p w14:paraId="76032668"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Nuevo Laredo (Warren and Jerde 1987)</w:t>
            </w:r>
          </w:p>
        </w:tc>
      </w:tr>
      <w:tr w:rsidR="002A3F56" w:rsidRPr="002A3F56" w14:paraId="0F489AA6" w14:textId="77777777" w:rsidTr="002A3F56">
        <w:trPr>
          <w:trHeight w:val="220"/>
        </w:trPr>
        <w:tc>
          <w:tcPr>
            <w:tcW w:w="994" w:type="dxa"/>
            <w:tcBorders>
              <w:top w:val="nil"/>
              <w:left w:val="nil"/>
              <w:bottom w:val="nil"/>
              <w:right w:val="nil"/>
            </w:tcBorders>
            <w:shd w:val="clear" w:color="auto" w:fill="auto"/>
            <w:noWrap/>
            <w:vAlign w:val="center"/>
            <w:hideMark/>
          </w:tcPr>
          <w:p w14:paraId="07D7D0B2"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C</w:t>
            </w:r>
          </w:p>
        </w:tc>
        <w:tc>
          <w:tcPr>
            <w:tcW w:w="1513" w:type="dxa"/>
            <w:tcBorders>
              <w:top w:val="nil"/>
              <w:left w:val="nil"/>
              <w:bottom w:val="nil"/>
              <w:right w:val="nil"/>
            </w:tcBorders>
            <w:shd w:val="clear" w:color="auto" w:fill="auto"/>
            <w:noWrap/>
            <w:vAlign w:val="center"/>
            <w:hideMark/>
          </w:tcPr>
          <w:p w14:paraId="7D6DE965"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95602,13</w:t>
            </w:r>
          </w:p>
        </w:tc>
        <w:tc>
          <w:tcPr>
            <w:tcW w:w="1273" w:type="dxa"/>
            <w:tcBorders>
              <w:top w:val="nil"/>
              <w:left w:val="nil"/>
              <w:bottom w:val="nil"/>
              <w:right w:val="nil"/>
            </w:tcBorders>
            <w:shd w:val="clear" w:color="auto" w:fill="auto"/>
            <w:noWrap/>
            <w:vAlign w:val="center"/>
            <w:hideMark/>
          </w:tcPr>
          <w:p w14:paraId="7C9FB263"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Granoblastic</w:t>
            </w:r>
          </w:p>
        </w:tc>
        <w:tc>
          <w:tcPr>
            <w:tcW w:w="1580" w:type="dxa"/>
            <w:tcBorders>
              <w:top w:val="nil"/>
              <w:left w:val="nil"/>
              <w:bottom w:val="nil"/>
              <w:right w:val="nil"/>
            </w:tcBorders>
            <w:shd w:val="clear" w:color="auto" w:fill="auto"/>
            <w:noWrap/>
            <w:vAlign w:val="center"/>
            <w:hideMark/>
          </w:tcPr>
          <w:p w14:paraId="158B72FC"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42</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3</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55</w:t>
            </w:r>
          </w:p>
        </w:tc>
        <w:tc>
          <w:tcPr>
            <w:tcW w:w="1580" w:type="dxa"/>
            <w:tcBorders>
              <w:top w:val="nil"/>
              <w:left w:val="nil"/>
              <w:bottom w:val="nil"/>
              <w:right w:val="nil"/>
            </w:tcBorders>
            <w:shd w:val="clear" w:color="auto" w:fill="auto"/>
            <w:noWrap/>
            <w:vAlign w:val="center"/>
            <w:hideMark/>
          </w:tcPr>
          <w:p w14:paraId="21C6DA22"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33</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41</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26</w:t>
            </w:r>
          </w:p>
        </w:tc>
        <w:tc>
          <w:tcPr>
            <w:tcW w:w="5480" w:type="dxa"/>
            <w:tcBorders>
              <w:top w:val="nil"/>
              <w:left w:val="nil"/>
              <w:bottom w:val="nil"/>
              <w:right w:val="nil"/>
            </w:tcBorders>
            <w:shd w:val="clear" w:color="auto" w:fill="auto"/>
            <w:vAlign w:val="center"/>
            <w:hideMark/>
          </w:tcPr>
          <w:p w14:paraId="64AB00BF"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Y-791195 (Mittlefehldt and Lindstrom 1993))</w:t>
            </w:r>
          </w:p>
        </w:tc>
      </w:tr>
      <w:tr w:rsidR="002A3F56" w:rsidRPr="002A3F56" w14:paraId="2B3B203D" w14:textId="77777777" w:rsidTr="002A3F56">
        <w:trPr>
          <w:trHeight w:val="220"/>
        </w:trPr>
        <w:tc>
          <w:tcPr>
            <w:tcW w:w="994" w:type="dxa"/>
            <w:tcBorders>
              <w:top w:val="nil"/>
              <w:left w:val="nil"/>
              <w:bottom w:val="nil"/>
              <w:right w:val="nil"/>
            </w:tcBorders>
            <w:shd w:val="clear" w:color="auto" w:fill="auto"/>
            <w:noWrap/>
            <w:vAlign w:val="center"/>
            <w:hideMark/>
          </w:tcPr>
          <w:p w14:paraId="6F617E0F"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D</w:t>
            </w:r>
          </w:p>
        </w:tc>
        <w:tc>
          <w:tcPr>
            <w:tcW w:w="1513" w:type="dxa"/>
            <w:tcBorders>
              <w:top w:val="nil"/>
              <w:left w:val="nil"/>
              <w:bottom w:val="nil"/>
              <w:right w:val="nil"/>
            </w:tcBorders>
            <w:shd w:val="clear" w:color="auto" w:fill="auto"/>
            <w:noWrap/>
            <w:vAlign w:val="center"/>
            <w:hideMark/>
          </w:tcPr>
          <w:p w14:paraId="0A2E08A7"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95535,16</w:t>
            </w:r>
          </w:p>
        </w:tc>
        <w:tc>
          <w:tcPr>
            <w:tcW w:w="1273" w:type="dxa"/>
            <w:tcBorders>
              <w:top w:val="nil"/>
              <w:left w:val="nil"/>
              <w:bottom w:val="nil"/>
              <w:right w:val="nil"/>
            </w:tcBorders>
            <w:shd w:val="clear" w:color="auto" w:fill="auto"/>
            <w:noWrap/>
            <w:vAlign w:val="center"/>
            <w:hideMark/>
          </w:tcPr>
          <w:p w14:paraId="230EA43E"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Granoblastic</w:t>
            </w:r>
          </w:p>
        </w:tc>
        <w:tc>
          <w:tcPr>
            <w:tcW w:w="1580" w:type="dxa"/>
            <w:tcBorders>
              <w:top w:val="nil"/>
              <w:left w:val="nil"/>
              <w:bottom w:val="nil"/>
              <w:right w:val="nil"/>
            </w:tcBorders>
            <w:shd w:val="clear" w:color="auto" w:fill="auto"/>
            <w:noWrap/>
            <w:vAlign w:val="center"/>
            <w:hideMark/>
          </w:tcPr>
          <w:p w14:paraId="03BFB37F"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34</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3</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63</w:t>
            </w:r>
          </w:p>
        </w:tc>
        <w:tc>
          <w:tcPr>
            <w:tcW w:w="1580" w:type="dxa"/>
            <w:tcBorders>
              <w:top w:val="nil"/>
              <w:left w:val="nil"/>
              <w:bottom w:val="nil"/>
              <w:right w:val="nil"/>
            </w:tcBorders>
            <w:shd w:val="clear" w:color="auto" w:fill="auto"/>
            <w:noWrap/>
            <w:vAlign w:val="center"/>
            <w:hideMark/>
          </w:tcPr>
          <w:p w14:paraId="6C55C1DC"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29</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43</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28</w:t>
            </w:r>
          </w:p>
        </w:tc>
        <w:tc>
          <w:tcPr>
            <w:tcW w:w="5480" w:type="dxa"/>
            <w:tcBorders>
              <w:top w:val="nil"/>
              <w:left w:val="nil"/>
              <w:bottom w:val="nil"/>
              <w:right w:val="nil"/>
            </w:tcBorders>
            <w:shd w:val="clear" w:color="auto" w:fill="auto"/>
            <w:vAlign w:val="center"/>
            <w:hideMark/>
          </w:tcPr>
          <w:p w14:paraId="30FB1400"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Haraiya (Takeda et al. 1976); LEW 85305 (Mayne et al. 2009)</w:t>
            </w:r>
          </w:p>
        </w:tc>
      </w:tr>
      <w:tr w:rsidR="002A3F56" w:rsidRPr="002A3F56" w14:paraId="4EBB0079" w14:textId="77777777" w:rsidTr="002A3F56">
        <w:trPr>
          <w:trHeight w:val="220"/>
        </w:trPr>
        <w:tc>
          <w:tcPr>
            <w:tcW w:w="994" w:type="dxa"/>
            <w:tcBorders>
              <w:top w:val="nil"/>
              <w:left w:val="nil"/>
              <w:bottom w:val="nil"/>
              <w:right w:val="nil"/>
            </w:tcBorders>
            <w:shd w:val="clear" w:color="auto" w:fill="auto"/>
            <w:noWrap/>
            <w:vAlign w:val="center"/>
            <w:hideMark/>
          </w:tcPr>
          <w:p w14:paraId="16508EA4"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w:t>
            </w:r>
          </w:p>
        </w:tc>
        <w:tc>
          <w:tcPr>
            <w:tcW w:w="1513" w:type="dxa"/>
            <w:tcBorders>
              <w:top w:val="nil"/>
              <w:left w:val="nil"/>
              <w:bottom w:val="nil"/>
              <w:right w:val="nil"/>
            </w:tcBorders>
            <w:shd w:val="clear" w:color="auto" w:fill="auto"/>
            <w:noWrap/>
            <w:vAlign w:val="center"/>
            <w:hideMark/>
          </w:tcPr>
          <w:p w14:paraId="2B7CF22F"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95534,4</w:t>
            </w:r>
          </w:p>
        </w:tc>
        <w:tc>
          <w:tcPr>
            <w:tcW w:w="1273" w:type="dxa"/>
            <w:tcBorders>
              <w:top w:val="nil"/>
              <w:left w:val="nil"/>
              <w:bottom w:val="nil"/>
              <w:right w:val="nil"/>
            </w:tcBorders>
            <w:shd w:val="clear" w:color="auto" w:fill="auto"/>
            <w:noWrap/>
            <w:vAlign w:val="center"/>
            <w:hideMark/>
          </w:tcPr>
          <w:p w14:paraId="7363CF49"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Granoblastic</w:t>
            </w:r>
          </w:p>
        </w:tc>
        <w:tc>
          <w:tcPr>
            <w:tcW w:w="1580" w:type="dxa"/>
            <w:tcBorders>
              <w:top w:val="nil"/>
              <w:left w:val="nil"/>
              <w:bottom w:val="nil"/>
              <w:right w:val="nil"/>
            </w:tcBorders>
            <w:shd w:val="clear" w:color="auto" w:fill="auto"/>
            <w:noWrap/>
            <w:vAlign w:val="center"/>
            <w:hideMark/>
          </w:tcPr>
          <w:p w14:paraId="57141808"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37</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3</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60</w:t>
            </w:r>
          </w:p>
        </w:tc>
        <w:tc>
          <w:tcPr>
            <w:tcW w:w="1580" w:type="dxa"/>
            <w:tcBorders>
              <w:top w:val="nil"/>
              <w:left w:val="nil"/>
              <w:bottom w:val="nil"/>
              <w:right w:val="nil"/>
            </w:tcBorders>
            <w:shd w:val="clear" w:color="auto" w:fill="auto"/>
            <w:noWrap/>
            <w:vAlign w:val="center"/>
            <w:hideMark/>
          </w:tcPr>
          <w:p w14:paraId="38EAD621"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36</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11</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53</w:t>
            </w:r>
          </w:p>
        </w:tc>
        <w:tc>
          <w:tcPr>
            <w:tcW w:w="5480" w:type="dxa"/>
            <w:vMerge w:val="restart"/>
            <w:tcBorders>
              <w:top w:val="nil"/>
              <w:left w:val="nil"/>
              <w:bottom w:val="nil"/>
              <w:right w:val="nil"/>
            </w:tcBorders>
            <w:shd w:val="clear" w:color="auto" w:fill="auto"/>
            <w:vAlign w:val="center"/>
            <w:hideMark/>
          </w:tcPr>
          <w:p w14:paraId="2425870F"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RKPA 80224; Chervony Kut (Mayne et al. 2009)</w:t>
            </w:r>
          </w:p>
        </w:tc>
      </w:tr>
      <w:tr w:rsidR="002A3F56" w:rsidRPr="002A3F56" w14:paraId="712B038B" w14:textId="77777777" w:rsidTr="002A3F56">
        <w:trPr>
          <w:trHeight w:val="220"/>
        </w:trPr>
        <w:tc>
          <w:tcPr>
            <w:tcW w:w="994" w:type="dxa"/>
            <w:tcBorders>
              <w:top w:val="nil"/>
              <w:left w:val="nil"/>
              <w:bottom w:val="nil"/>
              <w:right w:val="nil"/>
            </w:tcBorders>
            <w:shd w:val="clear" w:color="auto" w:fill="auto"/>
            <w:noWrap/>
            <w:vAlign w:val="center"/>
            <w:hideMark/>
          </w:tcPr>
          <w:p w14:paraId="770DFA5F"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w:t>
            </w:r>
          </w:p>
        </w:tc>
        <w:tc>
          <w:tcPr>
            <w:tcW w:w="1513" w:type="dxa"/>
            <w:tcBorders>
              <w:top w:val="nil"/>
              <w:left w:val="nil"/>
              <w:bottom w:val="nil"/>
              <w:right w:val="nil"/>
            </w:tcBorders>
            <w:shd w:val="clear" w:color="auto" w:fill="auto"/>
            <w:noWrap/>
            <w:vAlign w:val="center"/>
            <w:hideMark/>
          </w:tcPr>
          <w:p w14:paraId="6E4AF53C"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95535,16</w:t>
            </w:r>
          </w:p>
        </w:tc>
        <w:tc>
          <w:tcPr>
            <w:tcW w:w="1273" w:type="dxa"/>
            <w:tcBorders>
              <w:top w:val="nil"/>
              <w:left w:val="nil"/>
              <w:bottom w:val="nil"/>
              <w:right w:val="nil"/>
            </w:tcBorders>
            <w:shd w:val="clear" w:color="auto" w:fill="auto"/>
            <w:noWrap/>
            <w:vAlign w:val="center"/>
            <w:hideMark/>
          </w:tcPr>
          <w:p w14:paraId="4CAF0033"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Granoblastic</w:t>
            </w:r>
          </w:p>
        </w:tc>
        <w:tc>
          <w:tcPr>
            <w:tcW w:w="1580" w:type="dxa"/>
            <w:tcBorders>
              <w:top w:val="nil"/>
              <w:left w:val="nil"/>
              <w:bottom w:val="nil"/>
              <w:right w:val="nil"/>
            </w:tcBorders>
            <w:shd w:val="clear" w:color="auto" w:fill="auto"/>
            <w:noWrap/>
            <w:vAlign w:val="center"/>
            <w:hideMark/>
          </w:tcPr>
          <w:p w14:paraId="70A772AD"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38</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4</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58</w:t>
            </w:r>
          </w:p>
        </w:tc>
        <w:tc>
          <w:tcPr>
            <w:tcW w:w="1580" w:type="dxa"/>
            <w:tcBorders>
              <w:top w:val="nil"/>
              <w:left w:val="nil"/>
              <w:bottom w:val="nil"/>
              <w:right w:val="nil"/>
            </w:tcBorders>
            <w:shd w:val="clear" w:color="auto" w:fill="auto"/>
            <w:noWrap/>
            <w:vAlign w:val="center"/>
            <w:hideMark/>
          </w:tcPr>
          <w:p w14:paraId="62E741FE"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30</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42</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28</w:t>
            </w:r>
          </w:p>
        </w:tc>
        <w:tc>
          <w:tcPr>
            <w:tcW w:w="5480" w:type="dxa"/>
            <w:vMerge/>
            <w:tcBorders>
              <w:top w:val="nil"/>
              <w:left w:val="nil"/>
              <w:bottom w:val="nil"/>
              <w:right w:val="nil"/>
            </w:tcBorders>
            <w:vAlign w:val="center"/>
            <w:hideMark/>
          </w:tcPr>
          <w:p w14:paraId="5CDBA3E2" w14:textId="77777777" w:rsidR="002A3F56" w:rsidRPr="002A3F56" w:rsidRDefault="002A3F56" w:rsidP="002A3F56">
            <w:pPr>
              <w:rPr>
                <w:rFonts w:ascii="Times New Roman" w:hAnsi="Times New Roman" w:cs="Times New Roman"/>
                <w:color w:val="000000"/>
                <w:sz w:val="16"/>
                <w:szCs w:val="16"/>
              </w:rPr>
            </w:pPr>
          </w:p>
        </w:tc>
      </w:tr>
      <w:tr w:rsidR="002A3F56" w:rsidRPr="002A3F56" w14:paraId="5DEF2AEF" w14:textId="77777777" w:rsidTr="002A3F56">
        <w:trPr>
          <w:trHeight w:val="220"/>
        </w:trPr>
        <w:tc>
          <w:tcPr>
            <w:tcW w:w="994" w:type="dxa"/>
            <w:tcBorders>
              <w:top w:val="nil"/>
              <w:left w:val="nil"/>
              <w:bottom w:val="nil"/>
              <w:right w:val="nil"/>
            </w:tcBorders>
            <w:shd w:val="clear" w:color="auto" w:fill="auto"/>
            <w:noWrap/>
            <w:vAlign w:val="center"/>
            <w:hideMark/>
          </w:tcPr>
          <w:p w14:paraId="1A33E1A9"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I</w:t>
            </w:r>
          </w:p>
        </w:tc>
        <w:tc>
          <w:tcPr>
            <w:tcW w:w="1513" w:type="dxa"/>
            <w:tcBorders>
              <w:top w:val="nil"/>
              <w:left w:val="nil"/>
              <w:bottom w:val="nil"/>
              <w:right w:val="nil"/>
            </w:tcBorders>
            <w:shd w:val="clear" w:color="auto" w:fill="auto"/>
            <w:noWrap/>
            <w:vAlign w:val="center"/>
            <w:hideMark/>
          </w:tcPr>
          <w:p w14:paraId="5364D51A"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95581,7</w:t>
            </w:r>
          </w:p>
        </w:tc>
        <w:tc>
          <w:tcPr>
            <w:tcW w:w="1273" w:type="dxa"/>
            <w:tcBorders>
              <w:top w:val="nil"/>
              <w:left w:val="nil"/>
              <w:bottom w:val="nil"/>
              <w:right w:val="nil"/>
            </w:tcBorders>
            <w:shd w:val="clear" w:color="auto" w:fill="auto"/>
            <w:noWrap/>
            <w:vAlign w:val="center"/>
            <w:hideMark/>
          </w:tcPr>
          <w:p w14:paraId="5E5035F0"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Subophitic</w:t>
            </w:r>
          </w:p>
        </w:tc>
        <w:tc>
          <w:tcPr>
            <w:tcW w:w="1580" w:type="dxa"/>
            <w:tcBorders>
              <w:top w:val="nil"/>
              <w:left w:val="nil"/>
              <w:bottom w:val="nil"/>
              <w:right w:val="nil"/>
            </w:tcBorders>
            <w:shd w:val="clear" w:color="auto" w:fill="auto"/>
            <w:noWrap/>
            <w:vAlign w:val="center"/>
            <w:hideMark/>
          </w:tcPr>
          <w:p w14:paraId="46321CD1"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36</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3</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60</w:t>
            </w:r>
          </w:p>
        </w:tc>
        <w:tc>
          <w:tcPr>
            <w:tcW w:w="1580" w:type="dxa"/>
            <w:tcBorders>
              <w:top w:val="nil"/>
              <w:left w:val="nil"/>
              <w:bottom w:val="nil"/>
              <w:right w:val="nil"/>
            </w:tcBorders>
            <w:shd w:val="clear" w:color="auto" w:fill="auto"/>
            <w:noWrap/>
            <w:vAlign w:val="center"/>
            <w:hideMark/>
          </w:tcPr>
          <w:p w14:paraId="0B885598"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30</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42</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28</w:t>
            </w:r>
          </w:p>
        </w:tc>
        <w:tc>
          <w:tcPr>
            <w:tcW w:w="5480" w:type="dxa"/>
            <w:vMerge w:val="restart"/>
            <w:tcBorders>
              <w:top w:val="nil"/>
              <w:left w:val="nil"/>
              <w:bottom w:val="nil"/>
              <w:right w:val="nil"/>
            </w:tcBorders>
            <w:shd w:val="clear" w:color="auto" w:fill="auto"/>
            <w:vAlign w:val="center"/>
            <w:hideMark/>
          </w:tcPr>
          <w:p w14:paraId="08486FA1"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EET 90026; MET 01081 (Mayne et al. 2009)</w:t>
            </w:r>
          </w:p>
        </w:tc>
      </w:tr>
      <w:tr w:rsidR="002A3F56" w:rsidRPr="002A3F56" w14:paraId="70564576" w14:textId="77777777" w:rsidTr="002A3F56">
        <w:trPr>
          <w:trHeight w:val="220"/>
        </w:trPr>
        <w:tc>
          <w:tcPr>
            <w:tcW w:w="994" w:type="dxa"/>
            <w:tcBorders>
              <w:top w:val="nil"/>
              <w:left w:val="nil"/>
              <w:bottom w:val="nil"/>
              <w:right w:val="nil"/>
            </w:tcBorders>
            <w:shd w:val="clear" w:color="auto" w:fill="auto"/>
            <w:noWrap/>
            <w:vAlign w:val="center"/>
            <w:hideMark/>
          </w:tcPr>
          <w:p w14:paraId="3B4EFC8C"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I</w:t>
            </w:r>
          </w:p>
        </w:tc>
        <w:tc>
          <w:tcPr>
            <w:tcW w:w="1513" w:type="dxa"/>
            <w:tcBorders>
              <w:top w:val="nil"/>
              <w:left w:val="nil"/>
              <w:bottom w:val="nil"/>
              <w:right w:val="nil"/>
            </w:tcBorders>
            <w:shd w:val="clear" w:color="auto" w:fill="auto"/>
            <w:noWrap/>
            <w:vAlign w:val="center"/>
            <w:hideMark/>
          </w:tcPr>
          <w:p w14:paraId="603B6C03"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95581,7</w:t>
            </w:r>
          </w:p>
        </w:tc>
        <w:tc>
          <w:tcPr>
            <w:tcW w:w="1273" w:type="dxa"/>
            <w:tcBorders>
              <w:top w:val="nil"/>
              <w:left w:val="nil"/>
              <w:bottom w:val="nil"/>
              <w:right w:val="nil"/>
            </w:tcBorders>
            <w:shd w:val="clear" w:color="auto" w:fill="auto"/>
            <w:noWrap/>
            <w:vAlign w:val="center"/>
            <w:hideMark/>
          </w:tcPr>
          <w:p w14:paraId="62AB912B"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Subophitic</w:t>
            </w:r>
          </w:p>
        </w:tc>
        <w:tc>
          <w:tcPr>
            <w:tcW w:w="1580" w:type="dxa"/>
            <w:tcBorders>
              <w:top w:val="nil"/>
              <w:left w:val="nil"/>
              <w:bottom w:val="nil"/>
              <w:right w:val="nil"/>
            </w:tcBorders>
            <w:shd w:val="clear" w:color="auto" w:fill="auto"/>
            <w:noWrap/>
            <w:vAlign w:val="center"/>
            <w:hideMark/>
          </w:tcPr>
          <w:p w14:paraId="6AED15E8"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36</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6</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58</w:t>
            </w:r>
          </w:p>
        </w:tc>
        <w:tc>
          <w:tcPr>
            <w:tcW w:w="1580" w:type="dxa"/>
            <w:tcBorders>
              <w:top w:val="nil"/>
              <w:left w:val="nil"/>
              <w:bottom w:val="nil"/>
              <w:right w:val="nil"/>
            </w:tcBorders>
            <w:shd w:val="clear" w:color="auto" w:fill="auto"/>
            <w:noWrap/>
            <w:vAlign w:val="center"/>
            <w:hideMark/>
          </w:tcPr>
          <w:p w14:paraId="246E45B7"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30</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41</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29</w:t>
            </w:r>
          </w:p>
        </w:tc>
        <w:tc>
          <w:tcPr>
            <w:tcW w:w="5480" w:type="dxa"/>
            <w:vMerge/>
            <w:tcBorders>
              <w:top w:val="nil"/>
              <w:left w:val="nil"/>
              <w:bottom w:val="nil"/>
              <w:right w:val="nil"/>
            </w:tcBorders>
            <w:vAlign w:val="center"/>
            <w:hideMark/>
          </w:tcPr>
          <w:p w14:paraId="35754EA1" w14:textId="77777777" w:rsidR="002A3F56" w:rsidRPr="002A3F56" w:rsidRDefault="002A3F56" w:rsidP="002A3F56">
            <w:pPr>
              <w:rPr>
                <w:rFonts w:ascii="Times New Roman" w:hAnsi="Times New Roman" w:cs="Times New Roman"/>
                <w:color w:val="000000"/>
                <w:sz w:val="16"/>
                <w:szCs w:val="16"/>
              </w:rPr>
            </w:pPr>
          </w:p>
        </w:tc>
      </w:tr>
      <w:tr w:rsidR="002A3F56" w:rsidRPr="002A3F56" w14:paraId="1654015B" w14:textId="77777777" w:rsidTr="002A3F56">
        <w:trPr>
          <w:trHeight w:val="220"/>
        </w:trPr>
        <w:tc>
          <w:tcPr>
            <w:tcW w:w="994" w:type="dxa"/>
            <w:tcBorders>
              <w:top w:val="nil"/>
              <w:left w:val="nil"/>
              <w:bottom w:val="nil"/>
              <w:right w:val="nil"/>
            </w:tcBorders>
            <w:shd w:val="clear" w:color="auto" w:fill="auto"/>
            <w:noWrap/>
            <w:vAlign w:val="center"/>
            <w:hideMark/>
          </w:tcPr>
          <w:p w14:paraId="38B3AAF1"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I</w:t>
            </w:r>
          </w:p>
        </w:tc>
        <w:tc>
          <w:tcPr>
            <w:tcW w:w="1513" w:type="dxa"/>
            <w:tcBorders>
              <w:top w:val="nil"/>
              <w:left w:val="nil"/>
              <w:bottom w:val="nil"/>
              <w:right w:val="nil"/>
            </w:tcBorders>
            <w:shd w:val="clear" w:color="auto" w:fill="auto"/>
            <w:noWrap/>
            <w:vAlign w:val="center"/>
            <w:hideMark/>
          </w:tcPr>
          <w:p w14:paraId="5FB1A8C1"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95534,4</w:t>
            </w:r>
          </w:p>
        </w:tc>
        <w:tc>
          <w:tcPr>
            <w:tcW w:w="1273" w:type="dxa"/>
            <w:tcBorders>
              <w:top w:val="nil"/>
              <w:left w:val="nil"/>
              <w:bottom w:val="nil"/>
              <w:right w:val="nil"/>
            </w:tcBorders>
            <w:shd w:val="clear" w:color="auto" w:fill="auto"/>
            <w:noWrap/>
            <w:vAlign w:val="center"/>
            <w:hideMark/>
          </w:tcPr>
          <w:p w14:paraId="3DA3DFB6"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Subophitic</w:t>
            </w:r>
          </w:p>
        </w:tc>
        <w:tc>
          <w:tcPr>
            <w:tcW w:w="1580" w:type="dxa"/>
            <w:tcBorders>
              <w:top w:val="nil"/>
              <w:left w:val="nil"/>
              <w:bottom w:val="nil"/>
              <w:right w:val="nil"/>
            </w:tcBorders>
            <w:shd w:val="clear" w:color="auto" w:fill="auto"/>
            <w:noWrap/>
            <w:vAlign w:val="center"/>
            <w:hideMark/>
          </w:tcPr>
          <w:p w14:paraId="52CA1CA9"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37</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2</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61</w:t>
            </w:r>
          </w:p>
        </w:tc>
        <w:tc>
          <w:tcPr>
            <w:tcW w:w="1580" w:type="dxa"/>
            <w:tcBorders>
              <w:top w:val="nil"/>
              <w:left w:val="nil"/>
              <w:bottom w:val="nil"/>
              <w:right w:val="nil"/>
            </w:tcBorders>
            <w:shd w:val="clear" w:color="auto" w:fill="auto"/>
            <w:noWrap/>
            <w:vAlign w:val="center"/>
            <w:hideMark/>
          </w:tcPr>
          <w:p w14:paraId="2EBA6D8A"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29</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44</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27</w:t>
            </w:r>
          </w:p>
        </w:tc>
        <w:tc>
          <w:tcPr>
            <w:tcW w:w="5480" w:type="dxa"/>
            <w:vMerge/>
            <w:tcBorders>
              <w:top w:val="nil"/>
              <w:left w:val="nil"/>
              <w:bottom w:val="nil"/>
              <w:right w:val="nil"/>
            </w:tcBorders>
            <w:vAlign w:val="center"/>
            <w:hideMark/>
          </w:tcPr>
          <w:p w14:paraId="4109216C" w14:textId="77777777" w:rsidR="002A3F56" w:rsidRPr="002A3F56" w:rsidRDefault="002A3F56" w:rsidP="002A3F56">
            <w:pPr>
              <w:rPr>
                <w:rFonts w:ascii="Times New Roman" w:hAnsi="Times New Roman" w:cs="Times New Roman"/>
                <w:color w:val="000000"/>
                <w:sz w:val="16"/>
                <w:szCs w:val="16"/>
              </w:rPr>
            </w:pPr>
          </w:p>
        </w:tc>
      </w:tr>
      <w:tr w:rsidR="002A3F56" w:rsidRPr="002A3F56" w14:paraId="3A1237EC" w14:textId="77777777" w:rsidTr="002A3F56">
        <w:trPr>
          <w:trHeight w:val="220"/>
        </w:trPr>
        <w:tc>
          <w:tcPr>
            <w:tcW w:w="994" w:type="dxa"/>
            <w:tcBorders>
              <w:top w:val="nil"/>
              <w:left w:val="nil"/>
              <w:bottom w:val="nil"/>
              <w:right w:val="nil"/>
            </w:tcBorders>
            <w:shd w:val="clear" w:color="auto" w:fill="auto"/>
            <w:noWrap/>
            <w:vAlign w:val="center"/>
            <w:hideMark/>
          </w:tcPr>
          <w:p w14:paraId="2FC4C0B9"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J</w:t>
            </w:r>
          </w:p>
        </w:tc>
        <w:tc>
          <w:tcPr>
            <w:tcW w:w="1513" w:type="dxa"/>
            <w:tcBorders>
              <w:top w:val="nil"/>
              <w:left w:val="nil"/>
              <w:bottom w:val="nil"/>
              <w:right w:val="nil"/>
            </w:tcBorders>
            <w:shd w:val="clear" w:color="auto" w:fill="auto"/>
            <w:noWrap/>
            <w:vAlign w:val="center"/>
            <w:hideMark/>
          </w:tcPr>
          <w:p w14:paraId="2A2249AF"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95574,17</w:t>
            </w:r>
          </w:p>
        </w:tc>
        <w:tc>
          <w:tcPr>
            <w:tcW w:w="1273" w:type="dxa"/>
            <w:tcBorders>
              <w:top w:val="nil"/>
              <w:left w:val="nil"/>
              <w:bottom w:val="nil"/>
              <w:right w:val="nil"/>
            </w:tcBorders>
            <w:shd w:val="clear" w:color="auto" w:fill="auto"/>
            <w:noWrap/>
            <w:vAlign w:val="center"/>
            <w:hideMark/>
          </w:tcPr>
          <w:p w14:paraId="00717533"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Granoblastic</w:t>
            </w:r>
          </w:p>
        </w:tc>
        <w:tc>
          <w:tcPr>
            <w:tcW w:w="1580" w:type="dxa"/>
            <w:tcBorders>
              <w:top w:val="nil"/>
              <w:left w:val="nil"/>
              <w:bottom w:val="nil"/>
              <w:right w:val="nil"/>
            </w:tcBorders>
            <w:shd w:val="clear" w:color="auto" w:fill="auto"/>
            <w:noWrap/>
            <w:vAlign w:val="center"/>
            <w:hideMark/>
          </w:tcPr>
          <w:p w14:paraId="1BA9E8F7"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37</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8</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55</w:t>
            </w:r>
          </w:p>
        </w:tc>
        <w:tc>
          <w:tcPr>
            <w:tcW w:w="1580" w:type="dxa"/>
            <w:tcBorders>
              <w:top w:val="nil"/>
              <w:left w:val="nil"/>
              <w:bottom w:val="nil"/>
              <w:right w:val="nil"/>
            </w:tcBorders>
            <w:shd w:val="clear" w:color="auto" w:fill="auto"/>
            <w:noWrap/>
            <w:vAlign w:val="center"/>
            <w:hideMark/>
          </w:tcPr>
          <w:p w14:paraId="605B117D"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36</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22</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42</w:t>
            </w:r>
          </w:p>
        </w:tc>
        <w:tc>
          <w:tcPr>
            <w:tcW w:w="5480" w:type="dxa"/>
            <w:vMerge w:val="restart"/>
            <w:tcBorders>
              <w:top w:val="nil"/>
              <w:left w:val="nil"/>
              <w:bottom w:val="nil"/>
              <w:right w:val="nil"/>
            </w:tcBorders>
            <w:shd w:val="clear" w:color="auto" w:fill="auto"/>
            <w:vAlign w:val="center"/>
            <w:hideMark/>
          </w:tcPr>
          <w:p w14:paraId="20BAD1E0"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LEW 88010; ALHA 81001 (Mayne et al. 2009)</w:t>
            </w:r>
          </w:p>
        </w:tc>
      </w:tr>
      <w:tr w:rsidR="002A3F56" w:rsidRPr="002A3F56" w14:paraId="51C6410F" w14:textId="77777777" w:rsidTr="002A3F56">
        <w:trPr>
          <w:trHeight w:val="220"/>
        </w:trPr>
        <w:tc>
          <w:tcPr>
            <w:tcW w:w="994" w:type="dxa"/>
            <w:tcBorders>
              <w:top w:val="nil"/>
              <w:left w:val="nil"/>
              <w:bottom w:val="nil"/>
              <w:right w:val="nil"/>
            </w:tcBorders>
            <w:shd w:val="clear" w:color="auto" w:fill="auto"/>
            <w:noWrap/>
            <w:vAlign w:val="center"/>
            <w:hideMark/>
          </w:tcPr>
          <w:p w14:paraId="67F81F64"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J</w:t>
            </w:r>
          </w:p>
        </w:tc>
        <w:tc>
          <w:tcPr>
            <w:tcW w:w="1513" w:type="dxa"/>
            <w:tcBorders>
              <w:top w:val="nil"/>
              <w:left w:val="nil"/>
              <w:bottom w:val="nil"/>
              <w:right w:val="nil"/>
            </w:tcBorders>
            <w:shd w:val="clear" w:color="auto" w:fill="auto"/>
            <w:noWrap/>
            <w:vAlign w:val="center"/>
            <w:hideMark/>
          </w:tcPr>
          <w:p w14:paraId="34D9242F"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95581,7</w:t>
            </w:r>
          </w:p>
        </w:tc>
        <w:tc>
          <w:tcPr>
            <w:tcW w:w="1273" w:type="dxa"/>
            <w:tcBorders>
              <w:top w:val="nil"/>
              <w:left w:val="nil"/>
              <w:bottom w:val="nil"/>
              <w:right w:val="nil"/>
            </w:tcBorders>
            <w:shd w:val="clear" w:color="auto" w:fill="auto"/>
            <w:noWrap/>
            <w:vAlign w:val="center"/>
            <w:hideMark/>
          </w:tcPr>
          <w:p w14:paraId="094DE549"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Granoblastic</w:t>
            </w:r>
          </w:p>
        </w:tc>
        <w:tc>
          <w:tcPr>
            <w:tcW w:w="1580" w:type="dxa"/>
            <w:tcBorders>
              <w:top w:val="nil"/>
              <w:left w:val="nil"/>
              <w:bottom w:val="nil"/>
              <w:right w:val="nil"/>
            </w:tcBorders>
            <w:shd w:val="clear" w:color="auto" w:fill="auto"/>
            <w:noWrap/>
            <w:vAlign w:val="center"/>
            <w:hideMark/>
          </w:tcPr>
          <w:p w14:paraId="0C61DC91"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38</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7</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55</w:t>
            </w:r>
          </w:p>
        </w:tc>
        <w:tc>
          <w:tcPr>
            <w:tcW w:w="1580" w:type="dxa"/>
            <w:tcBorders>
              <w:top w:val="nil"/>
              <w:left w:val="nil"/>
              <w:bottom w:val="nil"/>
              <w:right w:val="nil"/>
            </w:tcBorders>
            <w:shd w:val="clear" w:color="auto" w:fill="auto"/>
            <w:noWrap/>
            <w:vAlign w:val="center"/>
            <w:hideMark/>
          </w:tcPr>
          <w:p w14:paraId="21575F40"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35</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25</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40</w:t>
            </w:r>
          </w:p>
        </w:tc>
        <w:tc>
          <w:tcPr>
            <w:tcW w:w="5480" w:type="dxa"/>
            <w:vMerge/>
            <w:tcBorders>
              <w:top w:val="nil"/>
              <w:left w:val="nil"/>
              <w:bottom w:val="nil"/>
              <w:right w:val="nil"/>
            </w:tcBorders>
            <w:vAlign w:val="center"/>
            <w:hideMark/>
          </w:tcPr>
          <w:p w14:paraId="2FEDD30C" w14:textId="77777777" w:rsidR="002A3F56" w:rsidRPr="002A3F56" w:rsidRDefault="002A3F56" w:rsidP="002A3F56">
            <w:pPr>
              <w:rPr>
                <w:rFonts w:ascii="Times New Roman" w:hAnsi="Times New Roman" w:cs="Times New Roman"/>
                <w:color w:val="000000"/>
                <w:sz w:val="16"/>
                <w:szCs w:val="16"/>
              </w:rPr>
            </w:pPr>
          </w:p>
        </w:tc>
      </w:tr>
      <w:tr w:rsidR="002A3F56" w:rsidRPr="002A3F56" w14:paraId="059BE90E" w14:textId="77777777" w:rsidTr="002A3F56">
        <w:trPr>
          <w:trHeight w:val="220"/>
        </w:trPr>
        <w:tc>
          <w:tcPr>
            <w:tcW w:w="994" w:type="dxa"/>
            <w:tcBorders>
              <w:top w:val="nil"/>
              <w:left w:val="nil"/>
              <w:bottom w:val="nil"/>
              <w:right w:val="nil"/>
            </w:tcBorders>
            <w:shd w:val="clear" w:color="auto" w:fill="auto"/>
            <w:noWrap/>
            <w:vAlign w:val="center"/>
            <w:hideMark/>
          </w:tcPr>
          <w:p w14:paraId="3DBAC427"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K</w:t>
            </w:r>
          </w:p>
        </w:tc>
        <w:tc>
          <w:tcPr>
            <w:tcW w:w="1513" w:type="dxa"/>
            <w:tcBorders>
              <w:top w:val="nil"/>
              <w:left w:val="nil"/>
              <w:bottom w:val="nil"/>
              <w:right w:val="nil"/>
            </w:tcBorders>
            <w:shd w:val="clear" w:color="auto" w:fill="auto"/>
            <w:noWrap/>
            <w:vAlign w:val="center"/>
            <w:hideMark/>
          </w:tcPr>
          <w:p w14:paraId="4103CEA1"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95581,7</w:t>
            </w:r>
          </w:p>
        </w:tc>
        <w:tc>
          <w:tcPr>
            <w:tcW w:w="1273" w:type="dxa"/>
            <w:tcBorders>
              <w:top w:val="nil"/>
              <w:left w:val="nil"/>
              <w:bottom w:val="nil"/>
              <w:right w:val="nil"/>
            </w:tcBorders>
            <w:shd w:val="clear" w:color="auto" w:fill="auto"/>
            <w:noWrap/>
            <w:vAlign w:val="center"/>
            <w:hideMark/>
          </w:tcPr>
          <w:p w14:paraId="4A1AD4BF"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Granoblastic</w:t>
            </w:r>
          </w:p>
        </w:tc>
        <w:tc>
          <w:tcPr>
            <w:tcW w:w="1580" w:type="dxa"/>
            <w:tcBorders>
              <w:top w:val="nil"/>
              <w:left w:val="nil"/>
              <w:bottom w:val="nil"/>
              <w:right w:val="nil"/>
            </w:tcBorders>
            <w:shd w:val="clear" w:color="auto" w:fill="auto"/>
            <w:noWrap/>
            <w:vAlign w:val="center"/>
            <w:hideMark/>
          </w:tcPr>
          <w:p w14:paraId="02609090"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31</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21</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48</w:t>
            </w:r>
          </w:p>
        </w:tc>
        <w:tc>
          <w:tcPr>
            <w:tcW w:w="1580" w:type="dxa"/>
            <w:tcBorders>
              <w:top w:val="nil"/>
              <w:left w:val="nil"/>
              <w:bottom w:val="nil"/>
              <w:right w:val="nil"/>
            </w:tcBorders>
            <w:shd w:val="clear" w:color="auto" w:fill="auto"/>
            <w:noWrap/>
            <w:vAlign w:val="center"/>
            <w:hideMark/>
          </w:tcPr>
          <w:p w14:paraId="4D968A60"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28</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29</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43</w:t>
            </w:r>
          </w:p>
        </w:tc>
        <w:tc>
          <w:tcPr>
            <w:tcW w:w="5480" w:type="dxa"/>
            <w:tcBorders>
              <w:top w:val="nil"/>
              <w:left w:val="nil"/>
              <w:bottom w:val="nil"/>
              <w:right w:val="nil"/>
            </w:tcBorders>
            <w:shd w:val="clear" w:color="auto" w:fill="auto"/>
            <w:vAlign w:val="center"/>
            <w:hideMark/>
          </w:tcPr>
          <w:p w14:paraId="23476935"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NWA 5734 (Warren et al. 2014)</w:t>
            </w:r>
          </w:p>
        </w:tc>
      </w:tr>
      <w:tr w:rsidR="002A3F56" w:rsidRPr="002A3F56" w14:paraId="49A96902" w14:textId="77777777" w:rsidTr="002A3F56">
        <w:trPr>
          <w:trHeight w:val="220"/>
        </w:trPr>
        <w:tc>
          <w:tcPr>
            <w:tcW w:w="994" w:type="dxa"/>
            <w:tcBorders>
              <w:top w:val="nil"/>
              <w:left w:val="nil"/>
              <w:bottom w:val="nil"/>
              <w:right w:val="nil"/>
            </w:tcBorders>
            <w:shd w:val="clear" w:color="auto" w:fill="auto"/>
            <w:noWrap/>
            <w:vAlign w:val="center"/>
            <w:hideMark/>
          </w:tcPr>
          <w:p w14:paraId="4948668C"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L</w:t>
            </w:r>
          </w:p>
        </w:tc>
        <w:tc>
          <w:tcPr>
            <w:tcW w:w="1513" w:type="dxa"/>
            <w:tcBorders>
              <w:top w:val="nil"/>
              <w:left w:val="nil"/>
              <w:bottom w:val="nil"/>
              <w:right w:val="nil"/>
            </w:tcBorders>
            <w:shd w:val="clear" w:color="auto" w:fill="auto"/>
            <w:noWrap/>
            <w:vAlign w:val="center"/>
            <w:hideMark/>
          </w:tcPr>
          <w:p w14:paraId="7992E5FE"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95574,17</w:t>
            </w:r>
          </w:p>
        </w:tc>
        <w:tc>
          <w:tcPr>
            <w:tcW w:w="1273" w:type="dxa"/>
            <w:tcBorders>
              <w:top w:val="nil"/>
              <w:left w:val="nil"/>
              <w:bottom w:val="nil"/>
              <w:right w:val="nil"/>
            </w:tcBorders>
            <w:shd w:val="clear" w:color="auto" w:fill="auto"/>
            <w:noWrap/>
            <w:vAlign w:val="center"/>
            <w:hideMark/>
          </w:tcPr>
          <w:p w14:paraId="138E3903"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Subophitic</w:t>
            </w:r>
          </w:p>
        </w:tc>
        <w:tc>
          <w:tcPr>
            <w:tcW w:w="1580" w:type="dxa"/>
            <w:tcBorders>
              <w:top w:val="nil"/>
              <w:left w:val="nil"/>
              <w:bottom w:val="nil"/>
              <w:right w:val="nil"/>
            </w:tcBorders>
            <w:shd w:val="clear" w:color="auto" w:fill="auto"/>
            <w:noWrap/>
            <w:vAlign w:val="center"/>
            <w:hideMark/>
          </w:tcPr>
          <w:p w14:paraId="522DE5C1"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41</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4</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55</w:t>
            </w:r>
          </w:p>
        </w:tc>
        <w:tc>
          <w:tcPr>
            <w:tcW w:w="1580" w:type="dxa"/>
            <w:tcBorders>
              <w:top w:val="nil"/>
              <w:left w:val="nil"/>
              <w:bottom w:val="nil"/>
              <w:right w:val="nil"/>
            </w:tcBorders>
            <w:shd w:val="clear" w:color="auto" w:fill="auto"/>
            <w:noWrap/>
            <w:vAlign w:val="center"/>
            <w:hideMark/>
          </w:tcPr>
          <w:p w14:paraId="45D409C2"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34</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34</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32</w:t>
            </w:r>
          </w:p>
        </w:tc>
        <w:tc>
          <w:tcPr>
            <w:tcW w:w="5480" w:type="dxa"/>
            <w:tcBorders>
              <w:top w:val="nil"/>
              <w:left w:val="nil"/>
              <w:bottom w:val="nil"/>
              <w:right w:val="nil"/>
            </w:tcBorders>
            <w:shd w:val="clear" w:color="auto" w:fill="auto"/>
            <w:vAlign w:val="center"/>
            <w:hideMark/>
          </w:tcPr>
          <w:p w14:paraId="72873FD9"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LEW 85305 (Mayne et al. 2009)</w:t>
            </w:r>
          </w:p>
        </w:tc>
      </w:tr>
      <w:tr w:rsidR="002A3F56" w:rsidRPr="002A3F56" w14:paraId="5406DD49" w14:textId="77777777" w:rsidTr="002A3F56">
        <w:trPr>
          <w:trHeight w:val="440"/>
        </w:trPr>
        <w:tc>
          <w:tcPr>
            <w:tcW w:w="994" w:type="dxa"/>
            <w:tcBorders>
              <w:top w:val="nil"/>
              <w:left w:val="nil"/>
              <w:bottom w:val="nil"/>
              <w:right w:val="nil"/>
            </w:tcBorders>
            <w:shd w:val="clear" w:color="auto" w:fill="auto"/>
            <w:noWrap/>
            <w:vAlign w:val="center"/>
            <w:hideMark/>
          </w:tcPr>
          <w:p w14:paraId="032E5144"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M</w:t>
            </w:r>
          </w:p>
        </w:tc>
        <w:tc>
          <w:tcPr>
            <w:tcW w:w="1513" w:type="dxa"/>
            <w:tcBorders>
              <w:top w:val="nil"/>
              <w:left w:val="nil"/>
              <w:bottom w:val="nil"/>
              <w:right w:val="nil"/>
            </w:tcBorders>
            <w:shd w:val="clear" w:color="auto" w:fill="auto"/>
            <w:noWrap/>
            <w:vAlign w:val="center"/>
            <w:hideMark/>
          </w:tcPr>
          <w:p w14:paraId="22F04185"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95534,4</w:t>
            </w:r>
          </w:p>
        </w:tc>
        <w:tc>
          <w:tcPr>
            <w:tcW w:w="1273" w:type="dxa"/>
            <w:tcBorders>
              <w:top w:val="nil"/>
              <w:left w:val="nil"/>
              <w:bottom w:val="nil"/>
              <w:right w:val="nil"/>
            </w:tcBorders>
            <w:shd w:val="clear" w:color="auto" w:fill="auto"/>
            <w:noWrap/>
            <w:vAlign w:val="center"/>
            <w:hideMark/>
          </w:tcPr>
          <w:p w14:paraId="760E5E69"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Granoblastic</w:t>
            </w:r>
          </w:p>
        </w:tc>
        <w:tc>
          <w:tcPr>
            <w:tcW w:w="1580" w:type="dxa"/>
            <w:tcBorders>
              <w:top w:val="nil"/>
              <w:left w:val="nil"/>
              <w:bottom w:val="nil"/>
              <w:right w:val="nil"/>
            </w:tcBorders>
            <w:shd w:val="clear" w:color="auto" w:fill="auto"/>
            <w:noWrap/>
            <w:vAlign w:val="center"/>
            <w:hideMark/>
          </w:tcPr>
          <w:p w14:paraId="2048E3D9"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41</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8</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50</w:t>
            </w:r>
          </w:p>
        </w:tc>
        <w:tc>
          <w:tcPr>
            <w:tcW w:w="1580" w:type="dxa"/>
            <w:tcBorders>
              <w:top w:val="nil"/>
              <w:left w:val="nil"/>
              <w:bottom w:val="nil"/>
              <w:right w:val="nil"/>
            </w:tcBorders>
            <w:shd w:val="clear" w:color="auto" w:fill="auto"/>
            <w:noWrap/>
            <w:vAlign w:val="center"/>
            <w:hideMark/>
          </w:tcPr>
          <w:p w14:paraId="2759BF7E"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39</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19</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42</w:t>
            </w:r>
          </w:p>
        </w:tc>
        <w:tc>
          <w:tcPr>
            <w:tcW w:w="5480" w:type="dxa"/>
            <w:tcBorders>
              <w:top w:val="nil"/>
              <w:left w:val="nil"/>
              <w:bottom w:val="nil"/>
              <w:right w:val="nil"/>
            </w:tcBorders>
            <w:shd w:val="clear" w:color="auto" w:fill="auto"/>
            <w:vAlign w:val="center"/>
            <w:hideMark/>
          </w:tcPr>
          <w:p w14:paraId="39141F70"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NWA 6105,3 Clast (Singerling et al. 2013b) Some px in Macibini's matrix (Buchanan et al. 2000b)</w:t>
            </w:r>
          </w:p>
        </w:tc>
      </w:tr>
      <w:tr w:rsidR="002A3F56" w:rsidRPr="002A3F56" w14:paraId="6F5FC6D4" w14:textId="77777777" w:rsidTr="002A3F56">
        <w:trPr>
          <w:trHeight w:val="220"/>
        </w:trPr>
        <w:tc>
          <w:tcPr>
            <w:tcW w:w="994" w:type="dxa"/>
            <w:tcBorders>
              <w:top w:val="nil"/>
              <w:left w:val="nil"/>
              <w:bottom w:val="nil"/>
              <w:right w:val="nil"/>
            </w:tcBorders>
            <w:shd w:val="clear" w:color="auto" w:fill="auto"/>
            <w:noWrap/>
            <w:vAlign w:val="center"/>
            <w:hideMark/>
          </w:tcPr>
          <w:p w14:paraId="26640BF1"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N</w:t>
            </w:r>
          </w:p>
        </w:tc>
        <w:tc>
          <w:tcPr>
            <w:tcW w:w="1513" w:type="dxa"/>
            <w:tcBorders>
              <w:top w:val="nil"/>
              <w:left w:val="nil"/>
              <w:bottom w:val="nil"/>
              <w:right w:val="nil"/>
            </w:tcBorders>
            <w:shd w:val="clear" w:color="auto" w:fill="auto"/>
            <w:noWrap/>
            <w:vAlign w:val="center"/>
            <w:hideMark/>
          </w:tcPr>
          <w:p w14:paraId="672AEEE5"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95581,14</w:t>
            </w:r>
          </w:p>
        </w:tc>
        <w:tc>
          <w:tcPr>
            <w:tcW w:w="1273" w:type="dxa"/>
            <w:tcBorders>
              <w:top w:val="nil"/>
              <w:left w:val="nil"/>
              <w:bottom w:val="nil"/>
              <w:right w:val="nil"/>
            </w:tcBorders>
            <w:shd w:val="clear" w:color="auto" w:fill="auto"/>
            <w:noWrap/>
            <w:vAlign w:val="center"/>
            <w:hideMark/>
          </w:tcPr>
          <w:p w14:paraId="751BB8EE"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Granoblastic</w:t>
            </w:r>
          </w:p>
        </w:tc>
        <w:tc>
          <w:tcPr>
            <w:tcW w:w="1580" w:type="dxa"/>
            <w:tcBorders>
              <w:top w:val="nil"/>
              <w:left w:val="nil"/>
              <w:bottom w:val="nil"/>
              <w:right w:val="nil"/>
            </w:tcBorders>
            <w:shd w:val="clear" w:color="auto" w:fill="auto"/>
            <w:noWrap/>
            <w:vAlign w:val="center"/>
            <w:hideMark/>
          </w:tcPr>
          <w:p w14:paraId="43927853"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51</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2</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47</w:t>
            </w:r>
          </w:p>
        </w:tc>
        <w:tc>
          <w:tcPr>
            <w:tcW w:w="1580" w:type="dxa"/>
            <w:tcBorders>
              <w:top w:val="nil"/>
              <w:left w:val="nil"/>
              <w:bottom w:val="nil"/>
              <w:right w:val="nil"/>
            </w:tcBorders>
            <w:shd w:val="clear" w:color="auto" w:fill="auto"/>
            <w:noWrap/>
            <w:vAlign w:val="center"/>
            <w:hideMark/>
          </w:tcPr>
          <w:p w14:paraId="651ED75A"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42</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32</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26</w:t>
            </w:r>
          </w:p>
        </w:tc>
        <w:tc>
          <w:tcPr>
            <w:tcW w:w="5480" w:type="dxa"/>
            <w:tcBorders>
              <w:top w:val="nil"/>
              <w:left w:val="nil"/>
              <w:bottom w:val="nil"/>
              <w:right w:val="nil"/>
            </w:tcBorders>
            <w:shd w:val="clear" w:color="auto" w:fill="auto"/>
            <w:vAlign w:val="center"/>
            <w:hideMark/>
          </w:tcPr>
          <w:p w14:paraId="6B38714F"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Nagaria (Warren et al. 1990)</w:t>
            </w:r>
          </w:p>
        </w:tc>
      </w:tr>
      <w:tr w:rsidR="002A3F56" w:rsidRPr="002A3F56" w14:paraId="0CF3B5A9" w14:textId="77777777" w:rsidTr="002A3F56">
        <w:trPr>
          <w:trHeight w:val="220"/>
        </w:trPr>
        <w:tc>
          <w:tcPr>
            <w:tcW w:w="994" w:type="dxa"/>
            <w:tcBorders>
              <w:top w:val="nil"/>
              <w:left w:val="nil"/>
              <w:bottom w:val="nil"/>
              <w:right w:val="nil"/>
            </w:tcBorders>
            <w:shd w:val="clear" w:color="auto" w:fill="auto"/>
            <w:noWrap/>
            <w:vAlign w:val="center"/>
            <w:hideMark/>
          </w:tcPr>
          <w:p w14:paraId="485B98D8"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O</w:t>
            </w:r>
          </w:p>
        </w:tc>
        <w:tc>
          <w:tcPr>
            <w:tcW w:w="1513" w:type="dxa"/>
            <w:tcBorders>
              <w:top w:val="nil"/>
              <w:left w:val="nil"/>
              <w:bottom w:val="nil"/>
              <w:right w:val="nil"/>
            </w:tcBorders>
            <w:shd w:val="clear" w:color="auto" w:fill="auto"/>
            <w:noWrap/>
            <w:vAlign w:val="center"/>
            <w:hideMark/>
          </w:tcPr>
          <w:p w14:paraId="7D036A9C"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95535,16</w:t>
            </w:r>
          </w:p>
        </w:tc>
        <w:tc>
          <w:tcPr>
            <w:tcW w:w="1273" w:type="dxa"/>
            <w:tcBorders>
              <w:top w:val="nil"/>
              <w:left w:val="nil"/>
              <w:bottom w:val="nil"/>
              <w:right w:val="nil"/>
            </w:tcBorders>
            <w:shd w:val="clear" w:color="auto" w:fill="auto"/>
            <w:noWrap/>
            <w:vAlign w:val="center"/>
            <w:hideMark/>
          </w:tcPr>
          <w:p w14:paraId="071DE234"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N/A</w:t>
            </w:r>
          </w:p>
        </w:tc>
        <w:tc>
          <w:tcPr>
            <w:tcW w:w="1580" w:type="dxa"/>
            <w:tcBorders>
              <w:top w:val="nil"/>
              <w:left w:val="nil"/>
              <w:bottom w:val="nil"/>
              <w:right w:val="nil"/>
            </w:tcBorders>
            <w:shd w:val="clear" w:color="auto" w:fill="auto"/>
            <w:noWrap/>
            <w:vAlign w:val="center"/>
            <w:hideMark/>
          </w:tcPr>
          <w:p w14:paraId="207B9E5D"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48</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2</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50</w:t>
            </w:r>
          </w:p>
        </w:tc>
        <w:tc>
          <w:tcPr>
            <w:tcW w:w="1580" w:type="dxa"/>
            <w:tcBorders>
              <w:top w:val="nil"/>
              <w:left w:val="nil"/>
              <w:bottom w:val="nil"/>
              <w:right w:val="nil"/>
            </w:tcBorders>
            <w:shd w:val="clear" w:color="auto" w:fill="auto"/>
            <w:noWrap/>
            <w:vAlign w:val="center"/>
            <w:hideMark/>
          </w:tcPr>
          <w:p w14:paraId="41771579"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37</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42</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20</w:t>
            </w:r>
          </w:p>
        </w:tc>
        <w:tc>
          <w:tcPr>
            <w:tcW w:w="5480" w:type="dxa"/>
            <w:vMerge w:val="restart"/>
            <w:tcBorders>
              <w:top w:val="nil"/>
              <w:left w:val="nil"/>
              <w:bottom w:val="nil"/>
              <w:right w:val="nil"/>
            </w:tcBorders>
            <w:shd w:val="clear" w:color="auto" w:fill="auto"/>
            <w:vAlign w:val="center"/>
            <w:hideMark/>
          </w:tcPr>
          <w:p w14:paraId="107FABEF"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Moore County (Harlow et al. 1979)</w:t>
            </w:r>
          </w:p>
        </w:tc>
      </w:tr>
      <w:tr w:rsidR="002A3F56" w:rsidRPr="002A3F56" w14:paraId="7813829E" w14:textId="77777777" w:rsidTr="002A3F56">
        <w:trPr>
          <w:trHeight w:val="220"/>
        </w:trPr>
        <w:tc>
          <w:tcPr>
            <w:tcW w:w="994" w:type="dxa"/>
            <w:tcBorders>
              <w:top w:val="nil"/>
              <w:left w:val="nil"/>
              <w:bottom w:val="nil"/>
              <w:right w:val="nil"/>
            </w:tcBorders>
            <w:shd w:val="clear" w:color="auto" w:fill="auto"/>
            <w:noWrap/>
            <w:vAlign w:val="center"/>
            <w:hideMark/>
          </w:tcPr>
          <w:p w14:paraId="7C8CD2F5"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O</w:t>
            </w:r>
          </w:p>
        </w:tc>
        <w:tc>
          <w:tcPr>
            <w:tcW w:w="1513" w:type="dxa"/>
            <w:tcBorders>
              <w:top w:val="nil"/>
              <w:left w:val="nil"/>
              <w:bottom w:val="nil"/>
              <w:right w:val="nil"/>
            </w:tcBorders>
            <w:shd w:val="clear" w:color="auto" w:fill="auto"/>
            <w:noWrap/>
            <w:vAlign w:val="center"/>
            <w:hideMark/>
          </w:tcPr>
          <w:p w14:paraId="4185F48B"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95574,17</w:t>
            </w:r>
          </w:p>
        </w:tc>
        <w:tc>
          <w:tcPr>
            <w:tcW w:w="1273" w:type="dxa"/>
            <w:tcBorders>
              <w:top w:val="nil"/>
              <w:left w:val="nil"/>
              <w:bottom w:val="nil"/>
              <w:right w:val="nil"/>
            </w:tcBorders>
            <w:shd w:val="clear" w:color="auto" w:fill="auto"/>
            <w:noWrap/>
            <w:vAlign w:val="center"/>
            <w:hideMark/>
          </w:tcPr>
          <w:p w14:paraId="4B0355EE"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N/A</w:t>
            </w:r>
          </w:p>
        </w:tc>
        <w:tc>
          <w:tcPr>
            <w:tcW w:w="1580" w:type="dxa"/>
            <w:tcBorders>
              <w:top w:val="nil"/>
              <w:left w:val="nil"/>
              <w:bottom w:val="nil"/>
              <w:right w:val="nil"/>
            </w:tcBorders>
            <w:shd w:val="clear" w:color="auto" w:fill="auto"/>
            <w:noWrap/>
            <w:vAlign w:val="center"/>
            <w:hideMark/>
          </w:tcPr>
          <w:p w14:paraId="5A0478B5"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49</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1</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50</w:t>
            </w:r>
          </w:p>
        </w:tc>
        <w:tc>
          <w:tcPr>
            <w:tcW w:w="1580" w:type="dxa"/>
            <w:tcBorders>
              <w:top w:val="nil"/>
              <w:left w:val="nil"/>
              <w:bottom w:val="nil"/>
              <w:right w:val="nil"/>
            </w:tcBorders>
            <w:shd w:val="clear" w:color="auto" w:fill="auto"/>
            <w:noWrap/>
            <w:vAlign w:val="center"/>
            <w:hideMark/>
          </w:tcPr>
          <w:p w14:paraId="78978B25"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39</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40</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21</w:t>
            </w:r>
          </w:p>
        </w:tc>
        <w:tc>
          <w:tcPr>
            <w:tcW w:w="5480" w:type="dxa"/>
            <w:vMerge/>
            <w:tcBorders>
              <w:top w:val="nil"/>
              <w:left w:val="nil"/>
              <w:bottom w:val="nil"/>
              <w:right w:val="nil"/>
            </w:tcBorders>
            <w:vAlign w:val="center"/>
            <w:hideMark/>
          </w:tcPr>
          <w:p w14:paraId="68C21103" w14:textId="77777777" w:rsidR="002A3F56" w:rsidRPr="002A3F56" w:rsidRDefault="002A3F56" w:rsidP="002A3F56">
            <w:pPr>
              <w:rPr>
                <w:rFonts w:ascii="Times New Roman" w:hAnsi="Times New Roman" w:cs="Times New Roman"/>
                <w:color w:val="000000"/>
                <w:sz w:val="16"/>
                <w:szCs w:val="16"/>
              </w:rPr>
            </w:pPr>
          </w:p>
        </w:tc>
      </w:tr>
      <w:tr w:rsidR="002A3F56" w:rsidRPr="002A3F56" w14:paraId="5F1080E5" w14:textId="77777777" w:rsidTr="002A3F56">
        <w:trPr>
          <w:trHeight w:val="60"/>
        </w:trPr>
        <w:tc>
          <w:tcPr>
            <w:tcW w:w="994" w:type="dxa"/>
            <w:tcBorders>
              <w:top w:val="nil"/>
              <w:left w:val="nil"/>
              <w:bottom w:val="nil"/>
              <w:right w:val="nil"/>
            </w:tcBorders>
            <w:shd w:val="clear" w:color="auto" w:fill="auto"/>
            <w:noWrap/>
            <w:vAlign w:val="center"/>
            <w:hideMark/>
          </w:tcPr>
          <w:p w14:paraId="1F86E222" w14:textId="77777777" w:rsidR="002A3F56" w:rsidRPr="002A3F56" w:rsidRDefault="002A3F56" w:rsidP="002A3F56">
            <w:pPr>
              <w:jc w:val="center"/>
              <w:rPr>
                <w:rFonts w:ascii="Times New Roman" w:hAnsi="Times New Roman" w:cs="Times New Roman"/>
                <w:color w:val="000000"/>
                <w:sz w:val="16"/>
                <w:szCs w:val="16"/>
              </w:rPr>
            </w:pPr>
          </w:p>
        </w:tc>
        <w:tc>
          <w:tcPr>
            <w:tcW w:w="1513" w:type="dxa"/>
            <w:tcBorders>
              <w:top w:val="nil"/>
              <w:left w:val="nil"/>
              <w:bottom w:val="nil"/>
              <w:right w:val="nil"/>
            </w:tcBorders>
            <w:shd w:val="clear" w:color="auto" w:fill="auto"/>
            <w:noWrap/>
            <w:vAlign w:val="center"/>
            <w:hideMark/>
          </w:tcPr>
          <w:p w14:paraId="149DFA36" w14:textId="77777777" w:rsidR="002A3F56" w:rsidRPr="002A3F56" w:rsidRDefault="002A3F56" w:rsidP="002A3F56">
            <w:pPr>
              <w:jc w:val="center"/>
              <w:rPr>
                <w:rFonts w:ascii="Times New Roman" w:hAnsi="Times New Roman" w:cs="Times New Roman"/>
                <w:color w:val="000000"/>
                <w:sz w:val="16"/>
                <w:szCs w:val="16"/>
              </w:rPr>
            </w:pPr>
          </w:p>
        </w:tc>
        <w:tc>
          <w:tcPr>
            <w:tcW w:w="1273" w:type="dxa"/>
            <w:tcBorders>
              <w:top w:val="nil"/>
              <w:left w:val="nil"/>
              <w:bottom w:val="nil"/>
              <w:right w:val="nil"/>
            </w:tcBorders>
            <w:shd w:val="clear" w:color="auto" w:fill="auto"/>
            <w:noWrap/>
            <w:vAlign w:val="center"/>
            <w:hideMark/>
          </w:tcPr>
          <w:p w14:paraId="0B94A484" w14:textId="77777777" w:rsidR="002A3F56" w:rsidRPr="002A3F56" w:rsidRDefault="002A3F56" w:rsidP="002A3F56">
            <w:pPr>
              <w:jc w:val="center"/>
              <w:rPr>
                <w:rFonts w:ascii="Times New Roman" w:hAnsi="Times New Roman" w:cs="Times New Roman"/>
                <w:color w:val="000000"/>
                <w:sz w:val="16"/>
                <w:szCs w:val="16"/>
              </w:rPr>
            </w:pPr>
          </w:p>
        </w:tc>
        <w:tc>
          <w:tcPr>
            <w:tcW w:w="1580" w:type="dxa"/>
            <w:tcBorders>
              <w:top w:val="nil"/>
              <w:left w:val="nil"/>
              <w:bottom w:val="nil"/>
              <w:right w:val="nil"/>
            </w:tcBorders>
            <w:shd w:val="clear" w:color="auto" w:fill="auto"/>
            <w:noWrap/>
            <w:vAlign w:val="center"/>
            <w:hideMark/>
          </w:tcPr>
          <w:p w14:paraId="60780696" w14:textId="77777777" w:rsidR="002A3F56" w:rsidRPr="002A3F56" w:rsidRDefault="002A3F56" w:rsidP="002A3F56">
            <w:pPr>
              <w:jc w:val="center"/>
              <w:rPr>
                <w:rFonts w:ascii="Times New Roman" w:hAnsi="Times New Roman" w:cs="Times New Roman"/>
                <w:color w:val="000000"/>
                <w:sz w:val="16"/>
                <w:szCs w:val="16"/>
              </w:rPr>
            </w:pPr>
          </w:p>
        </w:tc>
        <w:tc>
          <w:tcPr>
            <w:tcW w:w="1580" w:type="dxa"/>
            <w:tcBorders>
              <w:top w:val="nil"/>
              <w:left w:val="nil"/>
              <w:bottom w:val="nil"/>
              <w:right w:val="nil"/>
            </w:tcBorders>
            <w:shd w:val="clear" w:color="auto" w:fill="auto"/>
            <w:noWrap/>
            <w:vAlign w:val="center"/>
            <w:hideMark/>
          </w:tcPr>
          <w:p w14:paraId="77A18FE4" w14:textId="77777777" w:rsidR="002A3F56" w:rsidRPr="002A3F56" w:rsidRDefault="002A3F56" w:rsidP="002A3F56">
            <w:pPr>
              <w:jc w:val="center"/>
              <w:rPr>
                <w:rFonts w:ascii="Times New Roman" w:hAnsi="Times New Roman" w:cs="Times New Roman"/>
                <w:color w:val="000000"/>
                <w:sz w:val="16"/>
                <w:szCs w:val="16"/>
              </w:rPr>
            </w:pPr>
          </w:p>
        </w:tc>
        <w:tc>
          <w:tcPr>
            <w:tcW w:w="5480" w:type="dxa"/>
            <w:tcBorders>
              <w:top w:val="nil"/>
              <w:left w:val="nil"/>
              <w:bottom w:val="nil"/>
              <w:right w:val="nil"/>
            </w:tcBorders>
            <w:shd w:val="clear" w:color="auto" w:fill="auto"/>
            <w:vAlign w:val="center"/>
            <w:hideMark/>
          </w:tcPr>
          <w:p w14:paraId="0C1A1125" w14:textId="77777777" w:rsidR="002A3F56" w:rsidRPr="002A3F56" w:rsidRDefault="002A3F56" w:rsidP="002A3F56">
            <w:pPr>
              <w:jc w:val="center"/>
              <w:rPr>
                <w:rFonts w:ascii="Times New Roman" w:hAnsi="Times New Roman" w:cs="Times New Roman"/>
                <w:color w:val="000000"/>
                <w:sz w:val="16"/>
                <w:szCs w:val="16"/>
              </w:rPr>
            </w:pPr>
          </w:p>
        </w:tc>
      </w:tr>
      <w:tr w:rsidR="002A3F56" w:rsidRPr="002A3F56" w14:paraId="23639F5E" w14:textId="77777777" w:rsidTr="002A3F56">
        <w:trPr>
          <w:trHeight w:val="220"/>
        </w:trPr>
        <w:tc>
          <w:tcPr>
            <w:tcW w:w="3780" w:type="dxa"/>
            <w:gridSpan w:val="3"/>
            <w:tcBorders>
              <w:top w:val="nil"/>
              <w:left w:val="nil"/>
              <w:bottom w:val="nil"/>
              <w:right w:val="nil"/>
            </w:tcBorders>
            <w:shd w:val="clear" w:color="auto" w:fill="auto"/>
            <w:noWrap/>
            <w:vAlign w:val="center"/>
            <w:hideMark/>
          </w:tcPr>
          <w:p w14:paraId="172DC3D6"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Clasts with Zoned Pyroxenes</w:t>
            </w:r>
          </w:p>
        </w:tc>
        <w:tc>
          <w:tcPr>
            <w:tcW w:w="1580" w:type="dxa"/>
            <w:tcBorders>
              <w:top w:val="nil"/>
              <w:left w:val="nil"/>
              <w:bottom w:val="nil"/>
              <w:right w:val="nil"/>
            </w:tcBorders>
            <w:shd w:val="clear" w:color="auto" w:fill="auto"/>
            <w:noWrap/>
            <w:vAlign w:val="center"/>
            <w:hideMark/>
          </w:tcPr>
          <w:p w14:paraId="51BE98C5" w14:textId="77777777" w:rsidR="002A3F56" w:rsidRPr="002A3F56" w:rsidRDefault="002A3F56" w:rsidP="002A3F56">
            <w:pPr>
              <w:jc w:val="center"/>
              <w:rPr>
                <w:rFonts w:ascii="Times New Roman" w:hAnsi="Times New Roman" w:cs="Times New Roman"/>
                <w:color w:val="000000"/>
                <w:sz w:val="16"/>
                <w:szCs w:val="16"/>
              </w:rPr>
            </w:pPr>
          </w:p>
        </w:tc>
        <w:tc>
          <w:tcPr>
            <w:tcW w:w="1580" w:type="dxa"/>
            <w:tcBorders>
              <w:top w:val="nil"/>
              <w:left w:val="nil"/>
              <w:bottom w:val="nil"/>
              <w:right w:val="nil"/>
            </w:tcBorders>
            <w:shd w:val="clear" w:color="auto" w:fill="auto"/>
            <w:noWrap/>
            <w:vAlign w:val="center"/>
            <w:hideMark/>
          </w:tcPr>
          <w:p w14:paraId="17F7A7F8" w14:textId="77777777" w:rsidR="002A3F56" w:rsidRPr="002A3F56" w:rsidRDefault="002A3F56" w:rsidP="002A3F56">
            <w:pPr>
              <w:jc w:val="center"/>
              <w:rPr>
                <w:rFonts w:ascii="Times New Roman" w:hAnsi="Times New Roman" w:cs="Times New Roman"/>
                <w:color w:val="000000"/>
                <w:sz w:val="16"/>
                <w:szCs w:val="16"/>
              </w:rPr>
            </w:pPr>
          </w:p>
        </w:tc>
        <w:tc>
          <w:tcPr>
            <w:tcW w:w="5480" w:type="dxa"/>
            <w:tcBorders>
              <w:top w:val="nil"/>
              <w:left w:val="nil"/>
              <w:bottom w:val="nil"/>
              <w:right w:val="nil"/>
            </w:tcBorders>
            <w:shd w:val="clear" w:color="auto" w:fill="auto"/>
            <w:vAlign w:val="center"/>
            <w:hideMark/>
          </w:tcPr>
          <w:p w14:paraId="12F385E0" w14:textId="77777777" w:rsidR="002A3F56" w:rsidRPr="002A3F56" w:rsidRDefault="002A3F56" w:rsidP="002A3F56">
            <w:pPr>
              <w:jc w:val="center"/>
              <w:rPr>
                <w:rFonts w:ascii="Times New Roman" w:hAnsi="Times New Roman" w:cs="Times New Roman"/>
                <w:color w:val="000000"/>
                <w:sz w:val="16"/>
                <w:szCs w:val="16"/>
              </w:rPr>
            </w:pPr>
          </w:p>
        </w:tc>
      </w:tr>
      <w:tr w:rsidR="002A3F56" w:rsidRPr="002A3F56" w14:paraId="10236766" w14:textId="77777777" w:rsidTr="002A3F56">
        <w:trPr>
          <w:trHeight w:val="220"/>
        </w:trPr>
        <w:tc>
          <w:tcPr>
            <w:tcW w:w="994" w:type="dxa"/>
            <w:tcBorders>
              <w:top w:val="nil"/>
              <w:left w:val="nil"/>
              <w:bottom w:val="nil"/>
              <w:right w:val="nil"/>
            </w:tcBorders>
            <w:shd w:val="clear" w:color="auto" w:fill="auto"/>
            <w:noWrap/>
            <w:vAlign w:val="center"/>
            <w:hideMark/>
          </w:tcPr>
          <w:p w14:paraId="3FE5AD71"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w:t>
            </w:r>
          </w:p>
        </w:tc>
        <w:tc>
          <w:tcPr>
            <w:tcW w:w="1513" w:type="dxa"/>
            <w:tcBorders>
              <w:top w:val="nil"/>
              <w:left w:val="nil"/>
              <w:bottom w:val="nil"/>
              <w:right w:val="nil"/>
            </w:tcBorders>
            <w:shd w:val="clear" w:color="auto" w:fill="auto"/>
            <w:noWrap/>
            <w:vAlign w:val="center"/>
            <w:hideMark/>
          </w:tcPr>
          <w:p w14:paraId="693BAF26"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95602,10</w:t>
            </w:r>
          </w:p>
        </w:tc>
        <w:tc>
          <w:tcPr>
            <w:tcW w:w="1273" w:type="dxa"/>
            <w:tcBorders>
              <w:top w:val="nil"/>
              <w:left w:val="nil"/>
              <w:bottom w:val="nil"/>
              <w:right w:val="nil"/>
            </w:tcBorders>
            <w:shd w:val="clear" w:color="auto" w:fill="auto"/>
            <w:noWrap/>
            <w:vAlign w:val="center"/>
            <w:hideMark/>
          </w:tcPr>
          <w:p w14:paraId="31BB429C"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Subophitic</w:t>
            </w:r>
          </w:p>
        </w:tc>
        <w:tc>
          <w:tcPr>
            <w:tcW w:w="1580" w:type="dxa"/>
            <w:tcBorders>
              <w:top w:val="nil"/>
              <w:left w:val="nil"/>
              <w:bottom w:val="nil"/>
              <w:right w:val="nil"/>
            </w:tcBorders>
            <w:shd w:val="clear" w:color="auto" w:fill="auto"/>
            <w:noWrap/>
            <w:vAlign w:val="center"/>
            <w:hideMark/>
          </w:tcPr>
          <w:p w14:paraId="77F73389"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63</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6</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31</w:t>
            </w:r>
          </w:p>
        </w:tc>
        <w:tc>
          <w:tcPr>
            <w:tcW w:w="1580" w:type="dxa"/>
            <w:tcBorders>
              <w:top w:val="nil"/>
              <w:left w:val="nil"/>
              <w:bottom w:val="nil"/>
              <w:right w:val="nil"/>
            </w:tcBorders>
            <w:shd w:val="clear" w:color="auto" w:fill="auto"/>
            <w:noWrap/>
            <w:vAlign w:val="center"/>
            <w:hideMark/>
          </w:tcPr>
          <w:p w14:paraId="6180F8F1"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8</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15</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78</w:t>
            </w:r>
          </w:p>
        </w:tc>
        <w:tc>
          <w:tcPr>
            <w:tcW w:w="5480" w:type="dxa"/>
            <w:tcBorders>
              <w:top w:val="nil"/>
              <w:left w:val="nil"/>
              <w:bottom w:val="nil"/>
              <w:right w:val="nil"/>
            </w:tcBorders>
            <w:shd w:val="clear" w:color="auto" w:fill="auto"/>
            <w:vAlign w:val="center"/>
            <w:hideMark/>
          </w:tcPr>
          <w:p w14:paraId="2BDB1E3A"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Y-75011 (Takeda et al. 1994); NWA 1240 (Barrat et al. 2003)</w:t>
            </w:r>
          </w:p>
        </w:tc>
      </w:tr>
      <w:tr w:rsidR="002A3F56" w:rsidRPr="002A3F56" w14:paraId="25698E49" w14:textId="77777777" w:rsidTr="002A3F56">
        <w:trPr>
          <w:trHeight w:val="220"/>
        </w:trPr>
        <w:tc>
          <w:tcPr>
            <w:tcW w:w="994" w:type="dxa"/>
            <w:tcBorders>
              <w:top w:val="nil"/>
              <w:left w:val="nil"/>
              <w:bottom w:val="nil"/>
              <w:right w:val="nil"/>
            </w:tcBorders>
            <w:shd w:val="clear" w:color="auto" w:fill="auto"/>
            <w:noWrap/>
            <w:vAlign w:val="center"/>
            <w:hideMark/>
          </w:tcPr>
          <w:p w14:paraId="39425CBE"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F</w:t>
            </w:r>
          </w:p>
        </w:tc>
        <w:tc>
          <w:tcPr>
            <w:tcW w:w="1513" w:type="dxa"/>
            <w:tcBorders>
              <w:top w:val="nil"/>
              <w:left w:val="nil"/>
              <w:bottom w:val="nil"/>
              <w:right w:val="nil"/>
            </w:tcBorders>
            <w:shd w:val="clear" w:color="auto" w:fill="auto"/>
            <w:noWrap/>
            <w:vAlign w:val="center"/>
            <w:hideMark/>
          </w:tcPr>
          <w:p w14:paraId="41ECB0B4"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95602,13</w:t>
            </w:r>
          </w:p>
        </w:tc>
        <w:tc>
          <w:tcPr>
            <w:tcW w:w="1273" w:type="dxa"/>
            <w:tcBorders>
              <w:top w:val="nil"/>
              <w:left w:val="nil"/>
              <w:bottom w:val="nil"/>
              <w:right w:val="nil"/>
            </w:tcBorders>
            <w:shd w:val="clear" w:color="auto" w:fill="auto"/>
            <w:noWrap/>
            <w:vAlign w:val="center"/>
            <w:hideMark/>
          </w:tcPr>
          <w:p w14:paraId="3043AE67"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Subophitic</w:t>
            </w:r>
          </w:p>
        </w:tc>
        <w:tc>
          <w:tcPr>
            <w:tcW w:w="1580" w:type="dxa"/>
            <w:tcBorders>
              <w:top w:val="nil"/>
              <w:left w:val="nil"/>
              <w:bottom w:val="nil"/>
              <w:right w:val="nil"/>
            </w:tcBorders>
            <w:shd w:val="clear" w:color="auto" w:fill="auto"/>
            <w:noWrap/>
            <w:vAlign w:val="center"/>
            <w:hideMark/>
          </w:tcPr>
          <w:p w14:paraId="2F86640F"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57</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6</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36</w:t>
            </w:r>
          </w:p>
        </w:tc>
        <w:tc>
          <w:tcPr>
            <w:tcW w:w="1580" w:type="dxa"/>
            <w:tcBorders>
              <w:top w:val="nil"/>
              <w:left w:val="nil"/>
              <w:bottom w:val="nil"/>
              <w:right w:val="nil"/>
            </w:tcBorders>
            <w:shd w:val="clear" w:color="auto" w:fill="auto"/>
            <w:noWrap/>
            <w:vAlign w:val="center"/>
            <w:hideMark/>
          </w:tcPr>
          <w:p w14:paraId="51B96798"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31</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20</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50</w:t>
            </w:r>
          </w:p>
        </w:tc>
        <w:tc>
          <w:tcPr>
            <w:tcW w:w="5480" w:type="dxa"/>
            <w:tcBorders>
              <w:top w:val="nil"/>
              <w:left w:val="nil"/>
              <w:bottom w:val="nil"/>
              <w:right w:val="nil"/>
            </w:tcBorders>
            <w:shd w:val="clear" w:color="auto" w:fill="auto"/>
            <w:vAlign w:val="center"/>
            <w:hideMark/>
          </w:tcPr>
          <w:p w14:paraId="50C80B62"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Pasamonte Type 2 Mg-Fe-Ca trend of px adjacent to plag (Pun and Papike 1996)</w:t>
            </w:r>
          </w:p>
        </w:tc>
      </w:tr>
      <w:tr w:rsidR="002A3F56" w:rsidRPr="002A3F56" w14:paraId="2CF9EDC1" w14:textId="77777777" w:rsidTr="002A3F56">
        <w:trPr>
          <w:trHeight w:val="220"/>
        </w:trPr>
        <w:tc>
          <w:tcPr>
            <w:tcW w:w="994" w:type="dxa"/>
            <w:tcBorders>
              <w:top w:val="nil"/>
              <w:left w:val="nil"/>
              <w:bottom w:val="nil"/>
              <w:right w:val="nil"/>
            </w:tcBorders>
            <w:shd w:val="clear" w:color="auto" w:fill="auto"/>
            <w:noWrap/>
            <w:vAlign w:val="center"/>
            <w:hideMark/>
          </w:tcPr>
          <w:p w14:paraId="5D845EA2"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H</w:t>
            </w:r>
          </w:p>
        </w:tc>
        <w:tc>
          <w:tcPr>
            <w:tcW w:w="1513" w:type="dxa"/>
            <w:tcBorders>
              <w:top w:val="nil"/>
              <w:left w:val="nil"/>
              <w:bottom w:val="nil"/>
              <w:right w:val="nil"/>
            </w:tcBorders>
            <w:shd w:val="clear" w:color="auto" w:fill="auto"/>
            <w:noWrap/>
            <w:vAlign w:val="center"/>
            <w:hideMark/>
          </w:tcPr>
          <w:p w14:paraId="3A2F5E12"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95535,16</w:t>
            </w:r>
          </w:p>
        </w:tc>
        <w:tc>
          <w:tcPr>
            <w:tcW w:w="1273" w:type="dxa"/>
            <w:tcBorders>
              <w:top w:val="nil"/>
              <w:left w:val="nil"/>
              <w:bottom w:val="nil"/>
              <w:right w:val="nil"/>
            </w:tcBorders>
            <w:shd w:val="clear" w:color="auto" w:fill="auto"/>
            <w:noWrap/>
            <w:vAlign w:val="center"/>
            <w:hideMark/>
          </w:tcPr>
          <w:p w14:paraId="46389D9F"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Subophitic</w:t>
            </w:r>
          </w:p>
        </w:tc>
        <w:tc>
          <w:tcPr>
            <w:tcW w:w="1580" w:type="dxa"/>
            <w:tcBorders>
              <w:top w:val="nil"/>
              <w:left w:val="nil"/>
              <w:bottom w:val="nil"/>
              <w:right w:val="nil"/>
            </w:tcBorders>
            <w:shd w:val="clear" w:color="auto" w:fill="auto"/>
            <w:noWrap/>
            <w:vAlign w:val="center"/>
            <w:hideMark/>
          </w:tcPr>
          <w:p w14:paraId="0503C8BD"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42</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18</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40</w:t>
            </w:r>
          </w:p>
        </w:tc>
        <w:tc>
          <w:tcPr>
            <w:tcW w:w="1580" w:type="dxa"/>
            <w:tcBorders>
              <w:top w:val="nil"/>
              <w:left w:val="nil"/>
              <w:bottom w:val="nil"/>
              <w:right w:val="nil"/>
            </w:tcBorders>
            <w:shd w:val="clear" w:color="auto" w:fill="auto"/>
            <w:noWrap/>
            <w:vAlign w:val="center"/>
            <w:hideMark/>
          </w:tcPr>
          <w:p w14:paraId="7D38A451"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8</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23</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69</w:t>
            </w:r>
          </w:p>
        </w:tc>
        <w:tc>
          <w:tcPr>
            <w:tcW w:w="5480" w:type="dxa"/>
            <w:vMerge w:val="restart"/>
            <w:tcBorders>
              <w:top w:val="nil"/>
              <w:left w:val="nil"/>
              <w:bottom w:val="single" w:sz="4" w:space="0" w:color="000000"/>
              <w:right w:val="nil"/>
            </w:tcBorders>
            <w:shd w:val="clear" w:color="auto" w:fill="auto"/>
            <w:vAlign w:val="center"/>
            <w:hideMark/>
          </w:tcPr>
          <w:p w14:paraId="0104B755"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Groundmass of NWA 1240 (Barrat et al. 2003)</w:t>
            </w:r>
          </w:p>
        </w:tc>
      </w:tr>
      <w:tr w:rsidR="002A3F56" w:rsidRPr="002A3F56" w14:paraId="74350451" w14:textId="77777777" w:rsidTr="002A3F56">
        <w:trPr>
          <w:trHeight w:val="220"/>
        </w:trPr>
        <w:tc>
          <w:tcPr>
            <w:tcW w:w="994" w:type="dxa"/>
            <w:tcBorders>
              <w:top w:val="nil"/>
              <w:left w:val="nil"/>
              <w:bottom w:val="single" w:sz="4" w:space="0" w:color="auto"/>
              <w:right w:val="nil"/>
            </w:tcBorders>
            <w:shd w:val="clear" w:color="auto" w:fill="auto"/>
            <w:noWrap/>
            <w:vAlign w:val="center"/>
            <w:hideMark/>
          </w:tcPr>
          <w:p w14:paraId="0B22CF99"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H</w:t>
            </w:r>
          </w:p>
        </w:tc>
        <w:tc>
          <w:tcPr>
            <w:tcW w:w="1513" w:type="dxa"/>
            <w:tcBorders>
              <w:top w:val="nil"/>
              <w:left w:val="nil"/>
              <w:bottom w:val="single" w:sz="4" w:space="0" w:color="auto"/>
              <w:right w:val="nil"/>
            </w:tcBorders>
            <w:shd w:val="clear" w:color="auto" w:fill="auto"/>
            <w:noWrap/>
            <w:vAlign w:val="center"/>
            <w:hideMark/>
          </w:tcPr>
          <w:p w14:paraId="5182CE53"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GRO 95581,7</w:t>
            </w:r>
          </w:p>
        </w:tc>
        <w:tc>
          <w:tcPr>
            <w:tcW w:w="1273" w:type="dxa"/>
            <w:tcBorders>
              <w:top w:val="nil"/>
              <w:left w:val="nil"/>
              <w:bottom w:val="single" w:sz="4" w:space="0" w:color="auto"/>
              <w:right w:val="nil"/>
            </w:tcBorders>
            <w:shd w:val="clear" w:color="auto" w:fill="auto"/>
            <w:noWrap/>
            <w:vAlign w:val="center"/>
            <w:hideMark/>
          </w:tcPr>
          <w:p w14:paraId="22322F04"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Subophitic</w:t>
            </w:r>
          </w:p>
        </w:tc>
        <w:tc>
          <w:tcPr>
            <w:tcW w:w="1580" w:type="dxa"/>
            <w:tcBorders>
              <w:top w:val="nil"/>
              <w:left w:val="nil"/>
              <w:bottom w:val="single" w:sz="4" w:space="0" w:color="auto"/>
              <w:right w:val="nil"/>
            </w:tcBorders>
            <w:shd w:val="clear" w:color="auto" w:fill="auto"/>
            <w:noWrap/>
            <w:vAlign w:val="center"/>
            <w:hideMark/>
          </w:tcPr>
          <w:p w14:paraId="7A427AFA"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53</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9</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38</w:t>
            </w:r>
          </w:p>
        </w:tc>
        <w:tc>
          <w:tcPr>
            <w:tcW w:w="1580" w:type="dxa"/>
            <w:tcBorders>
              <w:top w:val="nil"/>
              <w:left w:val="nil"/>
              <w:bottom w:val="single" w:sz="4" w:space="0" w:color="auto"/>
              <w:right w:val="nil"/>
            </w:tcBorders>
            <w:shd w:val="clear" w:color="auto" w:fill="auto"/>
            <w:noWrap/>
            <w:vAlign w:val="center"/>
            <w:hideMark/>
          </w:tcPr>
          <w:p w14:paraId="6374B072" w14:textId="77777777" w:rsidR="002A3F56" w:rsidRPr="002A3F56" w:rsidRDefault="002A3F56" w:rsidP="002A3F56">
            <w:pPr>
              <w:jc w:val="center"/>
              <w:rPr>
                <w:rFonts w:ascii="Times New Roman" w:hAnsi="Times New Roman" w:cs="Times New Roman"/>
                <w:color w:val="000000"/>
                <w:sz w:val="16"/>
                <w:szCs w:val="16"/>
              </w:rPr>
            </w:pPr>
            <w:r w:rsidRPr="002A3F56">
              <w:rPr>
                <w:rFonts w:ascii="Times New Roman" w:hAnsi="Times New Roman" w:cs="Times New Roman"/>
                <w:color w:val="000000"/>
                <w:sz w:val="16"/>
                <w:szCs w:val="16"/>
              </w:rPr>
              <w:t>En</w:t>
            </w:r>
            <w:r w:rsidRPr="002A3F56">
              <w:rPr>
                <w:rFonts w:ascii="Times New Roman" w:hAnsi="Times New Roman" w:cs="Times New Roman"/>
                <w:color w:val="000000"/>
                <w:sz w:val="16"/>
                <w:szCs w:val="16"/>
                <w:vertAlign w:val="subscript"/>
              </w:rPr>
              <w:t>5</w:t>
            </w:r>
            <w:r w:rsidRPr="002A3F56">
              <w:rPr>
                <w:rFonts w:ascii="Times New Roman" w:hAnsi="Times New Roman" w:cs="Times New Roman"/>
                <w:color w:val="000000"/>
                <w:sz w:val="16"/>
                <w:szCs w:val="16"/>
              </w:rPr>
              <w:t>Wo</w:t>
            </w:r>
            <w:r w:rsidRPr="002A3F56">
              <w:rPr>
                <w:rFonts w:ascii="Times New Roman" w:hAnsi="Times New Roman" w:cs="Times New Roman"/>
                <w:color w:val="000000"/>
                <w:sz w:val="16"/>
                <w:szCs w:val="16"/>
                <w:vertAlign w:val="subscript"/>
              </w:rPr>
              <w:t>22</w:t>
            </w:r>
            <w:r w:rsidRPr="002A3F56">
              <w:rPr>
                <w:rFonts w:ascii="Times New Roman" w:hAnsi="Times New Roman" w:cs="Times New Roman"/>
                <w:color w:val="000000"/>
                <w:sz w:val="16"/>
                <w:szCs w:val="16"/>
              </w:rPr>
              <w:t>Fs</w:t>
            </w:r>
            <w:r w:rsidRPr="002A3F56">
              <w:rPr>
                <w:rFonts w:ascii="Times New Roman" w:hAnsi="Times New Roman" w:cs="Times New Roman"/>
                <w:color w:val="000000"/>
                <w:sz w:val="16"/>
                <w:szCs w:val="16"/>
                <w:vertAlign w:val="subscript"/>
              </w:rPr>
              <w:t>74</w:t>
            </w:r>
          </w:p>
        </w:tc>
        <w:tc>
          <w:tcPr>
            <w:tcW w:w="5480" w:type="dxa"/>
            <w:vMerge/>
            <w:tcBorders>
              <w:top w:val="nil"/>
              <w:left w:val="nil"/>
              <w:bottom w:val="single" w:sz="4" w:space="0" w:color="000000"/>
              <w:right w:val="nil"/>
            </w:tcBorders>
            <w:vAlign w:val="center"/>
            <w:hideMark/>
          </w:tcPr>
          <w:p w14:paraId="0EA1E759" w14:textId="77777777" w:rsidR="002A3F56" w:rsidRPr="002A3F56" w:rsidRDefault="002A3F56" w:rsidP="002A3F56">
            <w:pPr>
              <w:rPr>
                <w:rFonts w:ascii="Times New Roman" w:hAnsi="Times New Roman" w:cs="Times New Roman"/>
                <w:color w:val="000000"/>
                <w:sz w:val="16"/>
                <w:szCs w:val="16"/>
              </w:rPr>
            </w:pPr>
          </w:p>
        </w:tc>
      </w:tr>
    </w:tbl>
    <w:p w14:paraId="211220AD" w14:textId="7499F864" w:rsidR="000A39CD" w:rsidRDefault="000A39CD">
      <w:pPr>
        <w:rPr>
          <w:rFonts w:ascii="Times New Roman" w:hAnsi="Times New Roman" w:cs="Times New Roman"/>
          <w:b/>
        </w:rPr>
      </w:pPr>
    </w:p>
    <w:p w14:paraId="51DB16ED" w14:textId="77777777" w:rsidR="000A39CD" w:rsidRDefault="000A39CD">
      <w:pPr>
        <w:rPr>
          <w:rFonts w:ascii="Times New Roman" w:hAnsi="Times New Roman" w:cs="Times New Roman"/>
          <w:b/>
        </w:rPr>
      </w:pPr>
      <w:r>
        <w:rPr>
          <w:rFonts w:ascii="Times New Roman" w:hAnsi="Times New Roman" w:cs="Times New Roman"/>
          <w:b/>
        </w:rPr>
        <w:br w:type="page"/>
      </w:r>
    </w:p>
    <w:p w14:paraId="4E9A74B1" w14:textId="2FC314FA" w:rsidR="004A0F3D" w:rsidRDefault="00D9213B" w:rsidP="00FB2659">
      <w:pPr>
        <w:pStyle w:val="Table"/>
      </w:pPr>
      <w:bookmarkStart w:id="48" w:name="_Toc298672684"/>
      <w:r>
        <w:lastRenderedPageBreak/>
        <w:t>Table A4</w:t>
      </w:r>
      <w:r w:rsidR="000A39CD">
        <w:t xml:space="preserve">. </w:t>
      </w:r>
      <w:proofErr w:type="gramStart"/>
      <w:r w:rsidR="003825BC">
        <w:t>D</w:t>
      </w:r>
      <w:r w:rsidR="000A39CD" w:rsidRPr="000A39CD">
        <w:t>iogenite olivine-o</w:t>
      </w:r>
      <w:r w:rsidR="000D3A36">
        <w:t xml:space="preserve">rthopyroxene </w:t>
      </w:r>
      <w:r w:rsidR="003825BC">
        <w:t xml:space="preserve">lithic </w:t>
      </w:r>
      <w:r w:rsidR="000D3A36">
        <w:t>clast mineral compositions</w:t>
      </w:r>
      <w:r w:rsidR="000A39CD" w:rsidRPr="000A39CD">
        <w:t>.</w:t>
      </w:r>
      <w:bookmarkEnd w:id="48"/>
      <w:proofErr w:type="gramEnd"/>
    </w:p>
    <w:p w14:paraId="30CDD989" w14:textId="77777777" w:rsidR="008F3B8C" w:rsidRDefault="008F3B8C">
      <w:pPr>
        <w:rPr>
          <w:rFonts w:ascii="Times New Roman" w:hAnsi="Times New Roman" w:cs="Times New Roman"/>
          <w:b/>
        </w:rPr>
      </w:pPr>
    </w:p>
    <w:tbl>
      <w:tblPr>
        <w:tblW w:w="12140" w:type="dxa"/>
        <w:tblInd w:w="93" w:type="dxa"/>
        <w:tblLook w:val="04A0" w:firstRow="1" w:lastRow="0" w:firstColumn="1" w:lastColumn="0" w:noHBand="0" w:noVBand="1"/>
      </w:tblPr>
      <w:tblGrid>
        <w:gridCol w:w="940"/>
        <w:gridCol w:w="560"/>
        <w:gridCol w:w="560"/>
        <w:gridCol w:w="560"/>
        <w:gridCol w:w="560"/>
        <w:gridCol w:w="560"/>
        <w:gridCol w:w="560"/>
        <w:gridCol w:w="623"/>
        <w:gridCol w:w="497"/>
        <w:gridCol w:w="560"/>
        <w:gridCol w:w="560"/>
        <w:gridCol w:w="623"/>
        <w:gridCol w:w="497"/>
        <w:gridCol w:w="623"/>
        <w:gridCol w:w="497"/>
        <w:gridCol w:w="560"/>
        <w:gridCol w:w="560"/>
        <w:gridCol w:w="560"/>
        <w:gridCol w:w="560"/>
        <w:gridCol w:w="623"/>
        <w:gridCol w:w="497"/>
      </w:tblGrid>
      <w:tr w:rsidR="00587782" w:rsidRPr="00587782" w14:paraId="2D625405" w14:textId="77777777" w:rsidTr="00587782">
        <w:trPr>
          <w:trHeight w:val="340"/>
        </w:trPr>
        <w:tc>
          <w:tcPr>
            <w:tcW w:w="940" w:type="dxa"/>
            <w:tcBorders>
              <w:top w:val="single" w:sz="4" w:space="0" w:color="auto"/>
              <w:left w:val="nil"/>
              <w:bottom w:val="single" w:sz="4" w:space="0" w:color="auto"/>
              <w:right w:val="nil"/>
            </w:tcBorders>
            <w:shd w:val="clear" w:color="auto" w:fill="auto"/>
            <w:noWrap/>
            <w:vAlign w:val="center"/>
            <w:hideMark/>
          </w:tcPr>
          <w:p w14:paraId="7E073BB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Lithology</w:t>
            </w:r>
          </w:p>
        </w:tc>
        <w:tc>
          <w:tcPr>
            <w:tcW w:w="1120" w:type="dxa"/>
            <w:gridSpan w:val="2"/>
            <w:tcBorders>
              <w:top w:val="single" w:sz="4" w:space="0" w:color="auto"/>
              <w:left w:val="nil"/>
              <w:bottom w:val="single" w:sz="4" w:space="0" w:color="auto"/>
              <w:right w:val="nil"/>
            </w:tcBorders>
            <w:shd w:val="clear" w:color="auto" w:fill="auto"/>
            <w:noWrap/>
            <w:vAlign w:val="center"/>
            <w:hideMark/>
          </w:tcPr>
          <w:p w14:paraId="768B535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P</w:t>
            </w:r>
          </w:p>
        </w:tc>
        <w:tc>
          <w:tcPr>
            <w:tcW w:w="1120" w:type="dxa"/>
            <w:gridSpan w:val="2"/>
            <w:tcBorders>
              <w:top w:val="single" w:sz="4" w:space="0" w:color="auto"/>
              <w:left w:val="nil"/>
              <w:bottom w:val="single" w:sz="4" w:space="0" w:color="auto"/>
              <w:right w:val="nil"/>
            </w:tcBorders>
            <w:shd w:val="clear" w:color="auto" w:fill="auto"/>
            <w:noWrap/>
            <w:vAlign w:val="center"/>
            <w:hideMark/>
          </w:tcPr>
          <w:p w14:paraId="5A092BB6"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P</w:t>
            </w:r>
          </w:p>
        </w:tc>
        <w:tc>
          <w:tcPr>
            <w:tcW w:w="1120" w:type="dxa"/>
            <w:gridSpan w:val="2"/>
            <w:tcBorders>
              <w:top w:val="single" w:sz="4" w:space="0" w:color="auto"/>
              <w:left w:val="nil"/>
              <w:bottom w:val="single" w:sz="4" w:space="0" w:color="auto"/>
              <w:right w:val="nil"/>
            </w:tcBorders>
            <w:shd w:val="clear" w:color="auto" w:fill="auto"/>
            <w:noWrap/>
            <w:vAlign w:val="center"/>
            <w:hideMark/>
          </w:tcPr>
          <w:p w14:paraId="2CDECFBE"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Q</w:t>
            </w:r>
          </w:p>
        </w:tc>
        <w:tc>
          <w:tcPr>
            <w:tcW w:w="1120" w:type="dxa"/>
            <w:gridSpan w:val="2"/>
            <w:tcBorders>
              <w:top w:val="single" w:sz="4" w:space="0" w:color="auto"/>
              <w:left w:val="nil"/>
              <w:bottom w:val="single" w:sz="4" w:space="0" w:color="auto"/>
              <w:right w:val="nil"/>
            </w:tcBorders>
            <w:shd w:val="clear" w:color="auto" w:fill="auto"/>
            <w:noWrap/>
            <w:vAlign w:val="center"/>
            <w:hideMark/>
          </w:tcPr>
          <w:p w14:paraId="7AD471B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Q</w:t>
            </w:r>
          </w:p>
        </w:tc>
        <w:tc>
          <w:tcPr>
            <w:tcW w:w="1120" w:type="dxa"/>
            <w:gridSpan w:val="2"/>
            <w:tcBorders>
              <w:top w:val="single" w:sz="4" w:space="0" w:color="auto"/>
              <w:left w:val="nil"/>
              <w:bottom w:val="single" w:sz="4" w:space="0" w:color="auto"/>
              <w:right w:val="nil"/>
            </w:tcBorders>
            <w:shd w:val="clear" w:color="auto" w:fill="auto"/>
            <w:noWrap/>
            <w:vAlign w:val="center"/>
            <w:hideMark/>
          </w:tcPr>
          <w:p w14:paraId="431B03BF"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R</w:t>
            </w:r>
          </w:p>
        </w:tc>
        <w:tc>
          <w:tcPr>
            <w:tcW w:w="1120" w:type="dxa"/>
            <w:gridSpan w:val="2"/>
            <w:tcBorders>
              <w:top w:val="single" w:sz="4" w:space="0" w:color="auto"/>
              <w:left w:val="nil"/>
              <w:bottom w:val="single" w:sz="4" w:space="0" w:color="auto"/>
              <w:right w:val="nil"/>
            </w:tcBorders>
            <w:shd w:val="clear" w:color="auto" w:fill="auto"/>
            <w:noWrap/>
            <w:vAlign w:val="center"/>
            <w:hideMark/>
          </w:tcPr>
          <w:p w14:paraId="7E6B8BE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S</w:t>
            </w:r>
          </w:p>
        </w:tc>
        <w:tc>
          <w:tcPr>
            <w:tcW w:w="1120" w:type="dxa"/>
            <w:gridSpan w:val="2"/>
            <w:tcBorders>
              <w:top w:val="single" w:sz="4" w:space="0" w:color="auto"/>
              <w:left w:val="nil"/>
              <w:bottom w:val="single" w:sz="4" w:space="0" w:color="auto"/>
              <w:right w:val="nil"/>
            </w:tcBorders>
            <w:shd w:val="clear" w:color="auto" w:fill="auto"/>
            <w:noWrap/>
            <w:vAlign w:val="center"/>
            <w:hideMark/>
          </w:tcPr>
          <w:p w14:paraId="7EE21A3D"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T</w:t>
            </w:r>
          </w:p>
        </w:tc>
        <w:tc>
          <w:tcPr>
            <w:tcW w:w="1120" w:type="dxa"/>
            <w:gridSpan w:val="2"/>
            <w:tcBorders>
              <w:top w:val="single" w:sz="4" w:space="0" w:color="auto"/>
              <w:left w:val="nil"/>
              <w:bottom w:val="single" w:sz="4" w:space="0" w:color="auto"/>
              <w:right w:val="nil"/>
            </w:tcBorders>
            <w:shd w:val="clear" w:color="auto" w:fill="auto"/>
            <w:noWrap/>
            <w:vAlign w:val="center"/>
            <w:hideMark/>
          </w:tcPr>
          <w:p w14:paraId="43159EC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U</w:t>
            </w:r>
          </w:p>
        </w:tc>
        <w:tc>
          <w:tcPr>
            <w:tcW w:w="1120" w:type="dxa"/>
            <w:gridSpan w:val="2"/>
            <w:tcBorders>
              <w:top w:val="single" w:sz="4" w:space="0" w:color="auto"/>
              <w:left w:val="nil"/>
              <w:bottom w:val="single" w:sz="4" w:space="0" w:color="auto"/>
              <w:right w:val="nil"/>
            </w:tcBorders>
            <w:shd w:val="clear" w:color="auto" w:fill="auto"/>
            <w:noWrap/>
            <w:vAlign w:val="center"/>
            <w:hideMark/>
          </w:tcPr>
          <w:p w14:paraId="2F78310C"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V</w:t>
            </w:r>
          </w:p>
        </w:tc>
        <w:tc>
          <w:tcPr>
            <w:tcW w:w="1120" w:type="dxa"/>
            <w:gridSpan w:val="2"/>
            <w:tcBorders>
              <w:top w:val="single" w:sz="4" w:space="0" w:color="auto"/>
              <w:left w:val="nil"/>
              <w:bottom w:val="single" w:sz="4" w:space="0" w:color="auto"/>
              <w:right w:val="nil"/>
            </w:tcBorders>
            <w:shd w:val="clear" w:color="auto" w:fill="auto"/>
            <w:noWrap/>
            <w:vAlign w:val="center"/>
            <w:hideMark/>
          </w:tcPr>
          <w:p w14:paraId="30FE7885"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W</w:t>
            </w:r>
          </w:p>
        </w:tc>
      </w:tr>
      <w:tr w:rsidR="00587782" w:rsidRPr="00587782" w14:paraId="2FDB24A0" w14:textId="77777777" w:rsidTr="00587782">
        <w:trPr>
          <w:trHeight w:val="220"/>
        </w:trPr>
        <w:tc>
          <w:tcPr>
            <w:tcW w:w="940" w:type="dxa"/>
            <w:tcBorders>
              <w:top w:val="nil"/>
              <w:left w:val="nil"/>
              <w:bottom w:val="nil"/>
              <w:right w:val="nil"/>
            </w:tcBorders>
            <w:shd w:val="clear" w:color="auto" w:fill="auto"/>
            <w:noWrap/>
            <w:vAlign w:val="bottom"/>
            <w:hideMark/>
          </w:tcPr>
          <w:p w14:paraId="303E0528" w14:textId="77777777" w:rsidR="00587782" w:rsidRPr="00587782" w:rsidRDefault="00587782" w:rsidP="00587782">
            <w:pPr>
              <w:rPr>
                <w:rFonts w:ascii="Times New Roman" w:hAnsi="Times New Roman" w:cs="Times New Roman"/>
                <w:color w:val="000000"/>
                <w:sz w:val="14"/>
                <w:szCs w:val="14"/>
              </w:rPr>
            </w:pPr>
          </w:p>
        </w:tc>
        <w:tc>
          <w:tcPr>
            <w:tcW w:w="1120" w:type="dxa"/>
            <w:gridSpan w:val="2"/>
            <w:tcBorders>
              <w:top w:val="nil"/>
              <w:left w:val="nil"/>
              <w:bottom w:val="nil"/>
              <w:right w:val="nil"/>
            </w:tcBorders>
            <w:shd w:val="clear" w:color="auto" w:fill="auto"/>
            <w:noWrap/>
            <w:vAlign w:val="center"/>
            <w:hideMark/>
          </w:tcPr>
          <w:p w14:paraId="565891FE"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GRO 95534,4</w:t>
            </w:r>
          </w:p>
        </w:tc>
        <w:tc>
          <w:tcPr>
            <w:tcW w:w="1120" w:type="dxa"/>
            <w:gridSpan w:val="2"/>
            <w:tcBorders>
              <w:top w:val="nil"/>
              <w:left w:val="nil"/>
              <w:bottom w:val="nil"/>
              <w:right w:val="nil"/>
            </w:tcBorders>
            <w:shd w:val="clear" w:color="auto" w:fill="auto"/>
            <w:noWrap/>
            <w:vAlign w:val="center"/>
            <w:hideMark/>
          </w:tcPr>
          <w:p w14:paraId="1EE59B89"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GRO 95581,7</w:t>
            </w:r>
          </w:p>
        </w:tc>
        <w:tc>
          <w:tcPr>
            <w:tcW w:w="1120" w:type="dxa"/>
            <w:gridSpan w:val="2"/>
            <w:tcBorders>
              <w:top w:val="nil"/>
              <w:left w:val="nil"/>
              <w:bottom w:val="nil"/>
              <w:right w:val="nil"/>
            </w:tcBorders>
            <w:shd w:val="clear" w:color="auto" w:fill="auto"/>
            <w:noWrap/>
            <w:vAlign w:val="center"/>
            <w:hideMark/>
          </w:tcPr>
          <w:p w14:paraId="698C9D93"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GRO 95574,17</w:t>
            </w:r>
          </w:p>
        </w:tc>
        <w:tc>
          <w:tcPr>
            <w:tcW w:w="1120" w:type="dxa"/>
            <w:gridSpan w:val="2"/>
            <w:tcBorders>
              <w:top w:val="nil"/>
              <w:left w:val="nil"/>
              <w:bottom w:val="nil"/>
              <w:right w:val="nil"/>
            </w:tcBorders>
            <w:shd w:val="clear" w:color="auto" w:fill="auto"/>
            <w:noWrap/>
            <w:vAlign w:val="center"/>
            <w:hideMark/>
          </w:tcPr>
          <w:p w14:paraId="52860331"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GRO 95574,17</w:t>
            </w:r>
          </w:p>
        </w:tc>
        <w:tc>
          <w:tcPr>
            <w:tcW w:w="1120" w:type="dxa"/>
            <w:gridSpan w:val="2"/>
            <w:tcBorders>
              <w:top w:val="nil"/>
              <w:left w:val="nil"/>
              <w:bottom w:val="nil"/>
              <w:right w:val="nil"/>
            </w:tcBorders>
            <w:shd w:val="clear" w:color="auto" w:fill="auto"/>
            <w:noWrap/>
            <w:vAlign w:val="center"/>
            <w:hideMark/>
          </w:tcPr>
          <w:p w14:paraId="7A355320"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GRO 95534,4</w:t>
            </w:r>
          </w:p>
        </w:tc>
        <w:tc>
          <w:tcPr>
            <w:tcW w:w="1120" w:type="dxa"/>
            <w:gridSpan w:val="2"/>
            <w:tcBorders>
              <w:top w:val="nil"/>
              <w:left w:val="nil"/>
              <w:bottom w:val="nil"/>
              <w:right w:val="nil"/>
            </w:tcBorders>
            <w:shd w:val="clear" w:color="auto" w:fill="auto"/>
            <w:noWrap/>
            <w:vAlign w:val="center"/>
            <w:hideMark/>
          </w:tcPr>
          <w:p w14:paraId="6AC2FB24"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GRO 95574,17</w:t>
            </w:r>
          </w:p>
        </w:tc>
        <w:tc>
          <w:tcPr>
            <w:tcW w:w="1120" w:type="dxa"/>
            <w:gridSpan w:val="2"/>
            <w:tcBorders>
              <w:top w:val="nil"/>
              <w:left w:val="nil"/>
              <w:bottom w:val="nil"/>
              <w:right w:val="nil"/>
            </w:tcBorders>
            <w:shd w:val="clear" w:color="auto" w:fill="auto"/>
            <w:noWrap/>
            <w:vAlign w:val="center"/>
            <w:hideMark/>
          </w:tcPr>
          <w:p w14:paraId="5529927B"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GRO 95574,17</w:t>
            </w:r>
          </w:p>
        </w:tc>
        <w:tc>
          <w:tcPr>
            <w:tcW w:w="1120" w:type="dxa"/>
            <w:gridSpan w:val="2"/>
            <w:tcBorders>
              <w:top w:val="nil"/>
              <w:left w:val="nil"/>
              <w:bottom w:val="nil"/>
              <w:right w:val="nil"/>
            </w:tcBorders>
            <w:shd w:val="clear" w:color="auto" w:fill="auto"/>
            <w:noWrap/>
            <w:vAlign w:val="center"/>
            <w:hideMark/>
          </w:tcPr>
          <w:p w14:paraId="36E562EF"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GRO 95534,4</w:t>
            </w:r>
          </w:p>
        </w:tc>
        <w:tc>
          <w:tcPr>
            <w:tcW w:w="1120" w:type="dxa"/>
            <w:gridSpan w:val="2"/>
            <w:tcBorders>
              <w:top w:val="nil"/>
              <w:left w:val="nil"/>
              <w:bottom w:val="nil"/>
              <w:right w:val="nil"/>
            </w:tcBorders>
            <w:shd w:val="clear" w:color="auto" w:fill="auto"/>
            <w:noWrap/>
            <w:vAlign w:val="center"/>
            <w:hideMark/>
          </w:tcPr>
          <w:p w14:paraId="19113408"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GRO 95581,7</w:t>
            </w:r>
          </w:p>
        </w:tc>
        <w:tc>
          <w:tcPr>
            <w:tcW w:w="1120" w:type="dxa"/>
            <w:gridSpan w:val="2"/>
            <w:tcBorders>
              <w:top w:val="nil"/>
              <w:left w:val="nil"/>
              <w:bottom w:val="nil"/>
              <w:right w:val="nil"/>
            </w:tcBorders>
            <w:shd w:val="clear" w:color="auto" w:fill="auto"/>
            <w:noWrap/>
            <w:vAlign w:val="center"/>
            <w:hideMark/>
          </w:tcPr>
          <w:p w14:paraId="4405DC24"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GRO 95602,13</w:t>
            </w:r>
          </w:p>
        </w:tc>
      </w:tr>
      <w:tr w:rsidR="00587782" w:rsidRPr="00587782" w14:paraId="5CDE1960" w14:textId="77777777" w:rsidTr="00587782">
        <w:trPr>
          <w:trHeight w:val="220"/>
        </w:trPr>
        <w:tc>
          <w:tcPr>
            <w:tcW w:w="940" w:type="dxa"/>
            <w:tcBorders>
              <w:top w:val="nil"/>
              <w:left w:val="nil"/>
              <w:bottom w:val="nil"/>
              <w:right w:val="nil"/>
            </w:tcBorders>
            <w:shd w:val="clear" w:color="auto" w:fill="auto"/>
            <w:noWrap/>
            <w:vAlign w:val="bottom"/>
            <w:hideMark/>
          </w:tcPr>
          <w:p w14:paraId="0518D5E9" w14:textId="77777777" w:rsidR="00587782" w:rsidRPr="00587782" w:rsidRDefault="00587782" w:rsidP="00587782">
            <w:pP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24D2FF9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Ol</w:t>
            </w:r>
          </w:p>
        </w:tc>
        <w:tc>
          <w:tcPr>
            <w:tcW w:w="560" w:type="dxa"/>
            <w:tcBorders>
              <w:top w:val="nil"/>
              <w:left w:val="nil"/>
              <w:bottom w:val="nil"/>
              <w:right w:val="nil"/>
            </w:tcBorders>
            <w:shd w:val="clear" w:color="auto" w:fill="auto"/>
            <w:noWrap/>
            <w:vAlign w:val="bottom"/>
            <w:hideMark/>
          </w:tcPr>
          <w:p w14:paraId="4DA3592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Px</w:t>
            </w:r>
          </w:p>
        </w:tc>
        <w:tc>
          <w:tcPr>
            <w:tcW w:w="560" w:type="dxa"/>
            <w:tcBorders>
              <w:top w:val="nil"/>
              <w:left w:val="nil"/>
              <w:bottom w:val="single" w:sz="4" w:space="0" w:color="auto"/>
              <w:right w:val="nil"/>
            </w:tcBorders>
            <w:shd w:val="clear" w:color="auto" w:fill="auto"/>
            <w:noWrap/>
            <w:vAlign w:val="bottom"/>
            <w:hideMark/>
          </w:tcPr>
          <w:p w14:paraId="0EA03A9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Ol</w:t>
            </w:r>
          </w:p>
        </w:tc>
        <w:tc>
          <w:tcPr>
            <w:tcW w:w="560" w:type="dxa"/>
            <w:tcBorders>
              <w:top w:val="nil"/>
              <w:left w:val="nil"/>
              <w:bottom w:val="single" w:sz="4" w:space="0" w:color="auto"/>
              <w:right w:val="nil"/>
            </w:tcBorders>
            <w:shd w:val="clear" w:color="auto" w:fill="auto"/>
            <w:noWrap/>
            <w:vAlign w:val="bottom"/>
            <w:hideMark/>
          </w:tcPr>
          <w:p w14:paraId="33F3506C"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Px</w:t>
            </w:r>
          </w:p>
        </w:tc>
        <w:tc>
          <w:tcPr>
            <w:tcW w:w="560" w:type="dxa"/>
            <w:tcBorders>
              <w:top w:val="nil"/>
              <w:left w:val="nil"/>
              <w:bottom w:val="single" w:sz="4" w:space="0" w:color="auto"/>
              <w:right w:val="nil"/>
            </w:tcBorders>
            <w:shd w:val="clear" w:color="auto" w:fill="auto"/>
            <w:noWrap/>
            <w:vAlign w:val="bottom"/>
            <w:hideMark/>
          </w:tcPr>
          <w:p w14:paraId="18611C39"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Ol</w:t>
            </w:r>
          </w:p>
        </w:tc>
        <w:tc>
          <w:tcPr>
            <w:tcW w:w="560" w:type="dxa"/>
            <w:tcBorders>
              <w:top w:val="nil"/>
              <w:left w:val="nil"/>
              <w:bottom w:val="single" w:sz="4" w:space="0" w:color="auto"/>
              <w:right w:val="nil"/>
            </w:tcBorders>
            <w:shd w:val="clear" w:color="auto" w:fill="auto"/>
            <w:noWrap/>
            <w:vAlign w:val="bottom"/>
            <w:hideMark/>
          </w:tcPr>
          <w:p w14:paraId="60847A2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Px</w:t>
            </w:r>
          </w:p>
        </w:tc>
        <w:tc>
          <w:tcPr>
            <w:tcW w:w="623" w:type="dxa"/>
            <w:tcBorders>
              <w:top w:val="nil"/>
              <w:left w:val="nil"/>
              <w:bottom w:val="single" w:sz="4" w:space="0" w:color="auto"/>
              <w:right w:val="nil"/>
            </w:tcBorders>
            <w:shd w:val="clear" w:color="auto" w:fill="auto"/>
            <w:noWrap/>
            <w:vAlign w:val="bottom"/>
            <w:hideMark/>
          </w:tcPr>
          <w:p w14:paraId="554EA333"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Ol</w:t>
            </w:r>
          </w:p>
        </w:tc>
        <w:tc>
          <w:tcPr>
            <w:tcW w:w="497" w:type="dxa"/>
            <w:tcBorders>
              <w:top w:val="nil"/>
              <w:left w:val="nil"/>
              <w:bottom w:val="single" w:sz="4" w:space="0" w:color="auto"/>
              <w:right w:val="nil"/>
            </w:tcBorders>
            <w:shd w:val="clear" w:color="auto" w:fill="auto"/>
            <w:noWrap/>
            <w:vAlign w:val="bottom"/>
            <w:hideMark/>
          </w:tcPr>
          <w:p w14:paraId="44D7B97D"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Px</w:t>
            </w:r>
          </w:p>
        </w:tc>
        <w:tc>
          <w:tcPr>
            <w:tcW w:w="560" w:type="dxa"/>
            <w:tcBorders>
              <w:top w:val="nil"/>
              <w:left w:val="nil"/>
              <w:bottom w:val="single" w:sz="4" w:space="0" w:color="auto"/>
              <w:right w:val="nil"/>
            </w:tcBorders>
            <w:shd w:val="clear" w:color="auto" w:fill="auto"/>
            <w:noWrap/>
            <w:vAlign w:val="bottom"/>
            <w:hideMark/>
          </w:tcPr>
          <w:p w14:paraId="22F3C1B6"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Ol</w:t>
            </w:r>
          </w:p>
        </w:tc>
        <w:tc>
          <w:tcPr>
            <w:tcW w:w="560" w:type="dxa"/>
            <w:tcBorders>
              <w:top w:val="nil"/>
              <w:left w:val="nil"/>
              <w:bottom w:val="single" w:sz="4" w:space="0" w:color="auto"/>
              <w:right w:val="nil"/>
            </w:tcBorders>
            <w:shd w:val="clear" w:color="auto" w:fill="auto"/>
            <w:noWrap/>
            <w:vAlign w:val="bottom"/>
            <w:hideMark/>
          </w:tcPr>
          <w:p w14:paraId="7C5B19A9"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Px</w:t>
            </w:r>
          </w:p>
        </w:tc>
        <w:tc>
          <w:tcPr>
            <w:tcW w:w="623" w:type="dxa"/>
            <w:tcBorders>
              <w:top w:val="nil"/>
              <w:left w:val="nil"/>
              <w:bottom w:val="single" w:sz="4" w:space="0" w:color="auto"/>
              <w:right w:val="nil"/>
            </w:tcBorders>
            <w:shd w:val="clear" w:color="auto" w:fill="auto"/>
            <w:noWrap/>
            <w:vAlign w:val="bottom"/>
            <w:hideMark/>
          </w:tcPr>
          <w:p w14:paraId="4DF47196"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Ol</w:t>
            </w:r>
          </w:p>
        </w:tc>
        <w:tc>
          <w:tcPr>
            <w:tcW w:w="497" w:type="dxa"/>
            <w:tcBorders>
              <w:top w:val="nil"/>
              <w:left w:val="nil"/>
              <w:bottom w:val="single" w:sz="4" w:space="0" w:color="auto"/>
              <w:right w:val="nil"/>
            </w:tcBorders>
            <w:shd w:val="clear" w:color="auto" w:fill="auto"/>
            <w:noWrap/>
            <w:vAlign w:val="bottom"/>
            <w:hideMark/>
          </w:tcPr>
          <w:p w14:paraId="35B677D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Px</w:t>
            </w:r>
          </w:p>
        </w:tc>
        <w:tc>
          <w:tcPr>
            <w:tcW w:w="623" w:type="dxa"/>
            <w:tcBorders>
              <w:top w:val="nil"/>
              <w:left w:val="nil"/>
              <w:bottom w:val="single" w:sz="4" w:space="0" w:color="auto"/>
              <w:right w:val="nil"/>
            </w:tcBorders>
            <w:shd w:val="clear" w:color="auto" w:fill="auto"/>
            <w:noWrap/>
            <w:vAlign w:val="bottom"/>
            <w:hideMark/>
          </w:tcPr>
          <w:p w14:paraId="341F24C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Ol</w:t>
            </w:r>
          </w:p>
        </w:tc>
        <w:tc>
          <w:tcPr>
            <w:tcW w:w="497" w:type="dxa"/>
            <w:tcBorders>
              <w:top w:val="nil"/>
              <w:left w:val="nil"/>
              <w:bottom w:val="single" w:sz="4" w:space="0" w:color="auto"/>
              <w:right w:val="nil"/>
            </w:tcBorders>
            <w:shd w:val="clear" w:color="auto" w:fill="auto"/>
            <w:noWrap/>
            <w:vAlign w:val="bottom"/>
            <w:hideMark/>
          </w:tcPr>
          <w:p w14:paraId="29D1D0D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Px</w:t>
            </w:r>
          </w:p>
        </w:tc>
        <w:tc>
          <w:tcPr>
            <w:tcW w:w="560" w:type="dxa"/>
            <w:tcBorders>
              <w:top w:val="nil"/>
              <w:left w:val="nil"/>
              <w:bottom w:val="single" w:sz="4" w:space="0" w:color="auto"/>
              <w:right w:val="nil"/>
            </w:tcBorders>
            <w:shd w:val="clear" w:color="auto" w:fill="auto"/>
            <w:noWrap/>
            <w:vAlign w:val="bottom"/>
            <w:hideMark/>
          </w:tcPr>
          <w:p w14:paraId="71448716"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Ol</w:t>
            </w:r>
          </w:p>
        </w:tc>
        <w:tc>
          <w:tcPr>
            <w:tcW w:w="560" w:type="dxa"/>
            <w:tcBorders>
              <w:top w:val="nil"/>
              <w:left w:val="nil"/>
              <w:bottom w:val="single" w:sz="4" w:space="0" w:color="auto"/>
              <w:right w:val="nil"/>
            </w:tcBorders>
            <w:shd w:val="clear" w:color="auto" w:fill="auto"/>
            <w:noWrap/>
            <w:vAlign w:val="bottom"/>
            <w:hideMark/>
          </w:tcPr>
          <w:p w14:paraId="6CFF5AC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Px</w:t>
            </w:r>
          </w:p>
        </w:tc>
        <w:tc>
          <w:tcPr>
            <w:tcW w:w="560" w:type="dxa"/>
            <w:tcBorders>
              <w:top w:val="nil"/>
              <w:left w:val="nil"/>
              <w:bottom w:val="single" w:sz="4" w:space="0" w:color="auto"/>
              <w:right w:val="nil"/>
            </w:tcBorders>
            <w:shd w:val="clear" w:color="auto" w:fill="auto"/>
            <w:noWrap/>
            <w:vAlign w:val="bottom"/>
            <w:hideMark/>
          </w:tcPr>
          <w:p w14:paraId="1B4AE4B5"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Ol</w:t>
            </w:r>
          </w:p>
        </w:tc>
        <w:tc>
          <w:tcPr>
            <w:tcW w:w="560" w:type="dxa"/>
            <w:tcBorders>
              <w:top w:val="nil"/>
              <w:left w:val="nil"/>
              <w:bottom w:val="single" w:sz="4" w:space="0" w:color="auto"/>
              <w:right w:val="nil"/>
            </w:tcBorders>
            <w:shd w:val="clear" w:color="auto" w:fill="auto"/>
            <w:noWrap/>
            <w:vAlign w:val="bottom"/>
            <w:hideMark/>
          </w:tcPr>
          <w:p w14:paraId="2334A7D5"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Px</w:t>
            </w:r>
          </w:p>
        </w:tc>
        <w:tc>
          <w:tcPr>
            <w:tcW w:w="623" w:type="dxa"/>
            <w:tcBorders>
              <w:top w:val="nil"/>
              <w:left w:val="nil"/>
              <w:bottom w:val="single" w:sz="4" w:space="0" w:color="auto"/>
              <w:right w:val="nil"/>
            </w:tcBorders>
            <w:shd w:val="clear" w:color="auto" w:fill="auto"/>
            <w:noWrap/>
            <w:vAlign w:val="bottom"/>
            <w:hideMark/>
          </w:tcPr>
          <w:p w14:paraId="3617531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Ol</w:t>
            </w:r>
          </w:p>
        </w:tc>
        <w:tc>
          <w:tcPr>
            <w:tcW w:w="497" w:type="dxa"/>
            <w:tcBorders>
              <w:top w:val="nil"/>
              <w:left w:val="nil"/>
              <w:bottom w:val="single" w:sz="4" w:space="0" w:color="auto"/>
              <w:right w:val="nil"/>
            </w:tcBorders>
            <w:shd w:val="clear" w:color="auto" w:fill="auto"/>
            <w:noWrap/>
            <w:vAlign w:val="bottom"/>
            <w:hideMark/>
          </w:tcPr>
          <w:p w14:paraId="37DAB853"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Px</w:t>
            </w:r>
          </w:p>
        </w:tc>
      </w:tr>
      <w:tr w:rsidR="00587782" w:rsidRPr="00587782" w14:paraId="500F07B6" w14:textId="77777777" w:rsidTr="00587782">
        <w:trPr>
          <w:trHeight w:val="220"/>
        </w:trPr>
        <w:tc>
          <w:tcPr>
            <w:tcW w:w="940" w:type="dxa"/>
            <w:tcBorders>
              <w:top w:val="single" w:sz="4" w:space="0" w:color="auto"/>
              <w:left w:val="nil"/>
              <w:bottom w:val="nil"/>
              <w:right w:val="nil"/>
            </w:tcBorders>
            <w:shd w:val="clear" w:color="auto" w:fill="auto"/>
            <w:noWrap/>
            <w:vAlign w:val="center"/>
            <w:hideMark/>
          </w:tcPr>
          <w:p w14:paraId="4F804DD1"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SiO</w:t>
            </w:r>
            <w:r w:rsidRPr="00587782">
              <w:rPr>
                <w:rFonts w:ascii="Times New Roman" w:hAnsi="Times New Roman" w:cs="Times New Roman"/>
                <w:color w:val="000000"/>
                <w:sz w:val="14"/>
                <w:szCs w:val="14"/>
                <w:vertAlign w:val="subscript"/>
              </w:rPr>
              <w:t>2</w:t>
            </w:r>
          </w:p>
        </w:tc>
        <w:tc>
          <w:tcPr>
            <w:tcW w:w="560" w:type="dxa"/>
            <w:tcBorders>
              <w:top w:val="single" w:sz="4" w:space="0" w:color="auto"/>
              <w:left w:val="nil"/>
              <w:bottom w:val="nil"/>
              <w:right w:val="nil"/>
            </w:tcBorders>
            <w:shd w:val="clear" w:color="auto" w:fill="auto"/>
            <w:noWrap/>
            <w:vAlign w:val="center"/>
            <w:hideMark/>
          </w:tcPr>
          <w:p w14:paraId="083631E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36.7</w:t>
            </w:r>
          </w:p>
        </w:tc>
        <w:tc>
          <w:tcPr>
            <w:tcW w:w="560" w:type="dxa"/>
            <w:tcBorders>
              <w:top w:val="single" w:sz="4" w:space="0" w:color="auto"/>
              <w:left w:val="nil"/>
              <w:bottom w:val="nil"/>
              <w:right w:val="nil"/>
            </w:tcBorders>
            <w:shd w:val="clear" w:color="auto" w:fill="auto"/>
            <w:noWrap/>
            <w:vAlign w:val="center"/>
            <w:hideMark/>
          </w:tcPr>
          <w:p w14:paraId="22244E3F"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52.5</w:t>
            </w:r>
          </w:p>
        </w:tc>
        <w:tc>
          <w:tcPr>
            <w:tcW w:w="560" w:type="dxa"/>
            <w:tcBorders>
              <w:top w:val="nil"/>
              <w:left w:val="nil"/>
              <w:bottom w:val="nil"/>
              <w:right w:val="nil"/>
            </w:tcBorders>
            <w:shd w:val="clear" w:color="auto" w:fill="auto"/>
            <w:noWrap/>
            <w:vAlign w:val="center"/>
            <w:hideMark/>
          </w:tcPr>
          <w:p w14:paraId="65DA81A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37.1</w:t>
            </w:r>
          </w:p>
        </w:tc>
        <w:tc>
          <w:tcPr>
            <w:tcW w:w="560" w:type="dxa"/>
            <w:tcBorders>
              <w:top w:val="nil"/>
              <w:left w:val="nil"/>
              <w:bottom w:val="nil"/>
              <w:right w:val="nil"/>
            </w:tcBorders>
            <w:shd w:val="clear" w:color="auto" w:fill="auto"/>
            <w:noWrap/>
            <w:vAlign w:val="center"/>
            <w:hideMark/>
          </w:tcPr>
          <w:p w14:paraId="0AABE6E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53.0</w:t>
            </w:r>
          </w:p>
        </w:tc>
        <w:tc>
          <w:tcPr>
            <w:tcW w:w="560" w:type="dxa"/>
            <w:tcBorders>
              <w:top w:val="nil"/>
              <w:left w:val="nil"/>
              <w:bottom w:val="nil"/>
              <w:right w:val="nil"/>
            </w:tcBorders>
            <w:shd w:val="clear" w:color="auto" w:fill="auto"/>
            <w:noWrap/>
            <w:vAlign w:val="center"/>
            <w:hideMark/>
          </w:tcPr>
          <w:p w14:paraId="7FC66849"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37.3</w:t>
            </w:r>
          </w:p>
        </w:tc>
        <w:tc>
          <w:tcPr>
            <w:tcW w:w="560" w:type="dxa"/>
            <w:tcBorders>
              <w:top w:val="nil"/>
              <w:left w:val="nil"/>
              <w:bottom w:val="nil"/>
              <w:right w:val="nil"/>
            </w:tcBorders>
            <w:shd w:val="clear" w:color="auto" w:fill="auto"/>
            <w:noWrap/>
            <w:vAlign w:val="center"/>
            <w:hideMark/>
          </w:tcPr>
          <w:p w14:paraId="799BAB15"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53.3</w:t>
            </w:r>
          </w:p>
        </w:tc>
        <w:tc>
          <w:tcPr>
            <w:tcW w:w="623" w:type="dxa"/>
            <w:tcBorders>
              <w:top w:val="nil"/>
              <w:left w:val="nil"/>
              <w:bottom w:val="nil"/>
              <w:right w:val="nil"/>
            </w:tcBorders>
            <w:shd w:val="clear" w:color="auto" w:fill="auto"/>
            <w:noWrap/>
            <w:vAlign w:val="center"/>
            <w:hideMark/>
          </w:tcPr>
          <w:p w14:paraId="63FF3A7D"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37.1</w:t>
            </w:r>
          </w:p>
        </w:tc>
        <w:tc>
          <w:tcPr>
            <w:tcW w:w="497" w:type="dxa"/>
            <w:tcBorders>
              <w:top w:val="nil"/>
              <w:left w:val="nil"/>
              <w:bottom w:val="nil"/>
              <w:right w:val="nil"/>
            </w:tcBorders>
            <w:shd w:val="clear" w:color="auto" w:fill="auto"/>
            <w:noWrap/>
            <w:vAlign w:val="center"/>
            <w:hideMark/>
          </w:tcPr>
          <w:p w14:paraId="5173C2F9"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53.4</w:t>
            </w:r>
          </w:p>
        </w:tc>
        <w:tc>
          <w:tcPr>
            <w:tcW w:w="560" w:type="dxa"/>
            <w:tcBorders>
              <w:top w:val="nil"/>
              <w:left w:val="nil"/>
              <w:bottom w:val="nil"/>
              <w:right w:val="nil"/>
            </w:tcBorders>
            <w:shd w:val="clear" w:color="auto" w:fill="auto"/>
            <w:noWrap/>
            <w:vAlign w:val="center"/>
            <w:hideMark/>
          </w:tcPr>
          <w:p w14:paraId="610BA41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37.6</w:t>
            </w:r>
          </w:p>
        </w:tc>
        <w:tc>
          <w:tcPr>
            <w:tcW w:w="560" w:type="dxa"/>
            <w:tcBorders>
              <w:top w:val="nil"/>
              <w:left w:val="nil"/>
              <w:bottom w:val="nil"/>
              <w:right w:val="nil"/>
            </w:tcBorders>
            <w:shd w:val="clear" w:color="auto" w:fill="auto"/>
            <w:noWrap/>
            <w:vAlign w:val="center"/>
            <w:hideMark/>
          </w:tcPr>
          <w:p w14:paraId="16A229AC"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51.8</w:t>
            </w:r>
          </w:p>
        </w:tc>
        <w:tc>
          <w:tcPr>
            <w:tcW w:w="623" w:type="dxa"/>
            <w:tcBorders>
              <w:top w:val="nil"/>
              <w:left w:val="nil"/>
              <w:bottom w:val="nil"/>
              <w:right w:val="nil"/>
            </w:tcBorders>
            <w:shd w:val="clear" w:color="auto" w:fill="auto"/>
            <w:noWrap/>
            <w:vAlign w:val="center"/>
            <w:hideMark/>
          </w:tcPr>
          <w:p w14:paraId="66256ADF"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39.2</w:t>
            </w:r>
          </w:p>
        </w:tc>
        <w:tc>
          <w:tcPr>
            <w:tcW w:w="497" w:type="dxa"/>
            <w:tcBorders>
              <w:top w:val="nil"/>
              <w:left w:val="nil"/>
              <w:bottom w:val="nil"/>
              <w:right w:val="nil"/>
            </w:tcBorders>
            <w:shd w:val="clear" w:color="auto" w:fill="auto"/>
            <w:noWrap/>
            <w:vAlign w:val="center"/>
            <w:hideMark/>
          </w:tcPr>
          <w:p w14:paraId="4481E07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52.6</w:t>
            </w:r>
          </w:p>
        </w:tc>
        <w:tc>
          <w:tcPr>
            <w:tcW w:w="623" w:type="dxa"/>
            <w:tcBorders>
              <w:top w:val="nil"/>
              <w:left w:val="nil"/>
              <w:bottom w:val="nil"/>
              <w:right w:val="nil"/>
            </w:tcBorders>
            <w:shd w:val="clear" w:color="auto" w:fill="auto"/>
            <w:noWrap/>
            <w:vAlign w:val="center"/>
            <w:hideMark/>
          </w:tcPr>
          <w:p w14:paraId="458D7EA3"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37.2</w:t>
            </w:r>
          </w:p>
        </w:tc>
        <w:tc>
          <w:tcPr>
            <w:tcW w:w="497" w:type="dxa"/>
            <w:tcBorders>
              <w:top w:val="nil"/>
              <w:left w:val="nil"/>
              <w:bottom w:val="nil"/>
              <w:right w:val="nil"/>
            </w:tcBorders>
            <w:shd w:val="clear" w:color="auto" w:fill="auto"/>
            <w:noWrap/>
            <w:vAlign w:val="center"/>
            <w:hideMark/>
          </w:tcPr>
          <w:p w14:paraId="604016A5"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53.8</w:t>
            </w:r>
          </w:p>
        </w:tc>
        <w:tc>
          <w:tcPr>
            <w:tcW w:w="560" w:type="dxa"/>
            <w:tcBorders>
              <w:top w:val="nil"/>
              <w:left w:val="nil"/>
              <w:bottom w:val="nil"/>
              <w:right w:val="nil"/>
            </w:tcBorders>
            <w:shd w:val="clear" w:color="auto" w:fill="auto"/>
            <w:noWrap/>
            <w:vAlign w:val="center"/>
            <w:hideMark/>
          </w:tcPr>
          <w:p w14:paraId="15B19335"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37.2</w:t>
            </w:r>
          </w:p>
        </w:tc>
        <w:tc>
          <w:tcPr>
            <w:tcW w:w="560" w:type="dxa"/>
            <w:tcBorders>
              <w:top w:val="nil"/>
              <w:left w:val="nil"/>
              <w:bottom w:val="nil"/>
              <w:right w:val="nil"/>
            </w:tcBorders>
            <w:shd w:val="clear" w:color="auto" w:fill="auto"/>
            <w:noWrap/>
            <w:vAlign w:val="center"/>
            <w:hideMark/>
          </w:tcPr>
          <w:p w14:paraId="586914DF"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53.2</w:t>
            </w:r>
          </w:p>
        </w:tc>
        <w:tc>
          <w:tcPr>
            <w:tcW w:w="560" w:type="dxa"/>
            <w:tcBorders>
              <w:top w:val="nil"/>
              <w:left w:val="nil"/>
              <w:bottom w:val="nil"/>
              <w:right w:val="nil"/>
            </w:tcBorders>
            <w:shd w:val="clear" w:color="auto" w:fill="auto"/>
            <w:noWrap/>
            <w:vAlign w:val="center"/>
            <w:hideMark/>
          </w:tcPr>
          <w:p w14:paraId="525286D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37.9</w:t>
            </w:r>
          </w:p>
        </w:tc>
        <w:tc>
          <w:tcPr>
            <w:tcW w:w="560" w:type="dxa"/>
            <w:tcBorders>
              <w:top w:val="nil"/>
              <w:left w:val="nil"/>
              <w:bottom w:val="nil"/>
              <w:right w:val="nil"/>
            </w:tcBorders>
            <w:shd w:val="clear" w:color="auto" w:fill="auto"/>
            <w:noWrap/>
            <w:vAlign w:val="center"/>
            <w:hideMark/>
          </w:tcPr>
          <w:p w14:paraId="430B485C"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51.0</w:t>
            </w:r>
          </w:p>
        </w:tc>
        <w:tc>
          <w:tcPr>
            <w:tcW w:w="623" w:type="dxa"/>
            <w:tcBorders>
              <w:top w:val="nil"/>
              <w:left w:val="nil"/>
              <w:bottom w:val="nil"/>
              <w:right w:val="nil"/>
            </w:tcBorders>
            <w:shd w:val="clear" w:color="auto" w:fill="auto"/>
            <w:noWrap/>
            <w:vAlign w:val="center"/>
            <w:hideMark/>
          </w:tcPr>
          <w:p w14:paraId="22E3C6FE"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38.2</w:t>
            </w:r>
          </w:p>
        </w:tc>
        <w:tc>
          <w:tcPr>
            <w:tcW w:w="497" w:type="dxa"/>
            <w:tcBorders>
              <w:top w:val="nil"/>
              <w:left w:val="nil"/>
              <w:bottom w:val="nil"/>
              <w:right w:val="nil"/>
            </w:tcBorders>
            <w:shd w:val="clear" w:color="auto" w:fill="auto"/>
            <w:noWrap/>
            <w:vAlign w:val="center"/>
            <w:hideMark/>
          </w:tcPr>
          <w:p w14:paraId="1755C263"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54.0</w:t>
            </w:r>
          </w:p>
        </w:tc>
      </w:tr>
      <w:tr w:rsidR="00587782" w:rsidRPr="00587782" w14:paraId="14336EE1" w14:textId="77777777" w:rsidTr="00587782">
        <w:trPr>
          <w:trHeight w:val="220"/>
        </w:trPr>
        <w:tc>
          <w:tcPr>
            <w:tcW w:w="940" w:type="dxa"/>
            <w:tcBorders>
              <w:top w:val="nil"/>
              <w:left w:val="nil"/>
              <w:bottom w:val="nil"/>
              <w:right w:val="nil"/>
            </w:tcBorders>
            <w:shd w:val="clear" w:color="auto" w:fill="auto"/>
            <w:noWrap/>
            <w:vAlign w:val="center"/>
            <w:hideMark/>
          </w:tcPr>
          <w:p w14:paraId="6BA7B059"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TiO</w:t>
            </w:r>
            <w:r w:rsidRPr="00587782">
              <w:rPr>
                <w:rFonts w:ascii="Times New Roman" w:hAnsi="Times New Roman" w:cs="Times New Roman"/>
                <w:color w:val="000000"/>
                <w:sz w:val="14"/>
                <w:szCs w:val="14"/>
                <w:vertAlign w:val="subscript"/>
              </w:rPr>
              <w:t>2</w:t>
            </w:r>
          </w:p>
        </w:tc>
        <w:tc>
          <w:tcPr>
            <w:tcW w:w="560" w:type="dxa"/>
            <w:tcBorders>
              <w:top w:val="nil"/>
              <w:left w:val="nil"/>
              <w:bottom w:val="nil"/>
              <w:right w:val="nil"/>
            </w:tcBorders>
            <w:shd w:val="clear" w:color="auto" w:fill="auto"/>
            <w:noWrap/>
            <w:vAlign w:val="center"/>
            <w:hideMark/>
          </w:tcPr>
          <w:p w14:paraId="1B25415E"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0.04</w:t>
            </w:r>
          </w:p>
        </w:tc>
        <w:tc>
          <w:tcPr>
            <w:tcW w:w="560" w:type="dxa"/>
            <w:tcBorders>
              <w:top w:val="nil"/>
              <w:left w:val="nil"/>
              <w:bottom w:val="nil"/>
              <w:right w:val="nil"/>
            </w:tcBorders>
            <w:shd w:val="clear" w:color="auto" w:fill="auto"/>
            <w:noWrap/>
            <w:vAlign w:val="center"/>
            <w:hideMark/>
          </w:tcPr>
          <w:p w14:paraId="7F497083"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0.11</w:t>
            </w:r>
          </w:p>
        </w:tc>
        <w:tc>
          <w:tcPr>
            <w:tcW w:w="560" w:type="dxa"/>
            <w:tcBorders>
              <w:top w:val="nil"/>
              <w:left w:val="nil"/>
              <w:bottom w:val="nil"/>
              <w:right w:val="nil"/>
            </w:tcBorders>
            <w:shd w:val="clear" w:color="auto" w:fill="auto"/>
            <w:noWrap/>
            <w:vAlign w:val="center"/>
            <w:hideMark/>
          </w:tcPr>
          <w:p w14:paraId="3F6E48B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560" w:type="dxa"/>
            <w:tcBorders>
              <w:top w:val="nil"/>
              <w:left w:val="nil"/>
              <w:bottom w:val="nil"/>
              <w:right w:val="nil"/>
            </w:tcBorders>
            <w:shd w:val="clear" w:color="auto" w:fill="auto"/>
            <w:noWrap/>
            <w:vAlign w:val="center"/>
            <w:hideMark/>
          </w:tcPr>
          <w:p w14:paraId="04E8DA3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0.16</w:t>
            </w:r>
          </w:p>
        </w:tc>
        <w:tc>
          <w:tcPr>
            <w:tcW w:w="560" w:type="dxa"/>
            <w:tcBorders>
              <w:top w:val="nil"/>
              <w:left w:val="nil"/>
              <w:bottom w:val="nil"/>
              <w:right w:val="nil"/>
            </w:tcBorders>
            <w:shd w:val="clear" w:color="auto" w:fill="auto"/>
            <w:noWrap/>
            <w:vAlign w:val="center"/>
            <w:hideMark/>
          </w:tcPr>
          <w:p w14:paraId="7408573B"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560" w:type="dxa"/>
            <w:tcBorders>
              <w:top w:val="nil"/>
              <w:left w:val="nil"/>
              <w:bottom w:val="nil"/>
              <w:right w:val="nil"/>
            </w:tcBorders>
            <w:shd w:val="clear" w:color="auto" w:fill="auto"/>
            <w:noWrap/>
            <w:vAlign w:val="center"/>
            <w:hideMark/>
          </w:tcPr>
          <w:p w14:paraId="7F0757CF"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0.18</w:t>
            </w:r>
          </w:p>
        </w:tc>
        <w:tc>
          <w:tcPr>
            <w:tcW w:w="623" w:type="dxa"/>
            <w:tcBorders>
              <w:top w:val="nil"/>
              <w:left w:val="nil"/>
              <w:bottom w:val="nil"/>
              <w:right w:val="nil"/>
            </w:tcBorders>
            <w:shd w:val="clear" w:color="auto" w:fill="auto"/>
            <w:noWrap/>
            <w:vAlign w:val="center"/>
            <w:hideMark/>
          </w:tcPr>
          <w:p w14:paraId="57C0974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497" w:type="dxa"/>
            <w:tcBorders>
              <w:top w:val="nil"/>
              <w:left w:val="nil"/>
              <w:bottom w:val="nil"/>
              <w:right w:val="nil"/>
            </w:tcBorders>
            <w:shd w:val="clear" w:color="auto" w:fill="auto"/>
            <w:noWrap/>
            <w:vAlign w:val="center"/>
            <w:hideMark/>
          </w:tcPr>
          <w:p w14:paraId="1277B0F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0.09</w:t>
            </w:r>
          </w:p>
        </w:tc>
        <w:tc>
          <w:tcPr>
            <w:tcW w:w="560" w:type="dxa"/>
            <w:tcBorders>
              <w:top w:val="nil"/>
              <w:left w:val="nil"/>
              <w:bottom w:val="nil"/>
              <w:right w:val="nil"/>
            </w:tcBorders>
            <w:shd w:val="clear" w:color="auto" w:fill="auto"/>
            <w:noWrap/>
            <w:vAlign w:val="center"/>
            <w:hideMark/>
          </w:tcPr>
          <w:p w14:paraId="14CBF1F5"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560" w:type="dxa"/>
            <w:tcBorders>
              <w:top w:val="nil"/>
              <w:left w:val="nil"/>
              <w:bottom w:val="nil"/>
              <w:right w:val="nil"/>
            </w:tcBorders>
            <w:shd w:val="clear" w:color="auto" w:fill="auto"/>
            <w:noWrap/>
            <w:vAlign w:val="center"/>
            <w:hideMark/>
          </w:tcPr>
          <w:p w14:paraId="6F0E06C3"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0.16</w:t>
            </w:r>
          </w:p>
        </w:tc>
        <w:tc>
          <w:tcPr>
            <w:tcW w:w="623" w:type="dxa"/>
            <w:tcBorders>
              <w:top w:val="nil"/>
              <w:left w:val="nil"/>
              <w:bottom w:val="nil"/>
              <w:right w:val="nil"/>
            </w:tcBorders>
            <w:shd w:val="clear" w:color="auto" w:fill="auto"/>
            <w:noWrap/>
            <w:vAlign w:val="center"/>
            <w:hideMark/>
          </w:tcPr>
          <w:p w14:paraId="082660F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497" w:type="dxa"/>
            <w:tcBorders>
              <w:top w:val="nil"/>
              <w:left w:val="nil"/>
              <w:bottom w:val="nil"/>
              <w:right w:val="nil"/>
            </w:tcBorders>
            <w:shd w:val="clear" w:color="auto" w:fill="auto"/>
            <w:noWrap/>
            <w:vAlign w:val="center"/>
            <w:hideMark/>
          </w:tcPr>
          <w:p w14:paraId="43630D4B"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0.05</w:t>
            </w:r>
          </w:p>
        </w:tc>
        <w:tc>
          <w:tcPr>
            <w:tcW w:w="623" w:type="dxa"/>
            <w:tcBorders>
              <w:top w:val="nil"/>
              <w:left w:val="nil"/>
              <w:bottom w:val="nil"/>
              <w:right w:val="nil"/>
            </w:tcBorders>
            <w:shd w:val="clear" w:color="auto" w:fill="auto"/>
            <w:noWrap/>
            <w:vAlign w:val="center"/>
            <w:hideMark/>
          </w:tcPr>
          <w:p w14:paraId="4A01D21C"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497" w:type="dxa"/>
            <w:tcBorders>
              <w:top w:val="nil"/>
              <w:left w:val="nil"/>
              <w:bottom w:val="nil"/>
              <w:right w:val="nil"/>
            </w:tcBorders>
            <w:shd w:val="clear" w:color="auto" w:fill="auto"/>
            <w:noWrap/>
            <w:vAlign w:val="center"/>
            <w:hideMark/>
          </w:tcPr>
          <w:p w14:paraId="42E64A2C"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0.08</w:t>
            </w:r>
          </w:p>
        </w:tc>
        <w:tc>
          <w:tcPr>
            <w:tcW w:w="560" w:type="dxa"/>
            <w:tcBorders>
              <w:top w:val="nil"/>
              <w:left w:val="nil"/>
              <w:bottom w:val="nil"/>
              <w:right w:val="nil"/>
            </w:tcBorders>
            <w:shd w:val="clear" w:color="auto" w:fill="auto"/>
            <w:noWrap/>
            <w:vAlign w:val="center"/>
            <w:hideMark/>
          </w:tcPr>
          <w:p w14:paraId="17B85733"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560" w:type="dxa"/>
            <w:tcBorders>
              <w:top w:val="nil"/>
              <w:left w:val="nil"/>
              <w:bottom w:val="nil"/>
              <w:right w:val="nil"/>
            </w:tcBorders>
            <w:shd w:val="clear" w:color="auto" w:fill="auto"/>
            <w:noWrap/>
            <w:vAlign w:val="center"/>
            <w:hideMark/>
          </w:tcPr>
          <w:p w14:paraId="15F5F18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0.12</w:t>
            </w:r>
          </w:p>
        </w:tc>
        <w:tc>
          <w:tcPr>
            <w:tcW w:w="560" w:type="dxa"/>
            <w:tcBorders>
              <w:top w:val="nil"/>
              <w:left w:val="nil"/>
              <w:bottom w:val="nil"/>
              <w:right w:val="nil"/>
            </w:tcBorders>
            <w:shd w:val="clear" w:color="auto" w:fill="auto"/>
            <w:noWrap/>
            <w:vAlign w:val="center"/>
            <w:hideMark/>
          </w:tcPr>
          <w:p w14:paraId="173EC1A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560" w:type="dxa"/>
            <w:tcBorders>
              <w:top w:val="nil"/>
              <w:left w:val="nil"/>
              <w:bottom w:val="nil"/>
              <w:right w:val="nil"/>
            </w:tcBorders>
            <w:shd w:val="clear" w:color="auto" w:fill="auto"/>
            <w:noWrap/>
            <w:vAlign w:val="center"/>
            <w:hideMark/>
          </w:tcPr>
          <w:p w14:paraId="5D96CFD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0.08</w:t>
            </w:r>
          </w:p>
        </w:tc>
        <w:tc>
          <w:tcPr>
            <w:tcW w:w="623" w:type="dxa"/>
            <w:tcBorders>
              <w:top w:val="nil"/>
              <w:left w:val="nil"/>
              <w:bottom w:val="nil"/>
              <w:right w:val="nil"/>
            </w:tcBorders>
            <w:shd w:val="clear" w:color="auto" w:fill="auto"/>
            <w:noWrap/>
            <w:vAlign w:val="center"/>
            <w:hideMark/>
          </w:tcPr>
          <w:p w14:paraId="7DB07E9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497" w:type="dxa"/>
            <w:tcBorders>
              <w:top w:val="nil"/>
              <w:left w:val="nil"/>
              <w:bottom w:val="nil"/>
              <w:right w:val="nil"/>
            </w:tcBorders>
            <w:shd w:val="clear" w:color="auto" w:fill="auto"/>
            <w:noWrap/>
            <w:vAlign w:val="center"/>
            <w:hideMark/>
          </w:tcPr>
          <w:p w14:paraId="76F4462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0.07</w:t>
            </w:r>
          </w:p>
        </w:tc>
      </w:tr>
      <w:tr w:rsidR="00587782" w:rsidRPr="00587782" w14:paraId="391E8020" w14:textId="77777777" w:rsidTr="00587782">
        <w:trPr>
          <w:trHeight w:val="220"/>
        </w:trPr>
        <w:tc>
          <w:tcPr>
            <w:tcW w:w="940" w:type="dxa"/>
            <w:tcBorders>
              <w:top w:val="nil"/>
              <w:left w:val="nil"/>
              <w:bottom w:val="nil"/>
              <w:right w:val="nil"/>
            </w:tcBorders>
            <w:shd w:val="clear" w:color="auto" w:fill="auto"/>
            <w:noWrap/>
            <w:vAlign w:val="center"/>
            <w:hideMark/>
          </w:tcPr>
          <w:p w14:paraId="14317034"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Al</w:t>
            </w:r>
            <w:r w:rsidRPr="00587782">
              <w:rPr>
                <w:rFonts w:ascii="Times New Roman" w:hAnsi="Times New Roman" w:cs="Times New Roman"/>
                <w:color w:val="000000"/>
                <w:sz w:val="14"/>
                <w:szCs w:val="14"/>
                <w:vertAlign w:val="subscript"/>
              </w:rPr>
              <w:t>2</w:t>
            </w:r>
            <w:r w:rsidRPr="00587782">
              <w:rPr>
                <w:rFonts w:ascii="Times New Roman" w:hAnsi="Times New Roman" w:cs="Times New Roman"/>
                <w:color w:val="000000"/>
                <w:sz w:val="14"/>
                <w:szCs w:val="14"/>
              </w:rPr>
              <w:t>O</w:t>
            </w:r>
            <w:r w:rsidRPr="00587782">
              <w:rPr>
                <w:rFonts w:ascii="Times New Roman" w:hAnsi="Times New Roman" w:cs="Times New Roman"/>
                <w:color w:val="000000"/>
                <w:sz w:val="14"/>
                <w:szCs w:val="14"/>
                <w:vertAlign w:val="subscript"/>
              </w:rPr>
              <w:t>3</w:t>
            </w:r>
          </w:p>
        </w:tc>
        <w:tc>
          <w:tcPr>
            <w:tcW w:w="560" w:type="dxa"/>
            <w:tcBorders>
              <w:top w:val="nil"/>
              <w:left w:val="nil"/>
              <w:bottom w:val="nil"/>
              <w:right w:val="nil"/>
            </w:tcBorders>
            <w:shd w:val="clear" w:color="auto" w:fill="auto"/>
            <w:noWrap/>
            <w:vAlign w:val="center"/>
            <w:hideMark/>
          </w:tcPr>
          <w:p w14:paraId="47AA32C9"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0.04</w:t>
            </w:r>
          </w:p>
        </w:tc>
        <w:tc>
          <w:tcPr>
            <w:tcW w:w="560" w:type="dxa"/>
            <w:tcBorders>
              <w:top w:val="nil"/>
              <w:left w:val="nil"/>
              <w:bottom w:val="nil"/>
              <w:right w:val="nil"/>
            </w:tcBorders>
            <w:shd w:val="clear" w:color="auto" w:fill="auto"/>
            <w:noWrap/>
            <w:vAlign w:val="center"/>
            <w:hideMark/>
          </w:tcPr>
          <w:p w14:paraId="676B363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1.10</w:t>
            </w:r>
          </w:p>
        </w:tc>
        <w:tc>
          <w:tcPr>
            <w:tcW w:w="560" w:type="dxa"/>
            <w:tcBorders>
              <w:top w:val="nil"/>
              <w:left w:val="nil"/>
              <w:bottom w:val="nil"/>
              <w:right w:val="nil"/>
            </w:tcBorders>
            <w:shd w:val="clear" w:color="auto" w:fill="auto"/>
            <w:noWrap/>
            <w:vAlign w:val="center"/>
            <w:hideMark/>
          </w:tcPr>
          <w:p w14:paraId="170AC23B"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0.06</w:t>
            </w:r>
          </w:p>
        </w:tc>
        <w:tc>
          <w:tcPr>
            <w:tcW w:w="560" w:type="dxa"/>
            <w:tcBorders>
              <w:top w:val="nil"/>
              <w:left w:val="nil"/>
              <w:bottom w:val="nil"/>
              <w:right w:val="nil"/>
            </w:tcBorders>
            <w:shd w:val="clear" w:color="auto" w:fill="auto"/>
            <w:noWrap/>
            <w:vAlign w:val="center"/>
            <w:hideMark/>
          </w:tcPr>
          <w:p w14:paraId="12CA0F6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1.23</w:t>
            </w:r>
          </w:p>
        </w:tc>
        <w:tc>
          <w:tcPr>
            <w:tcW w:w="560" w:type="dxa"/>
            <w:tcBorders>
              <w:top w:val="nil"/>
              <w:left w:val="nil"/>
              <w:bottom w:val="nil"/>
              <w:right w:val="nil"/>
            </w:tcBorders>
            <w:shd w:val="clear" w:color="auto" w:fill="auto"/>
            <w:noWrap/>
            <w:vAlign w:val="center"/>
            <w:hideMark/>
          </w:tcPr>
          <w:p w14:paraId="6CBD9E35"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560" w:type="dxa"/>
            <w:tcBorders>
              <w:top w:val="nil"/>
              <w:left w:val="nil"/>
              <w:bottom w:val="nil"/>
              <w:right w:val="nil"/>
            </w:tcBorders>
            <w:shd w:val="clear" w:color="auto" w:fill="auto"/>
            <w:noWrap/>
            <w:vAlign w:val="center"/>
            <w:hideMark/>
          </w:tcPr>
          <w:p w14:paraId="416B558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1.33</w:t>
            </w:r>
          </w:p>
        </w:tc>
        <w:tc>
          <w:tcPr>
            <w:tcW w:w="623" w:type="dxa"/>
            <w:tcBorders>
              <w:top w:val="nil"/>
              <w:left w:val="nil"/>
              <w:bottom w:val="nil"/>
              <w:right w:val="nil"/>
            </w:tcBorders>
            <w:shd w:val="clear" w:color="auto" w:fill="auto"/>
            <w:noWrap/>
            <w:vAlign w:val="center"/>
            <w:hideMark/>
          </w:tcPr>
          <w:p w14:paraId="4DBC389D"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497" w:type="dxa"/>
            <w:tcBorders>
              <w:top w:val="nil"/>
              <w:left w:val="nil"/>
              <w:bottom w:val="nil"/>
              <w:right w:val="nil"/>
            </w:tcBorders>
            <w:shd w:val="clear" w:color="auto" w:fill="auto"/>
            <w:noWrap/>
            <w:vAlign w:val="center"/>
            <w:hideMark/>
          </w:tcPr>
          <w:p w14:paraId="48D4B773"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0.70</w:t>
            </w:r>
          </w:p>
        </w:tc>
        <w:tc>
          <w:tcPr>
            <w:tcW w:w="560" w:type="dxa"/>
            <w:tcBorders>
              <w:top w:val="nil"/>
              <w:left w:val="nil"/>
              <w:bottom w:val="nil"/>
              <w:right w:val="nil"/>
            </w:tcBorders>
            <w:shd w:val="clear" w:color="auto" w:fill="auto"/>
            <w:noWrap/>
            <w:vAlign w:val="center"/>
            <w:hideMark/>
          </w:tcPr>
          <w:p w14:paraId="238E9D8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0.03</w:t>
            </w:r>
          </w:p>
        </w:tc>
        <w:tc>
          <w:tcPr>
            <w:tcW w:w="560" w:type="dxa"/>
            <w:tcBorders>
              <w:top w:val="nil"/>
              <w:left w:val="nil"/>
              <w:bottom w:val="nil"/>
              <w:right w:val="nil"/>
            </w:tcBorders>
            <w:shd w:val="clear" w:color="auto" w:fill="auto"/>
            <w:noWrap/>
            <w:vAlign w:val="center"/>
            <w:hideMark/>
          </w:tcPr>
          <w:p w14:paraId="313D38D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3.22</w:t>
            </w:r>
          </w:p>
        </w:tc>
        <w:tc>
          <w:tcPr>
            <w:tcW w:w="623" w:type="dxa"/>
            <w:tcBorders>
              <w:top w:val="nil"/>
              <w:left w:val="nil"/>
              <w:bottom w:val="nil"/>
              <w:right w:val="nil"/>
            </w:tcBorders>
            <w:shd w:val="clear" w:color="auto" w:fill="auto"/>
            <w:noWrap/>
            <w:vAlign w:val="center"/>
            <w:hideMark/>
          </w:tcPr>
          <w:p w14:paraId="14B9E42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497" w:type="dxa"/>
            <w:tcBorders>
              <w:top w:val="nil"/>
              <w:left w:val="nil"/>
              <w:bottom w:val="nil"/>
              <w:right w:val="nil"/>
            </w:tcBorders>
            <w:shd w:val="clear" w:color="auto" w:fill="auto"/>
            <w:noWrap/>
            <w:vAlign w:val="center"/>
            <w:hideMark/>
          </w:tcPr>
          <w:p w14:paraId="3A71619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0.63</w:t>
            </w:r>
          </w:p>
        </w:tc>
        <w:tc>
          <w:tcPr>
            <w:tcW w:w="623" w:type="dxa"/>
            <w:tcBorders>
              <w:top w:val="nil"/>
              <w:left w:val="nil"/>
              <w:bottom w:val="nil"/>
              <w:right w:val="nil"/>
            </w:tcBorders>
            <w:shd w:val="clear" w:color="auto" w:fill="auto"/>
            <w:noWrap/>
            <w:vAlign w:val="center"/>
            <w:hideMark/>
          </w:tcPr>
          <w:p w14:paraId="2AB8A529"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497" w:type="dxa"/>
            <w:tcBorders>
              <w:top w:val="nil"/>
              <w:left w:val="nil"/>
              <w:bottom w:val="nil"/>
              <w:right w:val="nil"/>
            </w:tcBorders>
            <w:shd w:val="clear" w:color="auto" w:fill="auto"/>
            <w:noWrap/>
            <w:vAlign w:val="center"/>
            <w:hideMark/>
          </w:tcPr>
          <w:p w14:paraId="08A4D33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0.68</w:t>
            </w:r>
          </w:p>
        </w:tc>
        <w:tc>
          <w:tcPr>
            <w:tcW w:w="560" w:type="dxa"/>
            <w:tcBorders>
              <w:top w:val="nil"/>
              <w:left w:val="nil"/>
              <w:bottom w:val="nil"/>
              <w:right w:val="nil"/>
            </w:tcBorders>
            <w:shd w:val="clear" w:color="auto" w:fill="auto"/>
            <w:noWrap/>
            <w:vAlign w:val="center"/>
            <w:hideMark/>
          </w:tcPr>
          <w:p w14:paraId="3646A23E"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0.31</w:t>
            </w:r>
          </w:p>
        </w:tc>
        <w:tc>
          <w:tcPr>
            <w:tcW w:w="560" w:type="dxa"/>
            <w:tcBorders>
              <w:top w:val="nil"/>
              <w:left w:val="nil"/>
              <w:bottom w:val="nil"/>
              <w:right w:val="nil"/>
            </w:tcBorders>
            <w:shd w:val="clear" w:color="auto" w:fill="auto"/>
            <w:noWrap/>
            <w:vAlign w:val="center"/>
            <w:hideMark/>
          </w:tcPr>
          <w:p w14:paraId="4ECAFB2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1.18</w:t>
            </w:r>
          </w:p>
        </w:tc>
        <w:tc>
          <w:tcPr>
            <w:tcW w:w="560" w:type="dxa"/>
            <w:tcBorders>
              <w:top w:val="nil"/>
              <w:left w:val="nil"/>
              <w:bottom w:val="nil"/>
              <w:right w:val="nil"/>
            </w:tcBorders>
            <w:shd w:val="clear" w:color="auto" w:fill="auto"/>
            <w:noWrap/>
            <w:vAlign w:val="center"/>
            <w:hideMark/>
          </w:tcPr>
          <w:p w14:paraId="5C116D0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0.22</w:t>
            </w:r>
          </w:p>
        </w:tc>
        <w:tc>
          <w:tcPr>
            <w:tcW w:w="560" w:type="dxa"/>
            <w:tcBorders>
              <w:top w:val="nil"/>
              <w:left w:val="nil"/>
              <w:bottom w:val="nil"/>
              <w:right w:val="nil"/>
            </w:tcBorders>
            <w:shd w:val="clear" w:color="auto" w:fill="auto"/>
            <w:noWrap/>
            <w:vAlign w:val="center"/>
            <w:hideMark/>
          </w:tcPr>
          <w:p w14:paraId="23902399"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0.35</w:t>
            </w:r>
          </w:p>
        </w:tc>
        <w:tc>
          <w:tcPr>
            <w:tcW w:w="623" w:type="dxa"/>
            <w:tcBorders>
              <w:top w:val="nil"/>
              <w:left w:val="nil"/>
              <w:bottom w:val="nil"/>
              <w:right w:val="nil"/>
            </w:tcBorders>
            <w:shd w:val="clear" w:color="auto" w:fill="auto"/>
            <w:noWrap/>
            <w:vAlign w:val="center"/>
            <w:hideMark/>
          </w:tcPr>
          <w:p w14:paraId="6BB262B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497" w:type="dxa"/>
            <w:tcBorders>
              <w:top w:val="nil"/>
              <w:left w:val="nil"/>
              <w:bottom w:val="nil"/>
              <w:right w:val="nil"/>
            </w:tcBorders>
            <w:shd w:val="clear" w:color="auto" w:fill="auto"/>
            <w:noWrap/>
            <w:vAlign w:val="center"/>
            <w:hideMark/>
          </w:tcPr>
          <w:p w14:paraId="358136C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0.78</w:t>
            </w:r>
          </w:p>
        </w:tc>
      </w:tr>
      <w:tr w:rsidR="00587782" w:rsidRPr="00587782" w14:paraId="7F7047DF" w14:textId="77777777" w:rsidTr="00587782">
        <w:trPr>
          <w:trHeight w:val="220"/>
        </w:trPr>
        <w:tc>
          <w:tcPr>
            <w:tcW w:w="940" w:type="dxa"/>
            <w:tcBorders>
              <w:top w:val="nil"/>
              <w:left w:val="nil"/>
              <w:bottom w:val="nil"/>
              <w:right w:val="nil"/>
            </w:tcBorders>
            <w:shd w:val="clear" w:color="auto" w:fill="auto"/>
            <w:noWrap/>
            <w:vAlign w:val="center"/>
            <w:hideMark/>
          </w:tcPr>
          <w:p w14:paraId="622628AF"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Cr</w:t>
            </w:r>
            <w:r w:rsidRPr="00587782">
              <w:rPr>
                <w:rFonts w:ascii="Times New Roman" w:hAnsi="Times New Roman" w:cs="Times New Roman"/>
                <w:color w:val="000000"/>
                <w:sz w:val="14"/>
                <w:szCs w:val="14"/>
                <w:vertAlign w:val="subscript"/>
              </w:rPr>
              <w:t>2</w:t>
            </w:r>
            <w:r w:rsidRPr="00587782">
              <w:rPr>
                <w:rFonts w:ascii="Times New Roman" w:hAnsi="Times New Roman" w:cs="Times New Roman"/>
                <w:color w:val="000000"/>
                <w:sz w:val="14"/>
                <w:szCs w:val="14"/>
              </w:rPr>
              <w:t>O</w:t>
            </w:r>
            <w:r w:rsidRPr="00587782">
              <w:rPr>
                <w:rFonts w:ascii="Times New Roman" w:hAnsi="Times New Roman" w:cs="Times New Roman"/>
                <w:color w:val="000000"/>
                <w:sz w:val="14"/>
                <w:szCs w:val="14"/>
                <w:vertAlign w:val="subscript"/>
              </w:rPr>
              <w:t>3</w:t>
            </w:r>
          </w:p>
        </w:tc>
        <w:tc>
          <w:tcPr>
            <w:tcW w:w="560" w:type="dxa"/>
            <w:tcBorders>
              <w:top w:val="nil"/>
              <w:left w:val="nil"/>
              <w:bottom w:val="nil"/>
              <w:right w:val="nil"/>
            </w:tcBorders>
            <w:shd w:val="clear" w:color="auto" w:fill="auto"/>
            <w:noWrap/>
            <w:vAlign w:val="center"/>
            <w:hideMark/>
          </w:tcPr>
          <w:p w14:paraId="6CF3B25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0.06</w:t>
            </w:r>
          </w:p>
        </w:tc>
        <w:tc>
          <w:tcPr>
            <w:tcW w:w="560" w:type="dxa"/>
            <w:tcBorders>
              <w:top w:val="nil"/>
              <w:left w:val="nil"/>
              <w:bottom w:val="nil"/>
              <w:right w:val="nil"/>
            </w:tcBorders>
            <w:shd w:val="clear" w:color="auto" w:fill="auto"/>
            <w:noWrap/>
            <w:vAlign w:val="center"/>
            <w:hideMark/>
          </w:tcPr>
          <w:p w14:paraId="5C0D9B9B"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0.69</w:t>
            </w:r>
          </w:p>
        </w:tc>
        <w:tc>
          <w:tcPr>
            <w:tcW w:w="560" w:type="dxa"/>
            <w:tcBorders>
              <w:top w:val="nil"/>
              <w:left w:val="nil"/>
              <w:bottom w:val="nil"/>
              <w:right w:val="nil"/>
            </w:tcBorders>
            <w:shd w:val="clear" w:color="auto" w:fill="auto"/>
            <w:noWrap/>
            <w:vAlign w:val="center"/>
            <w:hideMark/>
          </w:tcPr>
          <w:p w14:paraId="111767A6"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560" w:type="dxa"/>
            <w:tcBorders>
              <w:top w:val="nil"/>
              <w:left w:val="nil"/>
              <w:bottom w:val="nil"/>
              <w:right w:val="nil"/>
            </w:tcBorders>
            <w:shd w:val="clear" w:color="auto" w:fill="auto"/>
            <w:noWrap/>
            <w:vAlign w:val="center"/>
            <w:hideMark/>
          </w:tcPr>
          <w:p w14:paraId="49EFF2B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0.34</w:t>
            </w:r>
          </w:p>
        </w:tc>
        <w:tc>
          <w:tcPr>
            <w:tcW w:w="560" w:type="dxa"/>
            <w:tcBorders>
              <w:top w:val="nil"/>
              <w:left w:val="nil"/>
              <w:bottom w:val="nil"/>
              <w:right w:val="nil"/>
            </w:tcBorders>
            <w:shd w:val="clear" w:color="auto" w:fill="auto"/>
            <w:noWrap/>
            <w:vAlign w:val="center"/>
            <w:hideMark/>
          </w:tcPr>
          <w:p w14:paraId="153F452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560" w:type="dxa"/>
            <w:tcBorders>
              <w:top w:val="nil"/>
              <w:left w:val="nil"/>
              <w:bottom w:val="nil"/>
              <w:right w:val="nil"/>
            </w:tcBorders>
            <w:shd w:val="clear" w:color="auto" w:fill="auto"/>
            <w:noWrap/>
            <w:vAlign w:val="center"/>
            <w:hideMark/>
          </w:tcPr>
          <w:p w14:paraId="374CA78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0.43</w:t>
            </w:r>
          </w:p>
        </w:tc>
        <w:tc>
          <w:tcPr>
            <w:tcW w:w="623" w:type="dxa"/>
            <w:tcBorders>
              <w:top w:val="nil"/>
              <w:left w:val="nil"/>
              <w:bottom w:val="nil"/>
              <w:right w:val="nil"/>
            </w:tcBorders>
            <w:shd w:val="clear" w:color="auto" w:fill="auto"/>
            <w:noWrap/>
            <w:vAlign w:val="center"/>
            <w:hideMark/>
          </w:tcPr>
          <w:p w14:paraId="12C304DD"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497" w:type="dxa"/>
            <w:tcBorders>
              <w:top w:val="nil"/>
              <w:left w:val="nil"/>
              <w:bottom w:val="nil"/>
              <w:right w:val="nil"/>
            </w:tcBorders>
            <w:shd w:val="clear" w:color="auto" w:fill="auto"/>
            <w:noWrap/>
            <w:vAlign w:val="center"/>
            <w:hideMark/>
          </w:tcPr>
          <w:p w14:paraId="5E9E559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0.46</w:t>
            </w:r>
          </w:p>
        </w:tc>
        <w:tc>
          <w:tcPr>
            <w:tcW w:w="560" w:type="dxa"/>
            <w:tcBorders>
              <w:top w:val="nil"/>
              <w:left w:val="nil"/>
              <w:bottom w:val="nil"/>
              <w:right w:val="nil"/>
            </w:tcBorders>
            <w:shd w:val="clear" w:color="auto" w:fill="auto"/>
            <w:noWrap/>
            <w:vAlign w:val="center"/>
            <w:hideMark/>
          </w:tcPr>
          <w:p w14:paraId="7B45A03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0.13</w:t>
            </w:r>
          </w:p>
        </w:tc>
        <w:tc>
          <w:tcPr>
            <w:tcW w:w="560" w:type="dxa"/>
            <w:tcBorders>
              <w:top w:val="nil"/>
              <w:left w:val="nil"/>
              <w:bottom w:val="nil"/>
              <w:right w:val="nil"/>
            </w:tcBorders>
            <w:shd w:val="clear" w:color="auto" w:fill="auto"/>
            <w:noWrap/>
            <w:vAlign w:val="center"/>
            <w:hideMark/>
          </w:tcPr>
          <w:p w14:paraId="392090E9"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1.14</w:t>
            </w:r>
          </w:p>
        </w:tc>
        <w:tc>
          <w:tcPr>
            <w:tcW w:w="623" w:type="dxa"/>
            <w:tcBorders>
              <w:top w:val="nil"/>
              <w:left w:val="nil"/>
              <w:bottom w:val="nil"/>
              <w:right w:val="nil"/>
            </w:tcBorders>
            <w:shd w:val="clear" w:color="auto" w:fill="auto"/>
            <w:noWrap/>
            <w:vAlign w:val="center"/>
            <w:hideMark/>
          </w:tcPr>
          <w:p w14:paraId="31640B3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0.05</w:t>
            </w:r>
          </w:p>
        </w:tc>
        <w:tc>
          <w:tcPr>
            <w:tcW w:w="497" w:type="dxa"/>
            <w:tcBorders>
              <w:top w:val="nil"/>
              <w:left w:val="nil"/>
              <w:bottom w:val="nil"/>
              <w:right w:val="nil"/>
            </w:tcBorders>
            <w:shd w:val="clear" w:color="auto" w:fill="auto"/>
            <w:noWrap/>
            <w:vAlign w:val="center"/>
            <w:hideMark/>
          </w:tcPr>
          <w:p w14:paraId="660E3AC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0.66</w:t>
            </w:r>
          </w:p>
        </w:tc>
        <w:tc>
          <w:tcPr>
            <w:tcW w:w="623" w:type="dxa"/>
            <w:tcBorders>
              <w:top w:val="nil"/>
              <w:left w:val="nil"/>
              <w:bottom w:val="nil"/>
              <w:right w:val="nil"/>
            </w:tcBorders>
            <w:shd w:val="clear" w:color="auto" w:fill="auto"/>
            <w:noWrap/>
            <w:vAlign w:val="center"/>
            <w:hideMark/>
          </w:tcPr>
          <w:p w14:paraId="4AF0E3C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497" w:type="dxa"/>
            <w:tcBorders>
              <w:top w:val="nil"/>
              <w:left w:val="nil"/>
              <w:bottom w:val="nil"/>
              <w:right w:val="nil"/>
            </w:tcBorders>
            <w:shd w:val="clear" w:color="auto" w:fill="auto"/>
            <w:noWrap/>
            <w:vAlign w:val="center"/>
            <w:hideMark/>
          </w:tcPr>
          <w:p w14:paraId="165FA8E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0.65</w:t>
            </w:r>
          </w:p>
        </w:tc>
        <w:tc>
          <w:tcPr>
            <w:tcW w:w="560" w:type="dxa"/>
            <w:tcBorders>
              <w:top w:val="nil"/>
              <w:left w:val="nil"/>
              <w:bottom w:val="nil"/>
              <w:right w:val="nil"/>
            </w:tcBorders>
            <w:shd w:val="clear" w:color="auto" w:fill="auto"/>
            <w:noWrap/>
            <w:vAlign w:val="center"/>
            <w:hideMark/>
          </w:tcPr>
          <w:p w14:paraId="6EDE9A2D"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560" w:type="dxa"/>
            <w:tcBorders>
              <w:top w:val="nil"/>
              <w:left w:val="nil"/>
              <w:bottom w:val="nil"/>
              <w:right w:val="nil"/>
            </w:tcBorders>
            <w:shd w:val="clear" w:color="auto" w:fill="auto"/>
            <w:noWrap/>
            <w:vAlign w:val="center"/>
            <w:hideMark/>
          </w:tcPr>
          <w:p w14:paraId="6CCD936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0.75</w:t>
            </w:r>
          </w:p>
        </w:tc>
        <w:tc>
          <w:tcPr>
            <w:tcW w:w="560" w:type="dxa"/>
            <w:tcBorders>
              <w:top w:val="nil"/>
              <w:left w:val="nil"/>
              <w:bottom w:val="nil"/>
              <w:right w:val="nil"/>
            </w:tcBorders>
            <w:shd w:val="clear" w:color="auto" w:fill="auto"/>
            <w:noWrap/>
            <w:vAlign w:val="center"/>
            <w:hideMark/>
          </w:tcPr>
          <w:p w14:paraId="259CB55B"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560" w:type="dxa"/>
            <w:tcBorders>
              <w:top w:val="nil"/>
              <w:left w:val="nil"/>
              <w:bottom w:val="nil"/>
              <w:right w:val="nil"/>
            </w:tcBorders>
            <w:shd w:val="clear" w:color="auto" w:fill="auto"/>
            <w:noWrap/>
            <w:vAlign w:val="center"/>
            <w:hideMark/>
          </w:tcPr>
          <w:p w14:paraId="07E61CEF"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0.18</w:t>
            </w:r>
          </w:p>
        </w:tc>
        <w:tc>
          <w:tcPr>
            <w:tcW w:w="623" w:type="dxa"/>
            <w:tcBorders>
              <w:top w:val="nil"/>
              <w:left w:val="nil"/>
              <w:bottom w:val="nil"/>
              <w:right w:val="nil"/>
            </w:tcBorders>
            <w:shd w:val="clear" w:color="auto" w:fill="auto"/>
            <w:noWrap/>
            <w:vAlign w:val="center"/>
            <w:hideMark/>
          </w:tcPr>
          <w:p w14:paraId="21F0AB2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497" w:type="dxa"/>
            <w:tcBorders>
              <w:top w:val="nil"/>
              <w:left w:val="nil"/>
              <w:bottom w:val="nil"/>
              <w:right w:val="nil"/>
            </w:tcBorders>
            <w:shd w:val="clear" w:color="auto" w:fill="auto"/>
            <w:noWrap/>
            <w:vAlign w:val="center"/>
            <w:hideMark/>
          </w:tcPr>
          <w:p w14:paraId="28E1F49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0.40</w:t>
            </w:r>
          </w:p>
        </w:tc>
      </w:tr>
      <w:tr w:rsidR="00587782" w:rsidRPr="00587782" w14:paraId="78800F93" w14:textId="77777777" w:rsidTr="00587782">
        <w:trPr>
          <w:trHeight w:val="220"/>
        </w:trPr>
        <w:tc>
          <w:tcPr>
            <w:tcW w:w="940" w:type="dxa"/>
            <w:tcBorders>
              <w:top w:val="nil"/>
              <w:left w:val="nil"/>
              <w:bottom w:val="nil"/>
              <w:right w:val="nil"/>
            </w:tcBorders>
            <w:shd w:val="clear" w:color="auto" w:fill="auto"/>
            <w:noWrap/>
            <w:vAlign w:val="center"/>
            <w:hideMark/>
          </w:tcPr>
          <w:p w14:paraId="1182371E"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MgO</w:t>
            </w:r>
          </w:p>
        </w:tc>
        <w:tc>
          <w:tcPr>
            <w:tcW w:w="560" w:type="dxa"/>
            <w:tcBorders>
              <w:top w:val="nil"/>
              <w:left w:val="nil"/>
              <w:bottom w:val="nil"/>
              <w:right w:val="nil"/>
            </w:tcBorders>
            <w:shd w:val="clear" w:color="auto" w:fill="auto"/>
            <w:noWrap/>
            <w:vAlign w:val="center"/>
            <w:hideMark/>
          </w:tcPr>
          <w:p w14:paraId="4B892C2D"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36.7</w:t>
            </w:r>
          </w:p>
        </w:tc>
        <w:tc>
          <w:tcPr>
            <w:tcW w:w="560" w:type="dxa"/>
            <w:tcBorders>
              <w:top w:val="nil"/>
              <w:left w:val="nil"/>
              <w:bottom w:val="nil"/>
              <w:right w:val="nil"/>
            </w:tcBorders>
            <w:shd w:val="clear" w:color="auto" w:fill="auto"/>
            <w:noWrap/>
            <w:vAlign w:val="center"/>
            <w:hideMark/>
          </w:tcPr>
          <w:p w14:paraId="68708F9D"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27.4</w:t>
            </w:r>
          </w:p>
        </w:tc>
        <w:tc>
          <w:tcPr>
            <w:tcW w:w="560" w:type="dxa"/>
            <w:tcBorders>
              <w:top w:val="nil"/>
              <w:left w:val="nil"/>
              <w:bottom w:val="nil"/>
              <w:right w:val="nil"/>
            </w:tcBorders>
            <w:shd w:val="clear" w:color="auto" w:fill="auto"/>
            <w:noWrap/>
            <w:vAlign w:val="center"/>
            <w:hideMark/>
          </w:tcPr>
          <w:p w14:paraId="41426F0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37.0</w:t>
            </w:r>
          </w:p>
        </w:tc>
        <w:tc>
          <w:tcPr>
            <w:tcW w:w="560" w:type="dxa"/>
            <w:tcBorders>
              <w:top w:val="nil"/>
              <w:left w:val="nil"/>
              <w:bottom w:val="nil"/>
              <w:right w:val="nil"/>
            </w:tcBorders>
            <w:shd w:val="clear" w:color="auto" w:fill="auto"/>
            <w:noWrap/>
            <w:vAlign w:val="center"/>
            <w:hideMark/>
          </w:tcPr>
          <w:p w14:paraId="2CA91B3B"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27.6</w:t>
            </w:r>
          </w:p>
        </w:tc>
        <w:tc>
          <w:tcPr>
            <w:tcW w:w="560" w:type="dxa"/>
            <w:tcBorders>
              <w:top w:val="nil"/>
              <w:left w:val="nil"/>
              <w:bottom w:val="nil"/>
              <w:right w:val="nil"/>
            </w:tcBorders>
            <w:shd w:val="clear" w:color="auto" w:fill="auto"/>
            <w:noWrap/>
            <w:vAlign w:val="center"/>
            <w:hideMark/>
          </w:tcPr>
          <w:p w14:paraId="6E86842B"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36.0</w:t>
            </w:r>
          </w:p>
        </w:tc>
        <w:tc>
          <w:tcPr>
            <w:tcW w:w="560" w:type="dxa"/>
            <w:tcBorders>
              <w:top w:val="nil"/>
              <w:left w:val="nil"/>
              <w:bottom w:val="nil"/>
              <w:right w:val="nil"/>
            </w:tcBorders>
            <w:shd w:val="clear" w:color="auto" w:fill="auto"/>
            <w:noWrap/>
            <w:vAlign w:val="center"/>
            <w:hideMark/>
          </w:tcPr>
          <w:p w14:paraId="3989486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26.9</w:t>
            </w:r>
          </w:p>
        </w:tc>
        <w:tc>
          <w:tcPr>
            <w:tcW w:w="623" w:type="dxa"/>
            <w:tcBorders>
              <w:top w:val="nil"/>
              <w:left w:val="nil"/>
              <w:bottom w:val="nil"/>
              <w:right w:val="nil"/>
            </w:tcBorders>
            <w:shd w:val="clear" w:color="auto" w:fill="auto"/>
            <w:noWrap/>
            <w:vAlign w:val="center"/>
            <w:hideMark/>
          </w:tcPr>
          <w:p w14:paraId="62AA744C"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35.7</w:t>
            </w:r>
          </w:p>
        </w:tc>
        <w:tc>
          <w:tcPr>
            <w:tcW w:w="497" w:type="dxa"/>
            <w:tcBorders>
              <w:top w:val="nil"/>
              <w:left w:val="nil"/>
              <w:bottom w:val="nil"/>
              <w:right w:val="nil"/>
            </w:tcBorders>
            <w:shd w:val="clear" w:color="auto" w:fill="auto"/>
            <w:noWrap/>
            <w:vAlign w:val="center"/>
            <w:hideMark/>
          </w:tcPr>
          <w:p w14:paraId="403C774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27.4</w:t>
            </w:r>
          </w:p>
        </w:tc>
        <w:tc>
          <w:tcPr>
            <w:tcW w:w="560" w:type="dxa"/>
            <w:tcBorders>
              <w:top w:val="nil"/>
              <w:left w:val="nil"/>
              <w:bottom w:val="nil"/>
              <w:right w:val="nil"/>
            </w:tcBorders>
            <w:shd w:val="clear" w:color="auto" w:fill="auto"/>
            <w:noWrap/>
            <w:vAlign w:val="center"/>
            <w:hideMark/>
          </w:tcPr>
          <w:p w14:paraId="6AB7C4D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41.8</w:t>
            </w:r>
          </w:p>
        </w:tc>
        <w:tc>
          <w:tcPr>
            <w:tcW w:w="560" w:type="dxa"/>
            <w:tcBorders>
              <w:top w:val="nil"/>
              <w:left w:val="nil"/>
              <w:bottom w:val="nil"/>
              <w:right w:val="nil"/>
            </w:tcBorders>
            <w:shd w:val="clear" w:color="auto" w:fill="auto"/>
            <w:noWrap/>
            <w:vAlign w:val="center"/>
            <w:hideMark/>
          </w:tcPr>
          <w:p w14:paraId="2706555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28.4</w:t>
            </w:r>
          </w:p>
        </w:tc>
        <w:tc>
          <w:tcPr>
            <w:tcW w:w="623" w:type="dxa"/>
            <w:tcBorders>
              <w:top w:val="nil"/>
              <w:left w:val="nil"/>
              <w:bottom w:val="nil"/>
              <w:right w:val="nil"/>
            </w:tcBorders>
            <w:shd w:val="clear" w:color="auto" w:fill="auto"/>
            <w:noWrap/>
            <w:vAlign w:val="center"/>
            <w:hideMark/>
          </w:tcPr>
          <w:p w14:paraId="390525D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44.4</w:t>
            </w:r>
          </w:p>
        </w:tc>
        <w:tc>
          <w:tcPr>
            <w:tcW w:w="497" w:type="dxa"/>
            <w:tcBorders>
              <w:top w:val="nil"/>
              <w:left w:val="nil"/>
              <w:bottom w:val="nil"/>
              <w:right w:val="nil"/>
            </w:tcBorders>
            <w:shd w:val="clear" w:color="auto" w:fill="auto"/>
            <w:noWrap/>
            <w:vAlign w:val="center"/>
            <w:hideMark/>
          </w:tcPr>
          <w:p w14:paraId="1589F2F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33.7</w:t>
            </w:r>
          </w:p>
        </w:tc>
        <w:tc>
          <w:tcPr>
            <w:tcW w:w="623" w:type="dxa"/>
            <w:tcBorders>
              <w:top w:val="nil"/>
              <w:left w:val="nil"/>
              <w:bottom w:val="nil"/>
              <w:right w:val="nil"/>
            </w:tcBorders>
            <w:shd w:val="clear" w:color="auto" w:fill="auto"/>
            <w:noWrap/>
            <w:vAlign w:val="center"/>
            <w:hideMark/>
          </w:tcPr>
          <w:p w14:paraId="683AAE3E"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34.8</w:t>
            </w:r>
          </w:p>
        </w:tc>
        <w:tc>
          <w:tcPr>
            <w:tcW w:w="497" w:type="dxa"/>
            <w:tcBorders>
              <w:top w:val="nil"/>
              <w:left w:val="nil"/>
              <w:bottom w:val="nil"/>
              <w:right w:val="nil"/>
            </w:tcBorders>
            <w:shd w:val="clear" w:color="auto" w:fill="auto"/>
            <w:noWrap/>
            <w:vAlign w:val="center"/>
            <w:hideMark/>
          </w:tcPr>
          <w:p w14:paraId="2E3B696D"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27.5</w:t>
            </w:r>
          </w:p>
        </w:tc>
        <w:tc>
          <w:tcPr>
            <w:tcW w:w="560" w:type="dxa"/>
            <w:tcBorders>
              <w:top w:val="nil"/>
              <w:left w:val="nil"/>
              <w:bottom w:val="nil"/>
              <w:right w:val="nil"/>
            </w:tcBorders>
            <w:shd w:val="clear" w:color="auto" w:fill="auto"/>
            <w:noWrap/>
            <w:vAlign w:val="center"/>
            <w:hideMark/>
          </w:tcPr>
          <w:p w14:paraId="3848397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36.2</w:t>
            </w:r>
          </w:p>
        </w:tc>
        <w:tc>
          <w:tcPr>
            <w:tcW w:w="560" w:type="dxa"/>
            <w:tcBorders>
              <w:top w:val="nil"/>
              <w:left w:val="nil"/>
              <w:bottom w:val="nil"/>
              <w:right w:val="nil"/>
            </w:tcBorders>
            <w:shd w:val="clear" w:color="auto" w:fill="auto"/>
            <w:noWrap/>
            <w:vAlign w:val="center"/>
            <w:hideMark/>
          </w:tcPr>
          <w:p w14:paraId="45D14CEB"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27.9</w:t>
            </w:r>
          </w:p>
        </w:tc>
        <w:tc>
          <w:tcPr>
            <w:tcW w:w="560" w:type="dxa"/>
            <w:tcBorders>
              <w:top w:val="nil"/>
              <w:left w:val="nil"/>
              <w:bottom w:val="nil"/>
              <w:right w:val="nil"/>
            </w:tcBorders>
            <w:shd w:val="clear" w:color="auto" w:fill="auto"/>
            <w:noWrap/>
            <w:vAlign w:val="center"/>
            <w:hideMark/>
          </w:tcPr>
          <w:p w14:paraId="0980A02D"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37.9</w:t>
            </w:r>
          </w:p>
        </w:tc>
        <w:tc>
          <w:tcPr>
            <w:tcW w:w="560" w:type="dxa"/>
            <w:tcBorders>
              <w:top w:val="nil"/>
              <w:left w:val="nil"/>
              <w:bottom w:val="nil"/>
              <w:right w:val="nil"/>
            </w:tcBorders>
            <w:shd w:val="clear" w:color="auto" w:fill="auto"/>
            <w:noWrap/>
            <w:vAlign w:val="center"/>
            <w:hideMark/>
          </w:tcPr>
          <w:p w14:paraId="268D98CB"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30.0</w:t>
            </w:r>
          </w:p>
        </w:tc>
        <w:tc>
          <w:tcPr>
            <w:tcW w:w="623" w:type="dxa"/>
            <w:tcBorders>
              <w:top w:val="nil"/>
              <w:left w:val="nil"/>
              <w:bottom w:val="nil"/>
              <w:right w:val="nil"/>
            </w:tcBorders>
            <w:shd w:val="clear" w:color="auto" w:fill="auto"/>
            <w:noWrap/>
            <w:vAlign w:val="center"/>
            <w:hideMark/>
          </w:tcPr>
          <w:p w14:paraId="212B714D"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39.3</w:t>
            </w:r>
          </w:p>
        </w:tc>
        <w:tc>
          <w:tcPr>
            <w:tcW w:w="497" w:type="dxa"/>
            <w:tcBorders>
              <w:top w:val="nil"/>
              <w:left w:val="nil"/>
              <w:bottom w:val="nil"/>
              <w:right w:val="nil"/>
            </w:tcBorders>
            <w:shd w:val="clear" w:color="auto" w:fill="auto"/>
            <w:noWrap/>
            <w:vAlign w:val="center"/>
            <w:hideMark/>
          </w:tcPr>
          <w:p w14:paraId="1AA64A6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28.7</w:t>
            </w:r>
          </w:p>
        </w:tc>
      </w:tr>
      <w:tr w:rsidR="00587782" w:rsidRPr="00587782" w14:paraId="2C7DA490" w14:textId="77777777" w:rsidTr="00587782">
        <w:trPr>
          <w:trHeight w:val="220"/>
        </w:trPr>
        <w:tc>
          <w:tcPr>
            <w:tcW w:w="940" w:type="dxa"/>
            <w:tcBorders>
              <w:top w:val="nil"/>
              <w:left w:val="nil"/>
              <w:bottom w:val="nil"/>
              <w:right w:val="nil"/>
            </w:tcBorders>
            <w:shd w:val="clear" w:color="auto" w:fill="auto"/>
            <w:noWrap/>
            <w:vAlign w:val="center"/>
            <w:hideMark/>
          </w:tcPr>
          <w:p w14:paraId="63E27E46"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CaO</w:t>
            </w:r>
          </w:p>
        </w:tc>
        <w:tc>
          <w:tcPr>
            <w:tcW w:w="560" w:type="dxa"/>
            <w:tcBorders>
              <w:top w:val="nil"/>
              <w:left w:val="nil"/>
              <w:bottom w:val="nil"/>
              <w:right w:val="nil"/>
            </w:tcBorders>
            <w:shd w:val="clear" w:color="auto" w:fill="auto"/>
            <w:noWrap/>
            <w:vAlign w:val="center"/>
            <w:hideMark/>
          </w:tcPr>
          <w:p w14:paraId="031337A6"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0.04</w:t>
            </w:r>
          </w:p>
        </w:tc>
        <w:tc>
          <w:tcPr>
            <w:tcW w:w="560" w:type="dxa"/>
            <w:tcBorders>
              <w:top w:val="nil"/>
              <w:left w:val="nil"/>
              <w:bottom w:val="nil"/>
              <w:right w:val="nil"/>
            </w:tcBorders>
            <w:shd w:val="clear" w:color="auto" w:fill="auto"/>
            <w:noWrap/>
            <w:vAlign w:val="center"/>
            <w:hideMark/>
          </w:tcPr>
          <w:p w14:paraId="134A843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1.37</w:t>
            </w:r>
          </w:p>
        </w:tc>
        <w:tc>
          <w:tcPr>
            <w:tcW w:w="560" w:type="dxa"/>
            <w:tcBorders>
              <w:top w:val="nil"/>
              <w:left w:val="nil"/>
              <w:bottom w:val="nil"/>
              <w:right w:val="nil"/>
            </w:tcBorders>
            <w:shd w:val="clear" w:color="auto" w:fill="auto"/>
            <w:noWrap/>
            <w:vAlign w:val="center"/>
            <w:hideMark/>
          </w:tcPr>
          <w:p w14:paraId="2CBF129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0.07</w:t>
            </w:r>
          </w:p>
        </w:tc>
        <w:tc>
          <w:tcPr>
            <w:tcW w:w="560" w:type="dxa"/>
            <w:tcBorders>
              <w:top w:val="nil"/>
              <w:left w:val="nil"/>
              <w:bottom w:val="nil"/>
              <w:right w:val="nil"/>
            </w:tcBorders>
            <w:shd w:val="clear" w:color="auto" w:fill="auto"/>
            <w:noWrap/>
            <w:vAlign w:val="center"/>
            <w:hideMark/>
          </w:tcPr>
          <w:p w14:paraId="39381453"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1.16</w:t>
            </w:r>
          </w:p>
        </w:tc>
        <w:tc>
          <w:tcPr>
            <w:tcW w:w="560" w:type="dxa"/>
            <w:tcBorders>
              <w:top w:val="nil"/>
              <w:left w:val="nil"/>
              <w:bottom w:val="nil"/>
              <w:right w:val="nil"/>
            </w:tcBorders>
            <w:shd w:val="clear" w:color="auto" w:fill="auto"/>
            <w:noWrap/>
            <w:vAlign w:val="center"/>
            <w:hideMark/>
          </w:tcPr>
          <w:p w14:paraId="3770913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b.d.</w:t>
            </w:r>
          </w:p>
        </w:tc>
        <w:tc>
          <w:tcPr>
            <w:tcW w:w="560" w:type="dxa"/>
            <w:tcBorders>
              <w:top w:val="nil"/>
              <w:left w:val="nil"/>
              <w:bottom w:val="nil"/>
              <w:right w:val="nil"/>
            </w:tcBorders>
            <w:shd w:val="clear" w:color="auto" w:fill="auto"/>
            <w:noWrap/>
            <w:vAlign w:val="center"/>
            <w:hideMark/>
          </w:tcPr>
          <w:p w14:paraId="747FB56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1.17</w:t>
            </w:r>
          </w:p>
        </w:tc>
        <w:tc>
          <w:tcPr>
            <w:tcW w:w="623" w:type="dxa"/>
            <w:tcBorders>
              <w:top w:val="nil"/>
              <w:left w:val="nil"/>
              <w:bottom w:val="nil"/>
              <w:right w:val="nil"/>
            </w:tcBorders>
            <w:shd w:val="clear" w:color="auto" w:fill="auto"/>
            <w:noWrap/>
            <w:vAlign w:val="center"/>
            <w:hideMark/>
          </w:tcPr>
          <w:p w14:paraId="625E589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0.04</w:t>
            </w:r>
          </w:p>
        </w:tc>
        <w:tc>
          <w:tcPr>
            <w:tcW w:w="497" w:type="dxa"/>
            <w:tcBorders>
              <w:top w:val="nil"/>
              <w:left w:val="nil"/>
              <w:bottom w:val="nil"/>
              <w:right w:val="nil"/>
            </w:tcBorders>
            <w:shd w:val="clear" w:color="auto" w:fill="auto"/>
            <w:noWrap/>
            <w:vAlign w:val="center"/>
            <w:hideMark/>
          </w:tcPr>
          <w:p w14:paraId="5879EA4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1.00</w:t>
            </w:r>
          </w:p>
        </w:tc>
        <w:tc>
          <w:tcPr>
            <w:tcW w:w="560" w:type="dxa"/>
            <w:tcBorders>
              <w:top w:val="nil"/>
              <w:left w:val="nil"/>
              <w:bottom w:val="nil"/>
              <w:right w:val="nil"/>
            </w:tcBorders>
            <w:shd w:val="clear" w:color="auto" w:fill="auto"/>
            <w:noWrap/>
            <w:vAlign w:val="center"/>
            <w:hideMark/>
          </w:tcPr>
          <w:p w14:paraId="581D99EE"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0.12</w:t>
            </w:r>
          </w:p>
        </w:tc>
        <w:tc>
          <w:tcPr>
            <w:tcW w:w="560" w:type="dxa"/>
            <w:tcBorders>
              <w:top w:val="nil"/>
              <w:left w:val="nil"/>
              <w:bottom w:val="nil"/>
              <w:right w:val="nil"/>
            </w:tcBorders>
            <w:shd w:val="clear" w:color="auto" w:fill="auto"/>
            <w:noWrap/>
            <w:vAlign w:val="center"/>
            <w:hideMark/>
          </w:tcPr>
          <w:p w14:paraId="02A72E2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1.79</w:t>
            </w:r>
          </w:p>
        </w:tc>
        <w:tc>
          <w:tcPr>
            <w:tcW w:w="623" w:type="dxa"/>
            <w:tcBorders>
              <w:top w:val="nil"/>
              <w:left w:val="nil"/>
              <w:bottom w:val="nil"/>
              <w:right w:val="nil"/>
            </w:tcBorders>
            <w:shd w:val="clear" w:color="auto" w:fill="auto"/>
            <w:noWrap/>
            <w:vAlign w:val="center"/>
            <w:hideMark/>
          </w:tcPr>
          <w:p w14:paraId="62A18CB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0.07</w:t>
            </w:r>
          </w:p>
        </w:tc>
        <w:tc>
          <w:tcPr>
            <w:tcW w:w="497" w:type="dxa"/>
            <w:tcBorders>
              <w:top w:val="nil"/>
              <w:left w:val="nil"/>
              <w:bottom w:val="nil"/>
              <w:right w:val="nil"/>
            </w:tcBorders>
            <w:shd w:val="clear" w:color="auto" w:fill="auto"/>
            <w:noWrap/>
            <w:vAlign w:val="center"/>
            <w:hideMark/>
          </w:tcPr>
          <w:p w14:paraId="6A9F40EF"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0.80</w:t>
            </w:r>
          </w:p>
        </w:tc>
        <w:tc>
          <w:tcPr>
            <w:tcW w:w="623" w:type="dxa"/>
            <w:tcBorders>
              <w:top w:val="nil"/>
              <w:left w:val="nil"/>
              <w:bottom w:val="nil"/>
              <w:right w:val="nil"/>
            </w:tcBorders>
            <w:shd w:val="clear" w:color="auto" w:fill="auto"/>
            <w:noWrap/>
            <w:vAlign w:val="center"/>
            <w:hideMark/>
          </w:tcPr>
          <w:p w14:paraId="7A8B1179"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0.04</w:t>
            </w:r>
          </w:p>
        </w:tc>
        <w:tc>
          <w:tcPr>
            <w:tcW w:w="497" w:type="dxa"/>
            <w:tcBorders>
              <w:top w:val="nil"/>
              <w:left w:val="nil"/>
              <w:bottom w:val="nil"/>
              <w:right w:val="nil"/>
            </w:tcBorders>
            <w:shd w:val="clear" w:color="auto" w:fill="auto"/>
            <w:noWrap/>
            <w:vAlign w:val="center"/>
            <w:hideMark/>
          </w:tcPr>
          <w:p w14:paraId="442A4A7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0.91</w:t>
            </w:r>
          </w:p>
        </w:tc>
        <w:tc>
          <w:tcPr>
            <w:tcW w:w="560" w:type="dxa"/>
            <w:tcBorders>
              <w:top w:val="nil"/>
              <w:left w:val="nil"/>
              <w:bottom w:val="nil"/>
              <w:right w:val="nil"/>
            </w:tcBorders>
            <w:shd w:val="clear" w:color="auto" w:fill="auto"/>
            <w:noWrap/>
            <w:vAlign w:val="center"/>
            <w:hideMark/>
          </w:tcPr>
          <w:p w14:paraId="257691B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0.02</w:t>
            </w:r>
          </w:p>
        </w:tc>
        <w:tc>
          <w:tcPr>
            <w:tcW w:w="560" w:type="dxa"/>
            <w:tcBorders>
              <w:top w:val="nil"/>
              <w:left w:val="nil"/>
              <w:bottom w:val="nil"/>
              <w:right w:val="nil"/>
            </w:tcBorders>
            <w:shd w:val="clear" w:color="auto" w:fill="auto"/>
            <w:noWrap/>
            <w:vAlign w:val="center"/>
            <w:hideMark/>
          </w:tcPr>
          <w:p w14:paraId="50C0E9F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1.35</w:t>
            </w:r>
          </w:p>
        </w:tc>
        <w:tc>
          <w:tcPr>
            <w:tcW w:w="560" w:type="dxa"/>
            <w:tcBorders>
              <w:top w:val="nil"/>
              <w:left w:val="nil"/>
              <w:bottom w:val="nil"/>
              <w:right w:val="nil"/>
            </w:tcBorders>
            <w:shd w:val="clear" w:color="auto" w:fill="auto"/>
            <w:noWrap/>
            <w:vAlign w:val="center"/>
            <w:hideMark/>
          </w:tcPr>
          <w:p w14:paraId="13DC12A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0.04</w:t>
            </w:r>
          </w:p>
        </w:tc>
        <w:tc>
          <w:tcPr>
            <w:tcW w:w="560" w:type="dxa"/>
            <w:tcBorders>
              <w:top w:val="nil"/>
              <w:left w:val="nil"/>
              <w:bottom w:val="nil"/>
              <w:right w:val="nil"/>
            </w:tcBorders>
            <w:shd w:val="clear" w:color="auto" w:fill="auto"/>
            <w:noWrap/>
            <w:vAlign w:val="center"/>
            <w:hideMark/>
          </w:tcPr>
          <w:p w14:paraId="7CC36DEC"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0.79</w:t>
            </w:r>
          </w:p>
        </w:tc>
        <w:tc>
          <w:tcPr>
            <w:tcW w:w="623" w:type="dxa"/>
            <w:tcBorders>
              <w:top w:val="nil"/>
              <w:left w:val="nil"/>
              <w:bottom w:val="nil"/>
              <w:right w:val="nil"/>
            </w:tcBorders>
            <w:shd w:val="clear" w:color="auto" w:fill="auto"/>
            <w:noWrap/>
            <w:vAlign w:val="center"/>
            <w:hideMark/>
          </w:tcPr>
          <w:p w14:paraId="705CE2D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0.07</w:t>
            </w:r>
          </w:p>
        </w:tc>
        <w:tc>
          <w:tcPr>
            <w:tcW w:w="497" w:type="dxa"/>
            <w:tcBorders>
              <w:top w:val="nil"/>
              <w:left w:val="nil"/>
              <w:bottom w:val="nil"/>
              <w:right w:val="nil"/>
            </w:tcBorders>
            <w:shd w:val="clear" w:color="auto" w:fill="auto"/>
            <w:noWrap/>
            <w:vAlign w:val="center"/>
            <w:hideMark/>
          </w:tcPr>
          <w:p w14:paraId="3677C99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0.99</w:t>
            </w:r>
          </w:p>
        </w:tc>
      </w:tr>
      <w:tr w:rsidR="00587782" w:rsidRPr="00587782" w14:paraId="66B266FB" w14:textId="77777777" w:rsidTr="00587782">
        <w:trPr>
          <w:trHeight w:val="220"/>
        </w:trPr>
        <w:tc>
          <w:tcPr>
            <w:tcW w:w="940" w:type="dxa"/>
            <w:tcBorders>
              <w:top w:val="nil"/>
              <w:left w:val="nil"/>
              <w:bottom w:val="nil"/>
              <w:right w:val="nil"/>
            </w:tcBorders>
            <w:shd w:val="clear" w:color="auto" w:fill="auto"/>
            <w:noWrap/>
            <w:vAlign w:val="center"/>
            <w:hideMark/>
          </w:tcPr>
          <w:p w14:paraId="6B1EE1B5"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MnO</w:t>
            </w:r>
          </w:p>
        </w:tc>
        <w:tc>
          <w:tcPr>
            <w:tcW w:w="560" w:type="dxa"/>
            <w:tcBorders>
              <w:top w:val="nil"/>
              <w:left w:val="nil"/>
              <w:bottom w:val="nil"/>
              <w:right w:val="nil"/>
            </w:tcBorders>
            <w:shd w:val="clear" w:color="auto" w:fill="auto"/>
            <w:noWrap/>
            <w:vAlign w:val="center"/>
            <w:hideMark/>
          </w:tcPr>
          <w:p w14:paraId="1AC5BBD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0.49</w:t>
            </w:r>
          </w:p>
        </w:tc>
        <w:tc>
          <w:tcPr>
            <w:tcW w:w="560" w:type="dxa"/>
            <w:tcBorders>
              <w:top w:val="nil"/>
              <w:left w:val="nil"/>
              <w:bottom w:val="nil"/>
              <w:right w:val="nil"/>
            </w:tcBorders>
            <w:shd w:val="clear" w:color="auto" w:fill="auto"/>
            <w:noWrap/>
            <w:vAlign w:val="center"/>
            <w:hideMark/>
          </w:tcPr>
          <w:p w14:paraId="2EC3EDE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0.50</w:t>
            </w:r>
          </w:p>
        </w:tc>
        <w:tc>
          <w:tcPr>
            <w:tcW w:w="560" w:type="dxa"/>
            <w:tcBorders>
              <w:top w:val="nil"/>
              <w:left w:val="nil"/>
              <w:bottom w:val="nil"/>
              <w:right w:val="nil"/>
            </w:tcBorders>
            <w:shd w:val="clear" w:color="auto" w:fill="auto"/>
            <w:noWrap/>
            <w:vAlign w:val="center"/>
            <w:hideMark/>
          </w:tcPr>
          <w:p w14:paraId="2D8AF67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0.46</w:t>
            </w:r>
          </w:p>
        </w:tc>
        <w:tc>
          <w:tcPr>
            <w:tcW w:w="560" w:type="dxa"/>
            <w:tcBorders>
              <w:top w:val="nil"/>
              <w:left w:val="nil"/>
              <w:bottom w:val="nil"/>
              <w:right w:val="nil"/>
            </w:tcBorders>
            <w:shd w:val="clear" w:color="auto" w:fill="auto"/>
            <w:noWrap/>
            <w:vAlign w:val="center"/>
            <w:hideMark/>
          </w:tcPr>
          <w:p w14:paraId="471CE4A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0.49</w:t>
            </w:r>
          </w:p>
        </w:tc>
        <w:tc>
          <w:tcPr>
            <w:tcW w:w="560" w:type="dxa"/>
            <w:tcBorders>
              <w:top w:val="nil"/>
              <w:left w:val="nil"/>
              <w:bottom w:val="nil"/>
              <w:right w:val="nil"/>
            </w:tcBorders>
            <w:shd w:val="clear" w:color="auto" w:fill="auto"/>
            <w:noWrap/>
            <w:vAlign w:val="center"/>
            <w:hideMark/>
          </w:tcPr>
          <w:p w14:paraId="3A7CBCD3"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0.49</w:t>
            </w:r>
          </w:p>
        </w:tc>
        <w:tc>
          <w:tcPr>
            <w:tcW w:w="560" w:type="dxa"/>
            <w:tcBorders>
              <w:top w:val="nil"/>
              <w:left w:val="nil"/>
              <w:bottom w:val="nil"/>
              <w:right w:val="nil"/>
            </w:tcBorders>
            <w:shd w:val="clear" w:color="auto" w:fill="auto"/>
            <w:noWrap/>
            <w:vAlign w:val="center"/>
            <w:hideMark/>
          </w:tcPr>
          <w:p w14:paraId="5E64C28B"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0.50</w:t>
            </w:r>
          </w:p>
        </w:tc>
        <w:tc>
          <w:tcPr>
            <w:tcW w:w="623" w:type="dxa"/>
            <w:tcBorders>
              <w:top w:val="nil"/>
              <w:left w:val="nil"/>
              <w:bottom w:val="nil"/>
              <w:right w:val="nil"/>
            </w:tcBorders>
            <w:shd w:val="clear" w:color="auto" w:fill="auto"/>
            <w:noWrap/>
            <w:vAlign w:val="center"/>
            <w:hideMark/>
          </w:tcPr>
          <w:p w14:paraId="5A882ACE"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0.51</w:t>
            </w:r>
          </w:p>
        </w:tc>
        <w:tc>
          <w:tcPr>
            <w:tcW w:w="497" w:type="dxa"/>
            <w:tcBorders>
              <w:top w:val="nil"/>
              <w:left w:val="nil"/>
              <w:bottom w:val="nil"/>
              <w:right w:val="nil"/>
            </w:tcBorders>
            <w:shd w:val="clear" w:color="auto" w:fill="auto"/>
            <w:noWrap/>
            <w:vAlign w:val="center"/>
            <w:hideMark/>
          </w:tcPr>
          <w:p w14:paraId="34DF18A6"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0.49</w:t>
            </w:r>
          </w:p>
        </w:tc>
        <w:tc>
          <w:tcPr>
            <w:tcW w:w="560" w:type="dxa"/>
            <w:tcBorders>
              <w:top w:val="nil"/>
              <w:left w:val="nil"/>
              <w:bottom w:val="nil"/>
              <w:right w:val="nil"/>
            </w:tcBorders>
            <w:shd w:val="clear" w:color="auto" w:fill="auto"/>
            <w:noWrap/>
            <w:vAlign w:val="center"/>
            <w:hideMark/>
          </w:tcPr>
          <w:p w14:paraId="6DC15CC9"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0.44</w:t>
            </w:r>
          </w:p>
        </w:tc>
        <w:tc>
          <w:tcPr>
            <w:tcW w:w="560" w:type="dxa"/>
            <w:tcBorders>
              <w:top w:val="nil"/>
              <w:left w:val="nil"/>
              <w:bottom w:val="nil"/>
              <w:right w:val="nil"/>
            </w:tcBorders>
            <w:shd w:val="clear" w:color="auto" w:fill="auto"/>
            <w:noWrap/>
            <w:vAlign w:val="center"/>
            <w:hideMark/>
          </w:tcPr>
          <w:p w14:paraId="2E118BF9"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0.40</w:t>
            </w:r>
          </w:p>
        </w:tc>
        <w:tc>
          <w:tcPr>
            <w:tcW w:w="623" w:type="dxa"/>
            <w:tcBorders>
              <w:top w:val="nil"/>
              <w:left w:val="nil"/>
              <w:bottom w:val="nil"/>
              <w:right w:val="nil"/>
            </w:tcBorders>
            <w:shd w:val="clear" w:color="auto" w:fill="auto"/>
            <w:noWrap/>
            <w:vAlign w:val="center"/>
            <w:hideMark/>
          </w:tcPr>
          <w:p w14:paraId="72339A2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0.37</w:t>
            </w:r>
          </w:p>
        </w:tc>
        <w:tc>
          <w:tcPr>
            <w:tcW w:w="497" w:type="dxa"/>
            <w:tcBorders>
              <w:top w:val="nil"/>
              <w:left w:val="nil"/>
              <w:bottom w:val="nil"/>
              <w:right w:val="nil"/>
            </w:tcBorders>
            <w:shd w:val="clear" w:color="auto" w:fill="auto"/>
            <w:noWrap/>
            <w:vAlign w:val="center"/>
            <w:hideMark/>
          </w:tcPr>
          <w:p w14:paraId="40ADF46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0.37</w:t>
            </w:r>
          </w:p>
        </w:tc>
        <w:tc>
          <w:tcPr>
            <w:tcW w:w="623" w:type="dxa"/>
            <w:tcBorders>
              <w:top w:val="nil"/>
              <w:left w:val="nil"/>
              <w:bottom w:val="nil"/>
              <w:right w:val="nil"/>
            </w:tcBorders>
            <w:shd w:val="clear" w:color="auto" w:fill="auto"/>
            <w:noWrap/>
            <w:vAlign w:val="center"/>
            <w:hideMark/>
          </w:tcPr>
          <w:p w14:paraId="6C8607A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0.52</w:t>
            </w:r>
          </w:p>
        </w:tc>
        <w:tc>
          <w:tcPr>
            <w:tcW w:w="497" w:type="dxa"/>
            <w:tcBorders>
              <w:top w:val="nil"/>
              <w:left w:val="nil"/>
              <w:bottom w:val="nil"/>
              <w:right w:val="nil"/>
            </w:tcBorders>
            <w:shd w:val="clear" w:color="auto" w:fill="auto"/>
            <w:noWrap/>
            <w:vAlign w:val="center"/>
            <w:hideMark/>
          </w:tcPr>
          <w:p w14:paraId="6CDFA12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0.49</w:t>
            </w:r>
          </w:p>
        </w:tc>
        <w:tc>
          <w:tcPr>
            <w:tcW w:w="560" w:type="dxa"/>
            <w:tcBorders>
              <w:top w:val="nil"/>
              <w:left w:val="nil"/>
              <w:bottom w:val="nil"/>
              <w:right w:val="nil"/>
            </w:tcBorders>
            <w:shd w:val="clear" w:color="auto" w:fill="auto"/>
            <w:noWrap/>
            <w:vAlign w:val="center"/>
            <w:hideMark/>
          </w:tcPr>
          <w:p w14:paraId="5A35295B"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0.51</w:t>
            </w:r>
          </w:p>
        </w:tc>
        <w:tc>
          <w:tcPr>
            <w:tcW w:w="560" w:type="dxa"/>
            <w:tcBorders>
              <w:top w:val="nil"/>
              <w:left w:val="nil"/>
              <w:bottom w:val="nil"/>
              <w:right w:val="nil"/>
            </w:tcBorders>
            <w:shd w:val="clear" w:color="auto" w:fill="auto"/>
            <w:noWrap/>
            <w:vAlign w:val="center"/>
            <w:hideMark/>
          </w:tcPr>
          <w:p w14:paraId="4480751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0.46</w:t>
            </w:r>
          </w:p>
        </w:tc>
        <w:tc>
          <w:tcPr>
            <w:tcW w:w="560" w:type="dxa"/>
            <w:tcBorders>
              <w:top w:val="nil"/>
              <w:left w:val="nil"/>
              <w:bottom w:val="nil"/>
              <w:right w:val="nil"/>
            </w:tcBorders>
            <w:shd w:val="clear" w:color="auto" w:fill="auto"/>
            <w:noWrap/>
            <w:vAlign w:val="center"/>
            <w:hideMark/>
          </w:tcPr>
          <w:p w14:paraId="0F18651F"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0.49</w:t>
            </w:r>
          </w:p>
        </w:tc>
        <w:tc>
          <w:tcPr>
            <w:tcW w:w="560" w:type="dxa"/>
            <w:tcBorders>
              <w:top w:val="nil"/>
              <w:left w:val="nil"/>
              <w:bottom w:val="nil"/>
              <w:right w:val="nil"/>
            </w:tcBorders>
            <w:shd w:val="clear" w:color="auto" w:fill="auto"/>
            <w:noWrap/>
            <w:vAlign w:val="center"/>
            <w:hideMark/>
          </w:tcPr>
          <w:p w14:paraId="35EC1C7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0.53</w:t>
            </w:r>
          </w:p>
        </w:tc>
        <w:tc>
          <w:tcPr>
            <w:tcW w:w="623" w:type="dxa"/>
            <w:tcBorders>
              <w:top w:val="nil"/>
              <w:left w:val="nil"/>
              <w:bottom w:val="nil"/>
              <w:right w:val="nil"/>
            </w:tcBorders>
            <w:shd w:val="clear" w:color="auto" w:fill="auto"/>
            <w:noWrap/>
            <w:vAlign w:val="center"/>
            <w:hideMark/>
          </w:tcPr>
          <w:p w14:paraId="3E0D090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0.49</w:t>
            </w:r>
          </w:p>
        </w:tc>
        <w:tc>
          <w:tcPr>
            <w:tcW w:w="497" w:type="dxa"/>
            <w:tcBorders>
              <w:top w:val="nil"/>
              <w:left w:val="nil"/>
              <w:bottom w:val="nil"/>
              <w:right w:val="nil"/>
            </w:tcBorders>
            <w:shd w:val="clear" w:color="auto" w:fill="auto"/>
            <w:noWrap/>
            <w:vAlign w:val="center"/>
            <w:hideMark/>
          </w:tcPr>
          <w:p w14:paraId="151F23F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0.48</w:t>
            </w:r>
          </w:p>
        </w:tc>
      </w:tr>
      <w:tr w:rsidR="00587782" w:rsidRPr="00587782" w14:paraId="549DBFE5" w14:textId="77777777" w:rsidTr="00587782">
        <w:trPr>
          <w:trHeight w:val="220"/>
        </w:trPr>
        <w:tc>
          <w:tcPr>
            <w:tcW w:w="940" w:type="dxa"/>
            <w:tcBorders>
              <w:top w:val="nil"/>
              <w:left w:val="nil"/>
              <w:bottom w:val="nil"/>
              <w:right w:val="nil"/>
            </w:tcBorders>
            <w:shd w:val="clear" w:color="auto" w:fill="auto"/>
            <w:noWrap/>
            <w:vAlign w:val="center"/>
            <w:hideMark/>
          </w:tcPr>
          <w:p w14:paraId="65259F3F"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FeO</w:t>
            </w:r>
          </w:p>
        </w:tc>
        <w:tc>
          <w:tcPr>
            <w:tcW w:w="560" w:type="dxa"/>
            <w:tcBorders>
              <w:top w:val="nil"/>
              <w:left w:val="nil"/>
              <w:bottom w:val="nil"/>
              <w:right w:val="nil"/>
            </w:tcBorders>
            <w:shd w:val="clear" w:color="auto" w:fill="auto"/>
            <w:noWrap/>
            <w:vAlign w:val="center"/>
            <w:hideMark/>
          </w:tcPr>
          <w:p w14:paraId="6F5B1B96"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25.1</w:t>
            </w:r>
          </w:p>
        </w:tc>
        <w:tc>
          <w:tcPr>
            <w:tcW w:w="560" w:type="dxa"/>
            <w:tcBorders>
              <w:top w:val="nil"/>
              <w:left w:val="nil"/>
              <w:bottom w:val="nil"/>
              <w:right w:val="nil"/>
            </w:tcBorders>
            <w:shd w:val="clear" w:color="auto" w:fill="auto"/>
            <w:noWrap/>
            <w:vAlign w:val="center"/>
            <w:hideMark/>
          </w:tcPr>
          <w:p w14:paraId="153E325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15.5</w:t>
            </w:r>
          </w:p>
        </w:tc>
        <w:tc>
          <w:tcPr>
            <w:tcW w:w="560" w:type="dxa"/>
            <w:tcBorders>
              <w:top w:val="nil"/>
              <w:left w:val="nil"/>
              <w:bottom w:val="nil"/>
              <w:right w:val="nil"/>
            </w:tcBorders>
            <w:shd w:val="clear" w:color="auto" w:fill="auto"/>
            <w:noWrap/>
            <w:vAlign w:val="center"/>
            <w:hideMark/>
          </w:tcPr>
          <w:p w14:paraId="0E1D2BC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24.7</w:t>
            </w:r>
          </w:p>
        </w:tc>
        <w:tc>
          <w:tcPr>
            <w:tcW w:w="560" w:type="dxa"/>
            <w:tcBorders>
              <w:top w:val="nil"/>
              <w:left w:val="nil"/>
              <w:bottom w:val="nil"/>
              <w:right w:val="nil"/>
            </w:tcBorders>
            <w:shd w:val="clear" w:color="auto" w:fill="auto"/>
            <w:noWrap/>
            <w:vAlign w:val="center"/>
            <w:hideMark/>
          </w:tcPr>
          <w:p w14:paraId="1024A59E"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15.2</w:t>
            </w:r>
          </w:p>
        </w:tc>
        <w:tc>
          <w:tcPr>
            <w:tcW w:w="560" w:type="dxa"/>
            <w:tcBorders>
              <w:top w:val="nil"/>
              <w:left w:val="nil"/>
              <w:bottom w:val="nil"/>
              <w:right w:val="nil"/>
            </w:tcBorders>
            <w:shd w:val="clear" w:color="auto" w:fill="auto"/>
            <w:noWrap/>
            <w:vAlign w:val="center"/>
            <w:hideMark/>
          </w:tcPr>
          <w:p w14:paraId="68F266B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26.1</w:t>
            </w:r>
          </w:p>
        </w:tc>
        <w:tc>
          <w:tcPr>
            <w:tcW w:w="560" w:type="dxa"/>
            <w:tcBorders>
              <w:top w:val="nil"/>
              <w:left w:val="nil"/>
              <w:bottom w:val="nil"/>
              <w:right w:val="nil"/>
            </w:tcBorders>
            <w:shd w:val="clear" w:color="auto" w:fill="auto"/>
            <w:noWrap/>
            <w:vAlign w:val="center"/>
            <w:hideMark/>
          </w:tcPr>
          <w:p w14:paraId="365AEC1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15.7</w:t>
            </w:r>
          </w:p>
        </w:tc>
        <w:tc>
          <w:tcPr>
            <w:tcW w:w="623" w:type="dxa"/>
            <w:tcBorders>
              <w:top w:val="nil"/>
              <w:left w:val="nil"/>
              <w:bottom w:val="nil"/>
              <w:right w:val="nil"/>
            </w:tcBorders>
            <w:shd w:val="clear" w:color="auto" w:fill="auto"/>
            <w:noWrap/>
            <w:vAlign w:val="center"/>
            <w:hideMark/>
          </w:tcPr>
          <w:p w14:paraId="5920335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27.1</w:t>
            </w:r>
          </w:p>
        </w:tc>
        <w:tc>
          <w:tcPr>
            <w:tcW w:w="497" w:type="dxa"/>
            <w:tcBorders>
              <w:top w:val="nil"/>
              <w:left w:val="nil"/>
              <w:bottom w:val="nil"/>
              <w:right w:val="nil"/>
            </w:tcBorders>
            <w:shd w:val="clear" w:color="auto" w:fill="auto"/>
            <w:noWrap/>
            <w:vAlign w:val="center"/>
            <w:hideMark/>
          </w:tcPr>
          <w:p w14:paraId="435EED5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15.8</w:t>
            </w:r>
          </w:p>
        </w:tc>
        <w:tc>
          <w:tcPr>
            <w:tcW w:w="560" w:type="dxa"/>
            <w:tcBorders>
              <w:top w:val="nil"/>
              <w:left w:val="nil"/>
              <w:bottom w:val="nil"/>
              <w:right w:val="nil"/>
            </w:tcBorders>
            <w:shd w:val="clear" w:color="auto" w:fill="auto"/>
            <w:noWrap/>
            <w:vAlign w:val="center"/>
            <w:hideMark/>
          </w:tcPr>
          <w:p w14:paraId="2BC4272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18.7</w:t>
            </w:r>
          </w:p>
        </w:tc>
        <w:tc>
          <w:tcPr>
            <w:tcW w:w="560" w:type="dxa"/>
            <w:tcBorders>
              <w:top w:val="nil"/>
              <w:left w:val="nil"/>
              <w:bottom w:val="nil"/>
              <w:right w:val="nil"/>
            </w:tcBorders>
            <w:shd w:val="clear" w:color="auto" w:fill="auto"/>
            <w:noWrap/>
            <w:vAlign w:val="center"/>
            <w:hideMark/>
          </w:tcPr>
          <w:p w14:paraId="1F1EE95F"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11.2</w:t>
            </w:r>
          </w:p>
        </w:tc>
        <w:tc>
          <w:tcPr>
            <w:tcW w:w="623" w:type="dxa"/>
            <w:tcBorders>
              <w:top w:val="nil"/>
              <w:left w:val="nil"/>
              <w:bottom w:val="nil"/>
              <w:right w:val="nil"/>
            </w:tcBorders>
            <w:shd w:val="clear" w:color="auto" w:fill="auto"/>
            <w:noWrap/>
            <w:vAlign w:val="center"/>
            <w:hideMark/>
          </w:tcPr>
          <w:p w14:paraId="7FEBB20E"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16.1</w:t>
            </w:r>
          </w:p>
        </w:tc>
        <w:tc>
          <w:tcPr>
            <w:tcW w:w="497" w:type="dxa"/>
            <w:tcBorders>
              <w:top w:val="nil"/>
              <w:left w:val="nil"/>
              <w:bottom w:val="nil"/>
              <w:right w:val="nil"/>
            </w:tcBorders>
            <w:shd w:val="clear" w:color="auto" w:fill="auto"/>
            <w:noWrap/>
            <w:vAlign w:val="center"/>
            <w:hideMark/>
          </w:tcPr>
          <w:p w14:paraId="101ACD6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11.0</w:t>
            </w:r>
          </w:p>
        </w:tc>
        <w:tc>
          <w:tcPr>
            <w:tcW w:w="623" w:type="dxa"/>
            <w:tcBorders>
              <w:top w:val="nil"/>
              <w:left w:val="nil"/>
              <w:bottom w:val="nil"/>
              <w:right w:val="nil"/>
            </w:tcBorders>
            <w:shd w:val="clear" w:color="auto" w:fill="auto"/>
            <w:noWrap/>
            <w:vAlign w:val="center"/>
            <w:hideMark/>
          </w:tcPr>
          <w:p w14:paraId="6F46CE3E"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27.5</w:t>
            </w:r>
          </w:p>
        </w:tc>
        <w:tc>
          <w:tcPr>
            <w:tcW w:w="497" w:type="dxa"/>
            <w:tcBorders>
              <w:top w:val="nil"/>
              <w:left w:val="nil"/>
              <w:bottom w:val="nil"/>
              <w:right w:val="nil"/>
            </w:tcBorders>
            <w:shd w:val="clear" w:color="auto" w:fill="auto"/>
            <w:noWrap/>
            <w:vAlign w:val="center"/>
            <w:hideMark/>
          </w:tcPr>
          <w:p w14:paraId="0A631AF6"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15.2</w:t>
            </w:r>
          </w:p>
        </w:tc>
        <w:tc>
          <w:tcPr>
            <w:tcW w:w="560" w:type="dxa"/>
            <w:tcBorders>
              <w:top w:val="nil"/>
              <w:left w:val="nil"/>
              <w:bottom w:val="nil"/>
              <w:right w:val="nil"/>
            </w:tcBorders>
            <w:shd w:val="clear" w:color="auto" w:fill="auto"/>
            <w:noWrap/>
            <w:vAlign w:val="center"/>
            <w:hideMark/>
          </w:tcPr>
          <w:p w14:paraId="170DFB5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24.7</w:t>
            </w:r>
          </w:p>
        </w:tc>
        <w:tc>
          <w:tcPr>
            <w:tcW w:w="560" w:type="dxa"/>
            <w:tcBorders>
              <w:top w:val="nil"/>
              <w:left w:val="nil"/>
              <w:bottom w:val="nil"/>
              <w:right w:val="nil"/>
            </w:tcBorders>
            <w:shd w:val="clear" w:color="auto" w:fill="auto"/>
            <w:noWrap/>
            <w:vAlign w:val="center"/>
            <w:hideMark/>
          </w:tcPr>
          <w:p w14:paraId="0E70771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14.2</w:t>
            </w:r>
          </w:p>
        </w:tc>
        <w:tc>
          <w:tcPr>
            <w:tcW w:w="560" w:type="dxa"/>
            <w:tcBorders>
              <w:top w:val="nil"/>
              <w:left w:val="nil"/>
              <w:bottom w:val="nil"/>
              <w:right w:val="nil"/>
            </w:tcBorders>
            <w:shd w:val="clear" w:color="auto" w:fill="auto"/>
            <w:noWrap/>
            <w:vAlign w:val="center"/>
            <w:hideMark/>
          </w:tcPr>
          <w:p w14:paraId="0B94E36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22.7</w:t>
            </w:r>
          </w:p>
        </w:tc>
        <w:tc>
          <w:tcPr>
            <w:tcW w:w="560" w:type="dxa"/>
            <w:tcBorders>
              <w:top w:val="nil"/>
              <w:left w:val="nil"/>
              <w:bottom w:val="nil"/>
              <w:right w:val="nil"/>
            </w:tcBorders>
            <w:shd w:val="clear" w:color="auto" w:fill="auto"/>
            <w:noWrap/>
            <w:vAlign w:val="center"/>
            <w:hideMark/>
          </w:tcPr>
          <w:p w14:paraId="69E4B58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16.1</w:t>
            </w:r>
          </w:p>
        </w:tc>
        <w:tc>
          <w:tcPr>
            <w:tcW w:w="623" w:type="dxa"/>
            <w:tcBorders>
              <w:top w:val="nil"/>
              <w:left w:val="nil"/>
              <w:bottom w:val="nil"/>
              <w:right w:val="nil"/>
            </w:tcBorders>
            <w:shd w:val="clear" w:color="auto" w:fill="auto"/>
            <w:noWrap/>
            <w:vAlign w:val="center"/>
            <w:hideMark/>
          </w:tcPr>
          <w:p w14:paraId="06156825"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22.8</w:t>
            </w:r>
          </w:p>
        </w:tc>
        <w:tc>
          <w:tcPr>
            <w:tcW w:w="497" w:type="dxa"/>
            <w:tcBorders>
              <w:top w:val="nil"/>
              <w:left w:val="nil"/>
              <w:bottom w:val="nil"/>
              <w:right w:val="nil"/>
            </w:tcBorders>
            <w:shd w:val="clear" w:color="auto" w:fill="auto"/>
            <w:noWrap/>
            <w:vAlign w:val="center"/>
            <w:hideMark/>
          </w:tcPr>
          <w:p w14:paraId="7E491453"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14.1</w:t>
            </w:r>
          </w:p>
        </w:tc>
      </w:tr>
      <w:tr w:rsidR="00587782" w:rsidRPr="00587782" w14:paraId="1940E907" w14:textId="77777777" w:rsidTr="00587782">
        <w:trPr>
          <w:trHeight w:val="220"/>
        </w:trPr>
        <w:tc>
          <w:tcPr>
            <w:tcW w:w="940" w:type="dxa"/>
            <w:tcBorders>
              <w:top w:val="nil"/>
              <w:left w:val="nil"/>
              <w:bottom w:val="nil"/>
              <w:right w:val="nil"/>
            </w:tcBorders>
            <w:shd w:val="clear" w:color="auto" w:fill="auto"/>
            <w:noWrap/>
            <w:vAlign w:val="center"/>
            <w:hideMark/>
          </w:tcPr>
          <w:p w14:paraId="42D784E4"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Total</w:t>
            </w:r>
          </w:p>
        </w:tc>
        <w:tc>
          <w:tcPr>
            <w:tcW w:w="560" w:type="dxa"/>
            <w:tcBorders>
              <w:top w:val="nil"/>
              <w:left w:val="nil"/>
              <w:bottom w:val="nil"/>
              <w:right w:val="nil"/>
            </w:tcBorders>
            <w:shd w:val="clear" w:color="auto" w:fill="auto"/>
            <w:noWrap/>
            <w:vAlign w:val="center"/>
            <w:hideMark/>
          </w:tcPr>
          <w:p w14:paraId="6111EA5B"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99.1</w:t>
            </w:r>
          </w:p>
        </w:tc>
        <w:tc>
          <w:tcPr>
            <w:tcW w:w="560" w:type="dxa"/>
            <w:tcBorders>
              <w:top w:val="nil"/>
              <w:left w:val="nil"/>
              <w:bottom w:val="nil"/>
              <w:right w:val="nil"/>
            </w:tcBorders>
            <w:shd w:val="clear" w:color="auto" w:fill="auto"/>
            <w:noWrap/>
            <w:vAlign w:val="center"/>
            <w:hideMark/>
          </w:tcPr>
          <w:p w14:paraId="0758827F"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99.2</w:t>
            </w:r>
          </w:p>
        </w:tc>
        <w:tc>
          <w:tcPr>
            <w:tcW w:w="560" w:type="dxa"/>
            <w:tcBorders>
              <w:top w:val="nil"/>
              <w:left w:val="nil"/>
              <w:bottom w:val="nil"/>
              <w:right w:val="nil"/>
            </w:tcBorders>
            <w:shd w:val="clear" w:color="auto" w:fill="auto"/>
            <w:noWrap/>
            <w:vAlign w:val="center"/>
            <w:hideMark/>
          </w:tcPr>
          <w:p w14:paraId="6993090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99.4</w:t>
            </w:r>
          </w:p>
        </w:tc>
        <w:tc>
          <w:tcPr>
            <w:tcW w:w="560" w:type="dxa"/>
            <w:tcBorders>
              <w:top w:val="nil"/>
              <w:left w:val="nil"/>
              <w:bottom w:val="nil"/>
              <w:right w:val="nil"/>
            </w:tcBorders>
            <w:shd w:val="clear" w:color="auto" w:fill="auto"/>
            <w:noWrap/>
            <w:vAlign w:val="center"/>
            <w:hideMark/>
          </w:tcPr>
          <w:p w14:paraId="48CDD836"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99.2</w:t>
            </w:r>
          </w:p>
        </w:tc>
        <w:tc>
          <w:tcPr>
            <w:tcW w:w="560" w:type="dxa"/>
            <w:tcBorders>
              <w:top w:val="nil"/>
              <w:left w:val="nil"/>
              <w:bottom w:val="nil"/>
              <w:right w:val="nil"/>
            </w:tcBorders>
            <w:shd w:val="clear" w:color="auto" w:fill="auto"/>
            <w:noWrap/>
            <w:vAlign w:val="center"/>
            <w:hideMark/>
          </w:tcPr>
          <w:p w14:paraId="1BEC6FD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99.9</w:t>
            </w:r>
          </w:p>
        </w:tc>
        <w:tc>
          <w:tcPr>
            <w:tcW w:w="560" w:type="dxa"/>
            <w:tcBorders>
              <w:top w:val="nil"/>
              <w:left w:val="nil"/>
              <w:bottom w:val="nil"/>
              <w:right w:val="nil"/>
            </w:tcBorders>
            <w:shd w:val="clear" w:color="auto" w:fill="auto"/>
            <w:noWrap/>
            <w:vAlign w:val="center"/>
            <w:hideMark/>
          </w:tcPr>
          <w:p w14:paraId="588AD42F"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99.5</w:t>
            </w:r>
          </w:p>
        </w:tc>
        <w:tc>
          <w:tcPr>
            <w:tcW w:w="623" w:type="dxa"/>
            <w:tcBorders>
              <w:top w:val="nil"/>
              <w:left w:val="nil"/>
              <w:bottom w:val="nil"/>
              <w:right w:val="nil"/>
            </w:tcBorders>
            <w:shd w:val="clear" w:color="auto" w:fill="auto"/>
            <w:noWrap/>
            <w:vAlign w:val="center"/>
            <w:hideMark/>
          </w:tcPr>
          <w:p w14:paraId="60FAE37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100.4</w:t>
            </w:r>
          </w:p>
        </w:tc>
        <w:tc>
          <w:tcPr>
            <w:tcW w:w="497" w:type="dxa"/>
            <w:tcBorders>
              <w:top w:val="nil"/>
              <w:left w:val="nil"/>
              <w:bottom w:val="nil"/>
              <w:right w:val="nil"/>
            </w:tcBorders>
            <w:shd w:val="clear" w:color="auto" w:fill="auto"/>
            <w:noWrap/>
            <w:vAlign w:val="center"/>
            <w:hideMark/>
          </w:tcPr>
          <w:p w14:paraId="13F4542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99.4</w:t>
            </w:r>
          </w:p>
        </w:tc>
        <w:tc>
          <w:tcPr>
            <w:tcW w:w="560" w:type="dxa"/>
            <w:tcBorders>
              <w:top w:val="nil"/>
              <w:left w:val="nil"/>
              <w:bottom w:val="nil"/>
              <w:right w:val="nil"/>
            </w:tcBorders>
            <w:shd w:val="clear" w:color="auto" w:fill="auto"/>
            <w:noWrap/>
            <w:vAlign w:val="center"/>
            <w:hideMark/>
          </w:tcPr>
          <w:p w14:paraId="1F4BFC96"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98.8</w:t>
            </w:r>
          </w:p>
        </w:tc>
        <w:tc>
          <w:tcPr>
            <w:tcW w:w="560" w:type="dxa"/>
            <w:tcBorders>
              <w:top w:val="nil"/>
              <w:left w:val="nil"/>
              <w:bottom w:val="nil"/>
              <w:right w:val="nil"/>
            </w:tcBorders>
            <w:shd w:val="clear" w:color="auto" w:fill="auto"/>
            <w:noWrap/>
            <w:vAlign w:val="center"/>
            <w:hideMark/>
          </w:tcPr>
          <w:p w14:paraId="4125B95E"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98.2</w:t>
            </w:r>
          </w:p>
        </w:tc>
        <w:tc>
          <w:tcPr>
            <w:tcW w:w="623" w:type="dxa"/>
            <w:tcBorders>
              <w:top w:val="nil"/>
              <w:left w:val="nil"/>
              <w:bottom w:val="nil"/>
              <w:right w:val="nil"/>
            </w:tcBorders>
            <w:shd w:val="clear" w:color="auto" w:fill="auto"/>
            <w:noWrap/>
            <w:vAlign w:val="center"/>
            <w:hideMark/>
          </w:tcPr>
          <w:p w14:paraId="5F4531CC"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100.2</w:t>
            </w:r>
          </w:p>
        </w:tc>
        <w:tc>
          <w:tcPr>
            <w:tcW w:w="497" w:type="dxa"/>
            <w:tcBorders>
              <w:top w:val="nil"/>
              <w:left w:val="nil"/>
              <w:bottom w:val="nil"/>
              <w:right w:val="nil"/>
            </w:tcBorders>
            <w:shd w:val="clear" w:color="auto" w:fill="auto"/>
            <w:noWrap/>
            <w:vAlign w:val="center"/>
            <w:hideMark/>
          </w:tcPr>
          <w:p w14:paraId="7C94597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99.9</w:t>
            </w:r>
          </w:p>
        </w:tc>
        <w:tc>
          <w:tcPr>
            <w:tcW w:w="623" w:type="dxa"/>
            <w:tcBorders>
              <w:top w:val="nil"/>
              <w:left w:val="nil"/>
              <w:bottom w:val="nil"/>
              <w:right w:val="nil"/>
            </w:tcBorders>
            <w:shd w:val="clear" w:color="auto" w:fill="auto"/>
            <w:noWrap/>
            <w:vAlign w:val="center"/>
            <w:hideMark/>
          </w:tcPr>
          <w:p w14:paraId="62391BD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100.1</w:t>
            </w:r>
          </w:p>
        </w:tc>
        <w:tc>
          <w:tcPr>
            <w:tcW w:w="497" w:type="dxa"/>
            <w:tcBorders>
              <w:top w:val="nil"/>
              <w:left w:val="nil"/>
              <w:bottom w:val="nil"/>
              <w:right w:val="nil"/>
            </w:tcBorders>
            <w:shd w:val="clear" w:color="auto" w:fill="auto"/>
            <w:noWrap/>
            <w:vAlign w:val="center"/>
            <w:hideMark/>
          </w:tcPr>
          <w:p w14:paraId="43ED2F3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99.3</w:t>
            </w:r>
          </w:p>
        </w:tc>
        <w:tc>
          <w:tcPr>
            <w:tcW w:w="560" w:type="dxa"/>
            <w:tcBorders>
              <w:top w:val="nil"/>
              <w:left w:val="nil"/>
              <w:bottom w:val="nil"/>
              <w:right w:val="nil"/>
            </w:tcBorders>
            <w:shd w:val="clear" w:color="auto" w:fill="auto"/>
            <w:noWrap/>
            <w:vAlign w:val="center"/>
            <w:hideMark/>
          </w:tcPr>
          <w:p w14:paraId="7D39285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99.1</w:t>
            </w:r>
          </w:p>
        </w:tc>
        <w:tc>
          <w:tcPr>
            <w:tcW w:w="560" w:type="dxa"/>
            <w:tcBorders>
              <w:top w:val="nil"/>
              <w:left w:val="nil"/>
              <w:bottom w:val="nil"/>
              <w:right w:val="nil"/>
            </w:tcBorders>
            <w:shd w:val="clear" w:color="auto" w:fill="auto"/>
            <w:noWrap/>
            <w:vAlign w:val="center"/>
            <w:hideMark/>
          </w:tcPr>
          <w:p w14:paraId="14CDB03B"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99.1</w:t>
            </w:r>
          </w:p>
        </w:tc>
        <w:tc>
          <w:tcPr>
            <w:tcW w:w="560" w:type="dxa"/>
            <w:tcBorders>
              <w:top w:val="nil"/>
              <w:left w:val="nil"/>
              <w:bottom w:val="nil"/>
              <w:right w:val="nil"/>
            </w:tcBorders>
            <w:shd w:val="clear" w:color="auto" w:fill="auto"/>
            <w:noWrap/>
            <w:vAlign w:val="center"/>
            <w:hideMark/>
          </w:tcPr>
          <w:p w14:paraId="31EE8F7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99.4</w:t>
            </w:r>
          </w:p>
        </w:tc>
        <w:tc>
          <w:tcPr>
            <w:tcW w:w="560" w:type="dxa"/>
            <w:tcBorders>
              <w:top w:val="nil"/>
              <w:left w:val="nil"/>
              <w:bottom w:val="nil"/>
              <w:right w:val="nil"/>
            </w:tcBorders>
            <w:shd w:val="clear" w:color="auto" w:fill="auto"/>
            <w:noWrap/>
            <w:vAlign w:val="center"/>
            <w:hideMark/>
          </w:tcPr>
          <w:p w14:paraId="2801AAE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99.1</w:t>
            </w:r>
          </w:p>
        </w:tc>
        <w:tc>
          <w:tcPr>
            <w:tcW w:w="623" w:type="dxa"/>
            <w:tcBorders>
              <w:top w:val="nil"/>
              <w:left w:val="nil"/>
              <w:bottom w:val="nil"/>
              <w:right w:val="nil"/>
            </w:tcBorders>
            <w:shd w:val="clear" w:color="auto" w:fill="auto"/>
            <w:noWrap/>
            <w:vAlign w:val="center"/>
            <w:hideMark/>
          </w:tcPr>
          <w:p w14:paraId="630568DB"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100.9</w:t>
            </w:r>
          </w:p>
        </w:tc>
        <w:tc>
          <w:tcPr>
            <w:tcW w:w="497" w:type="dxa"/>
            <w:tcBorders>
              <w:top w:val="nil"/>
              <w:left w:val="nil"/>
              <w:bottom w:val="nil"/>
              <w:right w:val="nil"/>
            </w:tcBorders>
            <w:shd w:val="clear" w:color="auto" w:fill="auto"/>
            <w:noWrap/>
            <w:vAlign w:val="center"/>
            <w:hideMark/>
          </w:tcPr>
          <w:p w14:paraId="619481B5"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99.6</w:t>
            </w:r>
          </w:p>
        </w:tc>
      </w:tr>
      <w:tr w:rsidR="00587782" w:rsidRPr="00587782" w14:paraId="7B22F46B" w14:textId="77777777" w:rsidTr="00587782">
        <w:trPr>
          <w:trHeight w:val="100"/>
        </w:trPr>
        <w:tc>
          <w:tcPr>
            <w:tcW w:w="940" w:type="dxa"/>
            <w:tcBorders>
              <w:top w:val="nil"/>
              <w:left w:val="nil"/>
              <w:bottom w:val="nil"/>
              <w:right w:val="nil"/>
            </w:tcBorders>
            <w:shd w:val="clear" w:color="auto" w:fill="auto"/>
            <w:noWrap/>
            <w:vAlign w:val="center"/>
            <w:hideMark/>
          </w:tcPr>
          <w:p w14:paraId="6A387713" w14:textId="77777777" w:rsidR="00587782" w:rsidRPr="00587782" w:rsidRDefault="00587782" w:rsidP="00587782">
            <w:pP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133D0353"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26B53E74"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12299D91"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618E8AB5"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346C2316"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338ADAF6" w14:textId="77777777" w:rsidR="00587782" w:rsidRPr="00587782" w:rsidRDefault="00587782" w:rsidP="00587782">
            <w:pPr>
              <w:jc w:val="center"/>
              <w:rPr>
                <w:rFonts w:ascii="Times New Roman" w:hAnsi="Times New Roman" w:cs="Times New Roman"/>
                <w:color w:val="000000"/>
                <w:sz w:val="14"/>
                <w:szCs w:val="14"/>
              </w:rPr>
            </w:pPr>
          </w:p>
        </w:tc>
        <w:tc>
          <w:tcPr>
            <w:tcW w:w="623" w:type="dxa"/>
            <w:tcBorders>
              <w:top w:val="nil"/>
              <w:left w:val="nil"/>
              <w:bottom w:val="nil"/>
              <w:right w:val="nil"/>
            </w:tcBorders>
            <w:shd w:val="clear" w:color="auto" w:fill="auto"/>
            <w:noWrap/>
            <w:vAlign w:val="center"/>
            <w:hideMark/>
          </w:tcPr>
          <w:p w14:paraId="70FECC48"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center"/>
            <w:hideMark/>
          </w:tcPr>
          <w:p w14:paraId="79EFD9D8"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01851EB2"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6AF74371" w14:textId="77777777" w:rsidR="00587782" w:rsidRPr="00587782" w:rsidRDefault="00587782" w:rsidP="00587782">
            <w:pPr>
              <w:jc w:val="center"/>
              <w:rPr>
                <w:rFonts w:ascii="Times New Roman" w:hAnsi="Times New Roman" w:cs="Times New Roman"/>
                <w:color w:val="000000"/>
                <w:sz w:val="14"/>
                <w:szCs w:val="14"/>
              </w:rPr>
            </w:pPr>
          </w:p>
        </w:tc>
        <w:tc>
          <w:tcPr>
            <w:tcW w:w="623" w:type="dxa"/>
            <w:tcBorders>
              <w:top w:val="nil"/>
              <w:left w:val="nil"/>
              <w:bottom w:val="nil"/>
              <w:right w:val="nil"/>
            </w:tcBorders>
            <w:shd w:val="clear" w:color="auto" w:fill="auto"/>
            <w:noWrap/>
            <w:vAlign w:val="center"/>
            <w:hideMark/>
          </w:tcPr>
          <w:p w14:paraId="2AE32969"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center"/>
            <w:hideMark/>
          </w:tcPr>
          <w:p w14:paraId="67B85A9D" w14:textId="77777777" w:rsidR="00587782" w:rsidRPr="00587782" w:rsidRDefault="00587782" w:rsidP="00587782">
            <w:pPr>
              <w:jc w:val="center"/>
              <w:rPr>
                <w:rFonts w:ascii="Times New Roman" w:hAnsi="Times New Roman" w:cs="Times New Roman"/>
                <w:color w:val="000000"/>
                <w:sz w:val="14"/>
                <w:szCs w:val="14"/>
              </w:rPr>
            </w:pPr>
          </w:p>
        </w:tc>
        <w:tc>
          <w:tcPr>
            <w:tcW w:w="623" w:type="dxa"/>
            <w:tcBorders>
              <w:top w:val="nil"/>
              <w:left w:val="nil"/>
              <w:bottom w:val="nil"/>
              <w:right w:val="nil"/>
            </w:tcBorders>
            <w:shd w:val="clear" w:color="auto" w:fill="auto"/>
            <w:noWrap/>
            <w:vAlign w:val="center"/>
            <w:hideMark/>
          </w:tcPr>
          <w:p w14:paraId="26791F17"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center"/>
            <w:hideMark/>
          </w:tcPr>
          <w:p w14:paraId="0FAA77F8"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19C92AEE"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5580AB06"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442DF8B8"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32AB8821" w14:textId="77777777" w:rsidR="00587782" w:rsidRPr="00587782" w:rsidRDefault="00587782" w:rsidP="00587782">
            <w:pPr>
              <w:jc w:val="center"/>
              <w:rPr>
                <w:rFonts w:ascii="Times New Roman" w:hAnsi="Times New Roman" w:cs="Times New Roman"/>
                <w:color w:val="000000"/>
                <w:sz w:val="14"/>
                <w:szCs w:val="14"/>
              </w:rPr>
            </w:pPr>
          </w:p>
        </w:tc>
        <w:tc>
          <w:tcPr>
            <w:tcW w:w="623" w:type="dxa"/>
            <w:tcBorders>
              <w:top w:val="nil"/>
              <w:left w:val="nil"/>
              <w:bottom w:val="nil"/>
              <w:right w:val="nil"/>
            </w:tcBorders>
            <w:shd w:val="clear" w:color="auto" w:fill="auto"/>
            <w:noWrap/>
            <w:vAlign w:val="center"/>
            <w:hideMark/>
          </w:tcPr>
          <w:p w14:paraId="7992394B"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center"/>
            <w:hideMark/>
          </w:tcPr>
          <w:p w14:paraId="79ACF43E" w14:textId="77777777" w:rsidR="00587782" w:rsidRPr="00587782" w:rsidRDefault="00587782" w:rsidP="00587782">
            <w:pPr>
              <w:jc w:val="center"/>
              <w:rPr>
                <w:rFonts w:ascii="Times New Roman" w:hAnsi="Times New Roman" w:cs="Times New Roman"/>
                <w:color w:val="000000"/>
                <w:sz w:val="14"/>
                <w:szCs w:val="14"/>
              </w:rPr>
            </w:pPr>
          </w:p>
        </w:tc>
      </w:tr>
      <w:tr w:rsidR="00587782" w:rsidRPr="00587782" w14:paraId="52FE5460" w14:textId="77777777" w:rsidTr="00587782">
        <w:trPr>
          <w:trHeight w:val="220"/>
        </w:trPr>
        <w:tc>
          <w:tcPr>
            <w:tcW w:w="940" w:type="dxa"/>
            <w:tcBorders>
              <w:top w:val="nil"/>
              <w:left w:val="nil"/>
              <w:bottom w:val="nil"/>
              <w:right w:val="nil"/>
            </w:tcBorders>
            <w:shd w:val="clear" w:color="auto" w:fill="auto"/>
            <w:noWrap/>
            <w:vAlign w:val="center"/>
            <w:hideMark/>
          </w:tcPr>
          <w:p w14:paraId="07079D7E"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Mg#</w:t>
            </w:r>
          </w:p>
        </w:tc>
        <w:tc>
          <w:tcPr>
            <w:tcW w:w="560" w:type="dxa"/>
            <w:tcBorders>
              <w:top w:val="nil"/>
              <w:left w:val="nil"/>
              <w:bottom w:val="nil"/>
              <w:right w:val="nil"/>
            </w:tcBorders>
            <w:shd w:val="clear" w:color="auto" w:fill="auto"/>
            <w:noWrap/>
            <w:vAlign w:val="center"/>
            <w:hideMark/>
          </w:tcPr>
          <w:p w14:paraId="4A319E8C"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72.3</w:t>
            </w:r>
          </w:p>
        </w:tc>
        <w:tc>
          <w:tcPr>
            <w:tcW w:w="560" w:type="dxa"/>
            <w:tcBorders>
              <w:top w:val="nil"/>
              <w:left w:val="nil"/>
              <w:bottom w:val="nil"/>
              <w:right w:val="nil"/>
            </w:tcBorders>
            <w:shd w:val="clear" w:color="auto" w:fill="auto"/>
            <w:noWrap/>
            <w:vAlign w:val="center"/>
            <w:hideMark/>
          </w:tcPr>
          <w:p w14:paraId="6C9C4E6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76.0</w:t>
            </w:r>
          </w:p>
        </w:tc>
        <w:tc>
          <w:tcPr>
            <w:tcW w:w="560" w:type="dxa"/>
            <w:tcBorders>
              <w:top w:val="nil"/>
              <w:left w:val="nil"/>
              <w:bottom w:val="nil"/>
              <w:right w:val="nil"/>
            </w:tcBorders>
            <w:shd w:val="clear" w:color="auto" w:fill="auto"/>
            <w:noWrap/>
            <w:vAlign w:val="center"/>
            <w:hideMark/>
          </w:tcPr>
          <w:p w14:paraId="4378B4B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72.7</w:t>
            </w:r>
          </w:p>
        </w:tc>
        <w:tc>
          <w:tcPr>
            <w:tcW w:w="560" w:type="dxa"/>
            <w:tcBorders>
              <w:top w:val="nil"/>
              <w:left w:val="nil"/>
              <w:bottom w:val="nil"/>
              <w:right w:val="nil"/>
            </w:tcBorders>
            <w:shd w:val="clear" w:color="auto" w:fill="auto"/>
            <w:noWrap/>
            <w:vAlign w:val="center"/>
            <w:hideMark/>
          </w:tcPr>
          <w:p w14:paraId="08B893BD"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76.4</w:t>
            </w:r>
          </w:p>
        </w:tc>
        <w:tc>
          <w:tcPr>
            <w:tcW w:w="560" w:type="dxa"/>
            <w:tcBorders>
              <w:top w:val="nil"/>
              <w:left w:val="nil"/>
              <w:bottom w:val="nil"/>
              <w:right w:val="nil"/>
            </w:tcBorders>
            <w:shd w:val="clear" w:color="auto" w:fill="auto"/>
            <w:noWrap/>
            <w:vAlign w:val="center"/>
            <w:hideMark/>
          </w:tcPr>
          <w:p w14:paraId="2C087E4C"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71.0</w:t>
            </w:r>
          </w:p>
        </w:tc>
        <w:tc>
          <w:tcPr>
            <w:tcW w:w="560" w:type="dxa"/>
            <w:tcBorders>
              <w:top w:val="nil"/>
              <w:left w:val="nil"/>
              <w:bottom w:val="nil"/>
              <w:right w:val="nil"/>
            </w:tcBorders>
            <w:shd w:val="clear" w:color="auto" w:fill="auto"/>
            <w:noWrap/>
            <w:vAlign w:val="center"/>
            <w:hideMark/>
          </w:tcPr>
          <w:p w14:paraId="5CE1EBC5"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75.4</w:t>
            </w:r>
          </w:p>
        </w:tc>
        <w:tc>
          <w:tcPr>
            <w:tcW w:w="623" w:type="dxa"/>
            <w:tcBorders>
              <w:top w:val="nil"/>
              <w:left w:val="nil"/>
              <w:bottom w:val="nil"/>
              <w:right w:val="nil"/>
            </w:tcBorders>
            <w:shd w:val="clear" w:color="auto" w:fill="auto"/>
            <w:noWrap/>
            <w:vAlign w:val="center"/>
            <w:hideMark/>
          </w:tcPr>
          <w:p w14:paraId="621ECD5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70.1</w:t>
            </w:r>
          </w:p>
        </w:tc>
        <w:tc>
          <w:tcPr>
            <w:tcW w:w="497" w:type="dxa"/>
            <w:tcBorders>
              <w:top w:val="nil"/>
              <w:left w:val="nil"/>
              <w:bottom w:val="nil"/>
              <w:right w:val="nil"/>
            </w:tcBorders>
            <w:shd w:val="clear" w:color="auto" w:fill="auto"/>
            <w:noWrap/>
            <w:vAlign w:val="center"/>
            <w:hideMark/>
          </w:tcPr>
          <w:p w14:paraId="52B773B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75.5</w:t>
            </w:r>
          </w:p>
        </w:tc>
        <w:tc>
          <w:tcPr>
            <w:tcW w:w="560" w:type="dxa"/>
            <w:tcBorders>
              <w:top w:val="nil"/>
              <w:left w:val="nil"/>
              <w:bottom w:val="nil"/>
              <w:right w:val="nil"/>
            </w:tcBorders>
            <w:shd w:val="clear" w:color="auto" w:fill="auto"/>
            <w:noWrap/>
            <w:vAlign w:val="center"/>
            <w:hideMark/>
          </w:tcPr>
          <w:p w14:paraId="62DF24C5"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79.9</w:t>
            </w:r>
          </w:p>
        </w:tc>
        <w:tc>
          <w:tcPr>
            <w:tcW w:w="560" w:type="dxa"/>
            <w:tcBorders>
              <w:top w:val="nil"/>
              <w:left w:val="nil"/>
              <w:bottom w:val="nil"/>
              <w:right w:val="nil"/>
            </w:tcBorders>
            <w:shd w:val="clear" w:color="auto" w:fill="auto"/>
            <w:noWrap/>
            <w:vAlign w:val="center"/>
            <w:hideMark/>
          </w:tcPr>
          <w:p w14:paraId="25928BFC"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81.9</w:t>
            </w:r>
          </w:p>
        </w:tc>
        <w:tc>
          <w:tcPr>
            <w:tcW w:w="623" w:type="dxa"/>
            <w:tcBorders>
              <w:top w:val="nil"/>
              <w:left w:val="nil"/>
              <w:bottom w:val="nil"/>
              <w:right w:val="nil"/>
            </w:tcBorders>
            <w:shd w:val="clear" w:color="auto" w:fill="auto"/>
            <w:noWrap/>
            <w:vAlign w:val="center"/>
            <w:hideMark/>
          </w:tcPr>
          <w:p w14:paraId="0211040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83.1</w:t>
            </w:r>
          </w:p>
        </w:tc>
        <w:tc>
          <w:tcPr>
            <w:tcW w:w="497" w:type="dxa"/>
            <w:tcBorders>
              <w:top w:val="nil"/>
              <w:left w:val="nil"/>
              <w:bottom w:val="nil"/>
              <w:right w:val="nil"/>
            </w:tcBorders>
            <w:shd w:val="clear" w:color="auto" w:fill="auto"/>
            <w:noWrap/>
            <w:vAlign w:val="center"/>
            <w:hideMark/>
          </w:tcPr>
          <w:p w14:paraId="61D49DA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84.5</w:t>
            </w:r>
          </w:p>
        </w:tc>
        <w:tc>
          <w:tcPr>
            <w:tcW w:w="623" w:type="dxa"/>
            <w:tcBorders>
              <w:top w:val="nil"/>
              <w:left w:val="nil"/>
              <w:bottom w:val="nil"/>
              <w:right w:val="nil"/>
            </w:tcBorders>
            <w:shd w:val="clear" w:color="auto" w:fill="auto"/>
            <w:noWrap/>
            <w:vAlign w:val="center"/>
            <w:hideMark/>
          </w:tcPr>
          <w:p w14:paraId="34B17F2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66.1</w:t>
            </w:r>
          </w:p>
        </w:tc>
        <w:tc>
          <w:tcPr>
            <w:tcW w:w="497" w:type="dxa"/>
            <w:tcBorders>
              <w:top w:val="nil"/>
              <w:left w:val="nil"/>
              <w:bottom w:val="nil"/>
              <w:right w:val="nil"/>
            </w:tcBorders>
            <w:shd w:val="clear" w:color="auto" w:fill="auto"/>
            <w:noWrap/>
            <w:vAlign w:val="center"/>
            <w:hideMark/>
          </w:tcPr>
          <w:p w14:paraId="186766A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76.3</w:t>
            </w:r>
          </w:p>
        </w:tc>
        <w:tc>
          <w:tcPr>
            <w:tcW w:w="560" w:type="dxa"/>
            <w:tcBorders>
              <w:top w:val="nil"/>
              <w:left w:val="nil"/>
              <w:bottom w:val="nil"/>
              <w:right w:val="nil"/>
            </w:tcBorders>
            <w:shd w:val="clear" w:color="auto" w:fill="auto"/>
            <w:noWrap/>
            <w:vAlign w:val="center"/>
            <w:hideMark/>
          </w:tcPr>
          <w:p w14:paraId="51D95DE5"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72.3</w:t>
            </w:r>
          </w:p>
        </w:tc>
        <w:tc>
          <w:tcPr>
            <w:tcW w:w="560" w:type="dxa"/>
            <w:tcBorders>
              <w:top w:val="nil"/>
              <w:left w:val="nil"/>
              <w:bottom w:val="nil"/>
              <w:right w:val="nil"/>
            </w:tcBorders>
            <w:shd w:val="clear" w:color="auto" w:fill="auto"/>
            <w:noWrap/>
            <w:vAlign w:val="center"/>
            <w:hideMark/>
          </w:tcPr>
          <w:p w14:paraId="1AF3FC8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77.7</w:t>
            </w:r>
          </w:p>
        </w:tc>
        <w:tc>
          <w:tcPr>
            <w:tcW w:w="560" w:type="dxa"/>
            <w:tcBorders>
              <w:top w:val="nil"/>
              <w:left w:val="nil"/>
              <w:bottom w:val="nil"/>
              <w:right w:val="nil"/>
            </w:tcBorders>
            <w:shd w:val="clear" w:color="auto" w:fill="auto"/>
            <w:noWrap/>
            <w:vAlign w:val="center"/>
            <w:hideMark/>
          </w:tcPr>
          <w:p w14:paraId="1D2A79F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74.8</w:t>
            </w:r>
          </w:p>
        </w:tc>
        <w:tc>
          <w:tcPr>
            <w:tcW w:w="560" w:type="dxa"/>
            <w:tcBorders>
              <w:top w:val="nil"/>
              <w:left w:val="nil"/>
              <w:bottom w:val="nil"/>
              <w:right w:val="nil"/>
            </w:tcBorders>
            <w:shd w:val="clear" w:color="auto" w:fill="auto"/>
            <w:noWrap/>
            <w:vAlign w:val="center"/>
            <w:hideMark/>
          </w:tcPr>
          <w:p w14:paraId="0195CCCE"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76.9</w:t>
            </w:r>
          </w:p>
        </w:tc>
        <w:tc>
          <w:tcPr>
            <w:tcW w:w="623" w:type="dxa"/>
            <w:tcBorders>
              <w:top w:val="nil"/>
              <w:left w:val="nil"/>
              <w:bottom w:val="nil"/>
              <w:right w:val="nil"/>
            </w:tcBorders>
            <w:shd w:val="clear" w:color="auto" w:fill="auto"/>
            <w:noWrap/>
            <w:vAlign w:val="center"/>
            <w:hideMark/>
          </w:tcPr>
          <w:p w14:paraId="6ADEA6AB"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75.5</w:t>
            </w:r>
          </w:p>
        </w:tc>
        <w:tc>
          <w:tcPr>
            <w:tcW w:w="497" w:type="dxa"/>
            <w:tcBorders>
              <w:top w:val="nil"/>
              <w:left w:val="nil"/>
              <w:bottom w:val="nil"/>
              <w:right w:val="nil"/>
            </w:tcBorders>
            <w:shd w:val="clear" w:color="auto" w:fill="auto"/>
            <w:noWrap/>
            <w:vAlign w:val="center"/>
            <w:hideMark/>
          </w:tcPr>
          <w:p w14:paraId="7AACD1EC"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78.4</w:t>
            </w:r>
          </w:p>
        </w:tc>
      </w:tr>
      <w:tr w:rsidR="00587782" w:rsidRPr="00587782" w14:paraId="7E96CE39" w14:textId="77777777" w:rsidTr="00587782">
        <w:trPr>
          <w:trHeight w:val="220"/>
        </w:trPr>
        <w:tc>
          <w:tcPr>
            <w:tcW w:w="940" w:type="dxa"/>
            <w:tcBorders>
              <w:top w:val="nil"/>
              <w:left w:val="nil"/>
              <w:bottom w:val="nil"/>
              <w:right w:val="nil"/>
            </w:tcBorders>
            <w:shd w:val="clear" w:color="auto" w:fill="auto"/>
            <w:noWrap/>
            <w:vAlign w:val="center"/>
            <w:hideMark/>
          </w:tcPr>
          <w:p w14:paraId="01F7DAA5"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En</w:t>
            </w:r>
          </w:p>
        </w:tc>
        <w:tc>
          <w:tcPr>
            <w:tcW w:w="560" w:type="dxa"/>
            <w:tcBorders>
              <w:top w:val="nil"/>
              <w:left w:val="nil"/>
              <w:bottom w:val="nil"/>
              <w:right w:val="nil"/>
            </w:tcBorders>
            <w:shd w:val="clear" w:color="auto" w:fill="auto"/>
            <w:noWrap/>
            <w:vAlign w:val="center"/>
            <w:hideMark/>
          </w:tcPr>
          <w:p w14:paraId="1C8B9168"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315615BB"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73.9</w:t>
            </w:r>
          </w:p>
        </w:tc>
        <w:tc>
          <w:tcPr>
            <w:tcW w:w="560" w:type="dxa"/>
            <w:tcBorders>
              <w:top w:val="nil"/>
              <w:left w:val="nil"/>
              <w:bottom w:val="nil"/>
              <w:right w:val="nil"/>
            </w:tcBorders>
            <w:shd w:val="clear" w:color="auto" w:fill="auto"/>
            <w:noWrap/>
            <w:vAlign w:val="center"/>
            <w:hideMark/>
          </w:tcPr>
          <w:p w14:paraId="4E8C7455"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7D57D31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74.7</w:t>
            </w:r>
          </w:p>
        </w:tc>
        <w:tc>
          <w:tcPr>
            <w:tcW w:w="560" w:type="dxa"/>
            <w:tcBorders>
              <w:top w:val="nil"/>
              <w:left w:val="nil"/>
              <w:bottom w:val="nil"/>
              <w:right w:val="nil"/>
            </w:tcBorders>
            <w:shd w:val="clear" w:color="auto" w:fill="auto"/>
            <w:noWrap/>
            <w:vAlign w:val="center"/>
            <w:hideMark/>
          </w:tcPr>
          <w:p w14:paraId="2D492C7C"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6B3C6DE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73.6</w:t>
            </w:r>
          </w:p>
        </w:tc>
        <w:tc>
          <w:tcPr>
            <w:tcW w:w="623" w:type="dxa"/>
            <w:tcBorders>
              <w:top w:val="nil"/>
              <w:left w:val="nil"/>
              <w:bottom w:val="nil"/>
              <w:right w:val="nil"/>
            </w:tcBorders>
            <w:shd w:val="clear" w:color="auto" w:fill="auto"/>
            <w:noWrap/>
            <w:vAlign w:val="center"/>
            <w:hideMark/>
          </w:tcPr>
          <w:p w14:paraId="085052F8"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center"/>
            <w:hideMark/>
          </w:tcPr>
          <w:p w14:paraId="0C8B9BE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74.1</w:t>
            </w:r>
          </w:p>
        </w:tc>
        <w:tc>
          <w:tcPr>
            <w:tcW w:w="560" w:type="dxa"/>
            <w:tcBorders>
              <w:top w:val="nil"/>
              <w:left w:val="nil"/>
              <w:bottom w:val="nil"/>
              <w:right w:val="nil"/>
            </w:tcBorders>
            <w:shd w:val="clear" w:color="auto" w:fill="auto"/>
            <w:noWrap/>
            <w:vAlign w:val="center"/>
            <w:hideMark/>
          </w:tcPr>
          <w:p w14:paraId="62E7F1E2"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7737618F"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79.0</w:t>
            </w:r>
          </w:p>
        </w:tc>
        <w:tc>
          <w:tcPr>
            <w:tcW w:w="623" w:type="dxa"/>
            <w:tcBorders>
              <w:top w:val="nil"/>
              <w:left w:val="nil"/>
              <w:bottom w:val="nil"/>
              <w:right w:val="nil"/>
            </w:tcBorders>
            <w:shd w:val="clear" w:color="auto" w:fill="auto"/>
            <w:noWrap/>
            <w:vAlign w:val="center"/>
            <w:hideMark/>
          </w:tcPr>
          <w:p w14:paraId="22A6B1D2"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center"/>
            <w:hideMark/>
          </w:tcPr>
          <w:p w14:paraId="70009D5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83.3</w:t>
            </w:r>
          </w:p>
        </w:tc>
        <w:tc>
          <w:tcPr>
            <w:tcW w:w="623" w:type="dxa"/>
            <w:tcBorders>
              <w:top w:val="nil"/>
              <w:left w:val="nil"/>
              <w:bottom w:val="nil"/>
              <w:right w:val="nil"/>
            </w:tcBorders>
            <w:shd w:val="clear" w:color="auto" w:fill="auto"/>
            <w:noWrap/>
            <w:vAlign w:val="center"/>
            <w:hideMark/>
          </w:tcPr>
          <w:p w14:paraId="62A089C3"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center"/>
            <w:hideMark/>
          </w:tcPr>
          <w:p w14:paraId="43D1ED8F"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74.9</w:t>
            </w:r>
          </w:p>
        </w:tc>
        <w:tc>
          <w:tcPr>
            <w:tcW w:w="560" w:type="dxa"/>
            <w:tcBorders>
              <w:top w:val="nil"/>
              <w:left w:val="nil"/>
              <w:bottom w:val="nil"/>
              <w:right w:val="nil"/>
            </w:tcBorders>
            <w:shd w:val="clear" w:color="auto" w:fill="auto"/>
            <w:noWrap/>
            <w:vAlign w:val="center"/>
            <w:hideMark/>
          </w:tcPr>
          <w:p w14:paraId="67935A1E"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1AF5229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75.7</w:t>
            </w:r>
          </w:p>
        </w:tc>
        <w:tc>
          <w:tcPr>
            <w:tcW w:w="560" w:type="dxa"/>
            <w:tcBorders>
              <w:top w:val="nil"/>
              <w:left w:val="nil"/>
              <w:bottom w:val="nil"/>
              <w:right w:val="nil"/>
            </w:tcBorders>
            <w:shd w:val="clear" w:color="auto" w:fill="auto"/>
            <w:noWrap/>
            <w:vAlign w:val="center"/>
            <w:hideMark/>
          </w:tcPr>
          <w:p w14:paraId="493BDD35"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18A20D8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75.8</w:t>
            </w:r>
          </w:p>
        </w:tc>
        <w:tc>
          <w:tcPr>
            <w:tcW w:w="623" w:type="dxa"/>
            <w:tcBorders>
              <w:top w:val="nil"/>
              <w:left w:val="nil"/>
              <w:bottom w:val="nil"/>
              <w:right w:val="nil"/>
            </w:tcBorders>
            <w:shd w:val="clear" w:color="auto" w:fill="auto"/>
            <w:noWrap/>
            <w:vAlign w:val="center"/>
            <w:hideMark/>
          </w:tcPr>
          <w:p w14:paraId="1BECB9C6"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center"/>
            <w:hideMark/>
          </w:tcPr>
          <w:p w14:paraId="639FA556"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76.9</w:t>
            </w:r>
          </w:p>
        </w:tc>
      </w:tr>
      <w:tr w:rsidR="00587782" w:rsidRPr="00587782" w14:paraId="0FB65329" w14:textId="77777777" w:rsidTr="00587782">
        <w:trPr>
          <w:trHeight w:val="220"/>
        </w:trPr>
        <w:tc>
          <w:tcPr>
            <w:tcW w:w="940" w:type="dxa"/>
            <w:tcBorders>
              <w:top w:val="nil"/>
              <w:left w:val="nil"/>
              <w:bottom w:val="nil"/>
              <w:right w:val="nil"/>
            </w:tcBorders>
            <w:shd w:val="clear" w:color="auto" w:fill="auto"/>
            <w:noWrap/>
            <w:vAlign w:val="center"/>
            <w:hideMark/>
          </w:tcPr>
          <w:p w14:paraId="7A7255D1"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 xml:space="preserve">Wo </w:t>
            </w:r>
          </w:p>
        </w:tc>
        <w:tc>
          <w:tcPr>
            <w:tcW w:w="560" w:type="dxa"/>
            <w:tcBorders>
              <w:top w:val="nil"/>
              <w:left w:val="nil"/>
              <w:bottom w:val="nil"/>
              <w:right w:val="nil"/>
            </w:tcBorders>
            <w:shd w:val="clear" w:color="auto" w:fill="auto"/>
            <w:noWrap/>
            <w:vAlign w:val="center"/>
            <w:hideMark/>
          </w:tcPr>
          <w:p w14:paraId="0F532F89"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055350F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2.7</w:t>
            </w:r>
          </w:p>
        </w:tc>
        <w:tc>
          <w:tcPr>
            <w:tcW w:w="560" w:type="dxa"/>
            <w:tcBorders>
              <w:top w:val="nil"/>
              <w:left w:val="nil"/>
              <w:bottom w:val="nil"/>
              <w:right w:val="nil"/>
            </w:tcBorders>
            <w:shd w:val="clear" w:color="auto" w:fill="auto"/>
            <w:noWrap/>
            <w:vAlign w:val="center"/>
            <w:hideMark/>
          </w:tcPr>
          <w:p w14:paraId="685513E7"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22E9636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2.2</w:t>
            </w:r>
          </w:p>
        </w:tc>
        <w:tc>
          <w:tcPr>
            <w:tcW w:w="560" w:type="dxa"/>
            <w:tcBorders>
              <w:top w:val="nil"/>
              <w:left w:val="nil"/>
              <w:bottom w:val="nil"/>
              <w:right w:val="nil"/>
            </w:tcBorders>
            <w:shd w:val="clear" w:color="auto" w:fill="auto"/>
            <w:noWrap/>
            <w:vAlign w:val="center"/>
            <w:hideMark/>
          </w:tcPr>
          <w:p w14:paraId="6E974221"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3BD0D26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2.3</w:t>
            </w:r>
          </w:p>
        </w:tc>
        <w:tc>
          <w:tcPr>
            <w:tcW w:w="623" w:type="dxa"/>
            <w:tcBorders>
              <w:top w:val="nil"/>
              <w:left w:val="nil"/>
              <w:bottom w:val="nil"/>
              <w:right w:val="nil"/>
            </w:tcBorders>
            <w:shd w:val="clear" w:color="auto" w:fill="auto"/>
            <w:noWrap/>
            <w:vAlign w:val="center"/>
            <w:hideMark/>
          </w:tcPr>
          <w:p w14:paraId="55251209"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center"/>
            <w:hideMark/>
          </w:tcPr>
          <w:p w14:paraId="0A31C1D5"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1.9</w:t>
            </w:r>
          </w:p>
        </w:tc>
        <w:tc>
          <w:tcPr>
            <w:tcW w:w="560" w:type="dxa"/>
            <w:tcBorders>
              <w:top w:val="nil"/>
              <w:left w:val="nil"/>
              <w:bottom w:val="nil"/>
              <w:right w:val="nil"/>
            </w:tcBorders>
            <w:shd w:val="clear" w:color="auto" w:fill="auto"/>
            <w:noWrap/>
            <w:vAlign w:val="center"/>
            <w:hideMark/>
          </w:tcPr>
          <w:p w14:paraId="31E5C4B3"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56B7C2F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3.6</w:t>
            </w:r>
          </w:p>
        </w:tc>
        <w:tc>
          <w:tcPr>
            <w:tcW w:w="623" w:type="dxa"/>
            <w:tcBorders>
              <w:top w:val="nil"/>
              <w:left w:val="nil"/>
              <w:bottom w:val="nil"/>
              <w:right w:val="nil"/>
            </w:tcBorders>
            <w:shd w:val="clear" w:color="auto" w:fill="auto"/>
            <w:noWrap/>
            <w:vAlign w:val="center"/>
            <w:hideMark/>
          </w:tcPr>
          <w:p w14:paraId="62BF89EB"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center"/>
            <w:hideMark/>
          </w:tcPr>
          <w:p w14:paraId="691AF6CD"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1.4</w:t>
            </w:r>
          </w:p>
        </w:tc>
        <w:tc>
          <w:tcPr>
            <w:tcW w:w="623" w:type="dxa"/>
            <w:tcBorders>
              <w:top w:val="nil"/>
              <w:left w:val="nil"/>
              <w:bottom w:val="nil"/>
              <w:right w:val="nil"/>
            </w:tcBorders>
            <w:shd w:val="clear" w:color="auto" w:fill="auto"/>
            <w:noWrap/>
            <w:vAlign w:val="center"/>
            <w:hideMark/>
          </w:tcPr>
          <w:p w14:paraId="4A7B0F08"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center"/>
            <w:hideMark/>
          </w:tcPr>
          <w:p w14:paraId="6DFC89B5"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1.8</w:t>
            </w:r>
          </w:p>
        </w:tc>
        <w:tc>
          <w:tcPr>
            <w:tcW w:w="560" w:type="dxa"/>
            <w:tcBorders>
              <w:top w:val="nil"/>
              <w:left w:val="nil"/>
              <w:bottom w:val="nil"/>
              <w:right w:val="nil"/>
            </w:tcBorders>
            <w:shd w:val="clear" w:color="auto" w:fill="auto"/>
            <w:noWrap/>
            <w:vAlign w:val="center"/>
            <w:hideMark/>
          </w:tcPr>
          <w:p w14:paraId="0C3BE2DD"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707AE05F"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2.6</w:t>
            </w:r>
          </w:p>
        </w:tc>
        <w:tc>
          <w:tcPr>
            <w:tcW w:w="560" w:type="dxa"/>
            <w:tcBorders>
              <w:top w:val="nil"/>
              <w:left w:val="nil"/>
              <w:bottom w:val="nil"/>
              <w:right w:val="nil"/>
            </w:tcBorders>
            <w:shd w:val="clear" w:color="auto" w:fill="auto"/>
            <w:noWrap/>
            <w:vAlign w:val="center"/>
            <w:hideMark/>
          </w:tcPr>
          <w:p w14:paraId="34FE7D2C"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2214C0C0"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1.4</w:t>
            </w:r>
          </w:p>
        </w:tc>
        <w:tc>
          <w:tcPr>
            <w:tcW w:w="623" w:type="dxa"/>
            <w:tcBorders>
              <w:top w:val="nil"/>
              <w:left w:val="nil"/>
              <w:bottom w:val="nil"/>
              <w:right w:val="nil"/>
            </w:tcBorders>
            <w:shd w:val="clear" w:color="auto" w:fill="auto"/>
            <w:noWrap/>
            <w:vAlign w:val="center"/>
            <w:hideMark/>
          </w:tcPr>
          <w:p w14:paraId="11334F55"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center"/>
            <w:hideMark/>
          </w:tcPr>
          <w:p w14:paraId="7877319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1.9</w:t>
            </w:r>
          </w:p>
        </w:tc>
      </w:tr>
      <w:tr w:rsidR="00587782" w:rsidRPr="00587782" w14:paraId="777F1462" w14:textId="77777777" w:rsidTr="00587782">
        <w:trPr>
          <w:trHeight w:val="220"/>
        </w:trPr>
        <w:tc>
          <w:tcPr>
            <w:tcW w:w="940" w:type="dxa"/>
            <w:tcBorders>
              <w:top w:val="nil"/>
              <w:left w:val="nil"/>
              <w:bottom w:val="nil"/>
              <w:right w:val="nil"/>
            </w:tcBorders>
            <w:shd w:val="clear" w:color="auto" w:fill="auto"/>
            <w:noWrap/>
            <w:vAlign w:val="center"/>
            <w:hideMark/>
          </w:tcPr>
          <w:p w14:paraId="60A1158C"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Fs</w:t>
            </w:r>
          </w:p>
        </w:tc>
        <w:tc>
          <w:tcPr>
            <w:tcW w:w="560" w:type="dxa"/>
            <w:tcBorders>
              <w:top w:val="nil"/>
              <w:left w:val="nil"/>
              <w:bottom w:val="nil"/>
              <w:right w:val="nil"/>
            </w:tcBorders>
            <w:shd w:val="clear" w:color="auto" w:fill="auto"/>
            <w:noWrap/>
            <w:vAlign w:val="center"/>
            <w:hideMark/>
          </w:tcPr>
          <w:p w14:paraId="1EC48AE8"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7511A119"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23.4</w:t>
            </w:r>
          </w:p>
        </w:tc>
        <w:tc>
          <w:tcPr>
            <w:tcW w:w="560" w:type="dxa"/>
            <w:tcBorders>
              <w:top w:val="nil"/>
              <w:left w:val="nil"/>
              <w:bottom w:val="nil"/>
              <w:right w:val="nil"/>
            </w:tcBorders>
            <w:shd w:val="clear" w:color="auto" w:fill="auto"/>
            <w:noWrap/>
            <w:vAlign w:val="center"/>
            <w:hideMark/>
          </w:tcPr>
          <w:p w14:paraId="405E2C7A"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77DD097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23.0</w:t>
            </w:r>
          </w:p>
        </w:tc>
        <w:tc>
          <w:tcPr>
            <w:tcW w:w="560" w:type="dxa"/>
            <w:tcBorders>
              <w:top w:val="nil"/>
              <w:left w:val="nil"/>
              <w:bottom w:val="nil"/>
              <w:right w:val="nil"/>
            </w:tcBorders>
            <w:shd w:val="clear" w:color="auto" w:fill="auto"/>
            <w:noWrap/>
            <w:vAlign w:val="center"/>
            <w:hideMark/>
          </w:tcPr>
          <w:p w14:paraId="75C18042"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1B625665"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24.0</w:t>
            </w:r>
          </w:p>
        </w:tc>
        <w:tc>
          <w:tcPr>
            <w:tcW w:w="623" w:type="dxa"/>
            <w:tcBorders>
              <w:top w:val="nil"/>
              <w:left w:val="nil"/>
              <w:bottom w:val="nil"/>
              <w:right w:val="nil"/>
            </w:tcBorders>
            <w:shd w:val="clear" w:color="auto" w:fill="auto"/>
            <w:noWrap/>
            <w:vAlign w:val="center"/>
            <w:hideMark/>
          </w:tcPr>
          <w:p w14:paraId="26992241"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center"/>
            <w:hideMark/>
          </w:tcPr>
          <w:p w14:paraId="5BC3EEF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24.0</w:t>
            </w:r>
          </w:p>
        </w:tc>
        <w:tc>
          <w:tcPr>
            <w:tcW w:w="560" w:type="dxa"/>
            <w:tcBorders>
              <w:top w:val="nil"/>
              <w:left w:val="nil"/>
              <w:bottom w:val="nil"/>
              <w:right w:val="nil"/>
            </w:tcBorders>
            <w:shd w:val="clear" w:color="auto" w:fill="auto"/>
            <w:noWrap/>
            <w:vAlign w:val="center"/>
            <w:hideMark/>
          </w:tcPr>
          <w:p w14:paraId="06B3E516"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3E681E8F"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17.4</w:t>
            </w:r>
          </w:p>
        </w:tc>
        <w:tc>
          <w:tcPr>
            <w:tcW w:w="623" w:type="dxa"/>
            <w:tcBorders>
              <w:top w:val="nil"/>
              <w:left w:val="nil"/>
              <w:bottom w:val="nil"/>
              <w:right w:val="nil"/>
            </w:tcBorders>
            <w:shd w:val="clear" w:color="auto" w:fill="auto"/>
            <w:noWrap/>
            <w:vAlign w:val="center"/>
            <w:hideMark/>
          </w:tcPr>
          <w:p w14:paraId="3B693C2D"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center"/>
            <w:hideMark/>
          </w:tcPr>
          <w:p w14:paraId="4F365739"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15.3</w:t>
            </w:r>
          </w:p>
        </w:tc>
        <w:tc>
          <w:tcPr>
            <w:tcW w:w="623" w:type="dxa"/>
            <w:tcBorders>
              <w:top w:val="nil"/>
              <w:left w:val="nil"/>
              <w:bottom w:val="nil"/>
              <w:right w:val="nil"/>
            </w:tcBorders>
            <w:shd w:val="clear" w:color="auto" w:fill="auto"/>
            <w:noWrap/>
            <w:vAlign w:val="center"/>
            <w:hideMark/>
          </w:tcPr>
          <w:p w14:paraId="72BD0D7B"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center"/>
            <w:hideMark/>
          </w:tcPr>
          <w:p w14:paraId="59BB177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23.3</w:t>
            </w:r>
          </w:p>
        </w:tc>
        <w:tc>
          <w:tcPr>
            <w:tcW w:w="560" w:type="dxa"/>
            <w:tcBorders>
              <w:top w:val="nil"/>
              <w:left w:val="nil"/>
              <w:bottom w:val="nil"/>
              <w:right w:val="nil"/>
            </w:tcBorders>
            <w:shd w:val="clear" w:color="auto" w:fill="auto"/>
            <w:noWrap/>
            <w:vAlign w:val="center"/>
            <w:hideMark/>
          </w:tcPr>
          <w:p w14:paraId="79807D75"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5159DF0C"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21.7</w:t>
            </w:r>
          </w:p>
        </w:tc>
        <w:tc>
          <w:tcPr>
            <w:tcW w:w="560" w:type="dxa"/>
            <w:tcBorders>
              <w:top w:val="nil"/>
              <w:left w:val="nil"/>
              <w:bottom w:val="nil"/>
              <w:right w:val="nil"/>
            </w:tcBorders>
            <w:shd w:val="clear" w:color="auto" w:fill="auto"/>
            <w:noWrap/>
            <w:vAlign w:val="center"/>
            <w:hideMark/>
          </w:tcPr>
          <w:p w14:paraId="7FCEBEC6"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center"/>
            <w:hideMark/>
          </w:tcPr>
          <w:p w14:paraId="3979B5F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22.7</w:t>
            </w:r>
          </w:p>
        </w:tc>
        <w:tc>
          <w:tcPr>
            <w:tcW w:w="623" w:type="dxa"/>
            <w:tcBorders>
              <w:top w:val="nil"/>
              <w:left w:val="nil"/>
              <w:bottom w:val="nil"/>
              <w:right w:val="nil"/>
            </w:tcBorders>
            <w:shd w:val="clear" w:color="auto" w:fill="auto"/>
            <w:noWrap/>
            <w:vAlign w:val="center"/>
            <w:hideMark/>
          </w:tcPr>
          <w:p w14:paraId="0D462D95"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center"/>
            <w:hideMark/>
          </w:tcPr>
          <w:p w14:paraId="584F5BBC"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21.2</w:t>
            </w:r>
          </w:p>
        </w:tc>
      </w:tr>
      <w:tr w:rsidR="00587782" w:rsidRPr="00587782" w14:paraId="1A53CE42" w14:textId="77777777" w:rsidTr="00587782">
        <w:trPr>
          <w:trHeight w:val="220"/>
        </w:trPr>
        <w:tc>
          <w:tcPr>
            <w:tcW w:w="940" w:type="dxa"/>
            <w:tcBorders>
              <w:top w:val="nil"/>
              <w:left w:val="nil"/>
              <w:bottom w:val="nil"/>
              <w:right w:val="nil"/>
            </w:tcBorders>
            <w:shd w:val="clear" w:color="auto" w:fill="auto"/>
            <w:noWrap/>
            <w:vAlign w:val="center"/>
            <w:hideMark/>
          </w:tcPr>
          <w:p w14:paraId="613DF2AE"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Fe/Mn</w:t>
            </w:r>
          </w:p>
        </w:tc>
        <w:tc>
          <w:tcPr>
            <w:tcW w:w="560" w:type="dxa"/>
            <w:tcBorders>
              <w:top w:val="nil"/>
              <w:left w:val="nil"/>
              <w:bottom w:val="nil"/>
              <w:right w:val="nil"/>
            </w:tcBorders>
            <w:shd w:val="clear" w:color="auto" w:fill="auto"/>
            <w:noWrap/>
            <w:vAlign w:val="center"/>
            <w:hideMark/>
          </w:tcPr>
          <w:p w14:paraId="2093D973"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50.9</w:t>
            </w:r>
          </w:p>
        </w:tc>
        <w:tc>
          <w:tcPr>
            <w:tcW w:w="560" w:type="dxa"/>
            <w:tcBorders>
              <w:top w:val="nil"/>
              <w:left w:val="nil"/>
              <w:bottom w:val="nil"/>
              <w:right w:val="nil"/>
            </w:tcBorders>
            <w:shd w:val="clear" w:color="auto" w:fill="auto"/>
            <w:noWrap/>
            <w:vAlign w:val="center"/>
            <w:hideMark/>
          </w:tcPr>
          <w:p w14:paraId="6309DB4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31.6</w:t>
            </w:r>
          </w:p>
        </w:tc>
        <w:tc>
          <w:tcPr>
            <w:tcW w:w="560" w:type="dxa"/>
            <w:tcBorders>
              <w:top w:val="nil"/>
              <w:left w:val="nil"/>
              <w:bottom w:val="nil"/>
              <w:right w:val="nil"/>
            </w:tcBorders>
            <w:shd w:val="clear" w:color="auto" w:fill="auto"/>
            <w:noWrap/>
            <w:vAlign w:val="center"/>
            <w:hideMark/>
          </w:tcPr>
          <w:p w14:paraId="0C2D3B96"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53.1</w:t>
            </w:r>
          </w:p>
        </w:tc>
        <w:tc>
          <w:tcPr>
            <w:tcW w:w="560" w:type="dxa"/>
            <w:tcBorders>
              <w:top w:val="nil"/>
              <w:left w:val="nil"/>
              <w:bottom w:val="nil"/>
              <w:right w:val="nil"/>
            </w:tcBorders>
            <w:shd w:val="clear" w:color="auto" w:fill="auto"/>
            <w:noWrap/>
            <w:vAlign w:val="center"/>
            <w:hideMark/>
          </w:tcPr>
          <w:p w14:paraId="3E539D5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30.9</w:t>
            </w:r>
          </w:p>
        </w:tc>
        <w:tc>
          <w:tcPr>
            <w:tcW w:w="560" w:type="dxa"/>
            <w:tcBorders>
              <w:top w:val="nil"/>
              <w:left w:val="nil"/>
              <w:bottom w:val="nil"/>
              <w:right w:val="nil"/>
            </w:tcBorders>
            <w:shd w:val="clear" w:color="auto" w:fill="auto"/>
            <w:noWrap/>
            <w:vAlign w:val="center"/>
            <w:hideMark/>
          </w:tcPr>
          <w:p w14:paraId="28C8071F"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52.6</w:t>
            </w:r>
          </w:p>
        </w:tc>
        <w:tc>
          <w:tcPr>
            <w:tcW w:w="560" w:type="dxa"/>
            <w:tcBorders>
              <w:top w:val="nil"/>
              <w:left w:val="nil"/>
              <w:bottom w:val="nil"/>
              <w:right w:val="nil"/>
            </w:tcBorders>
            <w:shd w:val="clear" w:color="auto" w:fill="auto"/>
            <w:noWrap/>
            <w:vAlign w:val="center"/>
            <w:hideMark/>
          </w:tcPr>
          <w:p w14:paraId="1CC5F50C"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31.9</w:t>
            </w:r>
          </w:p>
        </w:tc>
        <w:tc>
          <w:tcPr>
            <w:tcW w:w="623" w:type="dxa"/>
            <w:tcBorders>
              <w:top w:val="nil"/>
              <w:left w:val="nil"/>
              <w:bottom w:val="nil"/>
              <w:right w:val="nil"/>
            </w:tcBorders>
            <w:shd w:val="clear" w:color="auto" w:fill="auto"/>
            <w:noWrap/>
            <w:vAlign w:val="center"/>
            <w:hideMark/>
          </w:tcPr>
          <w:p w14:paraId="71569D7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52.3</w:t>
            </w:r>
          </w:p>
        </w:tc>
        <w:tc>
          <w:tcPr>
            <w:tcW w:w="497" w:type="dxa"/>
            <w:tcBorders>
              <w:top w:val="nil"/>
              <w:left w:val="nil"/>
              <w:bottom w:val="nil"/>
              <w:right w:val="nil"/>
            </w:tcBorders>
            <w:shd w:val="clear" w:color="auto" w:fill="auto"/>
            <w:noWrap/>
            <w:vAlign w:val="center"/>
            <w:hideMark/>
          </w:tcPr>
          <w:p w14:paraId="22E37203"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32.2</w:t>
            </w:r>
          </w:p>
        </w:tc>
        <w:tc>
          <w:tcPr>
            <w:tcW w:w="560" w:type="dxa"/>
            <w:tcBorders>
              <w:top w:val="nil"/>
              <w:left w:val="nil"/>
              <w:bottom w:val="nil"/>
              <w:right w:val="nil"/>
            </w:tcBorders>
            <w:shd w:val="clear" w:color="auto" w:fill="auto"/>
            <w:noWrap/>
            <w:vAlign w:val="center"/>
            <w:hideMark/>
          </w:tcPr>
          <w:p w14:paraId="0A99B52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41.2</w:t>
            </w:r>
          </w:p>
        </w:tc>
        <w:tc>
          <w:tcPr>
            <w:tcW w:w="560" w:type="dxa"/>
            <w:tcBorders>
              <w:top w:val="nil"/>
              <w:left w:val="nil"/>
              <w:bottom w:val="nil"/>
              <w:right w:val="nil"/>
            </w:tcBorders>
            <w:shd w:val="clear" w:color="auto" w:fill="auto"/>
            <w:noWrap/>
            <w:vAlign w:val="center"/>
            <w:hideMark/>
          </w:tcPr>
          <w:p w14:paraId="45C69D3D"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28.4</w:t>
            </w:r>
          </w:p>
        </w:tc>
        <w:tc>
          <w:tcPr>
            <w:tcW w:w="623" w:type="dxa"/>
            <w:tcBorders>
              <w:top w:val="nil"/>
              <w:left w:val="nil"/>
              <w:bottom w:val="nil"/>
              <w:right w:val="nil"/>
            </w:tcBorders>
            <w:shd w:val="clear" w:color="auto" w:fill="auto"/>
            <w:noWrap/>
            <w:vAlign w:val="center"/>
            <w:hideMark/>
          </w:tcPr>
          <w:p w14:paraId="6F8AF65D"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42.4</w:t>
            </w:r>
          </w:p>
        </w:tc>
        <w:tc>
          <w:tcPr>
            <w:tcW w:w="497" w:type="dxa"/>
            <w:tcBorders>
              <w:top w:val="nil"/>
              <w:left w:val="nil"/>
              <w:bottom w:val="nil"/>
              <w:right w:val="nil"/>
            </w:tcBorders>
            <w:shd w:val="clear" w:color="auto" w:fill="auto"/>
            <w:noWrap/>
            <w:vAlign w:val="center"/>
            <w:hideMark/>
          </w:tcPr>
          <w:p w14:paraId="411A3962"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31.4</w:t>
            </w:r>
          </w:p>
        </w:tc>
        <w:tc>
          <w:tcPr>
            <w:tcW w:w="623" w:type="dxa"/>
            <w:tcBorders>
              <w:top w:val="nil"/>
              <w:left w:val="nil"/>
              <w:bottom w:val="nil"/>
              <w:right w:val="nil"/>
            </w:tcBorders>
            <w:shd w:val="clear" w:color="auto" w:fill="auto"/>
            <w:noWrap/>
            <w:vAlign w:val="center"/>
            <w:hideMark/>
          </w:tcPr>
          <w:p w14:paraId="26183826"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52.5</w:t>
            </w:r>
          </w:p>
        </w:tc>
        <w:tc>
          <w:tcPr>
            <w:tcW w:w="497" w:type="dxa"/>
            <w:tcBorders>
              <w:top w:val="nil"/>
              <w:left w:val="nil"/>
              <w:bottom w:val="nil"/>
              <w:right w:val="nil"/>
            </w:tcBorders>
            <w:shd w:val="clear" w:color="auto" w:fill="auto"/>
            <w:noWrap/>
            <w:vAlign w:val="center"/>
            <w:hideMark/>
          </w:tcPr>
          <w:p w14:paraId="0A2ED19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30.9</w:t>
            </w:r>
          </w:p>
        </w:tc>
        <w:tc>
          <w:tcPr>
            <w:tcW w:w="560" w:type="dxa"/>
            <w:tcBorders>
              <w:top w:val="nil"/>
              <w:left w:val="nil"/>
              <w:bottom w:val="nil"/>
              <w:right w:val="nil"/>
            </w:tcBorders>
            <w:shd w:val="clear" w:color="auto" w:fill="auto"/>
            <w:noWrap/>
            <w:vAlign w:val="center"/>
            <w:hideMark/>
          </w:tcPr>
          <w:p w14:paraId="412B41C8"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50.0</w:t>
            </w:r>
          </w:p>
        </w:tc>
        <w:tc>
          <w:tcPr>
            <w:tcW w:w="560" w:type="dxa"/>
            <w:tcBorders>
              <w:top w:val="nil"/>
              <w:left w:val="nil"/>
              <w:bottom w:val="nil"/>
              <w:right w:val="nil"/>
            </w:tcBorders>
            <w:shd w:val="clear" w:color="auto" w:fill="auto"/>
            <w:noWrap/>
            <w:vAlign w:val="center"/>
            <w:hideMark/>
          </w:tcPr>
          <w:p w14:paraId="33876AC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28.9</w:t>
            </w:r>
          </w:p>
        </w:tc>
        <w:tc>
          <w:tcPr>
            <w:tcW w:w="560" w:type="dxa"/>
            <w:tcBorders>
              <w:top w:val="nil"/>
              <w:left w:val="nil"/>
              <w:bottom w:val="nil"/>
              <w:right w:val="nil"/>
            </w:tcBorders>
            <w:shd w:val="clear" w:color="auto" w:fill="auto"/>
            <w:noWrap/>
            <w:vAlign w:val="center"/>
            <w:hideMark/>
          </w:tcPr>
          <w:p w14:paraId="6D1814F4"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45.4</w:t>
            </w:r>
          </w:p>
        </w:tc>
        <w:tc>
          <w:tcPr>
            <w:tcW w:w="560" w:type="dxa"/>
            <w:tcBorders>
              <w:top w:val="nil"/>
              <w:left w:val="nil"/>
              <w:bottom w:val="nil"/>
              <w:right w:val="nil"/>
            </w:tcBorders>
            <w:shd w:val="clear" w:color="auto" w:fill="auto"/>
            <w:noWrap/>
            <w:vAlign w:val="center"/>
            <w:hideMark/>
          </w:tcPr>
          <w:p w14:paraId="4FE8CB7A"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30.1</w:t>
            </w:r>
          </w:p>
        </w:tc>
        <w:tc>
          <w:tcPr>
            <w:tcW w:w="623" w:type="dxa"/>
            <w:tcBorders>
              <w:top w:val="nil"/>
              <w:left w:val="nil"/>
              <w:bottom w:val="nil"/>
              <w:right w:val="nil"/>
            </w:tcBorders>
            <w:shd w:val="clear" w:color="auto" w:fill="auto"/>
            <w:noWrap/>
            <w:vAlign w:val="center"/>
            <w:hideMark/>
          </w:tcPr>
          <w:p w14:paraId="30D2E475"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44.7</w:t>
            </w:r>
          </w:p>
        </w:tc>
        <w:tc>
          <w:tcPr>
            <w:tcW w:w="497" w:type="dxa"/>
            <w:tcBorders>
              <w:top w:val="nil"/>
              <w:left w:val="nil"/>
              <w:bottom w:val="nil"/>
              <w:right w:val="nil"/>
            </w:tcBorders>
            <w:shd w:val="clear" w:color="auto" w:fill="auto"/>
            <w:noWrap/>
            <w:vAlign w:val="center"/>
            <w:hideMark/>
          </w:tcPr>
          <w:p w14:paraId="25932DE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28.4</w:t>
            </w:r>
          </w:p>
        </w:tc>
      </w:tr>
      <w:tr w:rsidR="00587782" w:rsidRPr="00587782" w14:paraId="5700DE5A" w14:textId="77777777" w:rsidTr="00587782">
        <w:trPr>
          <w:trHeight w:val="60"/>
        </w:trPr>
        <w:tc>
          <w:tcPr>
            <w:tcW w:w="940" w:type="dxa"/>
            <w:tcBorders>
              <w:top w:val="nil"/>
              <w:left w:val="nil"/>
              <w:bottom w:val="nil"/>
              <w:right w:val="nil"/>
            </w:tcBorders>
            <w:shd w:val="clear" w:color="auto" w:fill="auto"/>
            <w:noWrap/>
            <w:vAlign w:val="bottom"/>
            <w:hideMark/>
          </w:tcPr>
          <w:p w14:paraId="1C1C7253" w14:textId="77777777" w:rsidR="00587782" w:rsidRPr="00587782" w:rsidRDefault="00587782" w:rsidP="00587782">
            <w:pP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0A5AA469" w14:textId="77777777" w:rsidR="00587782" w:rsidRPr="00587782" w:rsidRDefault="00587782" w:rsidP="00587782">
            <w:pP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526203D8" w14:textId="77777777" w:rsidR="00587782" w:rsidRPr="00587782" w:rsidRDefault="00587782" w:rsidP="00587782">
            <w:pP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153A5C0C" w14:textId="77777777" w:rsidR="00587782" w:rsidRPr="00587782" w:rsidRDefault="00587782" w:rsidP="00587782">
            <w:pP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7AEA0562" w14:textId="77777777" w:rsidR="00587782" w:rsidRPr="00587782" w:rsidRDefault="00587782" w:rsidP="00587782">
            <w:pP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7EDD764F" w14:textId="77777777" w:rsidR="00587782" w:rsidRPr="00587782" w:rsidRDefault="00587782" w:rsidP="00587782">
            <w:pP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1110C2B1" w14:textId="77777777" w:rsidR="00587782" w:rsidRPr="00587782" w:rsidRDefault="00587782" w:rsidP="00587782">
            <w:pPr>
              <w:rPr>
                <w:rFonts w:ascii="Times New Roman" w:hAnsi="Times New Roman" w:cs="Times New Roman"/>
                <w:color w:val="000000"/>
                <w:sz w:val="14"/>
                <w:szCs w:val="14"/>
              </w:rPr>
            </w:pPr>
          </w:p>
        </w:tc>
        <w:tc>
          <w:tcPr>
            <w:tcW w:w="623" w:type="dxa"/>
            <w:tcBorders>
              <w:top w:val="nil"/>
              <w:left w:val="nil"/>
              <w:bottom w:val="nil"/>
              <w:right w:val="nil"/>
            </w:tcBorders>
            <w:shd w:val="clear" w:color="auto" w:fill="auto"/>
            <w:noWrap/>
            <w:vAlign w:val="bottom"/>
            <w:hideMark/>
          </w:tcPr>
          <w:p w14:paraId="4B09BBDE" w14:textId="77777777" w:rsidR="00587782" w:rsidRPr="00587782" w:rsidRDefault="00587782" w:rsidP="00587782">
            <w:pP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bottom"/>
            <w:hideMark/>
          </w:tcPr>
          <w:p w14:paraId="4F791CFF" w14:textId="77777777" w:rsidR="00587782" w:rsidRPr="00587782" w:rsidRDefault="00587782" w:rsidP="00587782">
            <w:pP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745A4B4F" w14:textId="77777777" w:rsidR="00587782" w:rsidRPr="00587782" w:rsidRDefault="00587782" w:rsidP="00587782">
            <w:pP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47080C63" w14:textId="77777777" w:rsidR="00587782" w:rsidRPr="00587782" w:rsidRDefault="00587782" w:rsidP="00587782">
            <w:pPr>
              <w:rPr>
                <w:rFonts w:ascii="Times New Roman" w:hAnsi="Times New Roman" w:cs="Times New Roman"/>
                <w:color w:val="000000"/>
                <w:sz w:val="14"/>
                <w:szCs w:val="14"/>
              </w:rPr>
            </w:pPr>
          </w:p>
        </w:tc>
        <w:tc>
          <w:tcPr>
            <w:tcW w:w="623" w:type="dxa"/>
            <w:tcBorders>
              <w:top w:val="nil"/>
              <w:left w:val="nil"/>
              <w:bottom w:val="nil"/>
              <w:right w:val="nil"/>
            </w:tcBorders>
            <w:shd w:val="clear" w:color="auto" w:fill="auto"/>
            <w:noWrap/>
            <w:vAlign w:val="bottom"/>
            <w:hideMark/>
          </w:tcPr>
          <w:p w14:paraId="1AD00104" w14:textId="77777777" w:rsidR="00587782" w:rsidRPr="00587782" w:rsidRDefault="00587782" w:rsidP="00587782">
            <w:pP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bottom"/>
            <w:hideMark/>
          </w:tcPr>
          <w:p w14:paraId="38C3C222" w14:textId="77777777" w:rsidR="00587782" w:rsidRPr="00587782" w:rsidRDefault="00587782" w:rsidP="00587782">
            <w:pPr>
              <w:rPr>
                <w:rFonts w:ascii="Times New Roman" w:hAnsi="Times New Roman" w:cs="Times New Roman"/>
                <w:color w:val="000000"/>
                <w:sz w:val="14"/>
                <w:szCs w:val="14"/>
              </w:rPr>
            </w:pPr>
          </w:p>
        </w:tc>
        <w:tc>
          <w:tcPr>
            <w:tcW w:w="623" w:type="dxa"/>
            <w:tcBorders>
              <w:top w:val="nil"/>
              <w:left w:val="nil"/>
              <w:bottom w:val="nil"/>
              <w:right w:val="nil"/>
            </w:tcBorders>
            <w:shd w:val="clear" w:color="auto" w:fill="auto"/>
            <w:noWrap/>
            <w:vAlign w:val="bottom"/>
            <w:hideMark/>
          </w:tcPr>
          <w:p w14:paraId="48FB575C" w14:textId="77777777" w:rsidR="00587782" w:rsidRPr="00587782" w:rsidRDefault="00587782" w:rsidP="00587782">
            <w:pP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bottom"/>
            <w:hideMark/>
          </w:tcPr>
          <w:p w14:paraId="6D53496C" w14:textId="77777777" w:rsidR="00587782" w:rsidRPr="00587782" w:rsidRDefault="00587782" w:rsidP="00587782">
            <w:pP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2F34AEBE" w14:textId="77777777" w:rsidR="00587782" w:rsidRPr="00587782" w:rsidRDefault="00587782" w:rsidP="00587782">
            <w:pP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13208844" w14:textId="77777777" w:rsidR="00587782" w:rsidRPr="00587782" w:rsidRDefault="00587782" w:rsidP="00587782">
            <w:pP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621858FD" w14:textId="77777777" w:rsidR="00587782" w:rsidRPr="00587782" w:rsidRDefault="00587782" w:rsidP="00587782">
            <w:pP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5B1ADC44" w14:textId="77777777" w:rsidR="00587782" w:rsidRPr="00587782" w:rsidRDefault="00587782" w:rsidP="00587782">
            <w:pPr>
              <w:rPr>
                <w:rFonts w:ascii="Times New Roman" w:hAnsi="Times New Roman" w:cs="Times New Roman"/>
                <w:color w:val="000000"/>
                <w:sz w:val="14"/>
                <w:szCs w:val="14"/>
              </w:rPr>
            </w:pPr>
          </w:p>
        </w:tc>
        <w:tc>
          <w:tcPr>
            <w:tcW w:w="623" w:type="dxa"/>
            <w:tcBorders>
              <w:top w:val="nil"/>
              <w:left w:val="nil"/>
              <w:bottom w:val="nil"/>
              <w:right w:val="nil"/>
            </w:tcBorders>
            <w:shd w:val="clear" w:color="auto" w:fill="auto"/>
            <w:noWrap/>
            <w:vAlign w:val="bottom"/>
            <w:hideMark/>
          </w:tcPr>
          <w:p w14:paraId="30810E4C" w14:textId="77777777" w:rsidR="00587782" w:rsidRPr="00587782" w:rsidRDefault="00587782" w:rsidP="00587782">
            <w:pP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bottom"/>
            <w:hideMark/>
          </w:tcPr>
          <w:p w14:paraId="620E3B2B" w14:textId="77777777" w:rsidR="00587782" w:rsidRPr="00587782" w:rsidRDefault="00587782" w:rsidP="00587782">
            <w:pPr>
              <w:rPr>
                <w:rFonts w:ascii="Times New Roman" w:hAnsi="Times New Roman" w:cs="Times New Roman"/>
                <w:color w:val="000000"/>
                <w:sz w:val="14"/>
                <w:szCs w:val="14"/>
              </w:rPr>
            </w:pPr>
          </w:p>
        </w:tc>
      </w:tr>
      <w:tr w:rsidR="00587782" w:rsidRPr="00587782" w14:paraId="702D2B9B" w14:textId="77777777" w:rsidTr="00587782">
        <w:trPr>
          <w:trHeight w:val="980"/>
        </w:trPr>
        <w:tc>
          <w:tcPr>
            <w:tcW w:w="940" w:type="dxa"/>
            <w:tcBorders>
              <w:top w:val="single" w:sz="4" w:space="0" w:color="auto"/>
              <w:left w:val="nil"/>
              <w:bottom w:val="single" w:sz="4" w:space="0" w:color="auto"/>
              <w:right w:val="nil"/>
            </w:tcBorders>
            <w:shd w:val="clear" w:color="auto" w:fill="auto"/>
            <w:vAlign w:val="center"/>
            <w:hideMark/>
          </w:tcPr>
          <w:p w14:paraId="575EF49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Diogenite with similar Px ±Ol composition</w:t>
            </w:r>
          </w:p>
        </w:tc>
        <w:tc>
          <w:tcPr>
            <w:tcW w:w="2240" w:type="dxa"/>
            <w:gridSpan w:val="4"/>
            <w:tcBorders>
              <w:top w:val="single" w:sz="4" w:space="0" w:color="auto"/>
              <w:left w:val="nil"/>
              <w:bottom w:val="single" w:sz="4" w:space="0" w:color="auto"/>
              <w:right w:val="nil"/>
            </w:tcBorders>
            <w:shd w:val="clear" w:color="auto" w:fill="auto"/>
            <w:vAlign w:val="center"/>
            <w:hideMark/>
          </w:tcPr>
          <w:p w14:paraId="70DA3326"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Mg-rich lithology in EET 83246 (Beck and McSween 2010)</w:t>
            </w:r>
          </w:p>
        </w:tc>
        <w:tc>
          <w:tcPr>
            <w:tcW w:w="2240" w:type="dxa"/>
            <w:gridSpan w:val="4"/>
            <w:tcBorders>
              <w:top w:val="single" w:sz="4" w:space="0" w:color="auto"/>
              <w:left w:val="nil"/>
              <w:bottom w:val="single" w:sz="4" w:space="0" w:color="auto"/>
              <w:right w:val="nil"/>
            </w:tcBorders>
            <w:shd w:val="clear" w:color="auto" w:fill="auto"/>
            <w:vAlign w:val="center"/>
            <w:hideMark/>
          </w:tcPr>
          <w:p w14:paraId="7DE9210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Fe-rich lithology in MET 01084 (Beck and McSween 2010)</w:t>
            </w:r>
          </w:p>
        </w:tc>
        <w:tc>
          <w:tcPr>
            <w:tcW w:w="1120" w:type="dxa"/>
            <w:gridSpan w:val="2"/>
            <w:tcBorders>
              <w:top w:val="single" w:sz="4" w:space="0" w:color="auto"/>
              <w:left w:val="nil"/>
              <w:bottom w:val="single" w:sz="4" w:space="0" w:color="auto"/>
              <w:right w:val="nil"/>
            </w:tcBorders>
            <w:shd w:val="clear" w:color="auto" w:fill="auto"/>
            <w:vAlign w:val="center"/>
            <w:hideMark/>
          </w:tcPr>
          <w:p w14:paraId="73A4FCDB"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*Bilanga (Domanik et al. 2004)</w:t>
            </w:r>
          </w:p>
        </w:tc>
        <w:tc>
          <w:tcPr>
            <w:tcW w:w="1120" w:type="dxa"/>
            <w:gridSpan w:val="2"/>
            <w:tcBorders>
              <w:top w:val="single" w:sz="4" w:space="0" w:color="auto"/>
              <w:left w:val="nil"/>
              <w:bottom w:val="single" w:sz="4" w:space="0" w:color="auto"/>
              <w:right w:val="nil"/>
            </w:tcBorders>
            <w:shd w:val="clear" w:color="auto" w:fill="auto"/>
            <w:vAlign w:val="center"/>
            <w:hideMark/>
          </w:tcPr>
          <w:p w14:paraId="1B854C6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*MET 00425 (Mittlefehldt et al. 2012)</w:t>
            </w:r>
          </w:p>
        </w:tc>
        <w:tc>
          <w:tcPr>
            <w:tcW w:w="1120" w:type="dxa"/>
            <w:gridSpan w:val="2"/>
            <w:tcBorders>
              <w:top w:val="single" w:sz="4" w:space="0" w:color="auto"/>
              <w:left w:val="nil"/>
              <w:bottom w:val="single" w:sz="4" w:space="0" w:color="auto"/>
              <w:right w:val="nil"/>
            </w:tcBorders>
            <w:shd w:val="clear" w:color="auto" w:fill="auto"/>
            <w:vAlign w:val="center"/>
            <w:hideMark/>
          </w:tcPr>
          <w:p w14:paraId="63CFF19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 xml:space="preserve"> **ALH 85015 (Beck and McSween 2010)</w:t>
            </w:r>
          </w:p>
        </w:tc>
        <w:tc>
          <w:tcPr>
            <w:tcW w:w="1120" w:type="dxa"/>
            <w:gridSpan w:val="2"/>
            <w:tcBorders>
              <w:top w:val="single" w:sz="4" w:space="0" w:color="auto"/>
              <w:left w:val="nil"/>
              <w:bottom w:val="single" w:sz="4" w:space="0" w:color="auto"/>
              <w:right w:val="nil"/>
            </w:tcBorders>
            <w:shd w:val="clear" w:color="auto" w:fill="auto"/>
            <w:vAlign w:val="center"/>
            <w:hideMark/>
          </w:tcPr>
          <w:p w14:paraId="3B740B37"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ALHA 77256 (Beck and McSween 2010)</w:t>
            </w:r>
          </w:p>
        </w:tc>
        <w:tc>
          <w:tcPr>
            <w:tcW w:w="1120" w:type="dxa"/>
            <w:gridSpan w:val="2"/>
            <w:tcBorders>
              <w:top w:val="single" w:sz="4" w:space="0" w:color="auto"/>
              <w:left w:val="nil"/>
              <w:bottom w:val="single" w:sz="4" w:space="0" w:color="auto"/>
              <w:right w:val="nil"/>
            </w:tcBorders>
            <w:shd w:val="clear" w:color="auto" w:fill="auto"/>
            <w:vAlign w:val="center"/>
            <w:hideMark/>
          </w:tcPr>
          <w:p w14:paraId="6DDF2341"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Mg-rich lithology in PCA 02008 (Beck and McSween 2010)</w:t>
            </w:r>
          </w:p>
        </w:tc>
        <w:tc>
          <w:tcPr>
            <w:tcW w:w="1120" w:type="dxa"/>
            <w:gridSpan w:val="2"/>
            <w:tcBorders>
              <w:top w:val="single" w:sz="4" w:space="0" w:color="auto"/>
              <w:left w:val="nil"/>
              <w:bottom w:val="single" w:sz="4" w:space="0" w:color="auto"/>
              <w:right w:val="nil"/>
            </w:tcBorders>
            <w:shd w:val="clear" w:color="auto" w:fill="auto"/>
            <w:vAlign w:val="center"/>
            <w:hideMark/>
          </w:tcPr>
          <w:p w14:paraId="2458727F" w14:textId="77777777" w:rsidR="00587782" w:rsidRPr="00587782" w:rsidRDefault="00587782" w:rsidP="00587782">
            <w:pPr>
              <w:jc w:val="center"/>
              <w:rPr>
                <w:rFonts w:ascii="Times New Roman" w:hAnsi="Times New Roman" w:cs="Times New Roman"/>
                <w:color w:val="000000"/>
                <w:sz w:val="14"/>
                <w:szCs w:val="14"/>
              </w:rPr>
            </w:pPr>
            <w:r w:rsidRPr="00587782">
              <w:rPr>
                <w:rFonts w:ascii="Times New Roman" w:hAnsi="Times New Roman" w:cs="Times New Roman"/>
                <w:color w:val="000000"/>
                <w:sz w:val="14"/>
                <w:szCs w:val="14"/>
              </w:rPr>
              <w:t>Mg-rich lithology in LAP 02216 (Beck and McSween 2010)</w:t>
            </w:r>
          </w:p>
        </w:tc>
      </w:tr>
      <w:tr w:rsidR="00587782" w:rsidRPr="00587782" w14:paraId="7E44A4A4" w14:textId="77777777" w:rsidTr="00587782">
        <w:trPr>
          <w:trHeight w:val="40"/>
        </w:trPr>
        <w:tc>
          <w:tcPr>
            <w:tcW w:w="940" w:type="dxa"/>
            <w:tcBorders>
              <w:top w:val="nil"/>
              <w:left w:val="nil"/>
              <w:bottom w:val="nil"/>
              <w:right w:val="nil"/>
            </w:tcBorders>
            <w:shd w:val="clear" w:color="auto" w:fill="auto"/>
            <w:noWrap/>
            <w:vAlign w:val="bottom"/>
            <w:hideMark/>
          </w:tcPr>
          <w:p w14:paraId="0FEEBF5D" w14:textId="77777777" w:rsidR="00587782" w:rsidRPr="00587782" w:rsidRDefault="00587782" w:rsidP="00587782">
            <w:pP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5530158C"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30B76FA1"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0842502E"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730A9C45"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7919FFAB"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75724605" w14:textId="77777777" w:rsidR="00587782" w:rsidRPr="00587782" w:rsidRDefault="00587782" w:rsidP="00587782">
            <w:pPr>
              <w:jc w:val="center"/>
              <w:rPr>
                <w:rFonts w:ascii="Times New Roman" w:hAnsi="Times New Roman" w:cs="Times New Roman"/>
                <w:color w:val="000000"/>
                <w:sz w:val="14"/>
                <w:szCs w:val="14"/>
              </w:rPr>
            </w:pPr>
          </w:p>
        </w:tc>
        <w:tc>
          <w:tcPr>
            <w:tcW w:w="623" w:type="dxa"/>
            <w:tcBorders>
              <w:top w:val="nil"/>
              <w:left w:val="nil"/>
              <w:bottom w:val="nil"/>
              <w:right w:val="nil"/>
            </w:tcBorders>
            <w:shd w:val="clear" w:color="auto" w:fill="auto"/>
            <w:noWrap/>
            <w:vAlign w:val="bottom"/>
            <w:hideMark/>
          </w:tcPr>
          <w:p w14:paraId="3BF5143E"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bottom"/>
            <w:hideMark/>
          </w:tcPr>
          <w:p w14:paraId="4416740D"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2C6EF549"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37C4ADD6" w14:textId="77777777" w:rsidR="00587782" w:rsidRPr="00587782" w:rsidRDefault="00587782" w:rsidP="00587782">
            <w:pPr>
              <w:jc w:val="center"/>
              <w:rPr>
                <w:rFonts w:ascii="Times New Roman" w:hAnsi="Times New Roman" w:cs="Times New Roman"/>
                <w:color w:val="000000"/>
                <w:sz w:val="14"/>
                <w:szCs w:val="14"/>
              </w:rPr>
            </w:pPr>
          </w:p>
        </w:tc>
        <w:tc>
          <w:tcPr>
            <w:tcW w:w="623" w:type="dxa"/>
            <w:tcBorders>
              <w:top w:val="nil"/>
              <w:left w:val="nil"/>
              <w:bottom w:val="nil"/>
              <w:right w:val="nil"/>
            </w:tcBorders>
            <w:shd w:val="clear" w:color="auto" w:fill="auto"/>
            <w:noWrap/>
            <w:vAlign w:val="bottom"/>
            <w:hideMark/>
          </w:tcPr>
          <w:p w14:paraId="0F4DCD0D"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bottom"/>
            <w:hideMark/>
          </w:tcPr>
          <w:p w14:paraId="36C02B30" w14:textId="77777777" w:rsidR="00587782" w:rsidRPr="00587782" w:rsidRDefault="00587782" w:rsidP="00587782">
            <w:pPr>
              <w:jc w:val="center"/>
              <w:rPr>
                <w:rFonts w:ascii="Times New Roman" w:hAnsi="Times New Roman" w:cs="Times New Roman"/>
                <w:color w:val="000000"/>
                <w:sz w:val="14"/>
                <w:szCs w:val="14"/>
              </w:rPr>
            </w:pPr>
          </w:p>
        </w:tc>
        <w:tc>
          <w:tcPr>
            <w:tcW w:w="623" w:type="dxa"/>
            <w:tcBorders>
              <w:top w:val="nil"/>
              <w:left w:val="nil"/>
              <w:bottom w:val="nil"/>
              <w:right w:val="nil"/>
            </w:tcBorders>
            <w:shd w:val="clear" w:color="auto" w:fill="auto"/>
            <w:noWrap/>
            <w:vAlign w:val="bottom"/>
            <w:hideMark/>
          </w:tcPr>
          <w:p w14:paraId="0545A483"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bottom"/>
            <w:hideMark/>
          </w:tcPr>
          <w:p w14:paraId="5BC4E16C"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2B08D00A"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0C21E761"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0BB61C41"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64669CF0" w14:textId="77777777" w:rsidR="00587782" w:rsidRPr="00587782" w:rsidRDefault="00587782" w:rsidP="00587782">
            <w:pPr>
              <w:jc w:val="center"/>
              <w:rPr>
                <w:rFonts w:ascii="Times New Roman" w:hAnsi="Times New Roman" w:cs="Times New Roman"/>
                <w:color w:val="000000"/>
                <w:sz w:val="14"/>
                <w:szCs w:val="14"/>
              </w:rPr>
            </w:pPr>
          </w:p>
        </w:tc>
        <w:tc>
          <w:tcPr>
            <w:tcW w:w="623" w:type="dxa"/>
            <w:tcBorders>
              <w:top w:val="nil"/>
              <w:left w:val="nil"/>
              <w:bottom w:val="nil"/>
              <w:right w:val="nil"/>
            </w:tcBorders>
            <w:shd w:val="clear" w:color="auto" w:fill="auto"/>
            <w:noWrap/>
            <w:vAlign w:val="bottom"/>
            <w:hideMark/>
          </w:tcPr>
          <w:p w14:paraId="4F9F8D49"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bottom"/>
            <w:hideMark/>
          </w:tcPr>
          <w:p w14:paraId="36FC0B27" w14:textId="77777777" w:rsidR="00587782" w:rsidRPr="00587782" w:rsidRDefault="00587782" w:rsidP="00587782">
            <w:pPr>
              <w:jc w:val="center"/>
              <w:rPr>
                <w:rFonts w:ascii="Times New Roman" w:hAnsi="Times New Roman" w:cs="Times New Roman"/>
                <w:color w:val="000000"/>
                <w:sz w:val="14"/>
                <w:szCs w:val="14"/>
              </w:rPr>
            </w:pPr>
          </w:p>
        </w:tc>
      </w:tr>
      <w:tr w:rsidR="00587782" w:rsidRPr="00587782" w14:paraId="35EC91C4" w14:textId="77777777" w:rsidTr="00587782">
        <w:trPr>
          <w:trHeight w:val="280"/>
        </w:trPr>
        <w:tc>
          <w:tcPr>
            <w:tcW w:w="7163" w:type="dxa"/>
            <w:gridSpan w:val="12"/>
            <w:tcBorders>
              <w:top w:val="nil"/>
              <w:left w:val="nil"/>
              <w:bottom w:val="nil"/>
              <w:right w:val="nil"/>
            </w:tcBorders>
            <w:shd w:val="clear" w:color="auto" w:fill="auto"/>
            <w:noWrap/>
            <w:vAlign w:val="bottom"/>
            <w:hideMark/>
          </w:tcPr>
          <w:p w14:paraId="2A6D20BD"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*Diogenites without olivine. The listed diogenite only contains pyroxene with similar composition to the clast above.</w:t>
            </w:r>
          </w:p>
        </w:tc>
        <w:tc>
          <w:tcPr>
            <w:tcW w:w="497" w:type="dxa"/>
            <w:tcBorders>
              <w:top w:val="nil"/>
              <w:left w:val="nil"/>
              <w:bottom w:val="nil"/>
              <w:right w:val="nil"/>
            </w:tcBorders>
            <w:shd w:val="clear" w:color="auto" w:fill="auto"/>
            <w:noWrap/>
            <w:vAlign w:val="bottom"/>
            <w:hideMark/>
          </w:tcPr>
          <w:p w14:paraId="378DC18F" w14:textId="77777777" w:rsidR="00587782" w:rsidRPr="00587782" w:rsidRDefault="00587782" w:rsidP="00587782">
            <w:pPr>
              <w:rPr>
                <w:rFonts w:ascii="Times New Roman" w:hAnsi="Times New Roman" w:cs="Times New Roman"/>
                <w:color w:val="000000"/>
                <w:sz w:val="14"/>
                <w:szCs w:val="14"/>
              </w:rPr>
            </w:pPr>
          </w:p>
        </w:tc>
        <w:tc>
          <w:tcPr>
            <w:tcW w:w="623" w:type="dxa"/>
            <w:tcBorders>
              <w:top w:val="nil"/>
              <w:left w:val="nil"/>
              <w:bottom w:val="nil"/>
              <w:right w:val="nil"/>
            </w:tcBorders>
            <w:shd w:val="clear" w:color="auto" w:fill="auto"/>
            <w:noWrap/>
            <w:vAlign w:val="bottom"/>
            <w:hideMark/>
          </w:tcPr>
          <w:p w14:paraId="54476F0D"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bottom"/>
            <w:hideMark/>
          </w:tcPr>
          <w:p w14:paraId="537C3956"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5FB07C7F"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10A4EF54"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227E1F2B" w14:textId="77777777" w:rsidR="00587782" w:rsidRPr="00587782" w:rsidRDefault="00587782" w:rsidP="00587782">
            <w:pPr>
              <w:jc w:val="center"/>
              <w:rPr>
                <w:rFonts w:ascii="Times New Roman" w:hAnsi="Times New Roman" w:cs="Times New Roman"/>
                <w:color w:val="000000"/>
                <w:sz w:val="14"/>
                <w:szCs w:val="14"/>
              </w:rPr>
            </w:pPr>
          </w:p>
        </w:tc>
        <w:tc>
          <w:tcPr>
            <w:tcW w:w="560" w:type="dxa"/>
            <w:tcBorders>
              <w:top w:val="nil"/>
              <w:left w:val="nil"/>
              <w:bottom w:val="nil"/>
              <w:right w:val="nil"/>
            </w:tcBorders>
            <w:shd w:val="clear" w:color="auto" w:fill="auto"/>
            <w:noWrap/>
            <w:vAlign w:val="bottom"/>
            <w:hideMark/>
          </w:tcPr>
          <w:p w14:paraId="5B7E6A32" w14:textId="77777777" w:rsidR="00587782" w:rsidRPr="00587782" w:rsidRDefault="00587782" w:rsidP="00587782">
            <w:pPr>
              <w:jc w:val="center"/>
              <w:rPr>
                <w:rFonts w:ascii="Times New Roman" w:hAnsi="Times New Roman" w:cs="Times New Roman"/>
                <w:color w:val="000000"/>
                <w:sz w:val="14"/>
                <w:szCs w:val="14"/>
              </w:rPr>
            </w:pPr>
          </w:p>
        </w:tc>
        <w:tc>
          <w:tcPr>
            <w:tcW w:w="623" w:type="dxa"/>
            <w:tcBorders>
              <w:top w:val="nil"/>
              <w:left w:val="nil"/>
              <w:bottom w:val="nil"/>
              <w:right w:val="nil"/>
            </w:tcBorders>
            <w:shd w:val="clear" w:color="auto" w:fill="auto"/>
            <w:noWrap/>
            <w:vAlign w:val="bottom"/>
            <w:hideMark/>
          </w:tcPr>
          <w:p w14:paraId="1BBCD523" w14:textId="77777777" w:rsidR="00587782" w:rsidRPr="00587782" w:rsidRDefault="00587782" w:rsidP="00587782">
            <w:pPr>
              <w:jc w:val="center"/>
              <w:rPr>
                <w:rFonts w:ascii="Times New Roman" w:hAnsi="Times New Roman" w:cs="Times New Roman"/>
                <w:color w:val="000000"/>
                <w:sz w:val="14"/>
                <w:szCs w:val="14"/>
              </w:rPr>
            </w:pPr>
          </w:p>
        </w:tc>
        <w:tc>
          <w:tcPr>
            <w:tcW w:w="497" w:type="dxa"/>
            <w:tcBorders>
              <w:top w:val="nil"/>
              <w:left w:val="nil"/>
              <w:bottom w:val="nil"/>
              <w:right w:val="nil"/>
            </w:tcBorders>
            <w:shd w:val="clear" w:color="auto" w:fill="auto"/>
            <w:noWrap/>
            <w:vAlign w:val="bottom"/>
            <w:hideMark/>
          </w:tcPr>
          <w:p w14:paraId="36495271" w14:textId="77777777" w:rsidR="00587782" w:rsidRPr="00587782" w:rsidRDefault="00587782" w:rsidP="00587782">
            <w:pPr>
              <w:jc w:val="center"/>
              <w:rPr>
                <w:rFonts w:ascii="Times New Roman" w:hAnsi="Times New Roman" w:cs="Times New Roman"/>
                <w:color w:val="000000"/>
                <w:sz w:val="14"/>
                <w:szCs w:val="14"/>
              </w:rPr>
            </w:pPr>
          </w:p>
        </w:tc>
      </w:tr>
      <w:tr w:rsidR="00587782" w:rsidRPr="00587782" w14:paraId="6B020187" w14:textId="77777777" w:rsidTr="00587782">
        <w:trPr>
          <w:trHeight w:val="300"/>
        </w:trPr>
        <w:tc>
          <w:tcPr>
            <w:tcW w:w="12140" w:type="dxa"/>
            <w:gridSpan w:val="21"/>
            <w:vMerge w:val="restart"/>
            <w:tcBorders>
              <w:top w:val="nil"/>
              <w:left w:val="nil"/>
              <w:bottom w:val="nil"/>
              <w:right w:val="nil"/>
            </w:tcBorders>
            <w:shd w:val="clear" w:color="auto" w:fill="auto"/>
            <w:vAlign w:val="center"/>
            <w:hideMark/>
          </w:tcPr>
          <w:p w14:paraId="4FA0E870" w14:textId="77777777" w:rsidR="00587782" w:rsidRPr="00587782" w:rsidRDefault="00587782" w:rsidP="00587782">
            <w:pPr>
              <w:rPr>
                <w:rFonts w:ascii="Times New Roman" w:hAnsi="Times New Roman" w:cs="Times New Roman"/>
                <w:color w:val="000000"/>
                <w:sz w:val="14"/>
                <w:szCs w:val="14"/>
              </w:rPr>
            </w:pPr>
            <w:r w:rsidRPr="00587782">
              <w:rPr>
                <w:rFonts w:ascii="Times New Roman" w:hAnsi="Times New Roman" w:cs="Times New Roman"/>
                <w:color w:val="000000"/>
                <w:sz w:val="14"/>
                <w:szCs w:val="14"/>
              </w:rPr>
              <w:t>**Although the polymict diogenite ALH 85015 contains olivine and pyroxene with similar compositions, but the olivine were interperted to come from an Fe-rich lithology and the pyroxene of the listed composition were interperted as from a separate more Mg-rich diogenite. The olivine and pyroxene in this clast may be an annealled fragment of two separate diogenite lithologies similar to the overall meteorite ALH 85015.</w:t>
            </w:r>
          </w:p>
        </w:tc>
      </w:tr>
      <w:tr w:rsidR="00587782" w:rsidRPr="00587782" w14:paraId="20A55861" w14:textId="77777777" w:rsidTr="00587782">
        <w:trPr>
          <w:trHeight w:val="300"/>
        </w:trPr>
        <w:tc>
          <w:tcPr>
            <w:tcW w:w="12140" w:type="dxa"/>
            <w:gridSpan w:val="21"/>
            <w:vMerge/>
            <w:tcBorders>
              <w:top w:val="nil"/>
              <w:left w:val="nil"/>
              <w:bottom w:val="nil"/>
              <w:right w:val="nil"/>
            </w:tcBorders>
            <w:vAlign w:val="center"/>
            <w:hideMark/>
          </w:tcPr>
          <w:p w14:paraId="47018703" w14:textId="77777777" w:rsidR="00587782" w:rsidRPr="00587782" w:rsidRDefault="00587782" w:rsidP="00587782">
            <w:pPr>
              <w:rPr>
                <w:rFonts w:ascii="Times New Roman" w:hAnsi="Times New Roman" w:cs="Times New Roman"/>
                <w:color w:val="000000"/>
                <w:sz w:val="14"/>
                <w:szCs w:val="14"/>
              </w:rPr>
            </w:pPr>
          </w:p>
        </w:tc>
      </w:tr>
    </w:tbl>
    <w:p w14:paraId="18A4DCB5" w14:textId="77777777" w:rsidR="008F3B8C" w:rsidRDefault="008F3B8C">
      <w:pPr>
        <w:rPr>
          <w:rFonts w:ascii="Times New Roman" w:hAnsi="Times New Roman" w:cs="Times New Roman"/>
          <w:b/>
        </w:rPr>
      </w:pPr>
      <w:r>
        <w:rPr>
          <w:rFonts w:ascii="Times New Roman" w:hAnsi="Times New Roman" w:cs="Times New Roman"/>
          <w:b/>
        </w:rPr>
        <w:br w:type="page"/>
      </w:r>
    </w:p>
    <w:p w14:paraId="141EBCC8" w14:textId="77777777" w:rsidR="001421FB" w:rsidRDefault="001421FB">
      <w:pPr>
        <w:rPr>
          <w:rFonts w:ascii="Times New Roman" w:hAnsi="Times New Roman" w:cs="Times New Roman"/>
          <w:b/>
        </w:rPr>
        <w:sectPr w:rsidR="001421FB" w:rsidSect="00191656">
          <w:pgSz w:w="15840" w:h="12240" w:orient="landscape" w:code="1"/>
          <w:pgMar w:top="1800" w:right="1872" w:bottom="1800" w:left="1440" w:header="720" w:footer="1440" w:gutter="0"/>
          <w:cols w:space="720"/>
          <w:noEndnote/>
          <w:docGrid w:linePitch="360"/>
        </w:sectPr>
      </w:pPr>
    </w:p>
    <w:p w14:paraId="565CE290" w14:textId="65FF8BC8" w:rsidR="001421FB" w:rsidRDefault="00D9213B" w:rsidP="00FB2659">
      <w:pPr>
        <w:pStyle w:val="Table"/>
      </w:pPr>
      <w:bookmarkStart w:id="49" w:name="_Toc298672685"/>
      <w:r>
        <w:lastRenderedPageBreak/>
        <w:t>Table A5</w:t>
      </w:r>
      <w:r w:rsidR="008F3B8C">
        <w:t>.</w:t>
      </w:r>
      <w:r w:rsidR="00E85CD2">
        <w:t xml:space="preserve"> </w:t>
      </w:r>
      <w:proofErr w:type="gramStart"/>
      <w:r w:rsidR="00E85CD2" w:rsidRPr="00E85CD2">
        <w:t xml:space="preserve">Concentrations of major elements (in wt%) and of cosmogenic radionuclides, </w:t>
      </w:r>
      <w:r w:rsidR="00E85CD2" w:rsidRPr="00E85CD2">
        <w:rPr>
          <w:vertAlign w:val="superscript"/>
        </w:rPr>
        <w:t>10</w:t>
      </w:r>
      <w:r w:rsidR="00E85CD2" w:rsidRPr="00E85CD2">
        <w:t xml:space="preserve">Be, </w:t>
      </w:r>
      <w:r w:rsidR="00E85CD2" w:rsidRPr="00E85CD2">
        <w:rPr>
          <w:vertAlign w:val="superscript"/>
        </w:rPr>
        <w:t>26</w:t>
      </w:r>
      <w:r w:rsidR="00E85CD2" w:rsidRPr="00E85CD2">
        <w:t xml:space="preserve">Al and </w:t>
      </w:r>
      <w:r w:rsidR="00E85CD2" w:rsidRPr="00E85CD2">
        <w:rPr>
          <w:vertAlign w:val="superscript"/>
        </w:rPr>
        <w:t>36</w:t>
      </w:r>
      <w:r w:rsidR="00E85CD2" w:rsidRPr="00E85CD2">
        <w:t>Cl (in dpm/kg) in bulk samples of GRO howardites.</w:t>
      </w:r>
      <w:proofErr w:type="gramEnd"/>
      <w:r w:rsidR="00E85CD2" w:rsidRPr="00E85CD2">
        <w:t xml:space="preserve"> The </w:t>
      </w:r>
      <w:r w:rsidR="00E85CD2" w:rsidRPr="00E85CD2">
        <w:rPr>
          <w:vertAlign w:val="superscript"/>
        </w:rPr>
        <w:t>26</w:t>
      </w:r>
      <w:r w:rsidR="00E85CD2" w:rsidRPr="00E85CD2">
        <w:t xml:space="preserve">Al concentrations in column 10 are normalized to the main targets elements, Si and Al (assuming Si = 23 wt%). The last column shows </w:t>
      </w:r>
      <w:r w:rsidR="00E85CD2" w:rsidRPr="00E85CD2">
        <w:rPr>
          <w:vertAlign w:val="superscript"/>
        </w:rPr>
        <w:t>36</w:t>
      </w:r>
      <w:r w:rsidR="00E85CD2" w:rsidRPr="00E85CD2">
        <w:t xml:space="preserve">Cl concentrations normalized to major targets elements, Fe, Mn and Ca, assuming </w:t>
      </w:r>
      <w:proofErr w:type="gramStart"/>
      <w:r w:rsidR="00E85CD2" w:rsidRPr="00E85CD2">
        <w:t>P(</w:t>
      </w:r>
      <w:proofErr w:type="gramEnd"/>
      <w:r w:rsidR="00E85CD2" w:rsidRPr="00E85CD2">
        <w:rPr>
          <w:vertAlign w:val="superscript"/>
        </w:rPr>
        <w:t>36</w:t>
      </w:r>
      <w:r w:rsidR="00E85CD2" w:rsidRPr="00E85CD2">
        <w:t>Cl)Ca/P(</w:t>
      </w:r>
      <w:r w:rsidR="00E85CD2" w:rsidRPr="00E85CD2">
        <w:rPr>
          <w:vertAlign w:val="superscript"/>
        </w:rPr>
        <w:t>36</w:t>
      </w:r>
      <w:r w:rsidR="00E85CD2" w:rsidRPr="00E85CD2">
        <w:t>Cl)Fe = 8 and P(</w:t>
      </w:r>
      <w:r w:rsidR="00E85CD2" w:rsidRPr="00E85CD2">
        <w:rPr>
          <w:vertAlign w:val="superscript"/>
        </w:rPr>
        <w:t>36</w:t>
      </w:r>
      <w:r w:rsidR="00E85CD2" w:rsidRPr="00E85CD2">
        <w:t>Cl)Mn/P(</w:t>
      </w:r>
      <w:r w:rsidR="00E85CD2" w:rsidRPr="00E85CD2">
        <w:rPr>
          <w:vertAlign w:val="superscript"/>
        </w:rPr>
        <w:t>36</w:t>
      </w:r>
      <w:r w:rsidR="00E85CD2" w:rsidRPr="00E85CD2">
        <w:t>Cl)Fe = 1.2</w:t>
      </w:r>
      <w:r w:rsidR="00E85CD2">
        <w:t>.</w:t>
      </w:r>
      <w:bookmarkEnd w:id="49"/>
    </w:p>
    <w:tbl>
      <w:tblPr>
        <w:tblW w:w="9640" w:type="dxa"/>
        <w:tblInd w:w="93" w:type="dxa"/>
        <w:tblLook w:val="04A0" w:firstRow="1" w:lastRow="0" w:firstColumn="1" w:lastColumn="0" w:noHBand="0" w:noVBand="1"/>
      </w:tblPr>
      <w:tblGrid>
        <w:gridCol w:w="640"/>
        <w:gridCol w:w="560"/>
        <w:gridCol w:w="580"/>
        <w:gridCol w:w="580"/>
        <w:gridCol w:w="580"/>
        <w:gridCol w:w="580"/>
        <w:gridCol w:w="580"/>
        <w:gridCol w:w="940"/>
        <w:gridCol w:w="940"/>
        <w:gridCol w:w="940"/>
        <w:gridCol w:w="940"/>
        <w:gridCol w:w="940"/>
        <w:gridCol w:w="840"/>
      </w:tblGrid>
      <w:tr w:rsidR="001421FB" w:rsidRPr="001421FB" w14:paraId="2068E750" w14:textId="77777777" w:rsidTr="001421FB">
        <w:trPr>
          <w:trHeight w:val="200"/>
        </w:trPr>
        <w:tc>
          <w:tcPr>
            <w:tcW w:w="640" w:type="dxa"/>
            <w:vMerge w:val="restart"/>
            <w:tcBorders>
              <w:top w:val="single" w:sz="8" w:space="0" w:color="auto"/>
              <w:left w:val="nil"/>
              <w:bottom w:val="single" w:sz="8" w:space="0" w:color="000000"/>
              <w:right w:val="nil"/>
            </w:tcBorders>
            <w:shd w:val="clear" w:color="auto" w:fill="auto"/>
            <w:vAlign w:val="center"/>
            <w:hideMark/>
          </w:tcPr>
          <w:p w14:paraId="5545310B"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GRO</w:t>
            </w:r>
          </w:p>
        </w:tc>
        <w:tc>
          <w:tcPr>
            <w:tcW w:w="560" w:type="dxa"/>
            <w:vMerge w:val="restart"/>
            <w:tcBorders>
              <w:top w:val="single" w:sz="8" w:space="0" w:color="auto"/>
              <w:left w:val="nil"/>
              <w:bottom w:val="single" w:sz="8" w:space="0" w:color="000000"/>
              <w:right w:val="nil"/>
            </w:tcBorders>
            <w:shd w:val="clear" w:color="auto" w:fill="auto"/>
            <w:vAlign w:val="center"/>
            <w:hideMark/>
          </w:tcPr>
          <w:p w14:paraId="5A775E24"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Type</w:t>
            </w:r>
          </w:p>
        </w:tc>
        <w:tc>
          <w:tcPr>
            <w:tcW w:w="580" w:type="dxa"/>
            <w:vMerge w:val="restart"/>
            <w:tcBorders>
              <w:top w:val="single" w:sz="8" w:space="0" w:color="auto"/>
              <w:left w:val="nil"/>
              <w:bottom w:val="single" w:sz="8" w:space="0" w:color="000000"/>
              <w:right w:val="nil"/>
            </w:tcBorders>
            <w:shd w:val="clear" w:color="auto" w:fill="auto"/>
            <w:vAlign w:val="center"/>
            <w:hideMark/>
          </w:tcPr>
          <w:p w14:paraId="3063818B"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Mg</w:t>
            </w:r>
          </w:p>
        </w:tc>
        <w:tc>
          <w:tcPr>
            <w:tcW w:w="580" w:type="dxa"/>
            <w:vMerge w:val="restart"/>
            <w:tcBorders>
              <w:top w:val="single" w:sz="8" w:space="0" w:color="auto"/>
              <w:left w:val="nil"/>
              <w:bottom w:val="single" w:sz="8" w:space="0" w:color="000000"/>
              <w:right w:val="nil"/>
            </w:tcBorders>
            <w:shd w:val="clear" w:color="auto" w:fill="auto"/>
            <w:vAlign w:val="center"/>
            <w:hideMark/>
          </w:tcPr>
          <w:p w14:paraId="746D6BA3"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Al</w:t>
            </w:r>
          </w:p>
        </w:tc>
        <w:tc>
          <w:tcPr>
            <w:tcW w:w="580" w:type="dxa"/>
            <w:vMerge w:val="restart"/>
            <w:tcBorders>
              <w:top w:val="single" w:sz="8" w:space="0" w:color="auto"/>
              <w:left w:val="nil"/>
              <w:bottom w:val="single" w:sz="8" w:space="0" w:color="000000"/>
              <w:right w:val="nil"/>
            </w:tcBorders>
            <w:shd w:val="clear" w:color="auto" w:fill="auto"/>
            <w:vAlign w:val="center"/>
            <w:hideMark/>
          </w:tcPr>
          <w:p w14:paraId="24C74A9F"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Ca</w:t>
            </w:r>
          </w:p>
        </w:tc>
        <w:tc>
          <w:tcPr>
            <w:tcW w:w="580" w:type="dxa"/>
            <w:vMerge w:val="restart"/>
            <w:tcBorders>
              <w:top w:val="single" w:sz="8" w:space="0" w:color="auto"/>
              <w:left w:val="nil"/>
              <w:bottom w:val="single" w:sz="8" w:space="0" w:color="000000"/>
              <w:right w:val="nil"/>
            </w:tcBorders>
            <w:shd w:val="clear" w:color="auto" w:fill="auto"/>
            <w:vAlign w:val="center"/>
            <w:hideMark/>
          </w:tcPr>
          <w:p w14:paraId="0C8679BA"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Mn</w:t>
            </w:r>
          </w:p>
        </w:tc>
        <w:tc>
          <w:tcPr>
            <w:tcW w:w="580" w:type="dxa"/>
            <w:vMerge w:val="restart"/>
            <w:tcBorders>
              <w:top w:val="single" w:sz="8" w:space="0" w:color="auto"/>
              <w:left w:val="nil"/>
              <w:bottom w:val="single" w:sz="8" w:space="0" w:color="000000"/>
              <w:right w:val="nil"/>
            </w:tcBorders>
            <w:shd w:val="clear" w:color="auto" w:fill="auto"/>
            <w:vAlign w:val="center"/>
            <w:hideMark/>
          </w:tcPr>
          <w:p w14:paraId="1DF87E62"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Fe</w:t>
            </w:r>
          </w:p>
        </w:tc>
        <w:tc>
          <w:tcPr>
            <w:tcW w:w="940" w:type="dxa"/>
            <w:vMerge w:val="restart"/>
            <w:tcBorders>
              <w:top w:val="single" w:sz="8" w:space="0" w:color="auto"/>
              <w:left w:val="nil"/>
              <w:bottom w:val="single" w:sz="8" w:space="0" w:color="000000"/>
              <w:right w:val="nil"/>
            </w:tcBorders>
            <w:shd w:val="clear" w:color="auto" w:fill="auto"/>
            <w:vAlign w:val="center"/>
            <w:hideMark/>
          </w:tcPr>
          <w:p w14:paraId="611536B6"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vertAlign w:val="superscript"/>
              </w:rPr>
              <w:t>10</w:t>
            </w:r>
            <w:r w:rsidRPr="001421FB">
              <w:rPr>
                <w:rFonts w:ascii="Times New Roman" w:hAnsi="Times New Roman" w:cs="Times New Roman"/>
                <w:sz w:val="16"/>
                <w:szCs w:val="16"/>
              </w:rPr>
              <w:t>Be</w:t>
            </w:r>
          </w:p>
        </w:tc>
        <w:tc>
          <w:tcPr>
            <w:tcW w:w="940" w:type="dxa"/>
            <w:vMerge w:val="restart"/>
            <w:tcBorders>
              <w:top w:val="single" w:sz="8" w:space="0" w:color="auto"/>
              <w:left w:val="nil"/>
              <w:bottom w:val="single" w:sz="8" w:space="0" w:color="000000"/>
              <w:right w:val="nil"/>
            </w:tcBorders>
            <w:shd w:val="clear" w:color="auto" w:fill="auto"/>
            <w:vAlign w:val="center"/>
            <w:hideMark/>
          </w:tcPr>
          <w:p w14:paraId="05E0DE67"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vertAlign w:val="superscript"/>
              </w:rPr>
              <w:t>26</w:t>
            </w:r>
            <w:r w:rsidRPr="001421FB">
              <w:rPr>
                <w:rFonts w:ascii="Times New Roman" w:hAnsi="Times New Roman" w:cs="Times New Roman"/>
                <w:sz w:val="16"/>
                <w:szCs w:val="16"/>
              </w:rPr>
              <w:t>Al</w:t>
            </w:r>
          </w:p>
        </w:tc>
        <w:tc>
          <w:tcPr>
            <w:tcW w:w="940" w:type="dxa"/>
            <w:tcBorders>
              <w:top w:val="single" w:sz="8" w:space="0" w:color="auto"/>
              <w:left w:val="nil"/>
              <w:bottom w:val="nil"/>
              <w:right w:val="nil"/>
            </w:tcBorders>
            <w:shd w:val="clear" w:color="auto" w:fill="auto"/>
            <w:vAlign w:val="center"/>
            <w:hideMark/>
          </w:tcPr>
          <w:p w14:paraId="1EC0D9AE"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vertAlign w:val="superscript"/>
              </w:rPr>
              <w:t>26</w:t>
            </w:r>
            <w:r w:rsidRPr="001421FB">
              <w:rPr>
                <w:rFonts w:ascii="Times New Roman" w:hAnsi="Times New Roman" w:cs="Times New Roman"/>
                <w:sz w:val="16"/>
                <w:szCs w:val="16"/>
              </w:rPr>
              <w:t>Al/</w:t>
            </w:r>
          </w:p>
        </w:tc>
        <w:tc>
          <w:tcPr>
            <w:tcW w:w="940" w:type="dxa"/>
            <w:vMerge w:val="restart"/>
            <w:tcBorders>
              <w:top w:val="single" w:sz="8" w:space="0" w:color="auto"/>
              <w:left w:val="nil"/>
              <w:bottom w:val="single" w:sz="8" w:space="0" w:color="000000"/>
              <w:right w:val="nil"/>
            </w:tcBorders>
            <w:shd w:val="clear" w:color="auto" w:fill="auto"/>
            <w:vAlign w:val="center"/>
            <w:hideMark/>
          </w:tcPr>
          <w:p w14:paraId="676BADE4"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vertAlign w:val="superscript"/>
              </w:rPr>
              <w:t>36</w:t>
            </w:r>
            <w:r w:rsidRPr="001421FB">
              <w:rPr>
                <w:rFonts w:ascii="Times New Roman" w:hAnsi="Times New Roman" w:cs="Times New Roman"/>
                <w:sz w:val="16"/>
                <w:szCs w:val="16"/>
              </w:rPr>
              <w:t>Cl</w:t>
            </w:r>
          </w:p>
        </w:tc>
        <w:tc>
          <w:tcPr>
            <w:tcW w:w="940" w:type="dxa"/>
            <w:tcBorders>
              <w:top w:val="single" w:sz="8" w:space="0" w:color="auto"/>
              <w:left w:val="nil"/>
              <w:bottom w:val="nil"/>
              <w:right w:val="nil"/>
            </w:tcBorders>
            <w:shd w:val="clear" w:color="auto" w:fill="auto"/>
            <w:vAlign w:val="center"/>
            <w:hideMark/>
          </w:tcPr>
          <w:p w14:paraId="28FB012F"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vertAlign w:val="superscript"/>
              </w:rPr>
              <w:t>36</w:t>
            </w:r>
            <w:r w:rsidRPr="001421FB">
              <w:rPr>
                <w:rFonts w:ascii="Times New Roman" w:hAnsi="Times New Roman" w:cs="Times New Roman"/>
                <w:sz w:val="16"/>
                <w:szCs w:val="16"/>
              </w:rPr>
              <w:t>Cl/</w:t>
            </w:r>
          </w:p>
        </w:tc>
        <w:tc>
          <w:tcPr>
            <w:tcW w:w="840" w:type="dxa"/>
            <w:tcBorders>
              <w:top w:val="single" w:sz="8" w:space="0" w:color="auto"/>
              <w:left w:val="nil"/>
              <w:bottom w:val="nil"/>
              <w:right w:val="nil"/>
            </w:tcBorders>
            <w:shd w:val="clear" w:color="auto" w:fill="auto"/>
            <w:vAlign w:val="center"/>
            <w:hideMark/>
          </w:tcPr>
          <w:p w14:paraId="40693D7E"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T-terr</w:t>
            </w:r>
          </w:p>
        </w:tc>
      </w:tr>
      <w:tr w:rsidR="001421FB" w:rsidRPr="001421FB" w14:paraId="56776AF5" w14:textId="77777777" w:rsidTr="001421FB">
        <w:trPr>
          <w:trHeight w:val="220"/>
        </w:trPr>
        <w:tc>
          <w:tcPr>
            <w:tcW w:w="640" w:type="dxa"/>
            <w:vMerge/>
            <w:tcBorders>
              <w:top w:val="single" w:sz="8" w:space="0" w:color="auto"/>
              <w:left w:val="nil"/>
              <w:bottom w:val="single" w:sz="8" w:space="0" w:color="000000"/>
              <w:right w:val="nil"/>
            </w:tcBorders>
            <w:vAlign w:val="center"/>
            <w:hideMark/>
          </w:tcPr>
          <w:p w14:paraId="737EA80C" w14:textId="77777777" w:rsidR="001421FB" w:rsidRPr="001421FB" w:rsidRDefault="001421FB" w:rsidP="001421FB">
            <w:pPr>
              <w:rPr>
                <w:rFonts w:ascii="Times New Roman" w:hAnsi="Times New Roman" w:cs="Times New Roman"/>
                <w:sz w:val="16"/>
                <w:szCs w:val="16"/>
              </w:rPr>
            </w:pPr>
          </w:p>
        </w:tc>
        <w:tc>
          <w:tcPr>
            <w:tcW w:w="560" w:type="dxa"/>
            <w:vMerge/>
            <w:tcBorders>
              <w:top w:val="single" w:sz="8" w:space="0" w:color="auto"/>
              <w:left w:val="nil"/>
              <w:bottom w:val="single" w:sz="8" w:space="0" w:color="000000"/>
              <w:right w:val="nil"/>
            </w:tcBorders>
            <w:vAlign w:val="center"/>
            <w:hideMark/>
          </w:tcPr>
          <w:p w14:paraId="5D01D935" w14:textId="77777777" w:rsidR="001421FB" w:rsidRPr="001421FB" w:rsidRDefault="001421FB" w:rsidP="001421FB">
            <w:pPr>
              <w:rPr>
                <w:rFonts w:ascii="Times New Roman" w:hAnsi="Times New Roman" w:cs="Times New Roman"/>
                <w:sz w:val="16"/>
                <w:szCs w:val="16"/>
              </w:rPr>
            </w:pPr>
          </w:p>
        </w:tc>
        <w:tc>
          <w:tcPr>
            <w:tcW w:w="580" w:type="dxa"/>
            <w:vMerge/>
            <w:tcBorders>
              <w:top w:val="single" w:sz="8" w:space="0" w:color="auto"/>
              <w:left w:val="nil"/>
              <w:bottom w:val="single" w:sz="8" w:space="0" w:color="000000"/>
              <w:right w:val="nil"/>
            </w:tcBorders>
            <w:vAlign w:val="center"/>
            <w:hideMark/>
          </w:tcPr>
          <w:p w14:paraId="2AF6A20B" w14:textId="77777777" w:rsidR="001421FB" w:rsidRPr="001421FB" w:rsidRDefault="001421FB" w:rsidP="001421FB">
            <w:pPr>
              <w:rPr>
                <w:rFonts w:ascii="Times New Roman" w:hAnsi="Times New Roman" w:cs="Times New Roman"/>
                <w:sz w:val="16"/>
                <w:szCs w:val="16"/>
              </w:rPr>
            </w:pPr>
          </w:p>
        </w:tc>
        <w:tc>
          <w:tcPr>
            <w:tcW w:w="580" w:type="dxa"/>
            <w:vMerge/>
            <w:tcBorders>
              <w:top w:val="single" w:sz="8" w:space="0" w:color="auto"/>
              <w:left w:val="nil"/>
              <w:bottom w:val="single" w:sz="8" w:space="0" w:color="000000"/>
              <w:right w:val="nil"/>
            </w:tcBorders>
            <w:vAlign w:val="center"/>
            <w:hideMark/>
          </w:tcPr>
          <w:p w14:paraId="52B34707" w14:textId="77777777" w:rsidR="001421FB" w:rsidRPr="001421FB" w:rsidRDefault="001421FB" w:rsidP="001421FB">
            <w:pPr>
              <w:rPr>
                <w:rFonts w:ascii="Times New Roman" w:hAnsi="Times New Roman" w:cs="Times New Roman"/>
                <w:sz w:val="16"/>
                <w:szCs w:val="16"/>
              </w:rPr>
            </w:pPr>
          </w:p>
        </w:tc>
        <w:tc>
          <w:tcPr>
            <w:tcW w:w="580" w:type="dxa"/>
            <w:vMerge/>
            <w:tcBorders>
              <w:top w:val="single" w:sz="8" w:space="0" w:color="auto"/>
              <w:left w:val="nil"/>
              <w:bottom w:val="single" w:sz="8" w:space="0" w:color="000000"/>
              <w:right w:val="nil"/>
            </w:tcBorders>
            <w:vAlign w:val="center"/>
            <w:hideMark/>
          </w:tcPr>
          <w:p w14:paraId="42B8B8E0" w14:textId="77777777" w:rsidR="001421FB" w:rsidRPr="001421FB" w:rsidRDefault="001421FB" w:rsidP="001421FB">
            <w:pPr>
              <w:rPr>
                <w:rFonts w:ascii="Times New Roman" w:hAnsi="Times New Roman" w:cs="Times New Roman"/>
                <w:sz w:val="16"/>
                <w:szCs w:val="16"/>
              </w:rPr>
            </w:pPr>
          </w:p>
        </w:tc>
        <w:tc>
          <w:tcPr>
            <w:tcW w:w="580" w:type="dxa"/>
            <w:vMerge/>
            <w:tcBorders>
              <w:top w:val="single" w:sz="8" w:space="0" w:color="auto"/>
              <w:left w:val="nil"/>
              <w:bottom w:val="single" w:sz="8" w:space="0" w:color="000000"/>
              <w:right w:val="nil"/>
            </w:tcBorders>
            <w:vAlign w:val="center"/>
            <w:hideMark/>
          </w:tcPr>
          <w:p w14:paraId="43994157" w14:textId="77777777" w:rsidR="001421FB" w:rsidRPr="001421FB" w:rsidRDefault="001421FB" w:rsidP="001421FB">
            <w:pPr>
              <w:rPr>
                <w:rFonts w:ascii="Times New Roman" w:hAnsi="Times New Roman" w:cs="Times New Roman"/>
                <w:sz w:val="16"/>
                <w:szCs w:val="16"/>
              </w:rPr>
            </w:pPr>
          </w:p>
        </w:tc>
        <w:tc>
          <w:tcPr>
            <w:tcW w:w="580" w:type="dxa"/>
            <w:vMerge/>
            <w:tcBorders>
              <w:top w:val="single" w:sz="8" w:space="0" w:color="auto"/>
              <w:left w:val="nil"/>
              <w:bottom w:val="single" w:sz="8" w:space="0" w:color="000000"/>
              <w:right w:val="nil"/>
            </w:tcBorders>
            <w:vAlign w:val="center"/>
            <w:hideMark/>
          </w:tcPr>
          <w:p w14:paraId="696C89E2" w14:textId="77777777" w:rsidR="001421FB" w:rsidRPr="001421FB" w:rsidRDefault="001421FB" w:rsidP="001421FB">
            <w:pPr>
              <w:rPr>
                <w:rFonts w:ascii="Times New Roman" w:hAnsi="Times New Roman" w:cs="Times New Roman"/>
                <w:sz w:val="16"/>
                <w:szCs w:val="16"/>
              </w:rPr>
            </w:pPr>
          </w:p>
        </w:tc>
        <w:tc>
          <w:tcPr>
            <w:tcW w:w="940" w:type="dxa"/>
            <w:vMerge/>
            <w:tcBorders>
              <w:top w:val="single" w:sz="8" w:space="0" w:color="auto"/>
              <w:left w:val="nil"/>
              <w:bottom w:val="single" w:sz="8" w:space="0" w:color="000000"/>
              <w:right w:val="nil"/>
            </w:tcBorders>
            <w:vAlign w:val="center"/>
            <w:hideMark/>
          </w:tcPr>
          <w:p w14:paraId="03F296CB" w14:textId="77777777" w:rsidR="001421FB" w:rsidRPr="001421FB" w:rsidRDefault="001421FB" w:rsidP="001421FB">
            <w:pPr>
              <w:rPr>
                <w:rFonts w:ascii="Times New Roman" w:hAnsi="Times New Roman" w:cs="Times New Roman"/>
                <w:sz w:val="16"/>
                <w:szCs w:val="16"/>
              </w:rPr>
            </w:pPr>
          </w:p>
        </w:tc>
        <w:tc>
          <w:tcPr>
            <w:tcW w:w="940" w:type="dxa"/>
            <w:vMerge/>
            <w:tcBorders>
              <w:top w:val="single" w:sz="8" w:space="0" w:color="auto"/>
              <w:left w:val="nil"/>
              <w:bottom w:val="single" w:sz="8" w:space="0" w:color="000000"/>
              <w:right w:val="nil"/>
            </w:tcBorders>
            <w:vAlign w:val="center"/>
            <w:hideMark/>
          </w:tcPr>
          <w:p w14:paraId="0C8FAE9C" w14:textId="77777777" w:rsidR="001421FB" w:rsidRPr="001421FB" w:rsidRDefault="001421FB" w:rsidP="001421FB">
            <w:pPr>
              <w:rPr>
                <w:rFonts w:ascii="Times New Roman" w:hAnsi="Times New Roman" w:cs="Times New Roman"/>
                <w:sz w:val="16"/>
                <w:szCs w:val="16"/>
              </w:rPr>
            </w:pPr>
          </w:p>
        </w:tc>
        <w:tc>
          <w:tcPr>
            <w:tcW w:w="940" w:type="dxa"/>
            <w:tcBorders>
              <w:top w:val="nil"/>
              <w:left w:val="nil"/>
              <w:bottom w:val="single" w:sz="8" w:space="0" w:color="auto"/>
              <w:right w:val="nil"/>
            </w:tcBorders>
            <w:shd w:val="clear" w:color="auto" w:fill="auto"/>
            <w:vAlign w:val="center"/>
            <w:hideMark/>
          </w:tcPr>
          <w:p w14:paraId="7F2A475F"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(Si+1.8Al)</w:t>
            </w:r>
          </w:p>
        </w:tc>
        <w:tc>
          <w:tcPr>
            <w:tcW w:w="940" w:type="dxa"/>
            <w:vMerge/>
            <w:tcBorders>
              <w:top w:val="single" w:sz="8" w:space="0" w:color="auto"/>
              <w:left w:val="nil"/>
              <w:bottom w:val="single" w:sz="8" w:space="0" w:color="000000"/>
              <w:right w:val="nil"/>
            </w:tcBorders>
            <w:vAlign w:val="center"/>
            <w:hideMark/>
          </w:tcPr>
          <w:p w14:paraId="14010A44" w14:textId="77777777" w:rsidR="001421FB" w:rsidRPr="001421FB" w:rsidRDefault="001421FB" w:rsidP="001421FB">
            <w:pPr>
              <w:rPr>
                <w:rFonts w:ascii="Times New Roman" w:hAnsi="Times New Roman" w:cs="Times New Roman"/>
                <w:sz w:val="16"/>
                <w:szCs w:val="16"/>
              </w:rPr>
            </w:pPr>
          </w:p>
        </w:tc>
        <w:tc>
          <w:tcPr>
            <w:tcW w:w="940" w:type="dxa"/>
            <w:tcBorders>
              <w:top w:val="nil"/>
              <w:left w:val="nil"/>
              <w:bottom w:val="single" w:sz="8" w:space="0" w:color="auto"/>
              <w:right w:val="nil"/>
            </w:tcBorders>
            <w:shd w:val="clear" w:color="auto" w:fill="auto"/>
            <w:vAlign w:val="center"/>
            <w:hideMark/>
          </w:tcPr>
          <w:p w14:paraId="06F384D5"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(Fe+8Ca)</w:t>
            </w:r>
          </w:p>
        </w:tc>
        <w:tc>
          <w:tcPr>
            <w:tcW w:w="840" w:type="dxa"/>
            <w:tcBorders>
              <w:top w:val="nil"/>
              <w:left w:val="nil"/>
              <w:bottom w:val="single" w:sz="8" w:space="0" w:color="auto"/>
              <w:right w:val="nil"/>
            </w:tcBorders>
            <w:shd w:val="clear" w:color="auto" w:fill="auto"/>
            <w:vAlign w:val="center"/>
            <w:hideMark/>
          </w:tcPr>
          <w:p w14:paraId="473BA6B6"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w:t>
            </w:r>
            <w:proofErr w:type="gramStart"/>
            <w:r w:rsidRPr="001421FB">
              <w:rPr>
                <w:rFonts w:ascii="Times New Roman" w:hAnsi="Times New Roman" w:cs="Times New Roman"/>
                <w:sz w:val="16"/>
                <w:szCs w:val="16"/>
              </w:rPr>
              <w:t>ka</w:t>
            </w:r>
            <w:proofErr w:type="gramEnd"/>
            <w:r w:rsidRPr="001421FB">
              <w:rPr>
                <w:rFonts w:ascii="Times New Roman" w:hAnsi="Times New Roman" w:cs="Times New Roman"/>
                <w:sz w:val="16"/>
                <w:szCs w:val="16"/>
              </w:rPr>
              <w:t>)</w:t>
            </w:r>
          </w:p>
        </w:tc>
      </w:tr>
      <w:tr w:rsidR="001421FB" w:rsidRPr="001421FB" w14:paraId="2F3C3993" w14:textId="77777777" w:rsidTr="001421FB">
        <w:trPr>
          <w:trHeight w:val="200"/>
        </w:trPr>
        <w:tc>
          <w:tcPr>
            <w:tcW w:w="640" w:type="dxa"/>
            <w:tcBorders>
              <w:top w:val="nil"/>
              <w:left w:val="nil"/>
              <w:bottom w:val="nil"/>
              <w:right w:val="nil"/>
            </w:tcBorders>
            <w:shd w:val="clear" w:color="auto" w:fill="auto"/>
            <w:vAlign w:val="center"/>
            <w:hideMark/>
          </w:tcPr>
          <w:p w14:paraId="3E4F26D9"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95533</w:t>
            </w:r>
          </w:p>
        </w:tc>
        <w:tc>
          <w:tcPr>
            <w:tcW w:w="560" w:type="dxa"/>
            <w:tcBorders>
              <w:top w:val="nil"/>
              <w:left w:val="nil"/>
              <w:bottom w:val="nil"/>
              <w:right w:val="nil"/>
            </w:tcBorders>
            <w:shd w:val="clear" w:color="auto" w:fill="auto"/>
            <w:vAlign w:val="center"/>
            <w:hideMark/>
          </w:tcPr>
          <w:p w14:paraId="7D92379B"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Euc</w:t>
            </w:r>
          </w:p>
        </w:tc>
        <w:tc>
          <w:tcPr>
            <w:tcW w:w="580" w:type="dxa"/>
            <w:tcBorders>
              <w:top w:val="nil"/>
              <w:left w:val="nil"/>
              <w:bottom w:val="nil"/>
              <w:right w:val="nil"/>
            </w:tcBorders>
            <w:shd w:val="clear" w:color="auto" w:fill="auto"/>
            <w:vAlign w:val="center"/>
            <w:hideMark/>
          </w:tcPr>
          <w:p w14:paraId="6D6C4146"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4</w:t>
            </w:r>
          </w:p>
        </w:tc>
        <w:tc>
          <w:tcPr>
            <w:tcW w:w="580" w:type="dxa"/>
            <w:tcBorders>
              <w:top w:val="nil"/>
              <w:left w:val="nil"/>
              <w:bottom w:val="nil"/>
              <w:right w:val="nil"/>
            </w:tcBorders>
            <w:shd w:val="clear" w:color="auto" w:fill="auto"/>
            <w:vAlign w:val="center"/>
            <w:hideMark/>
          </w:tcPr>
          <w:p w14:paraId="6D10FFF5"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6.9</w:t>
            </w:r>
          </w:p>
        </w:tc>
        <w:tc>
          <w:tcPr>
            <w:tcW w:w="580" w:type="dxa"/>
            <w:tcBorders>
              <w:top w:val="nil"/>
              <w:left w:val="nil"/>
              <w:bottom w:val="nil"/>
              <w:right w:val="nil"/>
            </w:tcBorders>
            <w:shd w:val="clear" w:color="auto" w:fill="auto"/>
            <w:vAlign w:val="center"/>
            <w:hideMark/>
          </w:tcPr>
          <w:p w14:paraId="403838A3"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7.3</w:t>
            </w:r>
          </w:p>
        </w:tc>
        <w:tc>
          <w:tcPr>
            <w:tcW w:w="580" w:type="dxa"/>
            <w:tcBorders>
              <w:top w:val="nil"/>
              <w:left w:val="nil"/>
              <w:bottom w:val="nil"/>
              <w:right w:val="nil"/>
            </w:tcBorders>
            <w:shd w:val="clear" w:color="auto" w:fill="auto"/>
            <w:vAlign w:val="center"/>
            <w:hideMark/>
          </w:tcPr>
          <w:p w14:paraId="47E1AEF0"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0.48</w:t>
            </w:r>
          </w:p>
        </w:tc>
        <w:tc>
          <w:tcPr>
            <w:tcW w:w="580" w:type="dxa"/>
            <w:tcBorders>
              <w:top w:val="nil"/>
              <w:left w:val="nil"/>
              <w:bottom w:val="nil"/>
              <w:right w:val="nil"/>
            </w:tcBorders>
            <w:shd w:val="clear" w:color="auto" w:fill="auto"/>
            <w:vAlign w:val="center"/>
            <w:hideMark/>
          </w:tcPr>
          <w:p w14:paraId="38011257"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15.3</w:t>
            </w:r>
          </w:p>
        </w:tc>
        <w:tc>
          <w:tcPr>
            <w:tcW w:w="940" w:type="dxa"/>
            <w:tcBorders>
              <w:top w:val="nil"/>
              <w:left w:val="nil"/>
              <w:bottom w:val="nil"/>
              <w:right w:val="nil"/>
            </w:tcBorders>
            <w:shd w:val="clear" w:color="auto" w:fill="auto"/>
            <w:vAlign w:val="center"/>
            <w:hideMark/>
          </w:tcPr>
          <w:p w14:paraId="1C2975B0"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18.4±0.3</w:t>
            </w:r>
          </w:p>
        </w:tc>
        <w:tc>
          <w:tcPr>
            <w:tcW w:w="940" w:type="dxa"/>
            <w:tcBorders>
              <w:top w:val="nil"/>
              <w:left w:val="nil"/>
              <w:bottom w:val="nil"/>
              <w:right w:val="nil"/>
            </w:tcBorders>
            <w:shd w:val="clear" w:color="auto" w:fill="auto"/>
            <w:vAlign w:val="center"/>
            <w:hideMark/>
          </w:tcPr>
          <w:p w14:paraId="7D94B1DB"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69.4±1.9</w:t>
            </w:r>
          </w:p>
        </w:tc>
        <w:tc>
          <w:tcPr>
            <w:tcW w:w="940" w:type="dxa"/>
            <w:tcBorders>
              <w:top w:val="nil"/>
              <w:left w:val="nil"/>
              <w:bottom w:val="nil"/>
              <w:right w:val="nil"/>
            </w:tcBorders>
            <w:shd w:val="clear" w:color="auto" w:fill="auto"/>
            <w:vAlign w:val="center"/>
            <w:hideMark/>
          </w:tcPr>
          <w:p w14:paraId="4C78255B"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195 ± 5</w:t>
            </w:r>
          </w:p>
        </w:tc>
        <w:tc>
          <w:tcPr>
            <w:tcW w:w="940" w:type="dxa"/>
            <w:tcBorders>
              <w:top w:val="nil"/>
              <w:left w:val="nil"/>
              <w:bottom w:val="nil"/>
              <w:right w:val="nil"/>
            </w:tcBorders>
            <w:shd w:val="clear" w:color="auto" w:fill="auto"/>
            <w:vAlign w:val="center"/>
            <w:hideMark/>
          </w:tcPr>
          <w:p w14:paraId="383DE535"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13.7±0.3</w:t>
            </w:r>
          </w:p>
        </w:tc>
        <w:tc>
          <w:tcPr>
            <w:tcW w:w="940" w:type="dxa"/>
            <w:tcBorders>
              <w:top w:val="nil"/>
              <w:left w:val="nil"/>
              <w:bottom w:val="nil"/>
              <w:right w:val="nil"/>
            </w:tcBorders>
            <w:shd w:val="clear" w:color="auto" w:fill="auto"/>
            <w:vAlign w:val="center"/>
            <w:hideMark/>
          </w:tcPr>
          <w:p w14:paraId="398EF13B"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18.3±0.4</w:t>
            </w:r>
          </w:p>
        </w:tc>
        <w:tc>
          <w:tcPr>
            <w:tcW w:w="840" w:type="dxa"/>
            <w:tcBorders>
              <w:top w:val="nil"/>
              <w:left w:val="nil"/>
              <w:bottom w:val="nil"/>
              <w:right w:val="nil"/>
            </w:tcBorders>
            <w:shd w:val="clear" w:color="auto" w:fill="auto"/>
            <w:vAlign w:val="center"/>
            <w:hideMark/>
          </w:tcPr>
          <w:p w14:paraId="3BC92925"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90±50</w:t>
            </w:r>
          </w:p>
        </w:tc>
      </w:tr>
      <w:tr w:rsidR="001421FB" w:rsidRPr="001421FB" w14:paraId="230A168B" w14:textId="77777777" w:rsidTr="001421FB">
        <w:trPr>
          <w:trHeight w:val="200"/>
        </w:trPr>
        <w:tc>
          <w:tcPr>
            <w:tcW w:w="640" w:type="dxa"/>
            <w:tcBorders>
              <w:top w:val="nil"/>
              <w:left w:val="nil"/>
              <w:bottom w:val="nil"/>
              <w:right w:val="nil"/>
            </w:tcBorders>
            <w:shd w:val="clear" w:color="auto" w:fill="auto"/>
            <w:vAlign w:val="center"/>
            <w:hideMark/>
          </w:tcPr>
          <w:p w14:paraId="34797AAB"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95534</w:t>
            </w:r>
          </w:p>
        </w:tc>
        <w:tc>
          <w:tcPr>
            <w:tcW w:w="560" w:type="dxa"/>
            <w:tcBorders>
              <w:top w:val="nil"/>
              <w:left w:val="nil"/>
              <w:bottom w:val="nil"/>
              <w:right w:val="nil"/>
            </w:tcBorders>
            <w:shd w:val="clear" w:color="auto" w:fill="auto"/>
            <w:vAlign w:val="center"/>
            <w:hideMark/>
          </w:tcPr>
          <w:p w14:paraId="3363C9CA"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How</w:t>
            </w:r>
          </w:p>
        </w:tc>
        <w:tc>
          <w:tcPr>
            <w:tcW w:w="580" w:type="dxa"/>
            <w:tcBorders>
              <w:top w:val="nil"/>
              <w:left w:val="nil"/>
              <w:bottom w:val="nil"/>
              <w:right w:val="nil"/>
            </w:tcBorders>
            <w:shd w:val="clear" w:color="auto" w:fill="auto"/>
            <w:vAlign w:val="center"/>
            <w:hideMark/>
          </w:tcPr>
          <w:p w14:paraId="164111CB"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8.8</w:t>
            </w:r>
          </w:p>
        </w:tc>
        <w:tc>
          <w:tcPr>
            <w:tcW w:w="580" w:type="dxa"/>
            <w:tcBorders>
              <w:top w:val="nil"/>
              <w:left w:val="nil"/>
              <w:bottom w:val="nil"/>
              <w:right w:val="nil"/>
            </w:tcBorders>
            <w:shd w:val="clear" w:color="auto" w:fill="auto"/>
            <w:vAlign w:val="center"/>
            <w:hideMark/>
          </w:tcPr>
          <w:p w14:paraId="59545031"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3.7</w:t>
            </w:r>
          </w:p>
        </w:tc>
        <w:tc>
          <w:tcPr>
            <w:tcW w:w="580" w:type="dxa"/>
            <w:tcBorders>
              <w:top w:val="nil"/>
              <w:left w:val="nil"/>
              <w:bottom w:val="nil"/>
              <w:right w:val="nil"/>
            </w:tcBorders>
            <w:shd w:val="clear" w:color="auto" w:fill="auto"/>
            <w:vAlign w:val="center"/>
            <w:hideMark/>
          </w:tcPr>
          <w:p w14:paraId="12955187"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3.7</w:t>
            </w:r>
          </w:p>
        </w:tc>
        <w:tc>
          <w:tcPr>
            <w:tcW w:w="580" w:type="dxa"/>
            <w:tcBorders>
              <w:top w:val="nil"/>
              <w:left w:val="nil"/>
              <w:bottom w:val="nil"/>
              <w:right w:val="nil"/>
            </w:tcBorders>
            <w:shd w:val="clear" w:color="auto" w:fill="auto"/>
            <w:vAlign w:val="center"/>
            <w:hideMark/>
          </w:tcPr>
          <w:p w14:paraId="056566D6"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0.37</w:t>
            </w:r>
          </w:p>
        </w:tc>
        <w:tc>
          <w:tcPr>
            <w:tcW w:w="580" w:type="dxa"/>
            <w:tcBorders>
              <w:top w:val="nil"/>
              <w:left w:val="nil"/>
              <w:bottom w:val="nil"/>
              <w:right w:val="nil"/>
            </w:tcBorders>
            <w:shd w:val="clear" w:color="auto" w:fill="auto"/>
            <w:vAlign w:val="center"/>
            <w:hideMark/>
          </w:tcPr>
          <w:p w14:paraId="1E26DB76"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12.4</w:t>
            </w:r>
          </w:p>
        </w:tc>
        <w:tc>
          <w:tcPr>
            <w:tcW w:w="940" w:type="dxa"/>
            <w:tcBorders>
              <w:top w:val="nil"/>
              <w:left w:val="nil"/>
              <w:bottom w:val="nil"/>
              <w:right w:val="nil"/>
            </w:tcBorders>
            <w:shd w:val="clear" w:color="auto" w:fill="auto"/>
            <w:vAlign w:val="center"/>
            <w:hideMark/>
          </w:tcPr>
          <w:p w14:paraId="53BE0ECA"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21.1±0.3</w:t>
            </w:r>
          </w:p>
        </w:tc>
        <w:tc>
          <w:tcPr>
            <w:tcW w:w="940" w:type="dxa"/>
            <w:tcBorders>
              <w:top w:val="nil"/>
              <w:left w:val="nil"/>
              <w:bottom w:val="nil"/>
              <w:right w:val="nil"/>
            </w:tcBorders>
            <w:shd w:val="clear" w:color="auto" w:fill="auto"/>
            <w:vAlign w:val="center"/>
            <w:hideMark/>
          </w:tcPr>
          <w:p w14:paraId="3D4A3BD1"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62.6±2.4</w:t>
            </w:r>
          </w:p>
        </w:tc>
        <w:tc>
          <w:tcPr>
            <w:tcW w:w="940" w:type="dxa"/>
            <w:tcBorders>
              <w:top w:val="nil"/>
              <w:left w:val="nil"/>
              <w:bottom w:val="nil"/>
              <w:right w:val="nil"/>
            </w:tcBorders>
            <w:shd w:val="clear" w:color="auto" w:fill="auto"/>
            <w:vAlign w:val="center"/>
            <w:hideMark/>
          </w:tcPr>
          <w:p w14:paraId="63E591FF"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212 ± 5</w:t>
            </w:r>
          </w:p>
        </w:tc>
        <w:tc>
          <w:tcPr>
            <w:tcW w:w="940" w:type="dxa"/>
            <w:tcBorders>
              <w:top w:val="nil"/>
              <w:left w:val="nil"/>
              <w:bottom w:val="nil"/>
              <w:right w:val="nil"/>
            </w:tcBorders>
            <w:shd w:val="clear" w:color="auto" w:fill="auto"/>
            <w:vAlign w:val="center"/>
            <w:hideMark/>
          </w:tcPr>
          <w:p w14:paraId="791ED201"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9.5±0.3</w:t>
            </w:r>
          </w:p>
        </w:tc>
        <w:tc>
          <w:tcPr>
            <w:tcW w:w="940" w:type="dxa"/>
            <w:tcBorders>
              <w:top w:val="nil"/>
              <w:left w:val="nil"/>
              <w:bottom w:val="nil"/>
              <w:right w:val="nil"/>
            </w:tcBorders>
            <w:shd w:val="clear" w:color="auto" w:fill="auto"/>
            <w:vAlign w:val="center"/>
            <w:hideMark/>
          </w:tcPr>
          <w:p w14:paraId="2E6B5F8F"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22.2±0.7</w:t>
            </w:r>
          </w:p>
        </w:tc>
        <w:tc>
          <w:tcPr>
            <w:tcW w:w="840" w:type="dxa"/>
            <w:tcBorders>
              <w:top w:val="nil"/>
              <w:left w:val="nil"/>
              <w:bottom w:val="nil"/>
              <w:right w:val="nil"/>
            </w:tcBorders>
            <w:shd w:val="clear" w:color="auto" w:fill="auto"/>
            <w:vAlign w:val="center"/>
            <w:hideMark/>
          </w:tcPr>
          <w:p w14:paraId="683DB9B4"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&lt;50</w:t>
            </w:r>
          </w:p>
        </w:tc>
      </w:tr>
      <w:tr w:rsidR="001421FB" w:rsidRPr="001421FB" w14:paraId="4BB4F61C" w14:textId="77777777" w:rsidTr="001421FB">
        <w:trPr>
          <w:trHeight w:val="200"/>
        </w:trPr>
        <w:tc>
          <w:tcPr>
            <w:tcW w:w="640" w:type="dxa"/>
            <w:tcBorders>
              <w:top w:val="nil"/>
              <w:left w:val="nil"/>
              <w:bottom w:val="nil"/>
              <w:right w:val="nil"/>
            </w:tcBorders>
            <w:shd w:val="clear" w:color="auto" w:fill="auto"/>
            <w:vAlign w:val="center"/>
            <w:hideMark/>
          </w:tcPr>
          <w:p w14:paraId="550F9867"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95535</w:t>
            </w:r>
          </w:p>
        </w:tc>
        <w:tc>
          <w:tcPr>
            <w:tcW w:w="560" w:type="dxa"/>
            <w:tcBorders>
              <w:top w:val="nil"/>
              <w:left w:val="nil"/>
              <w:bottom w:val="nil"/>
              <w:right w:val="nil"/>
            </w:tcBorders>
            <w:shd w:val="clear" w:color="auto" w:fill="auto"/>
            <w:vAlign w:val="center"/>
            <w:hideMark/>
          </w:tcPr>
          <w:p w14:paraId="52569350"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How</w:t>
            </w:r>
          </w:p>
        </w:tc>
        <w:tc>
          <w:tcPr>
            <w:tcW w:w="580" w:type="dxa"/>
            <w:tcBorders>
              <w:top w:val="nil"/>
              <w:left w:val="nil"/>
              <w:bottom w:val="nil"/>
              <w:right w:val="nil"/>
            </w:tcBorders>
            <w:shd w:val="clear" w:color="auto" w:fill="auto"/>
            <w:vAlign w:val="center"/>
            <w:hideMark/>
          </w:tcPr>
          <w:p w14:paraId="5E5E537B"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8.8</w:t>
            </w:r>
          </w:p>
        </w:tc>
        <w:tc>
          <w:tcPr>
            <w:tcW w:w="580" w:type="dxa"/>
            <w:tcBorders>
              <w:top w:val="nil"/>
              <w:left w:val="nil"/>
              <w:bottom w:val="nil"/>
              <w:right w:val="nil"/>
            </w:tcBorders>
            <w:shd w:val="clear" w:color="auto" w:fill="auto"/>
            <w:vAlign w:val="center"/>
            <w:hideMark/>
          </w:tcPr>
          <w:p w14:paraId="63B57358"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3.9</w:t>
            </w:r>
          </w:p>
        </w:tc>
        <w:tc>
          <w:tcPr>
            <w:tcW w:w="580" w:type="dxa"/>
            <w:tcBorders>
              <w:top w:val="nil"/>
              <w:left w:val="nil"/>
              <w:bottom w:val="nil"/>
              <w:right w:val="nil"/>
            </w:tcBorders>
            <w:shd w:val="clear" w:color="auto" w:fill="auto"/>
            <w:vAlign w:val="center"/>
            <w:hideMark/>
          </w:tcPr>
          <w:p w14:paraId="4316D2C2"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4</w:t>
            </w:r>
          </w:p>
        </w:tc>
        <w:tc>
          <w:tcPr>
            <w:tcW w:w="580" w:type="dxa"/>
            <w:tcBorders>
              <w:top w:val="nil"/>
              <w:left w:val="nil"/>
              <w:bottom w:val="nil"/>
              <w:right w:val="nil"/>
            </w:tcBorders>
            <w:shd w:val="clear" w:color="auto" w:fill="auto"/>
            <w:vAlign w:val="center"/>
            <w:hideMark/>
          </w:tcPr>
          <w:p w14:paraId="5DA02382"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0.35</w:t>
            </w:r>
          </w:p>
        </w:tc>
        <w:tc>
          <w:tcPr>
            <w:tcW w:w="580" w:type="dxa"/>
            <w:tcBorders>
              <w:top w:val="nil"/>
              <w:left w:val="nil"/>
              <w:bottom w:val="nil"/>
              <w:right w:val="nil"/>
            </w:tcBorders>
            <w:shd w:val="clear" w:color="auto" w:fill="auto"/>
            <w:vAlign w:val="center"/>
            <w:hideMark/>
          </w:tcPr>
          <w:p w14:paraId="637F138E"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12.6</w:t>
            </w:r>
          </w:p>
        </w:tc>
        <w:tc>
          <w:tcPr>
            <w:tcW w:w="940" w:type="dxa"/>
            <w:tcBorders>
              <w:top w:val="nil"/>
              <w:left w:val="nil"/>
              <w:bottom w:val="nil"/>
              <w:right w:val="nil"/>
            </w:tcBorders>
            <w:shd w:val="clear" w:color="auto" w:fill="auto"/>
            <w:vAlign w:val="center"/>
            <w:hideMark/>
          </w:tcPr>
          <w:p w14:paraId="1D1E2CEB"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21.0±0.4</w:t>
            </w:r>
          </w:p>
        </w:tc>
        <w:tc>
          <w:tcPr>
            <w:tcW w:w="940" w:type="dxa"/>
            <w:tcBorders>
              <w:top w:val="nil"/>
              <w:left w:val="nil"/>
              <w:bottom w:val="nil"/>
              <w:right w:val="nil"/>
            </w:tcBorders>
            <w:shd w:val="clear" w:color="auto" w:fill="auto"/>
            <w:vAlign w:val="center"/>
            <w:hideMark/>
          </w:tcPr>
          <w:p w14:paraId="29ADF04A"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64.6±2.6</w:t>
            </w:r>
          </w:p>
        </w:tc>
        <w:tc>
          <w:tcPr>
            <w:tcW w:w="940" w:type="dxa"/>
            <w:tcBorders>
              <w:top w:val="nil"/>
              <w:left w:val="nil"/>
              <w:bottom w:val="nil"/>
              <w:right w:val="nil"/>
            </w:tcBorders>
            <w:shd w:val="clear" w:color="auto" w:fill="auto"/>
            <w:vAlign w:val="center"/>
            <w:hideMark/>
          </w:tcPr>
          <w:p w14:paraId="10E81436"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216 ± 8</w:t>
            </w:r>
          </w:p>
        </w:tc>
        <w:tc>
          <w:tcPr>
            <w:tcW w:w="940" w:type="dxa"/>
            <w:tcBorders>
              <w:top w:val="nil"/>
              <w:left w:val="nil"/>
              <w:bottom w:val="nil"/>
              <w:right w:val="nil"/>
            </w:tcBorders>
            <w:shd w:val="clear" w:color="auto" w:fill="auto"/>
            <w:vAlign w:val="center"/>
            <w:hideMark/>
          </w:tcPr>
          <w:p w14:paraId="325C207A"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10.0±0.3</w:t>
            </w:r>
          </w:p>
        </w:tc>
        <w:tc>
          <w:tcPr>
            <w:tcW w:w="940" w:type="dxa"/>
            <w:tcBorders>
              <w:top w:val="nil"/>
              <w:left w:val="nil"/>
              <w:bottom w:val="nil"/>
              <w:right w:val="nil"/>
            </w:tcBorders>
            <w:shd w:val="clear" w:color="auto" w:fill="auto"/>
            <w:vAlign w:val="center"/>
            <w:hideMark/>
          </w:tcPr>
          <w:p w14:paraId="1356BF64"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22.1±0.8</w:t>
            </w:r>
          </w:p>
        </w:tc>
        <w:tc>
          <w:tcPr>
            <w:tcW w:w="840" w:type="dxa"/>
            <w:tcBorders>
              <w:top w:val="nil"/>
              <w:left w:val="nil"/>
              <w:bottom w:val="nil"/>
              <w:right w:val="nil"/>
            </w:tcBorders>
            <w:shd w:val="clear" w:color="auto" w:fill="auto"/>
            <w:vAlign w:val="center"/>
            <w:hideMark/>
          </w:tcPr>
          <w:p w14:paraId="01F9155B"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&lt;50</w:t>
            </w:r>
          </w:p>
        </w:tc>
      </w:tr>
      <w:tr w:rsidR="001421FB" w:rsidRPr="001421FB" w14:paraId="561FE26C" w14:textId="77777777" w:rsidTr="001421FB">
        <w:trPr>
          <w:trHeight w:val="200"/>
        </w:trPr>
        <w:tc>
          <w:tcPr>
            <w:tcW w:w="640" w:type="dxa"/>
            <w:tcBorders>
              <w:top w:val="nil"/>
              <w:left w:val="nil"/>
              <w:bottom w:val="nil"/>
              <w:right w:val="nil"/>
            </w:tcBorders>
            <w:shd w:val="clear" w:color="auto" w:fill="auto"/>
            <w:vAlign w:val="center"/>
            <w:hideMark/>
          </w:tcPr>
          <w:p w14:paraId="785276E6"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95574</w:t>
            </w:r>
          </w:p>
        </w:tc>
        <w:tc>
          <w:tcPr>
            <w:tcW w:w="560" w:type="dxa"/>
            <w:tcBorders>
              <w:top w:val="nil"/>
              <w:left w:val="nil"/>
              <w:bottom w:val="nil"/>
              <w:right w:val="nil"/>
            </w:tcBorders>
            <w:shd w:val="clear" w:color="auto" w:fill="auto"/>
            <w:vAlign w:val="center"/>
            <w:hideMark/>
          </w:tcPr>
          <w:p w14:paraId="0EA84786"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How</w:t>
            </w:r>
          </w:p>
        </w:tc>
        <w:tc>
          <w:tcPr>
            <w:tcW w:w="580" w:type="dxa"/>
            <w:tcBorders>
              <w:top w:val="nil"/>
              <w:left w:val="nil"/>
              <w:bottom w:val="nil"/>
              <w:right w:val="nil"/>
            </w:tcBorders>
            <w:shd w:val="clear" w:color="auto" w:fill="auto"/>
            <w:vAlign w:val="center"/>
            <w:hideMark/>
          </w:tcPr>
          <w:p w14:paraId="68CC9DCB"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7.3</w:t>
            </w:r>
          </w:p>
        </w:tc>
        <w:tc>
          <w:tcPr>
            <w:tcW w:w="580" w:type="dxa"/>
            <w:tcBorders>
              <w:top w:val="nil"/>
              <w:left w:val="nil"/>
              <w:bottom w:val="nil"/>
              <w:right w:val="nil"/>
            </w:tcBorders>
            <w:shd w:val="clear" w:color="auto" w:fill="auto"/>
            <w:vAlign w:val="center"/>
            <w:hideMark/>
          </w:tcPr>
          <w:p w14:paraId="0CCE64D8"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4.2</w:t>
            </w:r>
          </w:p>
        </w:tc>
        <w:tc>
          <w:tcPr>
            <w:tcW w:w="580" w:type="dxa"/>
            <w:tcBorders>
              <w:top w:val="nil"/>
              <w:left w:val="nil"/>
              <w:bottom w:val="nil"/>
              <w:right w:val="nil"/>
            </w:tcBorders>
            <w:shd w:val="clear" w:color="auto" w:fill="auto"/>
            <w:vAlign w:val="center"/>
            <w:hideMark/>
          </w:tcPr>
          <w:p w14:paraId="64FF5BC1"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4.4</w:t>
            </w:r>
          </w:p>
        </w:tc>
        <w:tc>
          <w:tcPr>
            <w:tcW w:w="580" w:type="dxa"/>
            <w:tcBorders>
              <w:top w:val="nil"/>
              <w:left w:val="nil"/>
              <w:bottom w:val="nil"/>
              <w:right w:val="nil"/>
            </w:tcBorders>
            <w:shd w:val="clear" w:color="auto" w:fill="auto"/>
            <w:vAlign w:val="center"/>
            <w:hideMark/>
          </w:tcPr>
          <w:p w14:paraId="336FD82D"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0.38</w:t>
            </w:r>
          </w:p>
        </w:tc>
        <w:tc>
          <w:tcPr>
            <w:tcW w:w="580" w:type="dxa"/>
            <w:tcBorders>
              <w:top w:val="nil"/>
              <w:left w:val="nil"/>
              <w:bottom w:val="nil"/>
              <w:right w:val="nil"/>
            </w:tcBorders>
            <w:shd w:val="clear" w:color="auto" w:fill="auto"/>
            <w:vAlign w:val="center"/>
            <w:hideMark/>
          </w:tcPr>
          <w:p w14:paraId="64C500C0"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13</w:t>
            </w:r>
          </w:p>
        </w:tc>
        <w:tc>
          <w:tcPr>
            <w:tcW w:w="940" w:type="dxa"/>
            <w:tcBorders>
              <w:top w:val="nil"/>
              <w:left w:val="nil"/>
              <w:bottom w:val="nil"/>
              <w:right w:val="nil"/>
            </w:tcBorders>
            <w:shd w:val="clear" w:color="auto" w:fill="auto"/>
            <w:vAlign w:val="center"/>
            <w:hideMark/>
          </w:tcPr>
          <w:p w14:paraId="74BAADBF"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20.3±0.6</w:t>
            </w:r>
          </w:p>
        </w:tc>
        <w:tc>
          <w:tcPr>
            <w:tcW w:w="940" w:type="dxa"/>
            <w:tcBorders>
              <w:top w:val="nil"/>
              <w:left w:val="nil"/>
              <w:bottom w:val="nil"/>
              <w:right w:val="nil"/>
            </w:tcBorders>
            <w:shd w:val="clear" w:color="auto" w:fill="auto"/>
            <w:vAlign w:val="center"/>
            <w:hideMark/>
          </w:tcPr>
          <w:p w14:paraId="38A87D16"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58.7±2.3</w:t>
            </w:r>
          </w:p>
        </w:tc>
        <w:tc>
          <w:tcPr>
            <w:tcW w:w="940" w:type="dxa"/>
            <w:tcBorders>
              <w:top w:val="nil"/>
              <w:left w:val="nil"/>
              <w:bottom w:val="nil"/>
              <w:right w:val="nil"/>
            </w:tcBorders>
            <w:shd w:val="clear" w:color="auto" w:fill="auto"/>
            <w:vAlign w:val="center"/>
            <w:hideMark/>
          </w:tcPr>
          <w:p w14:paraId="32D382D8"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193 ± 8</w:t>
            </w:r>
          </w:p>
        </w:tc>
        <w:tc>
          <w:tcPr>
            <w:tcW w:w="940" w:type="dxa"/>
            <w:tcBorders>
              <w:top w:val="nil"/>
              <w:left w:val="nil"/>
              <w:bottom w:val="nil"/>
              <w:right w:val="nil"/>
            </w:tcBorders>
            <w:shd w:val="clear" w:color="auto" w:fill="auto"/>
            <w:vAlign w:val="center"/>
            <w:hideMark/>
          </w:tcPr>
          <w:p w14:paraId="774F67BD"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10.8±0.3</w:t>
            </w:r>
          </w:p>
        </w:tc>
        <w:tc>
          <w:tcPr>
            <w:tcW w:w="940" w:type="dxa"/>
            <w:tcBorders>
              <w:top w:val="nil"/>
              <w:left w:val="nil"/>
              <w:bottom w:val="nil"/>
              <w:right w:val="nil"/>
            </w:tcBorders>
            <w:shd w:val="clear" w:color="auto" w:fill="auto"/>
            <w:vAlign w:val="center"/>
            <w:hideMark/>
          </w:tcPr>
          <w:p w14:paraId="3C4BC49B"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22.2±0.6</w:t>
            </w:r>
          </w:p>
        </w:tc>
        <w:tc>
          <w:tcPr>
            <w:tcW w:w="840" w:type="dxa"/>
            <w:tcBorders>
              <w:top w:val="nil"/>
              <w:left w:val="nil"/>
              <w:bottom w:val="nil"/>
              <w:right w:val="nil"/>
            </w:tcBorders>
            <w:shd w:val="clear" w:color="auto" w:fill="auto"/>
            <w:vAlign w:val="center"/>
            <w:hideMark/>
          </w:tcPr>
          <w:p w14:paraId="41C24D65"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&lt;50</w:t>
            </w:r>
          </w:p>
        </w:tc>
      </w:tr>
      <w:tr w:rsidR="001421FB" w:rsidRPr="001421FB" w14:paraId="708F1AD2" w14:textId="77777777" w:rsidTr="001421FB">
        <w:trPr>
          <w:trHeight w:val="200"/>
        </w:trPr>
        <w:tc>
          <w:tcPr>
            <w:tcW w:w="640" w:type="dxa"/>
            <w:tcBorders>
              <w:top w:val="nil"/>
              <w:left w:val="nil"/>
              <w:bottom w:val="nil"/>
              <w:right w:val="nil"/>
            </w:tcBorders>
            <w:shd w:val="clear" w:color="auto" w:fill="auto"/>
            <w:vAlign w:val="center"/>
            <w:hideMark/>
          </w:tcPr>
          <w:p w14:paraId="203E350F"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95581</w:t>
            </w:r>
          </w:p>
        </w:tc>
        <w:tc>
          <w:tcPr>
            <w:tcW w:w="560" w:type="dxa"/>
            <w:tcBorders>
              <w:top w:val="nil"/>
              <w:left w:val="nil"/>
              <w:bottom w:val="nil"/>
              <w:right w:val="nil"/>
            </w:tcBorders>
            <w:shd w:val="clear" w:color="auto" w:fill="auto"/>
            <w:vAlign w:val="center"/>
            <w:hideMark/>
          </w:tcPr>
          <w:p w14:paraId="0D86428A"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How</w:t>
            </w:r>
          </w:p>
        </w:tc>
        <w:tc>
          <w:tcPr>
            <w:tcW w:w="580" w:type="dxa"/>
            <w:tcBorders>
              <w:top w:val="nil"/>
              <w:left w:val="nil"/>
              <w:bottom w:val="nil"/>
              <w:right w:val="nil"/>
            </w:tcBorders>
            <w:shd w:val="clear" w:color="auto" w:fill="auto"/>
            <w:vAlign w:val="center"/>
            <w:hideMark/>
          </w:tcPr>
          <w:p w14:paraId="72B3638C"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8.4</w:t>
            </w:r>
          </w:p>
        </w:tc>
        <w:tc>
          <w:tcPr>
            <w:tcW w:w="580" w:type="dxa"/>
            <w:tcBorders>
              <w:top w:val="nil"/>
              <w:left w:val="nil"/>
              <w:bottom w:val="nil"/>
              <w:right w:val="nil"/>
            </w:tcBorders>
            <w:shd w:val="clear" w:color="auto" w:fill="auto"/>
            <w:vAlign w:val="center"/>
            <w:hideMark/>
          </w:tcPr>
          <w:p w14:paraId="66FEF3A2"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3.9</w:t>
            </w:r>
          </w:p>
        </w:tc>
        <w:tc>
          <w:tcPr>
            <w:tcW w:w="580" w:type="dxa"/>
            <w:tcBorders>
              <w:top w:val="nil"/>
              <w:left w:val="nil"/>
              <w:bottom w:val="nil"/>
              <w:right w:val="nil"/>
            </w:tcBorders>
            <w:shd w:val="clear" w:color="auto" w:fill="auto"/>
            <w:vAlign w:val="center"/>
            <w:hideMark/>
          </w:tcPr>
          <w:p w14:paraId="5DD57EC4"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4.1</w:t>
            </w:r>
          </w:p>
        </w:tc>
        <w:tc>
          <w:tcPr>
            <w:tcW w:w="580" w:type="dxa"/>
            <w:tcBorders>
              <w:top w:val="nil"/>
              <w:left w:val="nil"/>
              <w:bottom w:val="nil"/>
              <w:right w:val="nil"/>
            </w:tcBorders>
            <w:shd w:val="clear" w:color="auto" w:fill="auto"/>
            <w:vAlign w:val="center"/>
            <w:hideMark/>
          </w:tcPr>
          <w:p w14:paraId="626D1B23"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0.37</w:t>
            </w:r>
          </w:p>
        </w:tc>
        <w:tc>
          <w:tcPr>
            <w:tcW w:w="580" w:type="dxa"/>
            <w:tcBorders>
              <w:top w:val="nil"/>
              <w:left w:val="nil"/>
              <w:bottom w:val="nil"/>
              <w:right w:val="nil"/>
            </w:tcBorders>
            <w:shd w:val="clear" w:color="auto" w:fill="auto"/>
            <w:vAlign w:val="center"/>
            <w:hideMark/>
          </w:tcPr>
          <w:p w14:paraId="0EB70A2D"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13</w:t>
            </w:r>
          </w:p>
        </w:tc>
        <w:tc>
          <w:tcPr>
            <w:tcW w:w="940" w:type="dxa"/>
            <w:tcBorders>
              <w:top w:val="nil"/>
              <w:left w:val="nil"/>
              <w:bottom w:val="nil"/>
              <w:right w:val="nil"/>
            </w:tcBorders>
            <w:shd w:val="clear" w:color="auto" w:fill="auto"/>
            <w:vAlign w:val="center"/>
            <w:hideMark/>
          </w:tcPr>
          <w:p w14:paraId="1F0E0883"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20.2±0.3</w:t>
            </w:r>
          </w:p>
        </w:tc>
        <w:tc>
          <w:tcPr>
            <w:tcW w:w="940" w:type="dxa"/>
            <w:tcBorders>
              <w:top w:val="nil"/>
              <w:left w:val="nil"/>
              <w:bottom w:val="nil"/>
              <w:right w:val="nil"/>
            </w:tcBorders>
            <w:shd w:val="clear" w:color="auto" w:fill="auto"/>
            <w:vAlign w:val="center"/>
            <w:hideMark/>
          </w:tcPr>
          <w:p w14:paraId="78694AD9"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54.2±3.7</w:t>
            </w:r>
          </w:p>
        </w:tc>
        <w:tc>
          <w:tcPr>
            <w:tcW w:w="940" w:type="dxa"/>
            <w:tcBorders>
              <w:top w:val="nil"/>
              <w:left w:val="nil"/>
              <w:bottom w:val="nil"/>
              <w:right w:val="nil"/>
            </w:tcBorders>
            <w:shd w:val="clear" w:color="auto" w:fill="auto"/>
            <w:vAlign w:val="center"/>
            <w:hideMark/>
          </w:tcPr>
          <w:p w14:paraId="7A696F0C"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180 ±12</w:t>
            </w:r>
          </w:p>
        </w:tc>
        <w:tc>
          <w:tcPr>
            <w:tcW w:w="940" w:type="dxa"/>
            <w:tcBorders>
              <w:top w:val="nil"/>
              <w:left w:val="nil"/>
              <w:bottom w:val="nil"/>
              <w:right w:val="nil"/>
            </w:tcBorders>
            <w:shd w:val="clear" w:color="auto" w:fill="auto"/>
            <w:vAlign w:val="center"/>
            <w:hideMark/>
          </w:tcPr>
          <w:p w14:paraId="39D62841"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10.7±0.3</w:t>
            </w:r>
          </w:p>
        </w:tc>
        <w:tc>
          <w:tcPr>
            <w:tcW w:w="940" w:type="dxa"/>
            <w:tcBorders>
              <w:top w:val="nil"/>
              <w:left w:val="nil"/>
              <w:bottom w:val="nil"/>
              <w:right w:val="nil"/>
            </w:tcBorders>
            <w:shd w:val="clear" w:color="auto" w:fill="auto"/>
            <w:vAlign w:val="center"/>
            <w:hideMark/>
          </w:tcPr>
          <w:p w14:paraId="67D31A0E"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23.1±0.6</w:t>
            </w:r>
          </w:p>
        </w:tc>
        <w:tc>
          <w:tcPr>
            <w:tcW w:w="840" w:type="dxa"/>
            <w:tcBorders>
              <w:top w:val="nil"/>
              <w:left w:val="nil"/>
              <w:bottom w:val="nil"/>
              <w:right w:val="nil"/>
            </w:tcBorders>
            <w:shd w:val="clear" w:color="auto" w:fill="auto"/>
            <w:vAlign w:val="center"/>
            <w:hideMark/>
          </w:tcPr>
          <w:p w14:paraId="289B8020"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&lt;50</w:t>
            </w:r>
          </w:p>
        </w:tc>
      </w:tr>
      <w:tr w:rsidR="001421FB" w:rsidRPr="001421FB" w14:paraId="2D225EB6" w14:textId="77777777" w:rsidTr="001421FB">
        <w:trPr>
          <w:trHeight w:val="220"/>
        </w:trPr>
        <w:tc>
          <w:tcPr>
            <w:tcW w:w="640" w:type="dxa"/>
            <w:tcBorders>
              <w:top w:val="nil"/>
              <w:left w:val="nil"/>
              <w:bottom w:val="single" w:sz="8" w:space="0" w:color="auto"/>
              <w:right w:val="nil"/>
            </w:tcBorders>
            <w:shd w:val="clear" w:color="auto" w:fill="auto"/>
            <w:vAlign w:val="center"/>
            <w:hideMark/>
          </w:tcPr>
          <w:p w14:paraId="3D04EA44"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95602</w:t>
            </w:r>
          </w:p>
        </w:tc>
        <w:tc>
          <w:tcPr>
            <w:tcW w:w="560" w:type="dxa"/>
            <w:tcBorders>
              <w:top w:val="nil"/>
              <w:left w:val="nil"/>
              <w:bottom w:val="single" w:sz="8" w:space="0" w:color="auto"/>
              <w:right w:val="nil"/>
            </w:tcBorders>
            <w:shd w:val="clear" w:color="auto" w:fill="auto"/>
            <w:vAlign w:val="center"/>
            <w:hideMark/>
          </w:tcPr>
          <w:p w14:paraId="009C15D6"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How</w:t>
            </w:r>
          </w:p>
        </w:tc>
        <w:tc>
          <w:tcPr>
            <w:tcW w:w="580" w:type="dxa"/>
            <w:tcBorders>
              <w:top w:val="nil"/>
              <w:left w:val="nil"/>
              <w:bottom w:val="single" w:sz="8" w:space="0" w:color="auto"/>
              <w:right w:val="nil"/>
            </w:tcBorders>
            <w:shd w:val="clear" w:color="auto" w:fill="auto"/>
            <w:vAlign w:val="center"/>
            <w:hideMark/>
          </w:tcPr>
          <w:p w14:paraId="7EFE7221"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8.1</w:t>
            </w:r>
          </w:p>
        </w:tc>
        <w:tc>
          <w:tcPr>
            <w:tcW w:w="580" w:type="dxa"/>
            <w:tcBorders>
              <w:top w:val="nil"/>
              <w:left w:val="nil"/>
              <w:bottom w:val="single" w:sz="8" w:space="0" w:color="auto"/>
              <w:right w:val="nil"/>
            </w:tcBorders>
            <w:shd w:val="clear" w:color="auto" w:fill="auto"/>
            <w:vAlign w:val="center"/>
            <w:hideMark/>
          </w:tcPr>
          <w:p w14:paraId="026D4F75"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4.1</w:t>
            </w:r>
          </w:p>
        </w:tc>
        <w:tc>
          <w:tcPr>
            <w:tcW w:w="580" w:type="dxa"/>
            <w:tcBorders>
              <w:top w:val="nil"/>
              <w:left w:val="nil"/>
              <w:bottom w:val="single" w:sz="8" w:space="0" w:color="auto"/>
              <w:right w:val="nil"/>
            </w:tcBorders>
            <w:shd w:val="clear" w:color="auto" w:fill="auto"/>
            <w:vAlign w:val="center"/>
            <w:hideMark/>
          </w:tcPr>
          <w:p w14:paraId="368DF713"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5</w:t>
            </w:r>
          </w:p>
        </w:tc>
        <w:tc>
          <w:tcPr>
            <w:tcW w:w="580" w:type="dxa"/>
            <w:tcBorders>
              <w:top w:val="nil"/>
              <w:left w:val="nil"/>
              <w:bottom w:val="single" w:sz="8" w:space="0" w:color="auto"/>
              <w:right w:val="nil"/>
            </w:tcBorders>
            <w:shd w:val="clear" w:color="auto" w:fill="auto"/>
            <w:vAlign w:val="center"/>
            <w:hideMark/>
          </w:tcPr>
          <w:p w14:paraId="7F4C56E3"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0.38</w:t>
            </w:r>
          </w:p>
        </w:tc>
        <w:tc>
          <w:tcPr>
            <w:tcW w:w="580" w:type="dxa"/>
            <w:tcBorders>
              <w:top w:val="nil"/>
              <w:left w:val="nil"/>
              <w:bottom w:val="single" w:sz="8" w:space="0" w:color="auto"/>
              <w:right w:val="nil"/>
            </w:tcBorders>
            <w:shd w:val="clear" w:color="auto" w:fill="auto"/>
            <w:vAlign w:val="center"/>
            <w:hideMark/>
          </w:tcPr>
          <w:p w14:paraId="2EAE4225"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13.5</w:t>
            </w:r>
          </w:p>
        </w:tc>
        <w:tc>
          <w:tcPr>
            <w:tcW w:w="940" w:type="dxa"/>
            <w:tcBorders>
              <w:top w:val="nil"/>
              <w:left w:val="nil"/>
              <w:bottom w:val="single" w:sz="8" w:space="0" w:color="auto"/>
              <w:right w:val="nil"/>
            </w:tcBorders>
            <w:shd w:val="clear" w:color="auto" w:fill="auto"/>
            <w:vAlign w:val="center"/>
            <w:hideMark/>
          </w:tcPr>
          <w:p w14:paraId="6E2C4CB2"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16.2±0.3</w:t>
            </w:r>
          </w:p>
        </w:tc>
        <w:tc>
          <w:tcPr>
            <w:tcW w:w="940" w:type="dxa"/>
            <w:tcBorders>
              <w:top w:val="nil"/>
              <w:left w:val="nil"/>
              <w:bottom w:val="single" w:sz="8" w:space="0" w:color="auto"/>
              <w:right w:val="nil"/>
            </w:tcBorders>
            <w:shd w:val="clear" w:color="auto" w:fill="auto"/>
            <w:vAlign w:val="center"/>
            <w:hideMark/>
          </w:tcPr>
          <w:p w14:paraId="34873EE7"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56.5±2.2</w:t>
            </w:r>
          </w:p>
        </w:tc>
        <w:tc>
          <w:tcPr>
            <w:tcW w:w="940" w:type="dxa"/>
            <w:tcBorders>
              <w:top w:val="nil"/>
              <w:left w:val="nil"/>
              <w:bottom w:val="single" w:sz="8" w:space="0" w:color="auto"/>
              <w:right w:val="nil"/>
            </w:tcBorders>
            <w:shd w:val="clear" w:color="auto" w:fill="auto"/>
            <w:vAlign w:val="center"/>
            <w:hideMark/>
          </w:tcPr>
          <w:p w14:paraId="4384EFAC"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186 ± 7</w:t>
            </w:r>
          </w:p>
        </w:tc>
        <w:tc>
          <w:tcPr>
            <w:tcW w:w="940" w:type="dxa"/>
            <w:tcBorders>
              <w:top w:val="nil"/>
              <w:left w:val="nil"/>
              <w:bottom w:val="single" w:sz="8" w:space="0" w:color="auto"/>
              <w:right w:val="nil"/>
            </w:tcBorders>
            <w:shd w:val="clear" w:color="auto" w:fill="auto"/>
            <w:vAlign w:val="center"/>
            <w:hideMark/>
          </w:tcPr>
          <w:p w14:paraId="5DEB6576"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7.5±0.3</w:t>
            </w:r>
          </w:p>
        </w:tc>
        <w:tc>
          <w:tcPr>
            <w:tcW w:w="940" w:type="dxa"/>
            <w:tcBorders>
              <w:top w:val="nil"/>
              <w:left w:val="nil"/>
              <w:bottom w:val="single" w:sz="8" w:space="0" w:color="auto"/>
              <w:right w:val="nil"/>
            </w:tcBorders>
            <w:shd w:val="clear" w:color="auto" w:fill="auto"/>
            <w:vAlign w:val="center"/>
            <w:hideMark/>
          </w:tcPr>
          <w:p w14:paraId="2AA040C0"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14.0±0.6</w:t>
            </w:r>
          </w:p>
        </w:tc>
        <w:tc>
          <w:tcPr>
            <w:tcW w:w="840" w:type="dxa"/>
            <w:tcBorders>
              <w:top w:val="nil"/>
              <w:left w:val="nil"/>
              <w:bottom w:val="single" w:sz="8" w:space="0" w:color="auto"/>
              <w:right w:val="nil"/>
            </w:tcBorders>
            <w:shd w:val="clear" w:color="auto" w:fill="auto"/>
            <w:vAlign w:val="center"/>
            <w:hideMark/>
          </w:tcPr>
          <w:p w14:paraId="60E0DA44" w14:textId="77777777" w:rsidR="001421FB" w:rsidRPr="001421FB" w:rsidRDefault="001421FB" w:rsidP="001421FB">
            <w:pPr>
              <w:jc w:val="center"/>
              <w:rPr>
                <w:rFonts w:ascii="Times New Roman" w:hAnsi="Times New Roman" w:cs="Times New Roman"/>
                <w:sz w:val="16"/>
                <w:szCs w:val="16"/>
              </w:rPr>
            </w:pPr>
            <w:r w:rsidRPr="001421FB">
              <w:rPr>
                <w:rFonts w:ascii="Times New Roman" w:hAnsi="Times New Roman" w:cs="Times New Roman"/>
                <w:sz w:val="16"/>
                <w:szCs w:val="16"/>
              </w:rPr>
              <w:t>205±50</w:t>
            </w:r>
          </w:p>
        </w:tc>
      </w:tr>
    </w:tbl>
    <w:p w14:paraId="3CB9E3AC" w14:textId="77777777" w:rsidR="001421FB" w:rsidRDefault="001421FB">
      <w:pPr>
        <w:rPr>
          <w:rFonts w:ascii="Times New Roman" w:hAnsi="Times New Roman" w:cs="Times New Roman"/>
          <w:b/>
        </w:rPr>
      </w:pPr>
    </w:p>
    <w:p w14:paraId="4A568786" w14:textId="17087FCB" w:rsidR="000A39CD" w:rsidRDefault="000A39CD">
      <w:pPr>
        <w:rPr>
          <w:rFonts w:ascii="Times New Roman" w:hAnsi="Times New Roman" w:cs="Times New Roman"/>
          <w:b/>
        </w:rPr>
      </w:pPr>
    </w:p>
    <w:p w14:paraId="5701476F" w14:textId="77777777" w:rsidR="00245A88" w:rsidRDefault="00245A88">
      <w:pPr>
        <w:rPr>
          <w:rFonts w:ascii="Times New Roman" w:hAnsi="Times New Roman" w:cs="Times New Roman"/>
          <w:b/>
        </w:rPr>
        <w:sectPr w:rsidR="00245A88" w:rsidSect="001421FB">
          <w:type w:val="continuous"/>
          <w:pgSz w:w="15840" w:h="12240" w:orient="landscape" w:code="1"/>
          <w:pgMar w:top="1800" w:right="1872" w:bottom="1800" w:left="1440" w:header="720" w:footer="1440" w:gutter="0"/>
          <w:cols w:space="720"/>
          <w:noEndnote/>
          <w:docGrid w:linePitch="360"/>
        </w:sectPr>
      </w:pPr>
    </w:p>
    <w:p w14:paraId="4023C2A7" w14:textId="4A8496A4" w:rsidR="00506AFD" w:rsidRPr="00562D27" w:rsidRDefault="00D9213B" w:rsidP="00FB2659">
      <w:pPr>
        <w:pStyle w:val="Table"/>
      </w:pPr>
      <w:bookmarkStart w:id="50" w:name="_Toc298672686"/>
      <w:r>
        <w:lastRenderedPageBreak/>
        <w:t>Table A6</w:t>
      </w:r>
      <w:r w:rsidR="00245A88">
        <w:t>.</w:t>
      </w:r>
      <w:r w:rsidR="00506AFD">
        <w:t xml:space="preserve"> </w:t>
      </w:r>
      <w:proofErr w:type="gramStart"/>
      <w:r w:rsidR="00506AFD" w:rsidRPr="00506AFD">
        <w:t>Modes for regolithic howardites Kapoeta, Bununu and Bholgati.</w:t>
      </w:r>
      <w:proofErr w:type="gramEnd"/>
      <w:r w:rsidR="00506AFD" w:rsidRPr="00506AFD">
        <w:t xml:space="preserve"> All values in this table are calculated from the volume percent mineral modes and pyroxene composition distributions reported by Fuhrman and Papike (1981).</w:t>
      </w:r>
      <w:bookmarkEnd w:id="50"/>
    </w:p>
    <w:p w14:paraId="36EF53EA" w14:textId="77777777" w:rsidR="00506AFD" w:rsidRDefault="00506AFD">
      <w:pPr>
        <w:rPr>
          <w:rFonts w:ascii="Times New Roman" w:hAnsi="Times New Roman" w:cs="Times New Roman"/>
          <w:b/>
        </w:rPr>
      </w:pPr>
    </w:p>
    <w:tbl>
      <w:tblPr>
        <w:tblW w:w="5880" w:type="dxa"/>
        <w:tblInd w:w="93" w:type="dxa"/>
        <w:tblLook w:val="04A0" w:firstRow="1" w:lastRow="0" w:firstColumn="1" w:lastColumn="0" w:noHBand="0" w:noVBand="1"/>
      </w:tblPr>
      <w:tblGrid>
        <w:gridCol w:w="3720"/>
        <w:gridCol w:w="750"/>
        <w:gridCol w:w="723"/>
        <w:gridCol w:w="768"/>
      </w:tblGrid>
      <w:tr w:rsidR="00562D27" w:rsidRPr="00562D27" w14:paraId="5D5C5632" w14:textId="77777777" w:rsidTr="00562D27">
        <w:trPr>
          <w:trHeight w:val="260"/>
        </w:trPr>
        <w:tc>
          <w:tcPr>
            <w:tcW w:w="3720" w:type="dxa"/>
            <w:tcBorders>
              <w:top w:val="single" w:sz="4" w:space="0" w:color="auto"/>
              <w:left w:val="nil"/>
              <w:bottom w:val="single" w:sz="4" w:space="0" w:color="auto"/>
              <w:right w:val="nil"/>
            </w:tcBorders>
            <w:shd w:val="clear" w:color="auto" w:fill="auto"/>
            <w:noWrap/>
            <w:vAlign w:val="bottom"/>
            <w:hideMark/>
          </w:tcPr>
          <w:p w14:paraId="33A08253" w14:textId="77777777" w:rsidR="00562D27" w:rsidRPr="00562D27" w:rsidRDefault="00562D27" w:rsidP="00562D27">
            <w:pPr>
              <w:rPr>
                <w:rFonts w:ascii="Times New Roman" w:hAnsi="Times New Roman" w:cs="Times New Roman"/>
                <w:color w:val="000000"/>
                <w:sz w:val="16"/>
                <w:szCs w:val="16"/>
              </w:rPr>
            </w:pPr>
            <w:r w:rsidRPr="00562D27">
              <w:rPr>
                <w:rFonts w:ascii="Times New Roman" w:hAnsi="Times New Roman" w:cs="Times New Roman"/>
                <w:color w:val="000000"/>
                <w:sz w:val="16"/>
                <w:szCs w:val="16"/>
              </w:rPr>
              <w:t> </w:t>
            </w:r>
          </w:p>
        </w:tc>
        <w:tc>
          <w:tcPr>
            <w:tcW w:w="720" w:type="dxa"/>
            <w:tcBorders>
              <w:top w:val="single" w:sz="4" w:space="0" w:color="auto"/>
              <w:left w:val="nil"/>
              <w:bottom w:val="single" w:sz="4" w:space="0" w:color="auto"/>
              <w:right w:val="nil"/>
            </w:tcBorders>
            <w:shd w:val="clear" w:color="auto" w:fill="auto"/>
            <w:noWrap/>
            <w:vAlign w:val="center"/>
            <w:hideMark/>
          </w:tcPr>
          <w:p w14:paraId="2FB474B5"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 xml:space="preserve">Kapoeta </w:t>
            </w:r>
          </w:p>
        </w:tc>
        <w:tc>
          <w:tcPr>
            <w:tcW w:w="720" w:type="dxa"/>
            <w:tcBorders>
              <w:top w:val="single" w:sz="4" w:space="0" w:color="auto"/>
              <w:left w:val="nil"/>
              <w:bottom w:val="single" w:sz="4" w:space="0" w:color="auto"/>
              <w:right w:val="nil"/>
            </w:tcBorders>
            <w:shd w:val="clear" w:color="auto" w:fill="auto"/>
            <w:noWrap/>
            <w:vAlign w:val="center"/>
            <w:hideMark/>
          </w:tcPr>
          <w:p w14:paraId="38EE1354"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Bununu</w:t>
            </w:r>
          </w:p>
        </w:tc>
        <w:tc>
          <w:tcPr>
            <w:tcW w:w="720" w:type="dxa"/>
            <w:tcBorders>
              <w:top w:val="single" w:sz="4" w:space="0" w:color="auto"/>
              <w:left w:val="nil"/>
              <w:bottom w:val="single" w:sz="4" w:space="0" w:color="auto"/>
              <w:right w:val="nil"/>
            </w:tcBorders>
            <w:shd w:val="clear" w:color="auto" w:fill="auto"/>
            <w:noWrap/>
            <w:vAlign w:val="center"/>
            <w:hideMark/>
          </w:tcPr>
          <w:p w14:paraId="2068539C"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Bholgati</w:t>
            </w:r>
          </w:p>
        </w:tc>
      </w:tr>
      <w:tr w:rsidR="00562D27" w:rsidRPr="00562D27" w14:paraId="7936F868" w14:textId="77777777" w:rsidTr="00562D27">
        <w:trPr>
          <w:trHeight w:val="260"/>
        </w:trPr>
        <w:tc>
          <w:tcPr>
            <w:tcW w:w="3720" w:type="dxa"/>
            <w:tcBorders>
              <w:top w:val="nil"/>
              <w:left w:val="nil"/>
              <w:bottom w:val="nil"/>
              <w:right w:val="nil"/>
            </w:tcBorders>
            <w:shd w:val="clear" w:color="auto" w:fill="auto"/>
            <w:vAlign w:val="center"/>
            <w:hideMark/>
          </w:tcPr>
          <w:p w14:paraId="3A63A3CA" w14:textId="77777777" w:rsidR="00562D27" w:rsidRPr="00562D27" w:rsidRDefault="00562D27" w:rsidP="00562D27">
            <w:pPr>
              <w:rPr>
                <w:rFonts w:ascii="Times New Roman" w:hAnsi="Times New Roman" w:cs="Times New Roman"/>
                <w:sz w:val="16"/>
                <w:szCs w:val="16"/>
              </w:rPr>
            </w:pPr>
            <w:r w:rsidRPr="00562D27">
              <w:rPr>
                <w:rFonts w:ascii="Times New Roman" w:hAnsi="Times New Roman" w:cs="Times New Roman"/>
                <w:sz w:val="16"/>
                <w:szCs w:val="16"/>
              </w:rPr>
              <w:t>Basaltic eucrite opx+pig (En</w:t>
            </w:r>
            <w:r w:rsidRPr="00562D27">
              <w:rPr>
                <w:rFonts w:ascii="Times New Roman" w:hAnsi="Times New Roman" w:cs="Times New Roman"/>
                <w:sz w:val="16"/>
                <w:szCs w:val="16"/>
                <w:vertAlign w:val="subscript"/>
              </w:rPr>
              <w:t>&lt;45</w:t>
            </w:r>
            <w:r w:rsidRPr="00562D27">
              <w:rPr>
                <w:rFonts w:ascii="Times New Roman" w:hAnsi="Times New Roman" w:cs="Times New Roman"/>
                <w:sz w:val="16"/>
                <w:szCs w:val="16"/>
              </w:rPr>
              <w:t>)</w:t>
            </w:r>
          </w:p>
        </w:tc>
        <w:tc>
          <w:tcPr>
            <w:tcW w:w="720" w:type="dxa"/>
            <w:tcBorders>
              <w:top w:val="nil"/>
              <w:left w:val="nil"/>
              <w:bottom w:val="nil"/>
              <w:right w:val="nil"/>
            </w:tcBorders>
            <w:shd w:val="clear" w:color="auto" w:fill="auto"/>
            <w:noWrap/>
            <w:vAlign w:val="center"/>
            <w:hideMark/>
          </w:tcPr>
          <w:p w14:paraId="1B8F5E3E"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9.0</w:t>
            </w:r>
          </w:p>
        </w:tc>
        <w:tc>
          <w:tcPr>
            <w:tcW w:w="720" w:type="dxa"/>
            <w:tcBorders>
              <w:top w:val="nil"/>
              <w:left w:val="nil"/>
              <w:bottom w:val="nil"/>
              <w:right w:val="nil"/>
            </w:tcBorders>
            <w:shd w:val="clear" w:color="auto" w:fill="auto"/>
            <w:noWrap/>
            <w:vAlign w:val="center"/>
            <w:hideMark/>
          </w:tcPr>
          <w:p w14:paraId="661F2C8A"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5.9</w:t>
            </w:r>
          </w:p>
        </w:tc>
        <w:tc>
          <w:tcPr>
            <w:tcW w:w="720" w:type="dxa"/>
            <w:tcBorders>
              <w:top w:val="nil"/>
              <w:left w:val="nil"/>
              <w:bottom w:val="nil"/>
              <w:right w:val="nil"/>
            </w:tcBorders>
            <w:shd w:val="clear" w:color="auto" w:fill="auto"/>
            <w:noWrap/>
            <w:vAlign w:val="center"/>
            <w:hideMark/>
          </w:tcPr>
          <w:p w14:paraId="54FC96EE"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9.8</w:t>
            </w:r>
          </w:p>
        </w:tc>
      </w:tr>
      <w:tr w:rsidR="00562D27" w:rsidRPr="00562D27" w14:paraId="4A3382DC" w14:textId="77777777" w:rsidTr="00562D27">
        <w:trPr>
          <w:trHeight w:val="260"/>
        </w:trPr>
        <w:tc>
          <w:tcPr>
            <w:tcW w:w="3720" w:type="dxa"/>
            <w:tcBorders>
              <w:top w:val="nil"/>
              <w:left w:val="nil"/>
              <w:bottom w:val="nil"/>
              <w:right w:val="nil"/>
            </w:tcBorders>
            <w:shd w:val="clear" w:color="auto" w:fill="auto"/>
            <w:vAlign w:val="center"/>
            <w:hideMark/>
          </w:tcPr>
          <w:p w14:paraId="4CE4A6B7" w14:textId="77777777" w:rsidR="00562D27" w:rsidRPr="00562D27" w:rsidRDefault="00562D27" w:rsidP="00562D27">
            <w:pPr>
              <w:rPr>
                <w:rFonts w:ascii="Times New Roman" w:hAnsi="Times New Roman" w:cs="Times New Roman"/>
                <w:sz w:val="16"/>
                <w:szCs w:val="16"/>
              </w:rPr>
            </w:pPr>
            <w:r w:rsidRPr="00562D27">
              <w:rPr>
                <w:rFonts w:ascii="Times New Roman" w:hAnsi="Times New Roman" w:cs="Times New Roman"/>
                <w:sz w:val="16"/>
                <w:szCs w:val="16"/>
              </w:rPr>
              <w:t>Cumulate eucrite opx+pig (En</w:t>
            </w:r>
            <w:r w:rsidRPr="00562D27">
              <w:rPr>
                <w:rFonts w:ascii="Times New Roman" w:hAnsi="Times New Roman" w:cs="Times New Roman"/>
                <w:sz w:val="16"/>
                <w:szCs w:val="16"/>
                <w:vertAlign w:val="subscript"/>
              </w:rPr>
              <w:t>46-65</w:t>
            </w:r>
            <w:r w:rsidRPr="00562D27">
              <w:rPr>
                <w:rFonts w:ascii="Times New Roman" w:hAnsi="Times New Roman" w:cs="Times New Roman"/>
                <w:sz w:val="16"/>
                <w:szCs w:val="16"/>
              </w:rPr>
              <w:t>)</w:t>
            </w:r>
          </w:p>
        </w:tc>
        <w:tc>
          <w:tcPr>
            <w:tcW w:w="720" w:type="dxa"/>
            <w:tcBorders>
              <w:top w:val="nil"/>
              <w:left w:val="nil"/>
              <w:bottom w:val="nil"/>
              <w:right w:val="nil"/>
            </w:tcBorders>
            <w:shd w:val="clear" w:color="auto" w:fill="auto"/>
            <w:noWrap/>
            <w:vAlign w:val="center"/>
            <w:hideMark/>
          </w:tcPr>
          <w:p w14:paraId="7ADC9AE9"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15.4</w:t>
            </w:r>
          </w:p>
        </w:tc>
        <w:tc>
          <w:tcPr>
            <w:tcW w:w="720" w:type="dxa"/>
            <w:tcBorders>
              <w:top w:val="nil"/>
              <w:left w:val="nil"/>
              <w:bottom w:val="nil"/>
              <w:right w:val="nil"/>
            </w:tcBorders>
            <w:shd w:val="clear" w:color="auto" w:fill="auto"/>
            <w:noWrap/>
            <w:vAlign w:val="center"/>
            <w:hideMark/>
          </w:tcPr>
          <w:p w14:paraId="7C2FD414"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18.5</w:t>
            </w:r>
          </w:p>
        </w:tc>
        <w:tc>
          <w:tcPr>
            <w:tcW w:w="720" w:type="dxa"/>
            <w:tcBorders>
              <w:top w:val="nil"/>
              <w:left w:val="nil"/>
              <w:bottom w:val="nil"/>
              <w:right w:val="nil"/>
            </w:tcBorders>
            <w:shd w:val="clear" w:color="auto" w:fill="auto"/>
            <w:noWrap/>
            <w:vAlign w:val="center"/>
            <w:hideMark/>
          </w:tcPr>
          <w:p w14:paraId="51E7F1C9"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8.8</w:t>
            </w:r>
          </w:p>
        </w:tc>
      </w:tr>
      <w:tr w:rsidR="00562D27" w:rsidRPr="00562D27" w14:paraId="6CE9FD6B" w14:textId="77777777" w:rsidTr="00562D27">
        <w:trPr>
          <w:trHeight w:val="260"/>
        </w:trPr>
        <w:tc>
          <w:tcPr>
            <w:tcW w:w="3720" w:type="dxa"/>
            <w:tcBorders>
              <w:top w:val="nil"/>
              <w:left w:val="nil"/>
              <w:bottom w:val="nil"/>
              <w:right w:val="nil"/>
            </w:tcBorders>
            <w:shd w:val="clear" w:color="auto" w:fill="auto"/>
            <w:noWrap/>
            <w:vAlign w:val="center"/>
            <w:hideMark/>
          </w:tcPr>
          <w:p w14:paraId="35301FC5" w14:textId="77777777" w:rsidR="00562D27" w:rsidRPr="00562D27" w:rsidRDefault="00562D27" w:rsidP="00562D27">
            <w:pPr>
              <w:rPr>
                <w:rFonts w:ascii="Times New Roman" w:hAnsi="Times New Roman" w:cs="Times New Roman"/>
                <w:color w:val="000000"/>
                <w:sz w:val="16"/>
                <w:szCs w:val="16"/>
              </w:rPr>
            </w:pPr>
            <w:r w:rsidRPr="00562D27">
              <w:rPr>
                <w:rFonts w:ascii="Times New Roman" w:hAnsi="Times New Roman" w:cs="Times New Roman"/>
                <w:color w:val="000000"/>
                <w:sz w:val="16"/>
                <w:szCs w:val="16"/>
              </w:rPr>
              <w:t>Diogenite opx (En</w:t>
            </w:r>
            <w:r w:rsidRPr="00562D27">
              <w:rPr>
                <w:rFonts w:ascii="Times New Roman" w:hAnsi="Times New Roman" w:cs="Times New Roman"/>
                <w:color w:val="000000"/>
                <w:sz w:val="16"/>
                <w:szCs w:val="16"/>
                <w:vertAlign w:val="subscript"/>
              </w:rPr>
              <w:t>66-85</w:t>
            </w:r>
            <w:r w:rsidRPr="00562D27">
              <w:rPr>
                <w:rFonts w:ascii="Times New Roman" w:hAnsi="Times New Roman" w:cs="Times New Roman"/>
                <w:color w:val="000000"/>
                <w:sz w:val="16"/>
                <w:szCs w:val="16"/>
              </w:rPr>
              <w:t>)</w:t>
            </w:r>
          </w:p>
        </w:tc>
        <w:tc>
          <w:tcPr>
            <w:tcW w:w="720" w:type="dxa"/>
            <w:tcBorders>
              <w:top w:val="nil"/>
              <w:left w:val="nil"/>
              <w:bottom w:val="nil"/>
              <w:right w:val="nil"/>
            </w:tcBorders>
            <w:shd w:val="clear" w:color="auto" w:fill="auto"/>
            <w:noWrap/>
            <w:vAlign w:val="center"/>
            <w:hideMark/>
          </w:tcPr>
          <w:p w14:paraId="123F86FC"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24.4</w:t>
            </w:r>
          </w:p>
        </w:tc>
        <w:tc>
          <w:tcPr>
            <w:tcW w:w="720" w:type="dxa"/>
            <w:tcBorders>
              <w:top w:val="nil"/>
              <w:left w:val="nil"/>
              <w:bottom w:val="nil"/>
              <w:right w:val="nil"/>
            </w:tcBorders>
            <w:shd w:val="clear" w:color="auto" w:fill="auto"/>
            <w:noWrap/>
            <w:vAlign w:val="center"/>
            <w:hideMark/>
          </w:tcPr>
          <w:p w14:paraId="2A2A30CA"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22.0</w:t>
            </w:r>
          </w:p>
        </w:tc>
        <w:tc>
          <w:tcPr>
            <w:tcW w:w="720" w:type="dxa"/>
            <w:tcBorders>
              <w:top w:val="nil"/>
              <w:left w:val="nil"/>
              <w:bottom w:val="nil"/>
              <w:right w:val="nil"/>
            </w:tcBorders>
            <w:shd w:val="clear" w:color="auto" w:fill="auto"/>
            <w:noWrap/>
            <w:vAlign w:val="center"/>
            <w:hideMark/>
          </w:tcPr>
          <w:p w14:paraId="2F9E748C"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19.1</w:t>
            </w:r>
          </w:p>
        </w:tc>
      </w:tr>
      <w:tr w:rsidR="00562D27" w:rsidRPr="00562D27" w14:paraId="55BB6E1A" w14:textId="77777777" w:rsidTr="00562D27">
        <w:trPr>
          <w:trHeight w:val="260"/>
        </w:trPr>
        <w:tc>
          <w:tcPr>
            <w:tcW w:w="3720" w:type="dxa"/>
            <w:tcBorders>
              <w:top w:val="nil"/>
              <w:left w:val="nil"/>
              <w:bottom w:val="nil"/>
              <w:right w:val="nil"/>
            </w:tcBorders>
            <w:shd w:val="clear" w:color="auto" w:fill="auto"/>
            <w:noWrap/>
            <w:vAlign w:val="center"/>
            <w:hideMark/>
          </w:tcPr>
          <w:p w14:paraId="67ABD48D" w14:textId="77777777" w:rsidR="00562D27" w:rsidRPr="00562D27" w:rsidRDefault="00562D27" w:rsidP="00562D27">
            <w:pPr>
              <w:rPr>
                <w:rFonts w:ascii="Times New Roman" w:hAnsi="Times New Roman" w:cs="Times New Roman"/>
                <w:color w:val="000000"/>
                <w:sz w:val="16"/>
                <w:szCs w:val="16"/>
              </w:rPr>
            </w:pPr>
            <w:r w:rsidRPr="00562D27">
              <w:rPr>
                <w:rFonts w:ascii="Times New Roman" w:hAnsi="Times New Roman" w:cs="Times New Roman"/>
                <w:color w:val="000000"/>
                <w:sz w:val="16"/>
                <w:szCs w:val="16"/>
              </w:rPr>
              <w:t>Plagioclase</w:t>
            </w:r>
          </w:p>
        </w:tc>
        <w:tc>
          <w:tcPr>
            <w:tcW w:w="720" w:type="dxa"/>
            <w:tcBorders>
              <w:top w:val="nil"/>
              <w:left w:val="nil"/>
              <w:bottom w:val="nil"/>
              <w:right w:val="nil"/>
            </w:tcBorders>
            <w:shd w:val="clear" w:color="auto" w:fill="auto"/>
            <w:noWrap/>
            <w:vAlign w:val="center"/>
            <w:hideMark/>
          </w:tcPr>
          <w:p w14:paraId="4606079A"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11.6</w:t>
            </w:r>
          </w:p>
        </w:tc>
        <w:tc>
          <w:tcPr>
            <w:tcW w:w="720" w:type="dxa"/>
            <w:tcBorders>
              <w:top w:val="nil"/>
              <w:left w:val="nil"/>
              <w:bottom w:val="nil"/>
              <w:right w:val="nil"/>
            </w:tcBorders>
            <w:shd w:val="clear" w:color="auto" w:fill="auto"/>
            <w:noWrap/>
            <w:vAlign w:val="center"/>
            <w:hideMark/>
          </w:tcPr>
          <w:p w14:paraId="705E8BBD"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13.3</w:t>
            </w:r>
          </w:p>
        </w:tc>
        <w:tc>
          <w:tcPr>
            <w:tcW w:w="720" w:type="dxa"/>
            <w:tcBorders>
              <w:top w:val="nil"/>
              <w:left w:val="nil"/>
              <w:bottom w:val="nil"/>
              <w:right w:val="nil"/>
            </w:tcBorders>
            <w:shd w:val="clear" w:color="auto" w:fill="auto"/>
            <w:noWrap/>
            <w:vAlign w:val="center"/>
            <w:hideMark/>
          </w:tcPr>
          <w:p w14:paraId="7623C7F8"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8.4</w:t>
            </w:r>
          </w:p>
        </w:tc>
      </w:tr>
      <w:tr w:rsidR="00562D27" w:rsidRPr="00562D27" w14:paraId="4BFB1CB7" w14:textId="77777777" w:rsidTr="00562D27">
        <w:trPr>
          <w:trHeight w:val="260"/>
        </w:trPr>
        <w:tc>
          <w:tcPr>
            <w:tcW w:w="3720" w:type="dxa"/>
            <w:tcBorders>
              <w:top w:val="nil"/>
              <w:left w:val="nil"/>
              <w:bottom w:val="nil"/>
              <w:right w:val="nil"/>
            </w:tcBorders>
            <w:shd w:val="clear" w:color="auto" w:fill="auto"/>
            <w:noWrap/>
            <w:vAlign w:val="center"/>
            <w:hideMark/>
          </w:tcPr>
          <w:p w14:paraId="127BC2C6" w14:textId="77777777" w:rsidR="00562D27" w:rsidRPr="00562D27" w:rsidRDefault="00562D27" w:rsidP="00562D27">
            <w:pPr>
              <w:rPr>
                <w:rFonts w:ascii="Times New Roman" w:hAnsi="Times New Roman" w:cs="Times New Roman"/>
                <w:color w:val="000000"/>
                <w:sz w:val="16"/>
                <w:szCs w:val="16"/>
              </w:rPr>
            </w:pPr>
            <w:r w:rsidRPr="00562D27">
              <w:rPr>
                <w:rFonts w:ascii="Times New Roman" w:hAnsi="Times New Roman" w:cs="Times New Roman"/>
                <w:color w:val="000000"/>
                <w:sz w:val="16"/>
                <w:szCs w:val="16"/>
              </w:rPr>
              <w:t>Ilmenite</w:t>
            </w:r>
          </w:p>
        </w:tc>
        <w:tc>
          <w:tcPr>
            <w:tcW w:w="720" w:type="dxa"/>
            <w:tcBorders>
              <w:top w:val="nil"/>
              <w:left w:val="nil"/>
              <w:bottom w:val="nil"/>
              <w:right w:val="nil"/>
            </w:tcBorders>
            <w:shd w:val="clear" w:color="auto" w:fill="auto"/>
            <w:noWrap/>
            <w:vAlign w:val="center"/>
            <w:hideMark/>
          </w:tcPr>
          <w:p w14:paraId="30EBEBEA"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0</w:t>
            </w:r>
          </w:p>
        </w:tc>
        <w:tc>
          <w:tcPr>
            <w:tcW w:w="720" w:type="dxa"/>
            <w:tcBorders>
              <w:top w:val="nil"/>
              <w:left w:val="nil"/>
              <w:bottom w:val="nil"/>
              <w:right w:val="nil"/>
            </w:tcBorders>
            <w:shd w:val="clear" w:color="auto" w:fill="auto"/>
            <w:noWrap/>
            <w:vAlign w:val="center"/>
            <w:hideMark/>
          </w:tcPr>
          <w:p w14:paraId="65C63C82"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0</w:t>
            </w:r>
          </w:p>
        </w:tc>
        <w:tc>
          <w:tcPr>
            <w:tcW w:w="720" w:type="dxa"/>
            <w:tcBorders>
              <w:top w:val="nil"/>
              <w:left w:val="nil"/>
              <w:bottom w:val="nil"/>
              <w:right w:val="nil"/>
            </w:tcBorders>
            <w:shd w:val="clear" w:color="auto" w:fill="auto"/>
            <w:noWrap/>
            <w:vAlign w:val="center"/>
            <w:hideMark/>
          </w:tcPr>
          <w:p w14:paraId="010C3287"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0</w:t>
            </w:r>
          </w:p>
        </w:tc>
      </w:tr>
      <w:tr w:rsidR="00562D27" w:rsidRPr="00562D27" w14:paraId="35C0B9B3" w14:textId="77777777" w:rsidTr="00562D27">
        <w:trPr>
          <w:trHeight w:val="260"/>
        </w:trPr>
        <w:tc>
          <w:tcPr>
            <w:tcW w:w="3720" w:type="dxa"/>
            <w:tcBorders>
              <w:top w:val="nil"/>
              <w:left w:val="nil"/>
              <w:bottom w:val="nil"/>
              <w:right w:val="nil"/>
            </w:tcBorders>
            <w:shd w:val="clear" w:color="auto" w:fill="auto"/>
            <w:noWrap/>
            <w:vAlign w:val="center"/>
            <w:hideMark/>
          </w:tcPr>
          <w:p w14:paraId="7B8970BE" w14:textId="77777777" w:rsidR="00562D27" w:rsidRPr="00562D27" w:rsidRDefault="00562D27" w:rsidP="00562D27">
            <w:pPr>
              <w:rPr>
                <w:rFonts w:ascii="Times New Roman" w:hAnsi="Times New Roman" w:cs="Times New Roman"/>
                <w:color w:val="000000"/>
                <w:sz w:val="16"/>
                <w:szCs w:val="16"/>
              </w:rPr>
            </w:pPr>
            <w:r w:rsidRPr="00562D27">
              <w:rPr>
                <w:rFonts w:ascii="Times New Roman" w:hAnsi="Times New Roman" w:cs="Times New Roman"/>
                <w:color w:val="000000"/>
                <w:sz w:val="16"/>
                <w:szCs w:val="16"/>
              </w:rPr>
              <w:t>Silica</w:t>
            </w:r>
          </w:p>
        </w:tc>
        <w:tc>
          <w:tcPr>
            <w:tcW w:w="720" w:type="dxa"/>
            <w:tcBorders>
              <w:top w:val="nil"/>
              <w:left w:val="nil"/>
              <w:bottom w:val="nil"/>
              <w:right w:val="nil"/>
            </w:tcBorders>
            <w:shd w:val="clear" w:color="auto" w:fill="auto"/>
            <w:noWrap/>
            <w:vAlign w:val="center"/>
            <w:hideMark/>
          </w:tcPr>
          <w:p w14:paraId="62B733A4"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0.1</w:t>
            </w:r>
          </w:p>
        </w:tc>
        <w:tc>
          <w:tcPr>
            <w:tcW w:w="720" w:type="dxa"/>
            <w:tcBorders>
              <w:top w:val="nil"/>
              <w:left w:val="nil"/>
              <w:bottom w:val="nil"/>
              <w:right w:val="nil"/>
            </w:tcBorders>
            <w:shd w:val="clear" w:color="auto" w:fill="auto"/>
            <w:noWrap/>
            <w:vAlign w:val="center"/>
            <w:hideMark/>
          </w:tcPr>
          <w:p w14:paraId="2944F5EB"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0.1</w:t>
            </w:r>
          </w:p>
        </w:tc>
        <w:tc>
          <w:tcPr>
            <w:tcW w:w="720" w:type="dxa"/>
            <w:tcBorders>
              <w:top w:val="nil"/>
              <w:left w:val="nil"/>
              <w:bottom w:val="nil"/>
              <w:right w:val="nil"/>
            </w:tcBorders>
            <w:shd w:val="clear" w:color="auto" w:fill="auto"/>
            <w:noWrap/>
            <w:vAlign w:val="center"/>
            <w:hideMark/>
          </w:tcPr>
          <w:p w14:paraId="559AFBF5"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0.1</w:t>
            </w:r>
          </w:p>
        </w:tc>
      </w:tr>
      <w:tr w:rsidR="00562D27" w:rsidRPr="00562D27" w14:paraId="39BEC1A5" w14:textId="77777777" w:rsidTr="00562D27">
        <w:trPr>
          <w:trHeight w:val="260"/>
        </w:trPr>
        <w:tc>
          <w:tcPr>
            <w:tcW w:w="3720" w:type="dxa"/>
            <w:tcBorders>
              <w:top w:val="nil"/>
              <w:left w:val="nil"/>
              <w:bottom w:val="nil"/>
              <w:right w:val="nil"/>
            </w:tcBorders>
            <w:shd w:val="clear" w:color="auto" w:fill="auto"/>
            <w:noWrap/>
            <w:vAlign w:val="center"/>
            <w:hideMark/>
          </w:tcPr>
          <w:p w14:paraId="3DA0DDBF" w14:textId="77777777" w:rsidR="00562D27" w:rsidRPr="00562D27" w:rsidRDefault="00562D27" w:rsidP="00562D27">
            <w:pPr>
              <w:rPr>
                <w:rFonts w:ascii="Times New Roman" w:hAnsi="Times New Roman" w:cs="Times New Roman"/>
                <w:color w:val="000000"/>
                <w:sz w:val="16"/>
                <w:szCs w:val="16"/>
              </w:rPr>
            </w:pPr>
            <w:r w:rsidRPr="00562D27">
              <w:rPr>
                <w:rFonts w:ascii="Times New Roman" w:hAnsi="Times New Roman" w:cs="Times New Roman"/>
                <w:color w:val="000000"/>
                <w:sz w:val="16"/>
                <w:szCs w:val="16"/>
              </w:rPr>
              <w:t>Chromite</w:t>
            </w:r>
          </w:p>
        </w:tc>
        <w:tc>
          <w:tcPr>
            <w:tcW w:w="720" w:type="dxa"/>
            <w:tcBorders>
              <w:top w:val="nil"/>
              <w:left w:val="nil"/>
              <w:bottom w:val="nil"/>
              <w:right w:val="nil"/>
            </w:tcBorders>
            <w:shd w:val="clear" w:color="auto" w:fill="auto"/>
            <w:noWrap/>
            <w:vAlign w:val="center"/>
            <w:hideMark/>
          </w:tcPr>
          <w:p w14:paraId="5F67BA6E"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0.2</w:t>
            </w:r>
          </w:p>
        </w:tc>
        <w:tc>
          <w:tcPr>
            <w:tcW w:w="720" w:type="dxa"/>
            <w:tcBorders>
              <w:top w:val="nil"/>
              <w:left w:val="nil"/>
              <w:bottom w:val="nil"/>
              <w:right w:val="nil"/>
            </w:tcBorders>
            <w:shd w:val="clear" w:color="auto" w:fill="auto"/>
            <w:noWrap/>
            <w:vAlign w:val="center"/>
            <w:hideMark/>
          </w:tcPr>
          <w:p w14:paraId="29680A32"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0.1</w:t>
            </w:r>
          </w:p>
        </w:tc>
        <w:tc>
          <w:tcPr>
            <w:tcW w:w="720" w:type="dxa"/>
            <w:tcBorders>
              <w:top w:val="nil"/>
              <w:left w:val="nil"/>
              <w:bottom w:val="nil"/>
              <w:right w:val="nil"/>
            </w:tcBorders>
            <w:shd w:val="clear" w:color="auto" w:fill="auto"/>
            <w:noWrap/>
            <w:vAlign w:val="center"/>
            <w:hideMark/>
          </w:tcPr>
          <w:p w14:paraId="175BD9C9"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0.1</w:t>
            </w:r>
          </w:p>
        </w:tc>
      </w:tr>
      <w:tr w:rsidR="00562D27" w:rsidRPr="00562D27" w14:paraId="20997FEE" w14:textId="77777777" w:rsidTr="00562D27">
        <w:trPr>
          <w:trHeight w:val="260"/>
        </w:trPr>
        <w:tc>
          <w:tcPr>
            <w:tcW w:w="3720" w:type="dxa"/>
            <w:tcBorders>
              <w:top w:val="nil"/>
              <w:left w:val="nil"/>
              <w:bottom w:val="nil"/>
              <w:right w:val="nil"/>
            </w:tcBorders>
            <w:shd w:val="clear" w:color="auto" w:fill="auto"/>
            <w:noWrap/>
            <w:vAlign w:val="center"/>
            <w:hideMark/>
          </w:tcPr>
          <w:p w14:paraId="6617B7AC" w14:textId="77777777" w:rsidR="00562D27" w:rsidRPr="00562D27" w:rsidRDefault="00562D27" w:rsidP="00562D27">
            <w:pPr>
              <w:rPr>
                <w:rFonts w:ascii="Times New Roman" w:hAnsi="Times New Roman" w:cs="Times New Roman"/>
                <w:color w:val="000000"/>
                <w:sz w:val="16"/>
                <w:szCs w:val="16"/>
              </w:rPr>
            </w:pPr>
            <w:r w:rsidRPr="00562D27">
              <w:rPr>
                <w:rFonts w:ascii="Times New Roman" w:hAnsi="Times New Roman" w:cs="Times New Roman"/>
                <w:color w:val="000000"/>
                <w:sz w:val="16"/>
                <w:szCs w:val="16"/>
              </w:rPr>
              <w:t>Olivine</w:t>
            </w:r>
          </w:p>
        </w:tc>
        <w:tc>
          <w:tcPr>
            <w:tcW w:w="720" w:type="dxa"/>
            <w:tcBorders>
              <w:top w:val="nil"/>
              <w:left w:val="nil"/>
              <w:bottom w:val="nil"/>
              <w:right w:val="nil"/>
            </w:tcBorders>
            <w:shd w:val="clear" w:color="auto" w:fill="auto"/>
            <w:noWrap/>
            <w:vAlign w:val="center"/>
            <w:hideMark/>
          </w:tcPr>
          <w:p w14:paraId="36EE2E6E" w14:textId="77777777" w:rsidR="00562D27" w:rsidRPr="00562D27" w:rsidRDefault="00562D27" w:rsidP="00562D27">
            <w:pPr>
              <w:jc w:val="center"/>
              <w:rPr>
                <w:rFonts w:ascii="Times New Roman" w:hAnsi="Times New Roman" w:cs="Times New Roman"/>
                <w:color w:val="000000"/>
                <w:sz w:val="16"/>
                <w:szCs w:val="16"/>
              </w:rPr>
            </w:pPr>
          </w:p>
        </w:tc>
        <w:tc>
          <w:tcPr>
            <w:tcW w:w="720" w:type="dxa"/>
            <w:tcBorders>
              <w:top w:val="nil"/>
              <w:left w:val="nil"/>
              <w:bottom w:val="nil"/>
              <w:right w:val="nil"/>
            </w:tcBorders>
            <w:shd w:val="clear" w:color="auto" w:fill="auto"/>
            <w:noWrap/>
            <w:vAlign w:val="center"/>
            <w:hideMark/>
          </w:tcPr>
          <w:p w14:paraId="6A780FD8" w14:textId="77777777" w:rsidR="00562D27" w:rsidRPr="00562D27" w:rsidRDefault="00562D27" w:rsidP="00562D27">
            <w:pPr>
              <w:jc w:val="center"/>
              <w:rPr>
                <w:rFonts w:ascii="Times New Roman" w:hAnsi="Times New Roman" w:cs="Times New Roman"/>
                <w:color w:val="000000"/>
                <w:sz w:val="16"/>
                <w:szCs w:val="16"/>
              </w:rPr>
            </w:pPr>
          </w:p>
        </w:tc>
        <w:tc>
          <w:tcPr>
            <w:tcW w:w="720" w:type="dxa"/>
            <w:tcBorders>
              <w:top w:val="nil"/>
              <w:left w:val="nil"/>
              <w:bottom w:val="nil"/>
              <w:right w:val="nil"/>
            </w:tcBorders>
            <w:shd w:val="clear" w:color="auto" w:fill="auto"/>
            <w:noWrap/>
            <w:vAlign w:val="center"/>
            <w:hideMark/>
          </w:tcPr>
          <w:p w14:paraId="1B04C22A"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0.1</w:t>
            </w:r>
          </w:p>
        </w:tc>
      </w:tr>
      <w:tr w:rsidR="00562D27" w:rsidRPr="00562D27" w14:paraId="323BE225" w14:textId="77777777" w:rsidTr="00562D27">
        <w:trPr>
          <w:trHeight w:val="260"/>
        </w:trPr>
        <w:tc>
          <w:tcPr>
            <w:tcW w:w="3720" w:type="dxa"/>
            <w:tcBorders>
              <w:top w:val="nil"/>
              <w:left w:val="nil"/>
              <w:bottom w:val="nil"/>
              <w:right w:val="nil"/>
            </w:tcBorders>
            <w:shd w:val="clear" w:color="auto" w:fill="auto"/>
            <w:noWrap/>
            <w:vAlign w:val="center"/>
            <w:hideMark/>
          </w:tcPr>
          <w:p w14:paraId="3BCD898E" w14:textId="77777777" w:rsidR="00562D27" w:rsidRPr="00562D27" w:rsidRDefault="00562D27" w:rsidP="00562D27">
            <w:pPr>
              <w:rPr>
                <w:rFonts w:ascii="Times New Roman" w:hAnsi="Times New Roman" w:cs="Times New Roman"/>
                <w:color w:val="000000"/>
                <w:sz w:val="16"/>
                <w:szCs w:val="16"/>
              </w:rPr>
            </w:pPr>
            <w:r w:rsidRPr="00562D27">
              <w:rPr>
                <w:rFonts w:ascii="Times New Roman" w:hAnsi="Times New Roman" w:cs="Times New Roman"/>
                <w:color w:val="000000"/>
                <w:sz w:val="16"/>
                <w:szCs w:val="16"/>
              </w:rPr>
              <w:t>Metal</w:t>
            </w:r>
          </w:p>
        </w:tc>
        <w:tc>
          <w:tcPr>
            <w:tcW w:w="720" w:type="dxa"/>
            <w:tcBorders>
              <w:top w:val="nil"/>
              <w:left w:val="nil"/>
              <w:bottom w:val="nil"/>
              <w:right w:val="nil"/>
            </w:tcBorders>
            <w:shd w:val="clear" w:color="auto" w:fill="auto"/>
            <w:noWrap/>
            <w:vAlign w:val="center"/>
            <w:hideMark/>
          </w:tcPr>
          <w:p w14:paraId="5722D9FC" w14:textId="77777777" w:rsidR="00562D27" w:rsidRPr="00562D27" w:rsidRDefault="00562D27" w:rsidP="00562D27">
            <w:pPr>
              <w:jc w:val="center"/>
              <w:rPr>
                <w:rFonts w:ascii="Times New Roman" w:hAnsi="Times New Roman" w:cs="Times New Roman"/>
                <w:color w:val="000000"/>
                <w:sz w:val="16"/>
                <w:szCs w:val="16"/>
              </w:rPr>
            </w:pPr>
          </w:p>
        </w:tc>
        <w:tc>
          <w:tcPr>
            <w:tcW w:w="720" w:type="dxa"/>
            <w:tcBorders>
              <w:top w:val="nil"/>
              <w:left w:val="nil"/>
              <w:bottom w:val="nil"/>
              <w:right w:val="nil"/>
            </w:tcBorders>
            <w:shd w:val="clear" w:color="auto" w:fill="auto"/>
            <w:noWrap/>
            <w:vAlign w:val="center"/>
            <w:hideMark/>
          </w:tcPr>
          <w:p w14:paraId="6F118ABC" w14:textId="77777777" w:rsidR="00562D27" w:rsidRPr="00562D27" w:rsidRDefault="00562D27" w:rsidP="00562D27">
            <w:pPr>
              <w:jc w:val="center"/>
              <w:rPr>
                <w:rFonts w:ascii="Times New Roman" w:hAnsi="Times New Roman" w:cs="Times New Roman"/>
                <w:color w:val="000000"/>
                <w:sz w:val="16"/>
                <w:szCs w:val="16"/>
              </w:rPr>
            </w:pPr>
          </w:p>
        </w:tc>
        <w:tc>
          <w:tcPr>
            <w:tcW w:w="720" w:type="dxa"/>
            <w:tcBorders>
              <w:top w:val="nil"/>
              <w:left w:val="nil"/>
              <w:bottom w:val="nil"/>
              <w:right w:val="nil"/>
            </w:tcBorders>
            <w:shd w:val="clear" w:color="auto" w:fill="auto"/>
            <w:noWrap/>
            <w:vAlign w:val="center"/>
            <w:hideMark/>
          </w:tcPr>
          <w:p w14:paraId="0F04479C"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0.1</w:t>
            </w:r>
          </w:p>
        </w:tc>
      </w:tr>
      <w:tr w:rsidR="00562D27" w:rsidRPr="00562D27" w14:paraId="7877E770" w14:textId="77777777" w:rsidTr="00562D27">
        <w:trPr>
          <w:trHeight w:val="260"/>
        </w:trPr>
        <w:tc>
          <w:tcPr>
            <w:tcW w:w="3720" w:type="dxa"/>
            <w:tcBorders>
              <w:top w:val="nil"/>
              <w:left w:val="nil"/>
              <w:bottom w:val="single" w:sz="4" w:space="0" w:color="auto"/>
              <w:right w:val="nil"/>
            </w:tcBorders>
            <w:shd w:val="clear" w:color="auto" w:fill="auto"/>
            <w:noWrap/>
            <w:vAlign w:val="center"/>
            <w:hideMark/>
          </w:tcPr>
          <w:p w14:paraId="3E5F814E" w14:textId="77777777" w:rsidR="00562D27" w:rsidRPr="00562D27" w:rsidRDefault="00562D27" w:rsidP="00562D27">
            <w:pPr>
              <w:rPr>
                <w:rFonts w:ascii="Times New Roman" w:hAnsi="Times New Roman" w:cs="Times New Roman"/>
                <w:color w:val="000000"/>
                <w:sz w:val="16"/>
                <w:szCs w:val="16"/>
              </w:rPr>
            </w:pPr>
            <w:r w:rsidRPr="00562D27">
              <w:rPr>
                <w:rFonts w:ascii="Times New Roman" w:hAnsi="Times New Roman" w:cs="Times New Roman"/>
                <w:color w:val="000000"/>
                <w:sz w:val="16"/>
                <w:szCs w:val="16"/>
              </w:rPr>
              <w:t>Sulfide</w:t>
            </w:r>
          </w:p>
        </w:tc>
        <w:tc>
          <w:tcPr>
            <w:tcW w:w="720" w:type="dxa"/>
            <w:tcBorders>
              <w:top w:val="nil"/>
              <w:left w:val="nil"/>
              <w:bottom w:val="single" w:sz="4" w:space="0" w:color="auto"/>
              <w:right w:val="nil"/>
            </w:tcBorders>
            <w:shd w:val="clear" w:color="auto" w:fill="auto"/>
            <w:noWrap/>
            <w:vAlign w:val="center"/>
            <w:hideMark/>
          </w:tcPr>
          <w:p w14:paraId="70F05B55"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0.2</w:t>
            </w:r>
          </w:p>
        </w:tc>
        <w:tc>
          <w:tcPr>
            <w:tcW w:w="720" w:type="dxa"/>
            <w:tcBorders>
              <w:top w:val="nil"/>
              <w:left w:val="nil"/>
              <w:bottom w:val="single" w:sz="4" w:space="0" w:color="auto"/>
              <w:right w:val="nil"/>
            </w:tcBorders>
            <w:shd w:val="clear" w:color="auto" w:fill="auto"/>
            <w:noWrap/>
            <w:vAlign w:val="center"/>
            <w:hideMark/>
          </w:tcPr>
          <w:p w14:paraId="4FECCF74"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0.1</w:t>
            </w:r>
          </w:p>
        </w:tc>
        <w:tc>
          <w:tcPr>
            <w:tcW w:w="720" w:type="dxa"/>
            <w:tcBorders>
              <w:top w:val="nil"/>
              <w:left w:val="nil"/>
              <w:bottom w:val="single" w:sz="4" w:space="0" w:color="auto"/>
              <w:right w:val="nil"/>
            </w:tcBorders>
            <w:shd w:val="clear" w:color="auto" w:fill="auto"/>
            <w:noWrap/>
            <w:vAlign w:val="center"/>
            <w:hideMark/>
          </w:tcPr>
          <w:p w14:paraId="4ADF6D7B"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0</w:t>
            </w:r>
          </w:p>
        </w:tc>
      </w:tr>
      <w:tr w:rsidR="00562D27" w:rsidRPr="00562D27" w14:paraId="17E51BE0" w14:textId="77777777" w:rsidTr="00562D27">
        <w:trPr>
          <w:trHeight w:val="260"/>
        </w:trPr>
        <w:tc>
          <w:tcPr>
            <w:tcW w:w="3720" w:type="dxa"/>
            <w:tcBorders>
              <w:top w:val="nil"/>
              <w:left w:val="nil"/>
              <w:bottom w:val="nil"/>
              <w:right w:val="nil"/>
            </w:tcBorders>
            <w:shd w:val="clear" w:color="auto" w:fill="auto"/>
            <w:vAlign w:val="center"/>
            <w:hideMark/>
          </w:tcPr>
          <w:p w14:paraId="2AF6B923" w14:textId="77777777" w:rsidR="00562D27" w:rsidRPr="00562D27" w:rsidRDefault="00562D27" w:rsidP="00562D27">
            <w:pPr>
              <w:rPr>
                <w:rFonts w:ascii="Times New Roman" w:hAnsi="Times New Roman" w:cs="Times New Roman"/>
                <w:b/>
                <w:bCs/>
                <w:sz w:val="16"/>
                <w:szCs w:val="16"/>
              </w:rPr>
            </w:pPr>
            <w:r w:rsidRPr="00562D27">
              <w:rPr>
                <w:rFonts w:ascii="Times New Roman" w:hAnsi="Times New Roman" w:cs="Times New Roman"/>
                <w:b/>
                <w:bCs/>
                <w:sz w:val="16"/>
                <w:szCs w:val="16"/>
              </w:rPr>
              <w:t>Component proportions</w:t>
            </w:r>
          </w:p>
        </w:tc>
        <w:tc>
          <w:tcPr>
            <w:tcW w:w="720" w:type="dxa"/>
            <w:tcBorders>
              <w:top w:val="nil"/>
              <w:left w:val="nil"/>
              <w:bottom w:val="nil"/>
              <w:right w:val="nil"/>
            </w:tcBorders>
            <w:shd w:val="clear" w:color="auto" w:fill="auto"/>
            <w:noWrap/>
            <w:vAlign w:val="center"/>
            <w:hideMark/>
          </w:tcPr>
          <w:p w14:paraId="56293A85" w14:textId="77777777" w:rsidR="00562D27" w:rsidRPr="00562D27" w:rsidRDefault="00562D27" w:rsidP="00562D27">
            <w:pPr>
              <w:jc w:val="center"/>
              <w:rPr>
                <w:rFonts w:ascii="Times New Roman" w:hAnsi="Times New Roman" w:cs="Times New Roman"/>
                <w:color w:val="000000"/>
                <w:sz w:val="16"/>
                <w:szCs w:val="16"/>
              </w:rPr>
            </w:pPr>
          </w:p>
        </w:tc>
        <w:tc>
          <w:tcPr>
            <w:tcW w:w="720" w:type="dxa"/>
            <w:tcBorders>
              <w:top w:val="nil"/>
              <w:left w:val="nil"/>
              <w:bottom w:val="nil"/>
              <w:right w:val="nil"/>
            </w:tcBorders>
            <w:shd w:val="clear" w:color="auto" w:fill="auto"/>
            <w:noWrap/>
            <w:vAlign w:val="center"/>
            <w:hideMark/>
          </w:tcPr>
          <w:p w14:paraId="06B6F31C" w14:textId="77777777" w:rsidR="00562D27" w:rsidRPr="00562D27" w:rsidRDefault="00562D27" w:rsidP="00562D27">
            <w:pPr>
              <w:jc w:val="center"/>
              <w:rPr>
                <w:rFonts w:ascii="Times New Roman" w:hAnsi="Times New Roman" w:cs="Times New Roman"/>
                <w:color w:val="000000"/>
                <w:sz w:val="16"/>
                <w:szCs w:val="16"/>
              </w:rPr>
            </w:pPr>
          </w:p>
        </w:tc>
        <w:tc>
          <w:tcPr>
            <w:tcW w:w="720" w:type="dxa"/>
            <w:tcBorders>
              <w:top w:val="nil"/>
              <w:left w:val="nil"/>
              <w:bottom w:val="nil"/>
              <w:right w:val="nil"/>
            </w:tcBorders>
            <w:shd w:val="clear" w:color="auto" w:fill="auto"/>
            <w:noWrap/>
            <w:vAlign w:val="center"/>
            <w:hideMark/>
          </w:tcPr>
          <w:p w14:paraId="33993723" w14:textId="77777777" w:rsidR="00562D27" w:rsidRPr="00562D27" w:rsidRDefault="00562D27" w:rsidP="00562D27">
            <w:pPr>
              <w:jc w:val="center"/>
              <w:rPr>
                <w:rFonts w:ascii="Times New Roman" w:hAnsi="Times New Roman" w:cs="Times New Roman"/>
                <w:color w:val="000000"/>
                <w:sz w:val="16"/>
                <w:szCs w:val="16"/>
              </w:rPr>
            </w:pPr>
          </w:p>
        </w:tc>
      </w:tr>
      <w:tr w:rsidR="00562D27" w:rsidRPr="00562D27" w14:paraId="73A65A3A" w14:textId="77777777" w:rsidTr="00562D27">
        <w:trPr>
          <w:trHeight w:val="260"/>
        </w:trPr>
        <w:tc>
          <w:tcPr>
            <w:tcW w:w="3720" w:type="dxa"/>
            <w:tcBorders>
              <w:top w:val="nil"/>
              <w:left w:val="nil"/>
              <w:bottom w:val="nil"/>
              <w:right w:val="nil"/>
            </w:tcBorders>
            <w:shd w:val="clear" w:color="auto" w:fill="auto"/>
            <w:vAlign w:val="center"/>
            <w:hideMark/>
          </w:tcPr>
          <w:p w14:paraId="4B6B11E7" w14:textId="77777777" w:rsidR="00562D27" w:rsidRPr="00562D27" w:rsidRDefault="00562D27" w:rsidP="00562D27">
            <w:pPr>
              <w:rPr>
                <w:rFonts w:ascii="Times New Roman" w:hAnsi="Times New Roman" w:cs="Times New Roman"/>
                <w:sz w:val="16"/>
                <w:szCs w:val="16"/>
              </w:rPr>
            </w:pPr>
            <w:r w:rsidRPr="00562D27">
              <w:rPr>
                <w:rFonts w:ascii="Times New Roman" w:hAnsi="Times New Roman" w:cs="Times New Roman"/>
                <w:sz w:val="16"/>
                <w:szCs w:val="16"/>
              </w:rPr>
              <w:t>Basaltic eucrite (En</w:t>
            </w:r>
            <w:r w:rsidRPr="00562D27">
              <w:rPr>
                <w:rFonts w:ascii="Times New Roman" w:hAnsi="Times New Roman" w:cs="Times New Roman"/>
                <w:sz w:val="16"/>
                <w:szCs w:val="16"/>
                <w:vertAlign w:val="subscript"/>
              </w:rPr>
              <w:t>33-45</w:t>
            </w:r>
            <w:r w:rsidRPr="00562D27">
              <w:rPr>
                <w:rFonts w:ascii="Times New Roman" w:hAnsi="Times New Roman" w:cs="Times New Roman"/>
                <w:sz w:val="16"/>
                <w:szCs w:val="16"/>
              </w:rPr>
              <w:t>) % of opx+pig</w:t>
            </w:r>
          </w:p>
        </w:tc>
        <w:tc>
          <w:tcPr>
            <w:tcW w:w="720" w:type="dxa"/>
            <w:tcBorders>
              <w:top w:val="nil"/>
              <w:left w:val="nil"/>
              <w:bottom w:val="nil"/>
              <w:right w:val="nil"/>
            </w:tcBorders>
            <w:shd w:val="clear" w:color="auto" w:fill="auto"/>
            <w:noWrap/>
            <w:vAlign w:val="center"/>
            <w:hideMark/>
          </w:tcPr>
          <w:p w14:paraId="659AA73A"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18.4</w:t>
            </w:r>
          </w:p>
        </w:tc>
        <w:tc>
          <w:tcPr>
            <w:tcW w:w="720" w:type="dxa"/>
            <w:tcBorders>
              <w:top w:val="nil"/>
              <w:left w:val="nil"/>
              <w:bottom w:val="nil"/>
              <w:right w:val="nil"/>
            </w:tcBorders>
            <w:shd w:val="clear" w:color="auto" w:fill="auto"/>
            <w:noWrap/>
            <w:vAlign w:val="center"/>
            <w:hideMark/>
          </w:tcPr>
          <w:p w14:paraId="790E53E1"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12.7</w:t>
            </w:r>
          </w:p>
        </w:tc>
        <w:tc>
          <w:tcPr>
            <w:tcW w:w="720" w:type="dxa"/>
            <w:tcBorders>
              <w:top w:val="nil"/>
              <w:left w:val="nil"/>
              <w:bottom w:val="nil"/>
              <w:right w:val="nil"/>
            </w:tcBorders>
            <w:shd w:val="clear" w:color="auto" w:fill="auto"/>
            <w:noWrap/>
            <w:vAlign w:val="center"/>
            <w:hideMark/>
          </w:tcPr>
          <w:p w14:paraId="35B4C996"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25.9</w:t>
            </w:r>
          </w:p>
        </w:tc>
      </w:tr>
      <w:tr w:rsidR="00562D27" w:rsidRPr="00562D27" w14:paraId="502697B8" w14:textId="77777777" w:rsidTr="00562D27">
        <w:trPr>
          <w:trHeight w:val="260"/>
        </w:trPr>
        <w:tc>
          <w:tcPr>
            <w:tcW w:w="3720" w:type="dxa"/>
            <w:tcBorders>
              <w:top w:val="nil"/>
              <w:left w:val="nil"/>
              <w:bottom w:val="nil"/>
              <w:right w:val="nil"/>
            </w:tcBorders>
            <w:shd w:val="clear" w:color="auto" w:fill="auto"/>
            <w:vAlign w:val="center"/>
            <w:hideMark/>
          </w:tcPr>
          <w:p w14:paraId="4FE06200" w14:textId="77777777" w:rsidR="00562D27" w:rsidRPr="00562D27" w:rsidRDefault="00562D27" w:rsidP="00562D27">
            <w:pPr>
              <w:rPr>
                <w:rFonts w:ascii="Times New Roman" w:hAnsi="Times New Roman" w:cs="Times New Roman"/>
                <w:sz w:val="16"/>
                <w:szCs w:val="16"/>
              </w:rPr>
            </w:pPr>
            <w:r w:rsidRPr="00562D27">
              <w:rPr>
                <w:rFonts w:ascii="Times New Roman" w:hAnsi="Times New Roman" w:cs="Times New Roman"/>
                <w:sz w:val="16"/>
                <w:szCs w:val="16"/>
              </w:rPr>
              <w:t>Cumulate eucrite (En</w:t>
            </w:r>
            <w:r w:rsidRPr="00562D27">
              <w:rPr>
                <w:rFonts w:ascii="Times New Roman" w:hAnsi="Times New Roman" w:cs="Times New Roman"/>
                <w:sz w:val="16"/>
                <w:szCs w:val="16"/>
                <w:vertAlign w:val="subscript"/>
              </w:rPr>
              <w:t>46-65</w:t>
            </w:r>
            <w:r w:rsidRPr="00562D27">
              <w:rPr>
                <w:rFonts w:ascii="Times New Roman" w:hAnsi="Times New Roman" w:cs="Times New Roman"/>
                <w:sz w:val="16"/>
                <w:szCs w:val="16"/>
              </w:rPr>
              <w:t xml:space="preserve">) % of opx+pig </w:t>
            </w:r>
          </w:p>
        </w:tc>
        <w:tc>
          <w:tcPr>
            <w:tcW w:w="720" w:type="dxa"/>
            <w:tcBorders>
              <w:top w:val="nil"/>
              <w:left w:val="nil"/>
              <w:bottom w:val="nil"/>
              <w:right w:val="nil"/>
            </w:tcBorders>
            <w:shd w:val="clear" w:color="auto" w:fill="auto"/>
            <w:noWrap/>
            <w:vAlign w:val="center"/>
            <w:hideMark/>
          </w:tcPr>
          <w:p w14:paraId="6E1C6873"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31.7</w:t>
            </w:r>
          </w:p>
        </w:tc>
        <w:tc>
          <w:tcPr>
            <w:tcW w:w="720" w:type="dxa"/>
            <w:tcBorders>
              <w:top w:val="nil"/>
              <w:left w:val="nil"/>
              <w:bottom w:val="nil"/>
              <w:right w:val="nil"/>
            </w:tcBorders>
            <w:shd w:val="clear" w:color="auto" w:fill="auto"/>
            <w:noWrap/>
            <w:vAlign w:val="center"/>
            <w:hideMark/>
          </w:tcPr>
          <w:p w14:paraId="52DFE46F"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39.9</w:t>
            </w:r>
          </w:p>
        </w:tc>
        <w:tc>
          <w:tcPr>
            <w:tcW w:w="720" w:type="dxa"/>
            <w:tcBorders>
              <w:top w:val="nil"/>
              <w:left w:val="nil"/>
              <w:bottom w:val="nil"/>
              <w:right w:val="nil"/>
            </w:tcBorders>
            <w:shd w:val="clear" w:color="auto" w:fill="auto"/>
            <w:noWrap/>
            <w:vAlign w:val="center"/>
            <w:hideMark/>
          </w:tcPr>
          <w:p w14:paraId="724B5C73"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23.3</w:t>
            </w:r>
          </w:p>
        </w:tc>
      </w:tr>
      <w:tr w:rsidR="00562D27" w:rsidRPr="00562D27" w14:paraId="673B9832" w14:textId="77777777" w:rsidTr="00562D27">
        <w:trPr>
          <w:trHeight w:val="260"/>
        </w:trPr>
        <w:tc>
          <w:tcPr>
            <w:tcW w:w="3720" w:type="dxa"/>
            <w:tcBorders>
              <w:top w:val="nil"/>
              <w:left w:val="nil"/>
              <w:bottom w:val="nil"/>
              <w:right w:val="nil"/>
            </w:tcBorders>
            <w:shd w:val="clear" w:color="auto" w:fill="auto"/>
            <w:vAlign w:val="center"/>
            <w:hideMark/>
          </w:tcPr>
          <w:p w14:paraId="73975611" w14:textId="77777777" w:rsidR="00562D27" w:rsidRPr="00562D27" w:rsidRDefault="00562D27" w:rsidP="00562D27">
            <w:pPr>
              <w:rPr>
                <w:rFonts w:ascii="Times New Roman" w:hAnsi="Times New Roman" w:cs="Times New Roman"/>
                <w:sz w:val="16"/>
                <w:szCs w:val="16"/>
              </w:rPr>
            </w:pPr>
            <w:r w:rsidRPr="00562D27">
              <w:rPr>
                <w:rFonts w:ascii="Times New Roman" w:hAnsi="Times New Roman" w:cs="Times New Roman"/>
                <w:sz w:val="16"/>
                <w:szCs w:val="16"/>
              </w:rPr>
              <w:t>Diogenite (&gt;En</w:t>
            </w:r>
            <w:r w:rsidRPr="00562D27">
              <w:rPr>
                <w:rFonts w:ascii="Times New Roman" w:hAnsi="Times New Roman" w:cs="Times New Roman"/>
                <w:sz w:val="16"/>
                <w:szCs w:val="16"/>
                <w:vertAlign w:val="subscript"/>
              </w:rPr>
              <w:t>66</w:t>
            </w:r>
            <w:r w:rsidRPr="00562D27">
              <w:rPr>
                <w:rFonts w:ascii="Times New Roman" w:hAnsi="Times New Roman" w:cs="Times New Roman"/>
                <w:sz w:val="16"/>
                <w:szCs w:val="16"/>
              </w:rPr>
              <w:t>)  % of opx+pig</w:t>
            </w:r>
          </w:p>
        </w:tc>
        <w:tc>
          <w:tcPr>
            <w:tcW w:w="720" w:type="dxa"/>
            <w:tcBorders>
              <w:top w:val="nil"/>
              <w:left w:val="nil"/>
              <w:bottom w:val="nil"/>
              <w:right w:val="nil"/>
            </w:tcBorders>
            <w:shd w:val="clear" w:color="auto" w:fill="auto"/>
            <w:noWrap/>
            <w:vAlign w:val="center"/>
            <w:hideMark/>
          </w:tcPr>
          <w:p w14:paraId="0FCDBD6B"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49.9</w:t>
            </w:r>
          </w:p>
        </w:tc>
        <w:tc>
          <w:tcPr>
            <w:tcW w:w="720" w:type="dxa"/>
            <w:tcBorders>
              <w:top w:val="nil"/>
              <w:left w:val="nil"/>
              <w:bottom w:val="nil"/>
              <w:right w:val="nil"/>
            </w:tcBorders>
            <w:shd w:val="clear" w:color="auto" w:fill="auto"/>
            <w:noWrap/>
            <w:vAlign w:val="center"/>
            <w:hideMark/>
          </w:tcPr>
          <w:p w14:paraId="62E8736E"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47.4</w:t>
            </w:r>
          </w:p>
        </w:tc>
        <w:tc>
          <w:tcPr>
            <w:tcW w:w="720" w:type="dxa"/>
            <w:tcBorders>
              <w:top w:val="nil"/>
              <w:left w:val="nil"/>
              <w:bottom w:val="nil"/>
              <w:right w:val="nil"/>
            </w:tcBorders>
            <w:shd w:val="clear" w:color="auto" w:fill="auto"/>
            <w:noWrap/>
            <w:vAlign w:val="center"/>
            <w:hideMark/>
          </w:tcPr>
          <w:p w14:paraId="0AA140B2"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50.8</w:t>
            </w:r>
          </w:p>
        </w:tc>
      </w:tr>
      <w:tr w:rsidR="00562D27" w:rsidRPr="00562D27" w14:paraId="29933C03" w14:textId="77777777" w:rsidTr="00562D27">
        <w:trPr>
          <w:trHeight w:val="300"/>
        </w:trPr>
        <w:tc>
          <w:tcPr>
            <w:tcW w:w="3720" w:type="dxa"/>
            <w:tcBorders>
              <w:top w:val="nil"/>
              <w:left w:val="nil"/>
              <w:bottom w:val="nil"/>
              <w:right w:val="nil"/>
            </w:tcBorders>
            <w:shd w:val="clear" w:color="auto" w:fill="auto"/>
            <w:vAlign w:val="center"/>
            <w:hideMark/>
          </w:tcPr>
          <w:p w14:paraId="744AA475" w14:textId="77777777" w:rsidR="00562D27" w:rsidRPr="00562D27" w:rsidRDefault="00562D27" w:rsidP="00562D27">
            <w:pPr>
              <w:rPr>
                <w:rFonts w:ascii="Times New Roman" w:hAnsi="Times New Roman" w:cs="Times New Roman"/>
                <w:sz w:val="16"/>
                <w:szCs w:val="16"/>
              </w:rPr>
            </w:pPr>
            <w:r w:rsidRPr="00562D27">
              <w:rPr>
                <w:rFonts w:ascii="Times New Roman" w:hAnsi="Times New Roman" w:cs="Times New Roman"/>
                <w:sz w:val="16"/>
                <w:szCs w:val="16"/>
              </w:rPr>
              <w:t>Total eucrite</w:t>
            </w:r>
            <w:proofErr w:type="gramStart"/>
            <w:r w:rsidRPr="00562D27">
              <w:rPr>
                <w:rFonts w:ascii="Times New Roman" w:hAnsi="Times New Roman" w:cs="Times New Roman"/>
                <w:sz w:val="16"/>
                <w:szCs w:val="16"/>
              </w:rPr>
              <w:t>:diogenite</w:t>
            </w:r>
            <w:proofErr w:type="gramEnd"/>
            <w:r w:rsidRPr="00562D27">
              <w:rPr>
                <w:rFonts w:ascii="Times New Roman" w:hAnsi="Times New Roman" w:cs="Times New Roman"/>
                <w:sz w:val="16"/>
                <w:szCs w:val="16"/>
              </w:rPr>
              <w:t xml:space="preserve"> ratio extrapolated from px</w:t>
            </w:r>
          </w:p>
        </w:tc>
        <w:tc>
          <w:tcPr>
            <w:tcW w:w="720" w:type="dxa"/>
            <w:tcBorders>
              <w:top w:val="nil"/>
              <w:left w:val="nil"/>
              <w:bottom w:val="nil"/>
              <w:right w:val="nil"/>
            </w:tcBorders>
            <w:shd w:val="clear" w:color="auto" w:fill="auto"/>
            <w:noWrap/>
            <w:vAlign w:val="center"/>
            <w:hideMark/>
          </w:tcPr>
          <w:p w14:paraId="6E9404BA"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67:33</w:t>
            </w:r>
          </w:p>
        </w:tc>
        <w:tc>
          <w:tcPr>
            <w:tcW w:w="720" w:type="dxa"/>
            <w:tcBorders>
              <w:top w:val="nil"/>
              <w:left w:val="nil"/>
              <w:bottom w:val="nil"/>
              <w:right w:val="nil"/>
            </w:tcBorders>
            <w:shd w:val="clear" w:color="auto" w:fill="auto"/>
            <w:noWrap/>
            <w:vAlign w:val="center"/>
            <w:hideMark/>
          </w:tcPr>
          <w:p w14:paraId="3F8646E3"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69:31</w:t>
            </w:r>
          </w:p>
        </w:tc>
        <w:tc>
          <w:tcPr>
            <w:tcW w:w="720" w:type="dxa"/>
            <w:tcBorders>
              <w:top w:val="nil"/>
              <w:left w:val="nil"/>
              <w:bottom w:val="nil"/>
              <w:right w:val="nil"/>
            </w:tcBorders>
            <w:shd w:val="clear" w:color="auto" w:fill="auto"/>
            <w:noWrap/>
            <w:vAlign w:val="center"/>
            <w:hideMark/>
          </w:tcPr>
          <w:p w14:paraId="1D5A3AEC"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66:34</w:t>
            </w:r>
          </w:p>
        </w:tc>
      </w:tr>
      <w:tr w:rsidR="00562D27" w:rsidRPr="00562D27" w14:paraId="295BB808" w14:textId="77777777" w:rsidTr="00562D27">
        <w:trPr>
          <w:trHeight w:val="260"/>
        </w:trPr>
        <w:tc>
          <w:tcPr>
            <w:tcW w:w="3720" w:type="dxa"/>
            <w:tcBorders>
              <w:top w:val="nil"/>
              <w:left w:val="nil"/>
              <w:bottom w:val="nil"/>
              <w:right w:val="nil"/>
            </w:tcBorders>
            <w:shd w:val="clear" w:color="auto" w:fill="auto"/>
            <w:vAlign w:val="center"/>
            <w:hideMark/>
          </w:tcPr>
          <w:p w14:paraId="1072157C" w14:textId="77777777" w:rsidR="00562D27" w:rsidRPr="00562D27" w:rsidRDefault="00562D27" w:rsidP="00562D27">
            <w:pPr>
              <w:rPr>
                <w:rFonts w:ascii="Times New Roman" w:hAnsi="Times New Roman" w:cs="Times New Roman"/>
                <w:sz w:val="16"/>
                <w:szCs w:val="16"/>
              </w:rPr>
            </w:pPr>
            <w:r w:rsidRPr="00562D27">
              <w:rPr>
                <w:rFonts w:ascii="Times New Roman" w:hAnsi="Times New Roman" w:cs="Times New Roman"/>
                <w:sz w:val="16"/>
                <w:szCs w:val="16"/>
              </w:rPr>
              <w:t>Plag/(plag+eucrite px)</w:t>
            </w:r>
          </w:p>
        </w:tc>
        <w:tc>
          <w:tcPr>
            <w:tcW w:w="720" w:type="dxa"/>
            <w:tcBorders>
              <w:top w:val="nil"/>
              <w:left w:val="nil"/>
              <w:bottom w:val="nil"/>
              <w:right w:val="nil"/>
            </w:tcBorders>
            <w:shd w:val="clear" w:color="auto" w:fill="auto"/>
            <w:noWrap/>
            <w:vAlign w:val="center"/>
            <w:hideMark/>
          </w:tcPr>
          <w:p w14:paraId="03AEFA16"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32.2</w:t>
            </w:r>
          </w:p>
        </w:tc>
        <w:tc>
          <w:tcPr>
            <w:tcW w:w="720" w:type="dxa"/>
            <w:tcBorders>
              <w:top w:val="nil"/>
              <w:left w:val="nil"/>
              <w:bottom w:val="nil"/>
              <w:right w:val="nil"/>
            </w:tcBorders>
            <w:shd w:val="clear" w:color="auto" w:fill="auto"/>
            <w:noWrap/>
            <w:vAlign w:val="center"/>
            <w:hideMark/>
          </w:tcPr>
          <w:p w14:paraId="6ABCCEC5"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35.3</w:t>
            </w:r>
          </w:p>
        </w:tc>
        <w:tc>
          <w:tcPr>
            <w:tcW w:w="720" w:type="dxa"/>
            <w:tcBorders>
              <w:top w:val="nil"/>
              <w:left w:val="nil"/>
              <w:bottom w:val="nil"/>
              <w:right w:val="nil"/>
            </w:tcBorders>
            <w:shd w:val="clear" w:color="auto" w:fill="auto"/>
            <w:noWrap/>
            <w:vAlign w:val="center"/>
            <w:hideMark/>
          </w:tcPr>
          <w:p w14:paraId="68553EEB"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31.2</w:t>
            </w:r>
          </w:p>
        </w:tc>
      </w:tr>
      <w:tr w:rsidR="00562D27" w:rsidRPr="00562D27" w14:paraId="45E2D2C3" w14:textId="77777777" w:rsidTr="00562D27">
        <w:trPr>
          <w:trHeight w:val="260"/>
        </w:trPr>
        <w:tc>
          <w:tcPr>
            <w:tcW w:w="3720" w:type="dxa"/>
            <w:tcBorders>
              <w:top w:val="nil"/>
              <w:left w:val="nil"/>
              <w:bottom w:val="single" w:sz="4" w:space="0" w:color="auto"/>
              <w:right w:val="nil"/>
            </w:tcBorders>
            <w:shd w:val="clear" w:color="auto" w:fill="auto"/>
            <w:vAlign w:val="bottom"/>
            <w:hideMark/>
          </w:tcPr>
          <w:p w14:paraId="3EAFCBA5" w14:textId="77777777" w:rsidR="00562D27" w:rsidRPr="00562D27" w:rsidRDefault="00562D27" w:rsidP="00562D27">
            <w:pPr>
              <w:rPr>
                <w:rFonts w:ascii="Times New Roman" w:hAnsi="Times New Roman" w:cs="Times New Roman"/>
                <w:sz w:val="16"/>
                <w:szCs w:val="16"/>
              </w:rPr>
            </w:pPr>
            <w:r w:rsidRPr="00562D27">
              <w:rPr>
                <w:rFonts w:ascii="Times New Roman" w:hAnsi="Times New Roman" w:cs="Times New Roman"/>
                <w:sz w:val="16"/>
                <w:szCs w:val="16"/>
              </w:rPr>
              <w:t>Basaltic</w:t>
            </w:r>
            <w:proofErr w:type="gramStart"/>
            <w:r w:rsidRPr="00562D27">
              <w:rPr>
                <w:rFonts w:ascii="Times New Roman" w:hAnsi="Times New Roman" w:cs="Times New Roman"/>
                <w:sz w:val="16"/>
                <w:szCs w:val="16"/>
              </w:rPr>
              <w:t>:cumulate</w:t>
            </w:r>
            <w:proofErr w:type="gramEnd"/>
            <w:r w:rsidRPr="00562D27">
              <w:rPr>
                <w:rFonts w:ascii="Times New Roman" w:hAnsi="Times New Roman" w:cs="Times New Roman"/>
                <w:sz w:val="16"/>
                <w:szCs w:val="16"/>
              </w:rPr>
              <w:t xml:space="preserve"> eucrite px ratio</w:t>
            </w:r>
          </w:p>
        </w:tc>
        <w:tc>
          <w:tcPr>
            <w:tcW w:w="720" w:type="dxa"/>
            <w:tcBorders>
              <w:top w:val="nil"/>
              <w:left w:val="nil"/>
              <w:bottom w:val="single" w:sz="4" w:space="0" w:color="auto"/>
              <w:right w:val="nil"/>
            </w:tcBorders>
            <w:shd w:val="clear" w:color="auto" w:fill="auto"/>
            <w:noWrap/>
            <w:vAlign w:val="center"/>
            <w:hideMark/>
          </w:tcPr>
          <w:p w14:paraId="79245061"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37:63</w:t>
            </w:r>
          </w:p>
        </w:tc>
        <w:tc>
          <w:tcPr>
            <w:tcW w:w="720" w:type="dxa"/>
            <w:tcBorders>
              <w:top w:val="nil"/>
              <w:left w:val="nil"/>
              <w:bottom w:val="single" w:sz="4" w:space="0" w:color="auto"/>
              <w:right w:val="nil"/>
            </w:tcBorders>
            <w:shd w:val="clear" w:color="auto" w:fill="auto"/>
            <w:noWrap/>
            <w:vAlign w:val="center"/>
            <w:hideMark/>
          </w:tcPr>
          <w:p w14:paraId="012C9878"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24:76</w:t>
            </w:r>
          </w:p>
        </w:tc>
        <w:tc>
          <w:tcPr>
            <w:tcW w:w="720" w:type="dxa"/>
            <w:tcBorders>
              <w:top w:val="nil"/>
              <w:left w:val="nil"/>
              <w:bottom w:val="single" w:sz="4" w:space="0" w:color="auto"/>
              <w:right w:val="nil"/>
            </w:tcBorders>
            <w:shd w:val="clear" w:color="auto" w:fill="auto"/>
            <w:noWrap/>
            <w:vAlign w:val="center"/>
            <w:hideMark/>
          </w:tcPr>
          <w:p w14:paraId="26E1F78E" w14:textId="77777777" w:rsidR="00562D27" w:rsidRPr="00562D27" w:rsidRDefault="00562D27" w:rsidP="00562D27">
            <w:pPr>
              <w:jc w:val="center"/>
              <w:rPr>
                <w:rFonts w:ascii="Times New Roman" w:hAnsi="Times New Roman" w:cs="Times New Roman"/>
                <w:color w:val="000000"/>
                <w:sz w:val="16"/>
                <w:szCs w:val="16"/>
              </w:rPr>
            </w:pPr>
            <w:r w:rsidRPr="00562D27">
              <w:rPr>
                <w:rFonts w:ascii="Times New Roman" w:hAnsi="Times New Roman" w:cs="Times New Roman"/>
                <w:color w:val="000000"/>
                <w:sz w:val="16"/>
                <w:szCs w:val="16"/>
              </w:rPr>
              <w:t>53:47</w:t>
            </w:r>
          </w:p>
        </w:tc>
      </w:tr>
    </w:tbl>
    <w:p w14:paraId="7C8C0A47" w14:textId="77777777" w:rsidR="00562D27" w:rsidRPr="00506AFD" w:rsidRDefault="00562D27">
      <w:pPr>
        <w:rPr>
          <w:rFonts w:ascii="Times New Roman" w:hAnsi="Times New Roman" w:cs="Times New Roman"/>
          <w:b/>
        </w:rPr>
        <w:sectPr w:rsidR="00562D27" w:rsidRPr="00506AFD" w:rsidSect="00506AFD">
          <w:pgSz w:w="12240" w:h="15840" w:code="1"/>
          <w:pgMar w:top="1440" w:right="1800" w:bottom="1872" w:left="1800" w:header="720" w:footer="1440" w:gutter="0"/>
          <w:cols w:space="720"/>
          <w:noEndnote/>
          <w:docGrid w:linePitch="360"/>
        </w:sectPr>
      </w:pPr>
    </w:p>
    <w:p w14:paraId="713C5443" w14:textId="57F4346D" w:rsidR="009B3CBF" w:rsidRDefault="00D9213B" w:rsidP="00FB2659">
      <w:pPr>
        <w:pStyle w:val="Table"/>
        <w:rPr>
          <w:sz w:val="28"/>
          <w:szCs w:val="28"/>
        </w:rPr>
      </w:pPr>
      <w:bookmarkStart w:id="51" w:name="_Toc298672687"/>
      <w:r>
        <w:lastRenderedPageBreak/>
        <w:t>Table A7</w:t>
      </w:r>
      <w:r w:rsidR="00B268E6" w:rsidRPr="00B268E6">
        <w:t xml:space="preserve">. </w:t>
      </w:r>
      <w:proofErr w:type="gramStart"/>
      <w:r w:rsidR="009B3CBF" w:rsidRPr="009B3CBF">
        <w:t>Regions of interest and adjustments to standard deviation to tune classification</w:t>
      </w:r>
      <w:r w:rsidR="009B3CBF">
        <w:t xml:space="preserve"> in lithologic distribution maps.</w:t>
      </w:r>
      <w:bookmarkEnd w:id="51"/>
      <w:proofErr w:type="gramEnd"/>
    </w:p>
    <w:tbl>
      <w:tblPr>
        <w:tblW w:w="4420" w:type="dxa"/>
        <w:tblInd w:w="93" w:type="dxa"/>
        <w:tblLook w:val="04A0" w:firstRow="1" w:lastRow="0" w:firstColumn="1" w:lastColumn="0" w:noHBand="0" w:noVBand="1"/>
      </w:tblPr>
      <w:tblGrid>
        <w:gridCol w:w="2960"/>
        <w:gridCol w:w="1460"/>
      </w:tblGrid>
      <w:tr w:rsidR="009B3CBF" w:rsidRPr="009B3CBF" w14:paraId="32B899D1" w14:textId="77777777" w:rsidTr="009B3CBF">
        <w:trPr>
          <w:trHeight w:val="260"/>
        </w:trPr>
        <w:tc>
          <w:tcPr>
            <w:tcW w:w="2960" w:type="dxa"/>
            <w:tcBorders>
              <w:top w:val="single" w:sz="4" w:space="0" w:color="auto"/>
              <w:left w:val="nil"/>
              <w:bottom w:val="single" w:sz="4" w:space="0" w:color="auto"/>
              <w:right w:val="nil"/>
            </w:tcBorders>
            <w:shd w:val="clear" w:color="auto" w:fill="auto"/>
            <w:noWrap/>
            <w:vAlign w:val="center"/>
            <w:hideMark/>
          </w:tcPr>
          <w:p w14:paraId="3279870D"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Region of interest (ROI)</w:t>
            </w:r>
          </w:p>
        </w:tc>
        <w:tc>
          <w:tcPr>
            <w:tcW w:w="1460" w:type="dxa"/>
            <w:tcBorders>
              <w:top w:val="single" w:sz="4" w:space="0" w:color="auto"/>
              <w:left w:val="nil"/>
              <w:bottom w:val="single" w:sz="4" w:space="0" w:color="auto"/>
              <w:right w:val="nil"/>
            </w:tcBorders>
            <w:shd w:val="clear" w:color="auto" w:fill="auto"/>
            <w:noWrap/>
            <w:vAlign w:val="center"/>
            <w:hideMark/>
          </w:tcPr>
          <w:p w14:paraId="7B3EC92C"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Standard deviation</w:t>
            </w:r>
          </w:p>
        </w:tc>
      </w:tr>
      <w:tr w:rsidR="009B3CBF" w:rsidRPr="009B3CBF" w14:paraId="25488859" w14:textId="77777777" w:rsidTr="009B3CBF">
        <w:trPr>
          <w:trHeight w:val="260"/>
        </w:trPr>
        <w:tc>
          <w:tcPr>
            <w:tcW w:w="2960" w:type="dxa"/>
            <w:tcBorders>
              <w:top w:val="nil"/>
              <w:left w:val="nil"/>
              <w:bottom w:val="nil"/>
              <w:right w:val="nil"/>
            </w:tcBorders>
            <w:shd w:val="clear" w:color="auto" w:fill="auto"/>
            <w:noWrap/>
            <w:vAlign w:val="center"/>
            <w:hideMark/>
          </w:tcPr>
          <w:p w14:paraId="6EF1B214"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Clinopyroxene</w:t>
            </w:r>
          </w:p>
        </w:tc>
        <w:tc>
          <w:tcPr>
            <w:tcW w:w="1460" w:type="dxa"/>
            <w:tcBorders>
              <w:top w:val="nil"/>
              <w:left w:val="nil"/>
              <w:bottom w:val="nil"/>
              <w:right w:val="nil"/>
            </w:tcBorders>
            <w:shd w:val="clear" w:color="auto" w:fill="auto"/>
            <w:noWrap/>
            <w:vAlign w:val="center"/>
            <w:hideMark/>
          </w:tcPr>
          <w:p w14:paraId="49498A39"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14</w:t>
            </w:r>
          </w:p>
        </w:tc>
      </w:tr>
      <w:tr w:rsidR="009B3CBF" w:rsidRPr="009B3CBF" w14:paraId="7E40C133" w14:textId="77777777" w:rsidTr="009B3CBF">
        <w:trPr>
          <w:trHeight w:val="260"/>
        </w:trPr>
        <w:tc>
          <w:tcPr>
            <w:tcW w:w="2960" w:type="dxa"/>
            <w:tcBorders>
              <w:top w:val="nil"/>
              <w:left w:val="nil"/>
              <w:bottom w:val="nil"/>
              <w:right w:val="nil"/>
            </w:tcBorders>
            <w:shd w:val="clear" w:color="auto" w:fill="auto"/>
            <w:noWrap/>
            <w:vAlign w:val="center"/>
            <w:hideMark/>
          </w:tcPr>
          <w:p w14:paraId="6AA3776D"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Fe-rich pigeonite En</w:t>
            </w:r>
            <w:r w:rsidRPr="009B3CBF">
              <w:rPr>
                <w:rFonts w:ascii="Times New Roman" w:hAnsi="Times New Roman" w:cs="Times New Roman"/>
                <w:color w:val="000000"/>
                <w:sz w:val="16"/>
                <w:szCs w:val="16"/>
                <w:vertAlign w:val="subscript"/>
              </w:rPr>
              <w:t>&lt;33</w:t>
            </w:r>
          </w:p>
        </w:tc>
        <w:tc>
          <w:tcPr>
            <w:tcW w:w="1460" w:type="dxa"/>
            <w:tcBorders>
              <w:top w:val="nil"/>
              <w:left w:val="nil"/>
              <w:bottom w:val="nil"/>
              <w:right w:val="nil"/>
            </w:tcBorders>
            <w:shd w:val="clear" w:color="auto" w:fill="auto"/>
            <w:noWrap/>
            <w:vAlign w:val="center"/>
            <w:hideMark/>
          </w:tcPr>
          <w:p w14:paraId="1C297A2D"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5</w:t>
            </w:r>
          </w:p>
        </w:tc>
      </w:tr>
      <w:tr w:rsidR="009B3CBF" w:rsidRPr="009B3CBF" w14:paraId="3DEACF7F" w14:textId="77777777" w:rsidTr="009B3CBF">
        <w:trPr>
          <w:trHeight w:val="260"/>
        </w:trPr>
        <w:tc>
          <w:tcPr>
            <w:tcW w:w="2960" w:type="dxa"/>
            <w:tcBorders>
              <w:top w:val="nil"/>
              <w:left w:val="nil"/>
              <w:bottom w:val="nil"/>
              <w:right w:val="nil"/>
            </w:tcBorders>
            <w:shd w:val="clear" w:color="auto" w:fill="auto"/>
            <w:noWrap/>
            <w:vAlign w:val="center"/>
            <w:hideMark/>
          </w:tcPr>
          <w:p w14:paraId="1540ABDB"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Basaltic eucrite opx+pigeonite</w:t>
            </w:r>
          </w:p>
        </w:tc>
        <w:tc>
          <w:tcPr>
            <w:tcW w:w="1460" w:type="dxa"/>
            <w:tcBorders>
              <w:top w:val="nil"/>
              <w:left w:val="nil"/>
              <w:bottom w:val="nil"/>
              <w:right w:val="nil"/>
            </w:tcBorders>
            <w:shd w:val="clear" w:color="auto" w:fill="auto"/>
            <w:noWrap/>
            <w:vAlign w:val="center"/>
            <w:hideMark/>
          </w:tcPr>
          <w:p w14:paraId="6D0D9A71"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13</w:t>
            </w:r>
          </w:p>
        </w:tc>
      </w:tr>
      <w:tr w:rsidR="009B3CBF" w:rsidRPr="009B3CBF" w14:paraId="0F37FDC0" w14:textId="77777777" w:rsidTr="009B3CBF">
        <w:trPr>
          <w:trHeight w:val="260"/>
        </w:trPr>
        <w:tc>
          <w:tcPr>
            <w:tcW w:w="2960" w:type="dxa"/>
            <w:tcBorders>
              <w:top w:val="nil"/>
              <w:left w:val="nil"/>
              <w:bottom w:val="nil"/>
              <w:right w:val="nil"/>
            </w:tcBorders>
            <w:shd w:val="clear" w:color="auto" w:fill="auto"/>
            <w:noWrap/>
            <w:vAlign w:val="center"/>
            <w:hideMark/>
          </w:tcPr>
          <w:p w14:paraId="74270B15"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Basaltic eucrite opx+pigeonite high En</w:t>
            </w:r>
          </w:p>
        </w:tc>
        <w:tc>
          <w:tcPr>
            <w:tcW w:w="1460" w:type="dxa"/>
            <w:tcBorders>
              <w:top w:val="nil"/>
              <w:left w:val="nil"/>
              <w:bottom w:val="nil"/>
              <w:right w:val="nil"/>
            </w:tcBorders>
            <w:shd w:val="clear" w:color="auto" w:fill="auto"/>
            <w:noWrap/>
            <w:vAlign w:val="center"/>
            <w:hideMark/>
          </w:tcPr>
          <w:p w14:paraId="18E11D91"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11</w:t>
            </w:r>
          </w:p>
        </w:tc>
      </w:tr>
      <w:tr w:rsidR="009B3CBF" w:rsidRPr="009B3CBF" w14:paraId="06BC1949" w14:textId="77777777" w:rsidTr="009B3CBF">
        <w:trPr>
          <w:trHeight w:val="260"/>
        </w:trPr>
        <w:tc>
          <w:tcPr>
            <w:tcW w:w="2960" w:type="dxa"/>
            <w:tcBorders>
              <w:top w:val="nil"/>
              <w:left w:val="nil"/>
              <w:bottom w:val="nil"/>
              <w:right w:val="nil"/>
            </w:tcBorders>
            <w:shd w:val="clear" w:color="auto" w:fill="auto"/>
            <w:noWrap/>
            <w:vAlign w:val="center"/>
            <w:hideMark/>
          </w:tcPr>
          <w:p w14:paraId="720E5975"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Cumulate eucrite opx+pigeonite low En</w:t>
            </w:r>
          </w:p>
        </w:tc>
        <w:tc>
          <w:tcPr>
            <w:tcW w:w="1460" w:type="dxa"/>
            <w:tcBorders>
              <w:top w:val="nil"/>
              <w:left w:val="nil"/>
              <w:bottom w:val="nil"/>
              <w:right w:val="nil"/>
            </w:tcBorders>
            <w:shd w:val="clear" w:color="auto" w:fill="auto"/>
            <w:noWrap/>
            <w:vAlign w:val="center"/>
            <w:hideMark/>
          </w:tcPr>
          <w:p w14:paraId="2B8ACBE0"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14</w:t>
            </w:r>
          </w:p>
        </w:tc>
      </w:tr>
      <w:tr w:rsidR="009B3CBF" w:rsidRPr="009B3CBF" w14:paraId="6ECB38EC" w14:textId="77777777" w:rsidTr="009B3CBF">
        <w:trPr>
          <w:trHeight w:val="260"/>
        </w:trPr>
        <w:tc>
          <w:tcPr>
            <w:tcW w:w="2960" w:type="dxa"/>
            <w:tcBorders>
              <w:top w:val="nil"/>
              <w:left w:val="nil"/>
              <w:bottom w:val="nil"/>
              <w:right w:val="nil"/>
            </w:tcBorders>
            <w:shd w:val="clear" w:color="auto" w:fill="auto"/>
            <w:noWrap/>
            <w:vAlign w:val="center"/>
            <w:hideMark/>
          </w:tcPr>
          <w:p w14:paraId="7922AEE0"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Cumulate eucrite opx+pigeonite high En</w:t>
            </w:r>
          </w:p>
        </w:tc>
        <w:tc>
          <w:tcPr>
            <w:tcW w:w="1460" w:type="dxa"/>
            <w:tcBorders>
              <w:top w:val="nil"/>
              <w:left w:val="nil"/>
              <w:bottom w:val="nil"/>
              <w:right w:val="nil"/>
            </w:tcBorders>
            <w:shd w:val="clear" w:color="auto" w:fill="auto"/>
            <w:noWrap/>
            <w:vAlign w:val="center"/>
            <w:hideMark/>
          </w:tcPr>
          <w:p w14:paraId="429BD1C5"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5</w:t>
            </w:r>
          </w:p>
        </w:tc>
      </w:tr>
      <w:tr w:rsidR="009B3CBF" w:rsidRPr="009B3CBF" w14:paraId="541344A7" w14:textId="77777777" w:rsidTr="009B3CBF">
        <w:trPr>
          <w:trHeight w:val="260"/>
        </w:trPr>
        <w:tc>
          <w:tcPr>
            <w:tcW w:w="2960" w:type="dxa"/>
            <w:tcBorders>
              <w:top w:val="nil"/>
              <w:left w:val="nil"/>
              <w:bottom w:val="nil"/>
              <w:right w:val="nil"/>
            </w:tcBorders>
            <w:shd w:val="clear" w:color="auto" w:fill="auto"/>
            <w:noWrap/>
            <w:vAlign w:val="center"/>
            <w:hideMark/>
          </w:tcPr>
          <w:p w14:paraId="0553A515"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Diogenite opx low En</w:t>
            </w:r>
          </w:p>
        </w:tc>
        <w:tc>
          <w:tcPr>
            <w:tcW w:w="1460" w:type="dxa"/>
            <w:tcBorders>
              <w:top w:val="nil"/>
              <w:left w:val="nil"/>
              <w:bottom w:val="nil"/>
              <w:right w:val="nil"/>
            </w:tcBorders>
            <w:shd w:val="clear" w:color="auto" w:fill="auto"/>
            <w:noWrap/>
            <w:vAlign w:val="center"/>
            <w:hideMark/>
          </w:tcPr>
          <w:p w14:paraId="74F0C71B"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20</w:t>
            </w:r>
          </w:p>
        </w:tc>
      </w:tr>
      <w:tr w:rsidR="009B3CBF" w:rsidRPr="009B3CBF" w14:paraId="268558C4" w14:textId="77777777" w:rsidTr="009B3CBF">
        <w:trPr>
          <w:trHeight w:val="260"/>
        </w:trPr>
        <w:tc>
          <w:tcPr>
            <w:tcW w:w="2960" w:type="dxa"/>
            <w:tcBorders>
              <w:top w:val="nil"/>
              <w:left w:val="nil"/>
              <w:bottom w:val="nil"/>
              <w:right w:val="nil"/>
            </w:tcBorders>
            <w:shd w:val="clear" w:color="auto" w:fill="auto"/>
            <w:noWrap/>
            <w:vAlign w:val="center"/>
            <w:hideMark/>
          </w:tcPr>
          <w:p w14:paraId="023D9F9A"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Diogenite opx mid En</w:t>
            </w:r>
          </w:p>
        </w:tc>
        <w:tc>
          <w:tcPr>
            <w:tcW w:w="1460" w:type="dxa"/>
            <w:tcBorders>
              <w:top w:val="nil"/>
              <w:left w:val="nil"/>
              <w:bottom w:val="nil"/>
              <w:right w:val="nil"/>
            </w:tcBorders>
            <w:shd w:val="clear" w:color="auto" w:fill="auto"/>
            <w:noWrap/>
            <w:vAlign w:val="center"/>
            <w:hideMark/>
          </w:tcPr>
          <w:p w14:paraId="11207DC3"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13</w:t>
            </w:r>
          </w:p>
        </w:tc>
      </w:tr>
      <w:tr w:rsidR="009B3CBF" w:rsidRPr="009B3CBF" w14:paraId="355993F2" w14:textId="77777777" w:rsidTr="009B3CBF">
        <w:trPr>
          <w:trHeight w:val="260"/>
        </w:trPr>
        <w:tc>
          <w:tcPr>
            <w:tcW w:w="2960" w:type="dxa"/>
            <w:tcBorders>
              <w:top w:val="nil"/>
              <w:left w:val="nil"/>
              <w:bottom w:val="nil"/>
              <w:right w:val="nil"/>
            </w:tcBorders>
            <w:shd w:val="clear" w:color="auto" w:fill="auto"/>
            <w:noWrap/>
            <w:vAlign w:val="center"/>
            <w:hideMark/>
          </w:tcPr>
          <w:p w14:paraId="64AB2726"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Diogenite opx high En</w:t>
            </w:r>
          </w:p>
        </w:tc>
        <w:tc>
          <w:tcPr>
            <w:tcW w:w="1460" w:type="dxa"/>
            <w:tcBorders>
              <w:top w:val="nil"/>
              <w:left w:val="nil"/>
              <w:bottom w:val="nil"/>
              <w:right w:val="nil"/>
            </w:tcBorders>
            <w:shd w:val="clear" w:color="auto" w:fill="auto"/>
            <w:noWrap/>
            <w:vAlign w:val="center"/>
            <w:hideMark/>
          </w:tcPr>
          <w:p w14:paraId="1509D5BE"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12</w:t>
            </w:r>
          </w:p>
        </w:tc>
      </w:tr>
      <w:tr w:rsidR="009B3CBF" w:rsidRPr="009B3CBF" w14:paraId="139BF08B" w14:textId="77777777" w:rsidTr="009B3CBF">
        <w:trPr>
          <w:trHeight w:val="260"/>
        </w:trPr>
        <w:tc>
          <w:tcPr>
            <w:tcW w:w="2960" w:type="dxa"/>
            <w:tcBorders>
              <w:top w:val="nil"/>
              <w:left w:val="nil"/>
              <w:bottom w:val="nil"/>
              <w:right w:val="nil"/>
            </w:tcBorders>
            <w:shd w:val="clear" w:color="auto" w:fill="auto"/>
            <w:noWrap/>
            <w:vAlign w:val="center"/>
            <w:hideMark/>
          </w:tcPr>
          <w:p w14:paraId="488D6E0D"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Olivine Fo</w:t>
            </w:r>
            <w:r w:rsidRPr="009B3CBF">
              <w:rPr>
                <w:rFonts w:ascii="Times New Roman" w:hAnsi="Times New Roman" w:cs="Times New Roman"/>
                <w:color w:val="000000"/>
                <w:sz w:val="16"/>
                <w:szCs w:val="16"/>
                <w:vertAlign w:val="subscript"/>
              </w:rPr>
              <w:t>16</w:t>
            </w:r>
          </w:p>
        </w:tc>
        <w:tc>
          <w:tcPr>
            <w:tcW w:w="1460" w:type="dxa"/>
            <w:tcBorders>
              <w:top w:val="nil"/>
              <w:left w:val="nil"/>
              <w:bottom w:val="nil"/>
              <w:right w:val="nil"/>
            </w:tcBorders>
            <w:shd w:val="clear" w:color="auto" w:fill="auto"/>
            <w:noWrap/>
            <w:vAlign w:val="center"/>
            <w:hideMark/>
          </w:tcPr>
          <w:p w14:paraId="74C3B8F8"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10</w:t>
            </w:r>
          </w:p>
        </w:tc>
      </w:tr>
      <w:tr w:rsidR="009B3CBF" w:rsidRPr="009B3CBF" w14:paraId="5D8F3ACF" w14:textId="77777777" w:rsidTr="009B3CBF">
        <w:trPr>
          <w:trHeight w:val="260"/>
        </w:trPr>
        <w:tc>
          <w:tcPr>
            <w:tcW w:w="2960" w:type="dxa"/>
            <w:tcBorders>
              <w:top w:val="nil"/>
              <w:left w:val="nil"/>
              <w:bottom w:val="nil"/>
              <w:right w:val="nil"/>
            </w:tcBorders>
            <w:shd w:val="clear" w:color="auto" w:fill="auto"/>
            <w:noWrap/>
            <w:vAlign w:val="center"/>
            <w:hideMark/>
          </w:tcPr>
          <w:p w14:paraId="6067AE14"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Olivine Fo</w:t>
            </w:r>
            <w:r w:rsidRPr="009B3CBF">
              <w:rPr>
                <w:rFonts w:ascii="Times New Roman" w:hAnsi="Times New Roman" w:cs="Times New Roman"/>
                <w:color w:val="000000"/>
                <w:sz w:val="16"/>
                <w:szCs w:val="16"/>
                <w:vertAlign w:val="subscript"/>
              </w:rPr>
              <w:t>45</w:t>
            </w:r>
          </w:p>
        </w:tc>
        <w:tc>
          <w:tcPr>
            <w:tcW w:w="1460" w:type="dxa"/>
            <w:tcBorders>
              <w:top w:val="nil"/>
              <w:left w:val="nil"/>
              <w:bottom w:val="nil"/>
              <w:right w:val="nil"/>
            </w:tcBorders>
            <w:shd w:val="clear" w:color="auto" w:fill="auto"/>
            <w:noWrap/>
            <w:vAlign w:val="center"/>
            <w:hideMark/>
          </w:tcPr>
          <w:p w14:paraId="048E2E34"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10</w:t>
            </w:r>
          </w:p>
        </w:tc>
      </w:tr>
      <w:tr w:rsidR="009B3CBF" w:rsidRPr="009B3CBF" w14:paraId="37FFA2E0" w14:textId="77777777" w:rsidTr="009B3CBF">
        <w:trPr>
          <w:trHeight w:val="260"/>
        </w:trPr>
        <w:tc>
          <w:tcPr>
            <w:tcW w:w="2960" w:type="dxa"/>
            <w:tcBorders>
              <w:top w:val="nil"/>
              <w:left w:val="nil"/>
              <w:bottom w:val="nil"/>
              <w:right w:val="nil"/>
            </w:tcBorders>
            <w:shd w:val="clear" w:color="auto" w:fill="auto"/>
            <w:noWrap/>
            <w:vAlign w:val="center"/>
            <w:hideMark/>
          </w:tcPr>
          <w:p w14:paraId="5AD000B2"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Olivine Fo</w:t>
            </w:r>
            <w:r w:rsidRPr="009B3CBF">
              <w:rPr>
                <w:rFonts w:ascii="Times New Roman" w:hAnsi="Times New Roman" w:cs="Times New Roman"/>
                <w:color w:val="000000"/>
                <w:sz w:val="16"/>
                <w:szCs w:val="16"/>
                <w:vertAlign w:val="subscript"/>
              </w:rPr>
              <w:t>61-80</w:t>
            </w:r>
          </w:p>
        </w:tc>
        <w:tc>
          <w:tcPr>
            <w:tcW w:w="1460" w:type="dxa"/>
            <w:tcBorders>
              <w:top w:val="nil"/>
              <w:left w:val="nil"/>
              <w:bottom w:val="nil"/>
              <w:right w:val="nil"/>
            </w:tcBorders>
            <w:shd w:val="clear" w:color="auto" w:fill="auto"/>
            <w:noWrap/>
            <w:vAlign w:val="center"/>
            <w:hideMark/>
          </w:tcPr>
          <w:p w14:paraId="78B7A346"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12</w:t>
            </w:r>
          </w:p>
        </w:tc>
      </w:tr>
      <w:tr w:rsidR="009B3CBF" w:rsidRPr="009B3CBF" w14:paraId="7BB6E67D" w14:textId="77777777" w:rsidTr="009B3CBF">
        <w:trPr>
          <w:trHeight w:val="260"/>
        </w:trPr>
        <w:tc>
          <w:tcPr>
            <w:tcW w:w="2960" w:type="dxa"/>
            <w:tcBorders>
              <w:top w:val="nil"/>
              <w:left w:val="nil"/>
              <w:bottom w:val="nil"/>
              <w:right w:val="nil"/>
            </w:tcBorders>
            <w:shd w:val="clear" w:color="auto" w:fill="auto"/>
            <w:noWrap/>
            <w:vAlign w:val="center"/>
            <w:hideMark/>
          </w:tcPr>
          <w:p w14:paraId="65183B52"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Olivine Fo</w:t>
            </w:r>
            <w:r w:rsidRPr="009B3CBF">
              <w:rPr>
                <w:rFonts w:ascii="Times New Roman" w:hAnsi="Times New Roman" w:cs="Times New Roman"/>
                <w:color w:val="000000"/>
                <w:sz w:val="16"/>
                <w:szCs w:val="16"/>
                <w:vertAlign w:val="subscript"/>
              </w:rPr>
              <w:t>81-92</w:t>
            </w:r>
          </w:p>
        </w:tc>
        <w:tc>
          <w:tcPr>
            <w:tcW w:w="1460" w:type="dxa"/>
            <w:tcBorders>
              <w:top w:val="nil"/>
              <w:left w:val="nil"/>
              <w:bottom w:val="nil"/>
              <w:right w:val="nil"/>
            </w:tcBorders>
            <w:shd w:val="clear" w:color="auto" w:fill="auto"/>
            <w:noWrap/>
            <w:vAlign w:val="center"/>
            <w:hideMark/>
          </w:tcPr>
          <w:p w14:paraId="6DA8B1B9"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11</w:t>
            </w:r>
          </w:p>
        </w:tc>
      </w:tr>
      <w:tr w:rsidR="009B3CBF" w:rsidRPr="009B3CBF" w14:paraId="63993708" w14:textId="77777777" w:rsidTr="009B3CBF">
        <w:trPr>
          <w:trHeight w:val="260"/>
        </w:trPr>
        <w:tc>
          <w:tcPr>
            <w:tcW w:w="2960" w:type="dxa"/>
            <w:tcBorders>
              <w:top w:val="nil"/>
              <w:left w:val="nil"/>
              <w:bottom w:val="nil"/>
              <w:right w:val="nil"/>
            </w:tcBorders>
            <w:shd w:val="clear" w:color="auto" w:fill="auto"/>
            <w:noWrap/>
            <w:vAlign w:val="center"/>
            <w:hideMark/>
          </w:tcPr>
          <w:p w14:paraId="32B532FC"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Olivine Fo</w:t>
            </w:r>
            <w:r w:rsidRPr="009B3CBF">
              <w:rPr>
                <w:rFonts w:ascii="Times New Roman" w:hAnsi="Times New Roman" w:cs="Times New Roman"/>
                <w:color w:val="000000"/>
                <w:sz w:val="16"/>
                <w:szCs w:val="16"/>
                <w:vertAlign w:val="subscript"/>
              </w:rPr>
              <w:t>99</w:t>
            </w:r>
          </w:p>
        </w:tc>
        <w:tc>
          <w:tcPr>
            <w:tcW w:w="1460" w:type="dxa"/>
            <w:tcBorders>
              <w:top w:val="nil"/>
              <w:left w:val="nil"/>
              <w:bottom w:val="nil"/>
              <w:right w:val="nil"/>
            </w:tcBorders>
            <w:shd w:val="clear" w:color="auto" w:fill="auto"/>
            <w:noWrap/>
            <w:vAlign w:val="center"/>
            <w:hideMark/>
          </w:tcPr>
          <w:p w14:paraId="6C71C4D6"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6</w:t>
            </w:r>
          </w:p>
        </w:tc>
      </w:tr>
      <w:tr w:rsidR="009B3CBF" w:rsidRPr="009B3CBF" w14:paraId="74F450F9" w14:textId="77777777" w:rsidTr="009B3CBF">
        <w:trPr>
          <w:trHeight w:val="260"/>
        </w:trPr>
        <w:tc>
          <w:tcPr>
            <w:tcW w:w="2960" w:type="dxa"/>
            <w:tcBorders>
              <w:top w:val="nil"/>
              <w:left w:val="nil"/>
              <w:bottom w:val="nil"/>
              <w:right w:val="nil"/>
            </w:tcBorders>
            <w:shd w:val="clear" w:color="auto" w:fill="auto"/>
            <w:noWrap/>
            <w:vAlign w:val="center"/>
            <w:hideMark/>
          </w:tcPr>
          <w:p w14:paraId="07E12053"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Plagioclase</w:t>
            </w:r>
          </w:p>
        </w:tc>
        <w:tc>
          <w:tcPr>
            <w:tcW w:w="1460" w:type="dxa"/>
            <w:tcBorders>
              <w:top w:val="nil"/>
              <w:left w:val="nil"/>
              <w:bottom w:val="nil"/>
              <w:right w:val="nil"/>
            </w:tcBorders>
            <w:shd w:val="clear" w:color="auto" w:fill="auto"/>
            <w:noWrap/>
            <w:vAlign w:val="center"/>
            <w:hideMark/>
          </w:tcPr>
          <w:p w14:paraId="62A1D1A3"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16</w:t>
            </w:r>
          </w:p>
        </w:tc>
      </w:tr>
      <w:tr w:rsidR="009B3CBF" w:rsidRPr="009B3CBF" w14:paraId="70381E24" w14:textId="77777777" w:rsidTr="009B3CBF">
        <w:trPr>
          <w:trHeight w:val="260"/>
        </w:trPr>
        <w:tc>
          <w:tcPr>
            <w:tcW w:w="2960" w:type="dxa"/>
            <w:tcBorders>
              <w:top w:val="nil"/>
              <w:left w:val="nil"/>
              <w:bottom w:val="nil"/>
              <w:right w:val="nil"/>
            </w:tcBorders>
            <w:shd w:val="clear" w:color="auto" w:fill="auto"/>
            <w:noWrap/>
            <w:vAlign w:val="center"/>
            <w:hideMark/>
          </w:tcPr>
          <w:p w14:paraId="5BD35CD6"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Silica</w:t>
            </w:r>
          </w:p>
        </w:tc>
        <w:tc>
          <w:tcPr>
            <w:tcW w:w="1460" w:type="dxa"/>
            <w:tcBorders>
              <w:top w:val="nil"/>
              <w:left w:val="nil"/>
              <w:bottom w:val="nil"/>
              <w:right w:val="nil"/>
            </w:tcBorders>
            <w:shd w:val="clear" w:color="auto" w:fill="auto"/>
            <w:noWrap/>
            <w:vAlign w:val="center"/>
            <w:hideMark/>
          </w:tcPr>
          <w:p w14:paraId="569D6BA9"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15</w:t>
            </w:r>
          </w:p>
        </w:tc>
      </w:tr>
      <w:tr w:rsidR="009B3CBF" w:rsidRPr="009B3CBF" w14:paraId="4A8A191B" w14:textId="77777777" w:rsidTr="009B3CBF">
        <w:trPr>
          <w:trHeight w:val="260"/>
        </w:trPr>
        <w:tc>
          <w:tcPr>
            <w:tcW w:w="2960" w:type="dxa"/>
            <w:tcBorders>
              <w:top w:val="nil"/>
              <w:left w:val="nil"/>
              <w:bottom w:val="nil"/>
              <w:right w:val="nil"/>
            </w:tcBorders>
            <w:shd w:val="clear" w:color="auto" w:fill="auto"/>
            <w:noWrap/>
            <w:vAlign w:val="center"/>
            <w:hideMark/>
          </w:tcPr>
          <w:p w14:paraId="33E92C90"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Metal</w:t>
            </w:r>
          </w:p>
        </w:tc>
        <w:tc>
          <w:tcPr>
            <w:tcW w:w="1460" w:type="dxa"/>
            <w:tcBorders>
              <w:top w:val="nil"/>
              <w:left w:val="nil"/>
              <w:bottom w:val="nil"/>
              <w:right w:val="nil"/>
            </w:tcBorders>
            <w:shd w:val="clear" w:color="auto" w:fill="auto"/>
            <w:noWrap/>
            <w:vAlign w:val="center"/>
            <w:hideMark/>
          </w:tcPr>
          <w:p w14:paraId="135F4FEE"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22</w:t>
            </w:r>
          </w:p>
        </w:tc>
      </w:tr>
      <w:tr w:rsidR="009B3CBF" w:rsidRPr="009B3CBF" w14:paraId="45693664" w14:textId="77777777" w:rsidTr="009B3CBF">
        <w:trPr>
          <w:trHeight w:val="260"/>
        </w:trPr>
        <w:tc>
          <w:tcPr>
            <w:tcW w:w="2960" w:type="dxa"/>
            <w:tcBorders>
              <w:top w:val="nil"/>
              <w:left w:val="nil"/>
              <w:bottom w:val="nil"/>
              <w:right w:val="nil"/>
            </w:tcBorders>
            <w:shd w:val="clear" w:color="auto" w:fill="auto"/>
            <w:noWrap/>
            <w:vAlign w:val="center"/>
            <w:hideMark/>
          </w:tcPr>
          <w:p w14:paraId="2EF1EAC4"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Troilite</w:t>
            </w:r>
          </w:p>
        </w:tc>
        <w:tc>
          <w:tcPr>
            <w:tcW w:w="1460" w:type="dxa"/>
            <w:tcBorders>
              <w:top w:val="nil"/>
              <w:left w:val="nil"/>
              <w:bottom w:val="nil"/>
              <w:right w:val="nil"/>
            </w:tcBorders>
            <w:shd w:val="clear" w:color="auto" w:fill="auto"/>
            <w:noWrap/>
            <w:vAlign w:val="center"/>
            <w:hideMark/>
          </w:tcPr>
          <w:p w14:paraId="11C81F66"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22</w:t>
            </w:r>
          </w:p>
        </w:tc>
      </w:tr>
      <w:tr w:rsidR="009B3CBF" w:rsidRPr="009B3CBF" w14:paraId="15978099" w14:textId="77777777" w:rsidTr="009B3CBF">
        <w:trPr>
          <w:trHeight w:val="260"/>
        </w:trPr>
        <w:tc>
          <w:tcPr>
            <w:tcW w:w="2960" w:type="dxa"/>
            <w:tcBorders>
              <w:top w:val="nil"/>
              <w:left w:val="nil"/>
              <w:bottom w:val="nil"/>
              <w:right w:val="nil"/>
            </w:tcBorders>
            <w:shd w:val="clear" w:color="auto" w:fill="auto"/>
            <w:noWrap/>
            <w:vAlign w:val="center"/>
            <w:hideMark/>
          </w:tcPr>
          <w:p w14:paraId="705865DA"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Chromite</w:t>
            </w:r>
          </w:p>
        </w:tc>
        <w:tc>
          <w:tcPr>
            <w:tcW w:w="1460" w:type="dxa"/>
            <w:tcBorders>
              <w:top w:val="nil"/>
              <w:left w:val="nil"/>
              <w:bottom w:val="nil"/>
              <w:right w:val="nil"/>
            </w:tcBorders>
            <w:shd w:val="clear" w:color="auto" w:fill="auto"/>
            <w:noWrap/>
            <w:vAlign w:val="center"/>
            <w:hideMark/>
          </w:tcPr>
          <w:p w14:paraId="0A485FFF"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22</w:t>
            </w:r>
          </w:p>
        </w:tc>
      </w:tr>
      <w:tr w:rsidR="009B3CBF" w:rsidRPr="009B3CBF" w14:paraId="33C979F6" w14:textId="77777777" w:rsidTr="009B3CBF">
        <w:trPr>
          <w:trHeight w:val="260"/>
        </w:trPr>
        <w:tc>
          <w:tcPr>
            <w:tcW w:w="2960" w:type="dxa"/>
            <w:tcBorders>
              <w:top w:val="nil"/>
              <w:left w:val="nil"/>
              <w:bottom w:val="nil"/>
              <w:right w:val="nil"/>
            </w:tcBorders>
            <w:shd w:val="clear" w:color="auto" w:fill="auto"/>
            <w:noWrap/>
            <w:vAlign w:val="center"/>
            <w:hideMark/>
          </w:tcPr>
          <w:p w14:paraId="702D2194"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Ilmenite</w:t>
            </w:r>
          </w:p>
        </w:tc>
        <w:tc>
          <w:tcPr>
            <w:tcW w:w="1460" w:type="dxa"/>
            <w:tcBorders>
              <w:top w:val="nil"/>
              <w:left w:val="nil"/>
              <w:bottom w:val="nil"/>
              <w:right w:val="nil"/>
            </w:tcBorders>
            <w:shd w:val="clear" w:color="auto" w:fill="auto"/>
            <w:noWrap/>
            <w:vAlign w:val="center"/>
            <w:hideMark/>
          </w:tcPr>
          <w:p w14:paraId="0E6E2D38"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22</w:t>
            </w:r>
          </w:p>
        </w:tc>
      </w:tr>
      <w:tr w:rsidR="009B3CBF" w:rsidRPr="009B3CBF" w14:paraId="20B4B871" w14:textId="77777777" w:rsidTr="009B3CBF">
        <w:trPr>
          <w:trHeight w:val="260"/>
        </w:trPr>
        <w:tc>
          <w:tcPr>
            <w:tcW w:w="2960" w:type="dxa"/>
            <w:tcBorders>
              <w:top w:val="nil"/>
              <w:left w:val="nil"/>
              <w:bottom w:val="nil"/>
              <w:right w:val="nil"/>
            </w:tcBorders>
            <w:shd w:val="clear" w:color="auto" w:fill="auto"/>
            <w:noWrap/>
            <w:vAlign w:val="center"/>
            <w:hideMark/>
          </w:tcPr>
          <w:p w14:paraId="5358AA2F"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Fusion crust</w:t>
            </w:r>
          </w:p>
        </w:tc>
        <w:tc>
          <w:tcPr>
            <w:tcW w:w="1460" w:type="dxa"/>
            <w:tcBorders>
              <w:top w:val="nil"/>
              <w:left w:val="nil"/>
              <w:bottom w:val="nil"/>
              <w:right w:val="nil"/>
            </w:tcBorders>
            <w:shd w:val="clear" w:color="auto" w:fill="auto"/>
            <w:noWrap/>
            <w:vAlign w:val="center"/>
            <w:hideMark/>
          </w:tcPr>
          <w:p w14:paraId="0B85A26C"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4</w:t>
            </w:r>
          </w:p>
        </w:tc>
      </w:tr>
      <w:tr w:rsidR="009B3CBF" w:rsidRPr="009B3CBF" w14:paraId="03273F9A" w14:textId="77777777" w:rsidTr="009B3CBF">
        <w:trPr>
          <w:trHeight w:val="260"/>
        </w:trPr>
        <w:tc>
          <w:tcPr>
            <w:tcW w:w="2960" w:type="dxa"/>
            <w:tcBorders>
              <w:top w:val="nil"/>
              <w:left w:val="nil"/>
              <w:bottom w:val="nil"/>
              <w:right w:val="nil"/>
            </w:tcBorders>
            <w:shd w:val="clear" w:color="auto" w:fill="auto"/>
            <w:noWrap/>
            <w:vAlign w:val="center"/>
            <w:hideMark/>
          </w:tcPr>
          <w:p w14:paraId="50148B29"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Impact melt glass 1</w:t>
            </w:r>
          </w:p>
        </w:tc>
        <w:tc>
          <w:tcPr>
            <w:tcW w:w="1460" w:type="dxa"/>
            <w:tcBorders>
              <w:top w:val="nil"/>
              <w:left w:val="nil"/>
              <w:bottom w:val="nil"/>
              <w:right w:val="nil"/>
            </w:tcBorders>
            <w:shd w:val="clear" w:color="auto" w:fill="auto"/>
            <w:noWrap/>
            <w:vAlign w:val="center"/>
            <w:hideMark/>
          </w:tcPr>
          <w:p w14:paraId="3F2B8201"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6</w:t>
            </w:r>
          </w:p>
        </w:tc>
      </w:tr>
      <w:tr w:rsidR="009B3CBF" w:rsidRPr="009B3CBF" w14:paraId="61BCA437" w14:textId="77777777" w:rsidTr="009B3CBF">
        <w:trPr>
          <w:trHeight w:val="260"/>
        </w:trPr>
        <w:tc>
          <w:tcPr>
            <w:tcW w:w="2960" w:type="dxa"/>
            <w:tcBorders>
              <w:top w:val="nil"/>
              <w:left w:val="nil"/>
              <w:bottom w:val="nil"/>
              <w:right w:val="nil"/>
            </w:tcBorders>
            <w:shd w:val="clear" w:color="auto" w:fill="auto"/>
            <w:noWrap/>
            <w:vAlign w:val="center"/>
            <w:hideMark/>
          </w:tcPr>
          <w:p w14:paraId="13BFA541"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Impact melt glass 2</w:t>
            </w:r>
          </w:p>
        </w:tc>
        <w:tc>
          <w:tcPr>
            <w:tcW w:w="1460" w:type="dxa"/>
            <w:tcBorders>
              <w:top w:val="nil"/>
              <w:left w:val="nil"/>
              <w:bottom w:val="nil"/>
              <w:right w:val="nil"/>
            </w:tcBorders>
            <w:shd w:val="clear" w:color="auto" w:fill="auto"/>
            <w:noWrap/>
            <w:vAlign w:val="center"/>
            <w:hideMark/>
          </w:tcPr>
          <w:p w14:paraId="3A336BD5"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6</w:t>
            </w:r>
          </w:p>
        </w:tc>
      </w:tr>
      <w:tr w:rsidR="009B3CBF" w:rsidRPr="009B3CBF" w14:paraId="195030B2" w14:textId="77777777" w:rsidTr="009B3CBF">
        <w:trPr>
          <w:trHeight w:val="260"/>
        </w:trPr>
        <w:tc>
          <w:tcPr>
            <w:tcW w:w="2960" w:type="dxa"/>
            <w:tcBorders>
              <w:top w:val="nil"/>
              <w:left w:val="nil"/>
              <w:bottom w:val="nil"/>
              <w:right w:val="nil"/>
            </w:tcBorders>
            <w:shd w:val="clear" w:color="auto" w:fill="auto"/>
            <w:noWrap/>
            <w:vAlign w:val="center"/>
            <w:hideMark/>
          </w:tcPr>
          <w:p w14:paraId="1CF4CA05"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Impact melt glass 3</w:t>
            </w:r>
          </w:p>
        </w:tc>
        <w:tc>
          <w:tcPr>
            <w:tcW w:w="1460" w:type="dxa"/>
            <w:tcBorders>
              <w:top w:val="nil"/>
              <w:left w:val="nil"/>
              <w:bottom w:val="nil"/>
              <w:right w:val="nil"/>
            </w:tcBorders>
            <w:shd w:val="clear" w:color="auto" w:fill="auto"/>
            <w:noWrap/>
            <w:vAlign w:val="center"/>
            <w:hideMark/>
          </w:tcPr>
          <w:p w14:paraId="75F6D4D7"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4</w:t>
            </w:r>
          </w:p>
        </w:tc>
      </w:tr>
      <w:tr w:rsidR="009B3CBF" w:rsidRPr="009B3CBF" w14:paraId="6DC491B6" w14:textId="77777777" w:rsidTr="009B3CBF">
        <w:trPr>
          <w:trHeight w:val="260"/>
        </w:trPr>
        <w:tc>
          <w:tcPr>
            <w:tcW w:w="2960" w:type="dxa"/>
            <w:tcBorders>
              <w:top w:val="nil"/>
              <w:left w:val="nil"/>
              <w:bottom w:val="single" w:sz="4" w:space="0" w:color="auto"/>
              <w:right w:val="nil"/>
            </w:tcBorders>
            <w:shd w:val="clear" w:color="auto" w:fill="auto"/>
            <w:noWrap/>
            <w:vAlign w:val="center"/>
            <w:hideMark/>
          </w:tcPr>
          <w:p w14:paraId="3468E86B" w14:textId="77777777" w:rsidR="009B3CBF" w:rsidRPr="009B3CBF" w:rsidRDefault="009B3CBF" w:rsidP="009B3CBF">
            <w:pPr>
              <w:rPr>
                <w:rFonts w:ascii="Times New Roman" w:hAnsi="Times New Roman" w:cs="Times New Roman"/>
                <w:color w:val="000000"/>
                <w:sz w:val="16"/>
                <w:szCs w:val="16"/>
              </w:rPr>
            </w:pPr>
            <w:r w:rsidRPr="009B3CBF">
              <w:rPr>
                <w:rFonts w:ascii="Times New Roman" w:hAnsi="Times New Roman" w:cs="Times New Roman"/>
                <w:color w:val="000000"/>
                <w:sz w:val="16"/>
                <w:szCs w:val="16"/>
              </w:rPr>
              <w:t>Carbonaceous chondrite matrix</w:t>
            </w:r>
          </w:p>
        </w:tc>
        <w:tc>
          <w:tcPr>
            <w:tcW w:w="1460" w:type="dxa"/>
            <w:tcBorders>
              <w:top w:val="nil"/>
              <w:left w:val="nil"/>
              <w:bottom w:val="single" w:sz="4" w:space="0" w:color="auto"/>
              <w:right w:val="nil"/>
            </w:tcBorders>
            <w:shd w:val="clear" w:color="auto" w:fill="auto"/>
            <w:noWrap/>
            <w:vAlign w:val="center"/>
            <w:hideMark/>
          </w:tcPr>
          <w:p w14:paraId="37A91CD9" w14:textId="77777777" w:rsidR="009B3CBF" w:rsidRPr="009B3CBF" w:rsidRDefault="009B3CBF" w:rsidP="009B3CBF">
            <w:pPr>
              <w:jc w:val="center"/>
              <w:rPr>
                <w:rFonts w:ascii="Times New Roman" w:hAnsi="Times New Roman" w:cs="Times New Roman"/>
                <w:color w:val="000000"/>
                <w:sz w:val="16"/>
                <w:szCs w:val="16"/>
              </w:rPr>
            </w:pPr>
            <w:r w:rsidRPr="009B3CBF">
              <w:rPr>
                <w:rFonts w:ascii="Times New Roman" w:hAnsi="Times New Roman" w:cs="Times New Roman"/>
                <w:color w:val="000000"/>
                <w:sz w:val="16"/>
                <w:szCs w:val="16"/>
              </w:rPr>
              <w:t>7</w:t>
            </w:r>
          </w:p>
        </w:tc>
      </w:tr>
    </w:tbl>
    <w:p w14:paraId="7C98F7FB" w14:textId="2566BBB8" w:rsidR="00B268E6" w:rsidRDefault="00B268E6">
      <w:pPr>
        <w:rPr>
          <w:rFonts w:ascii="Times New Roman" w:hAnsi="Times New Roman" w:cs="Times New Roman"/>
          <w:bCs/>
          <w:sz w:val="28"/>
          <w:szCs w:val="28"/>
          <w:lang w:bidi="fr-FR"/>
        </w:rPr>
      </w:pPr>
    </w:p>
    <w:p w14:paraId="5BA9F9EF" w14:textId="77777777" w:rsidR="00353BC8" w:rsidRPr="0032220C" w:rsidRDefault="00353BC8" w:rsidP="0032220C">
      <w:pPr>
        <w:spacing w:before="240" w:after="60"/>
        <w:rPr>
          <w:rFonts w:ascii="Times New Roman" w:hAnsi="Times New Roman" w:cs="Times New Roman"/>
          <w:bCs/>
          <w:sz w:val="28"/>
          <w:szCs w:val="28"/>
          <w:lang w:bidi="fr-FR"/>
        </w:rPr>
      </w:pPr>
    </w:p>
    <w:p w14:paraId="7A391160" w14:textId="6FB54BA4" w:rsidR="009B3CBF" w:rsidRDefault="009B3CBF">
      <w:pPr>
        <w:rPr>
          <w:rFonts w:ascii="Times New Roman" w:hAnsi="Times New Roman" w:cs="Times New Roman"/>
          <w:b/>
          <w:bCs/>
          <w:caps/>
          <w:sz w:val="28"/>
        </w:rPr>
      </w:pPr>
      <w:r>
        <w:rPr>
          <w:rFonts w:ascii="Times New Roman" w:hAnsi="Times New Roman" w:cs="Times New Roman"/>
        </w:rPr>
        <w:br w:type="page"/>
      </w:r>
    </w:p>
    <w:p w14:paraId="4BF3932C" w14:textId="77AAFE1B" w:rsidR="002108A3" w:rsidRDefault="002108A3" w:rsidP="00DB47BF">
      <w:pPr>
        <w:pStyle w:val="Figure"/>
        <w:rPr>
          <w:noProof/>
          <w:lang w:bidi="ar-SA"/>
        </w:rPr>
      </w:pPr>
      <w:bookmarkStart w:id="52" w:name="_Toc295212264"/>
      <w:r>
        <w:rPr>
          <w:noProof/>
          <w:lang w:bidi="ar-SA"/>
        </w:rPr>
        <w:lastRenderedPageBreak/>
        <w:drawing>
          <wp:inline distT="0" distB="0" distL="0" distR="0" wp14:anchorId="75E33EE7" wp14:editId="2F2829D3">
            <wp:extent cx="5486400" cy="7099935"/>
            <wp:effectExtent l="0" t="0" r="0" b="1206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GRO-Cecily-RaymondAreaHEDsV2-2_400DPI.jpg"/>
                    <pic:cNvPicPr/>
                  </pic:nvPicPr>
                  <pic:blipFill>
                    <a:blip r:embed="rId11">
                      <a:extLst>
                        <a:ext uri="{28A0092B-C50C-407E-A947-70E740481C1C}">
                          <a14:useLocalDpi xmlns:a14="http://schemas.microsoft.com/office/drawing/2010/main" val="0"/>
                        </a:ext>
                      </a:extLst>
                    </a:blip>
                    <a:stretch>
                      <a:fillRect/>
                    </a:stretch>
                  </pic:blipFill>
                  <pic:spPr>
                    <a:xfrm>
                      <a:off x="0" y="0"/>
                      <a:ext cx="5486400" cy="7099935"/>
                    </a:xfrm>
                    <a:prstGeom prst="rect">
                      <a:avLst/>
                    </a:prstGeom>
                  </pic:spPr>
                </pic:pic>
              </a:graphicData>
            </a:graphic>
          </wp:inline>
        </w:drawing>
      </w:r>
    </w:p>
    <w:p w14:paraId="5A76C49A" w14:textId="404FAED9" w:rsidR="00C333A7" w:rsidRPr="00FB2659" w:rsidRDefault="001416AD" w:rsidP="00DB47BF">
      <w:pPr>
        <w:pStyle w:val="Figure"/>
      </w:pPr>
      <w:r w:rsidRPr="00FB2659">
        <w:t xml:space="preserve">Figure A1. </w:t>
      </w:r>
      <w:r w:rsidRPr="00DB47BF">
        <w:rPr>
          <w:b w:val="0"/>
        </w:rPr>
        <w:t>GRO 95 howardite find locations in the Grosvenor Mountains, Antarctica. Map created by John Schutt using USGS air photographs. The eucrite GRO 95533 was found ~8 km away (not within the area of this map) from the GRO 95 howardites.</w:t>
      </w:r>
      <w:bookmarkEnd w:id="52"/>
    </w:p>
    <w:p w14:paraId="0F02F80B" w14:textId="2DDE7AAD" w:rsidR="00A85F37" w:rsidRDefault="006A3B0B">
      <w:pPr>
        <w:rPr>
          <w:rFonts w:ascii="Times New Roman" w:hAnsi="Times New Roman" w:cs="Times New Roman"/>
          <w:color w:val="000000"/>
        </w:rPr>
      </w:pPr>
      <w:r>
        <w:rPr>
          <w:rFonts w:ascii="Times New Roman" w:hAnsi="Times New Roman" w:cs="Times New Roman"/>
          <w:noProof/>
          <w:color w:val="000000"/>
        </w:rPr>
        <w:lastRenderedPageBreak/>
        <w:drawing>
          <wp:inline distT="0" distB="0" distL="0" distR="0" wp14:anchorId="4B14F758" wp14:editId="2648CCCF">
            <wp:extent cx="5486400" cy="609219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revised-01.jpg"/>
                    <pic:cNvPicPr/>
                  </pic:nvPicPr>
                  <pic:blipFill>
                    <a:blip r:embed="rId12">
                      <a:extLst>
                        <a:ext uri="{28A0092B-C50C-407E-A947-70E740481C1C}">
                          <a14:useLocalDpi xmlns:a14="http://schemas.microsoft.com/office/drawing/2010/main" val="0"/>
                        </a:ext>
                      </a:extLst>
                    </a:blip>
                    <a:stretch>
                      <a:fillRect/>
                    </a:stretch>
                  </pic:blipFill>
                  <pic:spPr>
                    <a:xfrm>
                      <a:off x="0" y="0"/>
                      <a:ext cx="5486400" cy="6092190"/>
                    </a:xfrm>
                    <a:prstGeom prst="rect">
                      <a:avLst/>
                    </a:prstGeom>
                  </pic:spPr>
                </pic:pic>
              </a:graphicData>
            </a:graphic>
          </wp:inline>
        </w:drawing>
      </w:r>
    </w:p>
    <w:p w14:paraId="450C74B7" w14:textId="1348C632" w:rsidR="00B5681C" w:rsidRDefault="00347AB9" w:rsidP="00FB2659">
      <w:pPr>
        <w:pStyle w:val="Figure"/>
      </w:pPr>
      <w:bookmarkStart w:id="53" w:name="_Toc295212265"/>
      <w:r w:rsidRPr="00347AB9">
        <w:t xml:space="preserve">Figure A2. </w:t>
      </w:r>
      <w:r w:rsidR="009224D1" w:rsidRPr="00FB2659">
        <w:rPr>
          <w:b w:val="0"/>
        </w:rPr>
        <w:t>Pyroxene and olivine compositions</w:t>
      </w:r>
      <w:r w:rsidR="0038598F" w:rsidRPr="00FB2659">
        <w:rPr>
          <w:b w:val="0"/>
        </w:rPr>
        <w:t xml:space="preserve"> from paired GRO 95 howardites</w:t>
      </w:r>
      <w:r w:rsidR="00830491" w:rsidRPr="00FB2659">
        <w:rPr>
          <w:b w:val="0"/>
        </w:rPr>
        <w:t xml:space="preserve"> and GRO 95602</w:t>
      </w:r>
      <w:r w:rsidR="009224D1" w:rsidRPr="00FB2659">
        <w:rPr>
          <w:b w:val="0"/>
        </w:rPr>
        <w:t>. Data for paired GRO 95 howardites (upper diagram) and for GRO 95602 (lower diagram) are similar, but the paired GRO 95 data extend to more extreme values.</w:t>
      </w:r>
      <w:bookmarkEnd w:id="53"/>
      <w:r w:rsidR="009224D1" w:rsidRPr="003A5D4D">
        <w:t xml:space="preserve"> </w:t>
      </w:r>
    </w:p>
    <w:p w14:paraId="5F00AD3F" w14:textId="77777777" w:rsidR="00B5681C" w:rsidRDefault="00B5681C" w:rsidP="00D71F2F">
      <w:pPr>
        <w:jc w:val="both"/>
        <w:rPr>
          <w:rFonts w:ascii="Times New Roman" w:hAnsi="Times New Roman" w:cs="Times New Roman"/>
          <w:color w:val="000000"/>
        </w:rPr>
      </w:pPr>
      <w:r>
        <w:rPr>
          <w:rFonts w:ascii="Times New Roman" w:hAnsi="Times New Roman" w:cs="Times New Roman"/>
          <w:color w:val="000000"/>
        </w:rPr>
        <w:br w:type="page"/>
      </w:r>
    </w:p>
    <w:p w14:paraId="6B7CB54B" w14:textId="77777777" w:rsidR="00A83E8B" w:rsidRDefault="00A83E8B">
      <w:pPr>
        <w:rPr>
          <w:rFonts w:ascii="Times New Roman" w:hAnsi="Times New Roman" w:cs="Times New Roman"/>
          <w:b/>
          <w:color w:val="000000"/>
        </w:rPr>
      </w:pPr>
    </w:p>
    <w:p w14:paraId="2A43F3F6" w14:textId="454F6CB3" w:rsidR="00A83E8B" w:rsidRDefault="006A3B0B">
      <w:pPr>
        <w:rPr>
          <w:rFonts w:ascii="Times New Roman" w:hAnsi="Times New Roman" w:cs="Times New Roman"/>
          <w:b/>
          <w:color w:val="000000"/>
        </w:rPr>
      </w:pPr>
      <w:r>
        <w:rPr>
          <w:rFonts w:ascii="Times New Roman" w:hAnsi="Times New Roman" w:cs="Times New Roman"/>
          <w:b/>
          <w:noProof/>
          <w:color w:val="000000"/>
        </w:rPr>
        <w:drawing>
          <wp:inline distT="0" distB="0" distL="0" distR="0" wp14:anchorId="1309ED11" wp14:editId="4C91730E">
            <wp:extent cx="5486400" cy="20878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revised-01.jpg"/>
                    <pic:cNvPicPr/>
                  </pic:nvPicPr>
                  <pic:blipFill>
                    <a:blip r:embed="rId13">
                      <a:extLst>
                        <a:ext uri="{28A0092B-C50C-407E-A947-70E740481C1C}">
                          <a14:useLocalDpi xmlns:a14="http://schemas.microsoft.com/office/drawing/2010/main" val="0"/>
                        </a:ext>
                      </a:extLst>
                    </a:blip>
                    <a:stretch>
                      <a:fillRect/>
                    </a:stretch>
                  </pic:blipFill>
                  <pic:spPr>
                    <a:xfrm>
                      <a:off x="0" y="0"/>
                      <a:ext cx="5486400" cy="2087880"/>
                    </a:xfrm>
                    <a:prstGeom prst="rect">
                      <a:avLst/>
                    </a:prstGeom>
                  </pic:spPr>
                </pic:pic>
              </a:graphicData>
            </a:graphic>
          </wp:inline>
        </w:drawing>
      </w:r>
    </w:p>
    <w:p w14:paraId="6D310C67" w14:textId="1A41DB09" w:rsidR="00C333A7" w:rsidRDefault="00830491" w:rsidP="00FB2659">
      <w:pPr>
        <w:pStyle w:val="Figure"/>
      </w:pPr>
      <w:bookmarkStart w:id="54" w:name="_Toc295212266"/>
      <w:r>
        <w:rPr>
          <w:color w:val="000000"/>
        </w:rPr>
        <w:t xml:space="preserve">Figure A3. </w:t>
      </w:r>
      <w:proofErr w:type="gramStart"/>
      <w:r w:rsidRPr="00FB2659">
        <w:rPr>
          <w:b w:val="0"/>
        </w:rPr>
        <w:t>Plagioclase compositions for the paired GRO 95 howardites and for GRO 95602</w:t>
      </w:r>
      <w:r w:rsidR="00A83E8B" w:rsidRPr="00FB2659">
        <w:rPr>
          <w:b w:val="0"/>
        </w:rPr>
        <w:t>.</w:t>
      </w:r>
      <w:bookmarkEnd w:id="54"/>
      <w:proofErr w:type="gramEnd"/>
    </w:p>
    <w:p w14:paraId="00106CF1" w14:textId="77777777" w:rsidR="000943A9" w:rsidRDefault="000943A9">
      <w:pPr>
        <w:rPr>
          <w:rFonts w:ascii="Times New Roman" w:hAnsi="Times New Roman" w:cs="Times New Roman"/>
        </w:rPr>
      </w:pPr>
    </w:p>
    <w:p w14:paraId="113017BF" w14:textId="7D0BA4B8" w:rsidR="000943A9" w:rsidRDefault="000943A9">
      <w:pPr>
        <w:rPr>
          <w:rFonts w:ascii="Times New Roman" w:hAnsi="Times New Roman" w:cs="Times New Roman"/>
        </w:rPr>
      </w:pPr>
      <w:r>
        <w:rPr>
          <w:rFonts w:ascii="Times New Roman" w:hAnsi="Times New Roman" w:cs="Times New Roman"/>
        </w:rPr>
        <w:br w:type="page"/>
      </w:r>
    </w:p>
    <w:p w14:paraId="6FE0739E" w14:textId="37789168" w:rsidR="000943A9" w:rsidRDefault="0014682A">
      <w:pPr>
        <w:rPr>
          <w:rFonts w:ascii="Times New Roman" w:hAnsi="Times New Roman" w:cs="Times New Roman"/>
          <w:b/>
          <w:color w:val="000000"/>
        </w:rPr>
      </w:pPr>
      <w:r>
        <w:rPr>
          <w:rFonts w:ascii="Times New Roman" w:hAnsi="Times New Roman" w:cs="Times New Roman"/>
          <w:b/>
          <w:noProof/>
          <w:color w:val="000000"/>
        </w:rPr>
        <w:lastRenderedPageBreak/>
        <w:drawing>
          <wp:inline distT="0" distB="0" distL="0" distR="0" wp14:anchorId="276F0A1D" wp14:editId="63E43DB8">
            <wp:extent cx="5385816" cy="2532888"/>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_revised-01.jpg"/>
                    <pic:cNvPicPr/>
                  </pic:nvPicPr>
                  <pic:blipFill>
                    <a:blip r:embed="rId14">
                      <a:extLst>
                        <a:ext uri="{28A0092B-C50C-407E-A947-70E740481C1C}">
                          <a14:useLocalDpi xmlns:a14="http://schemas.microsoft.com/office/drawing/2010/main" val="0"/>
                        </a:ext>
                      </a:extLst>
                    </a:blip>
                    <a:stretch>
                      <a:fillRect/>
                    </a:stretch>
                  </pic:blipFill>
                  <pic:spPr>
                    <a:xfrm>
                      <a:off x="0" y="0"/>
                      <a:ext cx="5385816" cy="2532888"/>
                    </a:xfrm>
                    <a:prstGeom prst="rect">
                      <a:avLst/>
                    </a:prstGeom>
                  </pic:spPr>
                </pic:pic>
              </a:graphicData>
            </a:graphic>
          </wp:inline>
        </w:drawing>
      </w:r>
    </w:p>
    <w:p w14:paraId="42BB2664" w14:textId="56E37A87" w:rsidR="000943A9" w:rsidRDefault="000943A9" w:rsidP="00FB2659">
      <w:pPr>
        <w:pStyle w:val="Figure"/>
      </w:pPr>
      <w:bookmarkStart w:id="55" w:name="_Toc295212267"/>
      <w:r>
        <w:t>Figure A4.</w:t>
      </w:r>
      <w:r w:rsidRPr="000943A9">
        <w:t xml:space="preserve"> </w:t>
      </w:r>
      <w:proofErr w:type="gramStart"/>
      <w:r w:rsidRPr="00FB2659">
        <w:rPr>
          <w:b w:val="0"/>
        </w:rPr>
        <w:t>Chromite compositions for the paired GRO 95 howardites and for GRO 95602.</w:t>
      </w:r>
      <w:bookmarkEnd w:id="55"/>
      <w:proofErr w:type="gramEnd"/>
    </w:p>
    <w:p w14:paraId="4E9BA641" w14:textId="77777777" w:rsidR="00830491" w:rsidRDefault="00830491">
      <w:pPr>
        <w:rPr>
          <w:rFonts w:ascii="Times New Roman" w:hAnsi="Times New Roman" w:cs="Times New Roman"/>
          <w:b/>
          <w:color w:val="000000"/>
        </w:rPr>
      </w:pPr>
    </w:p>
    <w:p w14:paraId="02AFDA16" w14:textId="77777777" w:rsidR="001D3477" w:rsidRDefault="001D3477">
      <w:pPr>
        <w:rPr>
          <w:rFonts w:ascii="Times New Roman" w:hAnsi="Times New Roman" w:cs="Times New Roman"/>
          <w:b/>
          <w:color w:val="000000"/>
        </w:rPr>
        <w:sectPr w:rsidR="001D3477" w:rsidSect="009A70C0">
          <w:pgSz w:w="12240" w:h="15840" w:code="1"/>
          <w:pgMar w:top="1440" w:right="1800" w:bottom="1872" w:left="1800" w:header="720" w:footer="1440" w:gutter="0"/>
          <w:cols w:space="720"/>
          <w:noEndnote/>
          <w:docGrid w:linePitch="360"/>
        </w:sectPr>
      </w:pPr>
    </w:p>
    <w:p w14:paraId="0E8405D3" w14:textId="3D43B022" w:rsidR="001D3477" w:rsidRDefault="00825383">
      <w:pPr>
        <w:rPr>
          <w:rFonts w:ascii="Times New Roman" w:hAnsi="Times New Roman" w:cs="Times New Roman"/>
          <w:b/>
          <w:color w:val="000000"/>
        </w:rPr>
      </w:pPr>
      <w:r>
        <w:rPr>
          <w:rFonts w:ascii="Times New Roman" w:hAnsi="Times New Roman" w:cs="Times New Roman"/>
          <w:b/>
          <w:noProof/>
          <w:color w:val="000000"/>
        </w:rPr>
        <w:lastRenderedPageBreak/>
        <w:drawing>
          <wp:inline distT="0" distB="0" distL="0" distR="0" wp14:anchorId="68C8E749" wp14:editId="648429C1">
            <wp:extent cx="4459224" cy="6477610"/>
            <wp:effectExtent l="0" t="0" r="1143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Lithomaps_revised-01.tif"/>
                    <pic:cNvPicPr/>
                  </pic:nvPicPr>
                  <pic:blipFill>
                    <a:blip r:embed="rId15">
                      <a:extLst>
                        <a:ext uri="{28A0092B-C50C-407E-A947-70E740481C1C}">
                          <a14:useLocalDpi xmlns:a14="http://schemas.microsoft.com/office/drawing/2010/main" val="0"/>
                        </a:ext>
                      </a:extLst>
                    </a:blip>
                    <a:stretch>
                      <a:fillRect/>
                    </a:stretch>
                  </pic:blipFill>
                  <pic:spPr>
                    <a:xfrm>
                      <a:off x="0" y="0"/>
                      <a:ext cx="4459224" cy="6477610"/>
                    </a:xfrm>
                    <a:prstGeom prst="rect">
                      <a:avLst/>
                    </a:prstGeom>
                  </pic:spPr>
                </pic:pic>
              </a:graphicData>
            </a:graphic>
          </wp:inline>
        </w:drawing>
      </w:r>
    </w:p>
    <w:p w14:paraId="06D31EB6" w14:textId="15C49C61" w:rsidR="001D3477" w:rsidRPr="00FB2659" w:rsidRDefault="001D3477" w:rsidP="00FB2659">
      <w:pPr>
        <w:pStyle w:val="Figure"/>
        <w:rPr>
          <w:b w:val="0"/>
        </w:rPr>
      </w:pPr>
      <w:bookmarkStart w:id="56" w:name="_Toc295212268"/>
      <w:r>
        <w:t xml:space="preserve">Figure A5. </w:t>
      </w:r>
      <w:proofErr w:type="gramStart"/>
      <w:r w:rsidRPr="00FB2659">
        <w:rPr>
          <w:b w:val="0"/>
        </w:rPr>
        <w:t>Quantitative lithologic distribution maps of GRO 95 howardites.</w:t>
      </w:r>
      <w:proofErr w:type="gramEnd"/>
      <w:r w:rsidRPr="00FB2659">
        <w:rPr>
          <w:b w:val="0"/>
        </w:rPr>
        <w:t xml:space="preserve"> The GRO 95602 thin section maps (scale bar above) have somewhat different scale than the GRO 95535 (scale bar lower right). These maps are not color-combination x-ray maps. These maps were constructed using remote sensing techniques on 10 separate element x-ray maps combined with point analyses, described in detail in at the beginning of Appendix A.</w:t>
      </w:r>
      <w:bookmarkEnd w:id="56"/>
    </w:p>
    <w:p w14:paraId="4DB8F982" w14:textId="4C48E02B" w:rsidR="008F5A8B" w:rsidRDefault="008F5A8B">
      <w:pPr>
        <w:rPr>
          <w:rFonts w:ascii="Times New Roman" w:hAnsi="Times New Roman" w:cs="Times New Roman"/>
          <w:color w:val="000000"/>
        </w:rPr>
      </w:pPr>
      <w:r>
        <w:rPr>
          <w:rFonts w:ascii="Times New Roman" w:hAnsi="Times New Roman" w:cs="Times New Roman"/>
          <w:color w:val="000000"/>
        </w:rPr>
        <w:br w:type="page"/>
      </w:r>
    </w:p>
    <w:p w14:paraId="657F2370" w14:textId="365E00E3" w:rsidR="00EF7C0E" w:rsidRDefault="00825383">
      <w:pPr>
        <w:rPr>
          <w:rFonts w:ascii="Times New Roman" w:hAnsi="Times New Roman" w:cs="Times New Roman"/>
          <w:b/>
          <w:color w:val="000000"/>
        </w:rPr>
      </w:pPr>
      <w:r>
        <w:rPr>
          <w:rFonts w:ascii="Times New Roman" w:hAnsi="Times New Roman" w:cs="Times New Roman"/>
          <w:b/>
          <w:noProof/>
          <w:color w:val="000000"/>
        </w:rPr>
        <w:lastRenderedPageBreak/>
        <w:drawing>
          <wp:inline distT="0" distB="0" distL="0" distR="0" wp14:anchorId="4F54E1FA" wp14:editId="0822BE83">
            <wp:extent cx="5081626" cy="658124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Lithomaps_revised-01.tif"/>
                    <pic:cNvPicPr/>
                  </pic:nvPicPr>
                  <pic:blipFill>
                    <a:blip r:embed="rId16">
                      <a:extLst>
                        <a:ext uri="{28A0092B-C50C-407E-A947-70E740481C1C}">
                          <a14:useLocalDpi xmlns:a14="http://schemas.microsoft.com/office/drawing/2010/main" val="0"/>
                        </a:ext>
                      </a:extLst>
                    </a:blip>
                    <a:stretch>
                      <a:fillRect/>
                    </a:stretch>
                  </pic:blipFill>
                  <pic:spPr>
                    <a:xfrm>
                      <a:off x="0" y="0"/>
                      <a:ext cx="5081626" cy="6581242"/>
                    </a:xfrm>
                    <a:prstGeom prst="rect">
                      <a:avLst/>
                    </a:prstGeom>
                  </pic:spPr>
                </pic:pic>
              </a:graphicData>
            </a:graphic>
          </wp:inline>
        </w:drawing>
      </w:r>
    </w:p>
    <w:p w14:paraId="22CCB9B3" w14:textId="599E648F" w:rsidR="008F5A8B" w:rsidRDefault="008F5A8B" w:rsidP="00FB2659">
      <w:pPr>
        <w:pStyle w:val="Figure"/>
      </w:pPr>
      <w:bookmarkStart w:id="57" w:name="_Toc295212269"/>
      <w:r>
        <w:t xml:space="preserve">Figure A6. </w:t>
      </w:r>
      <w:r w:rsidRPr="00FB2659">
        <w:rPr>
          <w:b w:val="0"/>
        </w:rPr>
        <w:t>Quantitative lithologic distribut</w:t>
      </w:r>
      <w:r w:rsidR="00BA2BEA" w:rsidRPr="00FB2659">
        <w:rPr>
          <w:b w:val="0"/>
        </w:rPr>
        <w:t>ion maps of GRO 95 howardites c</w:t>
      </w:r>
      <w:r w:rsidRPr="00FB2659">
        <w:rPr>
          <w:b w:val="0"/>
        </w:rPr>
        <w:t xml:space="preserve">ontinued from Figure A5. All thin sections in this figure have the same scale (middle right). These maps are not color-combination x-ray maps. These maps were constructed using remote sensing techniques on 10 separate element x-ray maps combined with point analyses, described in detail in the </w:t>
      </w:r>
      <w:r w:rsidR="002558B1" w:rsidRPr="00FB2659">
        <w:rPr>
          <w:b w:val="0"/>
        </w:rPr>
        <w:t>beginning of Appendix A</w:t>
      </w:r>
      <w:r w:rsidRPr="00FB2659">
        <w:rPr>
          <w:b w:val="0"/>
        </w:rPr>
        <w:t>.</w:t>
      </w:r>
      <w:bookmarkEnd w:id="57"/>
    </w:p>
    <w:p w14:paraId="0A47B127" w14:textId="7B63E48E" w:rsidR="00136885" w:rsidRDefault="00136885" w:rsidP="002558B1">
      <w:pPr>
        <w:jc w:val="both"/>
        <w:rPr>
          <w:rFonts w:ascii="Times New Roman" w:hAnsi="Times New Roman" w:cs="Times New Roman"/>
          <w:color w:val="000000"/>
        </w:rPr>
      </w:pPr>
      <w:r>
        <w:rPr>
          <w:rFonts w:ascii="Times New Roman" w:hAnsi="Times New Roman" w:cs="Times New Roman"/>
          <w:color w:val="000000"/>
        </w:rPr>
        <w:br w:type="page"/>
      </w:r>
    </w:p>
    <w:p w14:paraId="42440F0D" w14:textId="77777777" w:rsidR="00136885" w:rsidRPr="00347AB9" w:rsidRDefault="00136885">
      <w:pPr>
        <w:rPr>
          <w:rFonts w:ascii="Times New Roman" w:hAnsi="Times New Roman" w:cs="Times New Roman"/>
          <w:b/>
          <w:color w:val="000000"/>
        </w:rPr>
      </w:pPr>
    </w:p>
    <w:p w14:paraId="74181D30" w14:textId="045BC278" w:rsidR="00A60C53" w:rsidRDefault="00A60C53">
      <w:pPr>
        <w:rPr>
          <w:rFonts w:ascii="Times New Roman" w:hAnsi="Times New Roman" w:cs="Times New Roman"/>
          <w:b/>
        </w:rPr>
      </w:pPr>
      <w:r>
        <w:rPr>
          <w:rFonts w:ascii="Times New Roman" w:hAnsi="Times New Roman" w:cs="Times New Roman"/>
          <w:b/>
          <w:noProof/>
        </w:rPr>
        <w:drawing>
          <wp:inline distT="0" distB="0" distL="0" distR="0" wp14:anchorId="4F402DCA" wp14:editId="6B6B122C">
            <wp:extent cx="4874787" cy="6223000"/>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_LithicClasts_lowRes-01.jpg"/>
                    <pic:cNvPicPr/>
                  </pic:nvPicPr>
                  <pic:blipFill>
                    <a:blip r:embed="rId17">
                      <a:extLst>
                        <a:ext uri="{BEBA8EAE-BF5A-486C-A8C5-ECC9F3942E4B}">
                          <a14:imgProps xmlns:a14="http://schemas.microsoft.com/office/drawing/2010/main">
                            <a14:imgLayer r:embed="rId18">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4874787" cy="6223000"/>
                    </a:xfrm>
                    <a:prstGeom prst="rect">
                      <a:avLst/>
                    </a:prstGeom>
                  </pic:spPr>
                </pic:pic>
              </a:graphicData>
            </a:graphic>
          </wp:inline>
        </w:drawing>
      </w:r>
    </w:p>
    <w:p w14:paraId="0463DDF5" w14:textId="77777777" w:rsidR="003825BC" w:rsidRDefault="00136885" w:rsidP="00FB2659">
      <w:pPr>
        <w:pStyle w:val="Figure"/>
      </w:pPr>
      <w:bookmarkStart w:id="58" w:name="_Toc295212270"/>
      <w:r>
        <w:t>Figure A7.</w:t>
      </w:r>
      <w:r w:rsidRPr="00136885">
        <w:t xml:space="preserve"> </w:t>
      </w:r>
      <w:r w:rsidRPr="00FB2659">
        <w:rPr>
          <w:b w:val="0"/>
        </w:rPr>
        <w:t>Backscattered electron (BSE) images of polymineralic clasts. (a) Subophitic clast with unequilibrated pyroxene in GRO 95535,16,  (b) Subophitic clast with unequilibrated pyroxene in GRO 95581,7, (c) Subophitic clast with finely exsolved pyroxene in GRO 95602,13, (d) Granoblastic basaltic eucrite clast in GRO 95535,16, (e) Granoblastic cumulate eucrite clast in GRO 95574,17, (f) Olivine-orthopyroxene diogenite clast in GRO 95574,17.</w:t>
      </w:r>
      <w:bookmarkEnd w:id="58"/>
    </w:p>
    <w:p w14:paraId="60047701" w14:textId="77777777" w:rsidR="003825BC" w:rsidRDefault="003825BC">
      <w:pPr>
        <w:rPr>
          <w:rFonts w:ascii="Times New Roman" w:hAnsi="Times New Roman" w:cs="Times New Roman"/>
          <w:color w:val="000000"/>
        </w:rPr>
      </w:pPr>
      <w:r>
        <w:rPr>
          <w:rFonts w:ascii="Times New Roman" w:hAnsi="Times New Roman" w:cs="Times New Roman"/>
          <w:color w:val="000000"/>
        </w:rPr>
        <w:br w:type="page"/>
      </w:r>
    </w:p>
    <w:p w14:paraId="26563AAE" w14:textId="75ADB83D" w:rsidR="003825BC" w:rsidRDefault="00451C00">
      <w:pPr>
        <w:rPr>
          <w:rFonts w:ascii="Times New Roman" w:hAnsi="Times New Roman" w:cs="Times New Roman"/>
          <w:b/>
        </w:rPr>
      </w:pPr>
      <w:r>
        <w:rPr>
          <w:rFonts w:ascii="Times New Roman" w:hAnsi="Times New Roman" w:cs="Times New Roman"/>
          <w:b/>
          <w:noProof/>
        </w:rPr>
        <w:lastRenderedPageBreak/>
        <w:drawing>
          <wp:inline distT="0" distB="0" distL="0" distR="0" wp14:anchorId="2481F399" wp14:editId="03B8466B">
            <wp:extent cx="5486400" cy="592666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8_part1_revised-01.jpg"/>
                    <pic:cNvPicPr/>
                  </pic:nvPicPr>
                  <pic:blipFill rotWithShape="1">
                    <a:blip r:embed="rId19">
                      <a:extLst>
                        <a:ext uri="{28A0092B-C50C-407E-A947-70E740481C1C}">
                          <a14:useLocalDpi xmlns:a14="http://schemas.microsoft.com/office/drawing/2010/main" val="0"/>
                        </a:ext>
                      </a:extLst>
                    </a:blip>
                    <a:srcRect t="6678" b="9847"/>
                    <a:stretch/>
                  </pic:blipFill>
                  <pic:spPr bwMode="auto">
                    <a:xfrm>
                      <a:off x="0" y="0"/>
                      <a:ext cx="5486400" cy="5926667"/>
                    </a:xfrm>
                    <a:prstGeom prst="rect">
                      <a:avLst/>
                    </a:prstGeom>
                    <a:ln>
                      <a:noFill/>
                    </a:ln>
                    <a:extLst>
                      <a:ext uri="{53640926-AAD7-44d8-BBD7-CCE9431645EC}">
                        <a14:shadowObscured xmlns:a14="http://schemas.microsoft.com/office/drawing/2010/main"/>
                      </a:ext>
                    </a:extLst>
                  </pic:spPr>
                </pic:pic>
              </a:graphicData>
            </a:graphic>
          </wp:inline>
        </w:drawing>
      </w:r>
    </w:p>
    <w:p w14:paraId="01F33FB4" w14:textId="5B6C21C4" w:rsidR="003825BC" w:rsidRDefault="003825BC" w:rsidP="00B922A0">
      <w:pPr>
        <w:pStyle w:val="Figure"/>
      </w:pPr>
      <w:bookmarkStart w:id="59" w:name="_Toc295212271"/>
      <w:r>
        <w:t xml:space="preserve">Figure A8. </w:t>
      </w:r>
      <w:proofErr w:type="gramStart"/>
      <w:r w:rsidRPr="00B922A0">
        <w:rPr>
          <w:b w:val="0"/>
        </w:rPr>
        <w:t>Major and minor element pyroxene compositions of eucritic lithic clasts.</w:t>
      </w:r>
      <w:proofErr w:type="gramEnd"/>
      <w:r w:rsidRPr="00B922A0">
        <w:rPr>
          <w:b w:val="0"/>
        </w:rPr>
        <w:t xml:space="preserve"> Legend at upper right, minor element chemistry plotted on inset ternary diagrams. Boxes enclose lithic clasts with overlapping pyroxene tie lines. Plus signs denote additional minerals identified in each clast using the following abbreviations: plagioclase (Plag), troilite (Tr), silica (Si), ilmenite (Ilm), Fe-rich metal (Fe</w:t>
      </w:r>
      <w:r w:rsidRPr="00B922A0">
        <w:rPr>
          <w:b w:val="0"/>
          <w:vertAlign w:val="superscript"/>
        </w:rPr>
        <w:t>0</w:t>
      </w:r>
      <w:r w:rsidRPr="00B922A0">
        <w:rPr>
          <w:b w:val="0"/>
        </w:rPr>
        <w:t>), olivine (Ol), and chromite (Chr). Additional data on these l</w:t>
      </w:r>
      <w:r w:rsidR="008B6FBA">
        <w:rPr>
          <w:b w:val="0"/>
        </w:rPr>
        <w:t>ithologies is located in Table A3</w:t>
      </w:r>
      <w:r w:rsidRPr="00B922A0">
        <w:rPr>
          <w:b w:val="0"/>
        </w:rPr>
        <w:t>.</w:t>
      </w:r>
      <w:bookmarkEnd w:id="59"/>
    </w:p>
    <w:p w14:paraId="74FEE904" w14:textId="77777777" w:rsidR="003825BC" w:rsidRDefault="003825BC" w:rsidP="002558B1">
      <w:pPr>
        <w:jc w:val="both"/>
        <w:rPr>
          <w:rFonts w:ascii="Times New Roman" w:hAnsi="Times New Roman" w:cs="Times New Roman"/>
          <w:color w:val="000000"/>
        </w:rPr>
      </w:pPr>
      <w:r>
        <w:rPr>
          <w:rFonts w:ascii="Times New Roman" w:hAnsi="Times New Roman" w:cs="Times New Roman"/>
          <w:color w:val="000000"/>
        </w:rPr>
        <w:br w:type="page"/>
      </w:r>
    </w:p>
    <w:p w14:paraId="2EAB29A2" w14:textId="7A5E9748" w:rsidR="00FA020B" w:rsidRPr="0008161C" w:rsidRDefault="00D9798C" w:rsidP="0008161C">
      <w:pPr>
        <w:pStyle w:val="Figure"/>
        <w:rPr>
          <w:color w:val="000000"/>
        </w:rPr>
      </w:pPr>
      <w:bookmarkStart w:id="60" w:name="_Toc295212272"/>
      <w:r>
        <w:rPr>
          <w:noProof/>
          <w:lang w:bidi="ar-SA"/>
        </w:rPr>
        <w:lastRenderedPageBreak/>
        <w:drawing>
          <wp:inline distT="0" distB="0" distL="0" distR="0" wp14:anchorId="3A80B4C2" wp14:editId="3B5F0CA0">
            <wp:extent cx="5486400" cy="6417733"/>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9_part2_revised-01.jpg"/>
                    <pic:cNvPicPr/>
                  </pic:nvPicPr>
                  <pic:blipFill rotWithShape="1">
                    <a:blip r:embed="rId20">
                      <a:extLst>
                        <a:ext uri="{28A0092B-C50C-407E-A947-70E740481C1C}">
                          <a14:useLocalDpi xmlns:a14="http://schemas.microsoft.com/office/drawing/2010/main" val="0"/>
                        </a:ext>
                      </a:extLst>
                    </a:blip>
                    <a:srcRect t="5008" b="4600"/>
                    <a:stretch/>
                  </pic:blipFill>
                  <pic:spPr bwMode="auto">
                    <a:xfrm>
                      <a:off x="0" y="0"/>
                      <a:ext cx="5486400" cy="6417733"/>
                    </a:xfrm>
                    <a:prstGeom prst="rect">
                      <a:avLst/>
                    </a:prstGeom>
                    <a:ln>
                      <a:noFill/>
                    </a:ln>
                    <a:extLst>
                      <a:ext uri="{53640926-AAD7-44d8-BBD7-CCE9431645EC}">
                        <a14:shadowObscured xmlns:a14="http://schemas.microsoft.com/office/drawing/2010/main"/>
                      </a:ext>
                    </a:extLst>
                  </pic:spPr>
                </pic:pic>
              </a:graphicData>
            </a:graphic>
          </wp:inline>
        </w:drawing>
      </w:r>
      <w:r w:rsidR="0008161C">
        <w:t>Figure A9.</w:t>
      </w:r>
      <w:r w:rsidR="003825BC" w:rsidRPr="00BE0B6E">
        <w:t xml:space="preserve"> </w:t>
      </w:r>
      <w:r w:rsidR="003825BC" w:rsidRPr="0008161C">
        <w:rPr>
          <w:b w:val="0"/>
        </w:rPr>
        <w:t xml:space="preserve">Pyroxene compositions of eucritic lithic clasts continued from Fig. 8. Legend at upper right of Figure 8, minor element chemistry plotted on inset ternary diagrams. </w:t>
      </w:r>
      <w:r w:rsidR="005F7CC0" w:rsidRPr="0008161C">
        <w:rPr>
          <w:b w:val="0"/>
        </w:rPr>
        <w:t>Plus signs denote additional minerals identified in each clast using the following abbreviations: plagioclase (Plag), troilite (Tr), silica (Si), ilmenite (Ilm), Fe-rich metal (Fe</w:t>
      </w:r>
      <w:r w:rsidR="005F7CC0" w:rsidRPr="0008161C">
        <w:rPr>
          <w:b w:val="0"/>
          <w:vertAlign w:val="superscript"/>
        </w:rPr>
        <w:t>0</w:t>
      </w:r>
      <w:r w:rsidR="005F7CC0" w:rsidRPr="0008161C">
        <w:rPr>
          <w:b w:val="0"/>
        </w:rPr>
        <w:t xml:space="preserve">), olivine (Ol), and chromite (Chr). </w:t>
      </w:r>
      <w:r w:rsidR="003825BC" w:rsidRPr="0008161C">
        <w:rPr>
          <w:b w:val="0"/>
        </w:rPr>
        <w:t xml:space="preserve"> Additional data on these l</w:t>
      </w:r>
      <w:r w:rsidR="008B6FBA">
        <w:rPr>
          <w:b w:val="0"/>
        </w:rPr>
        <w:t>ithologies is located in Table A3</w:t>
      </w:r>
      <w:r w:rsidR="003825BC" w:rsidRPr="0008161C">
        <w:rPr>
          <w:b w:val="0"/>
        </w:rPr>
        <w:t>.</w:t>
      </w:r>
      <w:bookmarkEnd w:id="60"/>
    </w:p>
    <w:p w14:paraId="12C16C57" w14:textId="77777777" w:rsidR="00FA020B" w:rsidRDefault="00FA020B">
      <w:pPr>
        <w:rPr>
          <w:rFonts w:ascii="Times New Roman" w:hAnsi="Times New Roman" w:cs="Times New Roman"/>
          <w:color w:val="000000"/>
        </w:rPr>
      </w:pPr>
      <w:r>
        <w:rPr>
          <w:rFonts w:ascii="Times New Roman" w:hAnsi="Times New Roman" w:cs="Times New Roman"/>
          <w:color w:val="000000"/>
        </w:rPr>
        <w:br w:type="page"/>
      </w:r>
    </w:p>
    <w:p w14:paraId="33AD1C66" w14:textId="77777777" w:rsidR="00A57EAE" w:rsidRDefault="00A57EAE">
      <w:pPr>
        <w:rPr>
          <w:rFonts w:ascii="Times New Roman" w:hAnsi="Times New Roman" w:cs="Times New Roman"/>
          <w:b/>
        </w:rPr>
      </w:pPr>
      <w:r w:rsidRPr="0024032F">
        <w:rPr>
          <w:rFonts w:ascii="Times New Roman" w:hAnsi="Times New Roman" w:cs="Times New Roman"/>
          <w:b/>
          <w:noProof/>
        </w:rPr>
        <w:lastRenderedPageBreak/>
        <w:drawing>
          <wp:inline distT="0" distB="0" distL="0" distR="0" wp14:anchorId="0FEBCE0E" wp14:editId="644CB5BE">
            <wp:extent cx="4714240" cy="3891280"/>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14240" cy="3891280"/>
                    </a:xfrm>
                    <a:prstGeom prst="rect">
                      <a:avLst/>
                    </a:prstGeom>
                    <a:noFill/>
                    <a:ln>
                      <a:noFill/>
                    </a:ln>
                  </pic:spPr>
                </pic:pic>
              </a:graphicData>
            </a:graphic>
          </wp:inline>
        </w:drawing>
      </w:r>
    </w:p>
    <w:p w14:paraId="62198641" w14:textId="31A73D0F" w:rsidR="00EE59CE" w:rsidRDefault="00A57EAE" w:rsidP="002C150A">
      <w:pPr>
        <w:pStyle w:val="Figure"/>
      </w:pPr>
      <w:bookmarkStart w:id="61" w:name="_Toc295212273"/>
      <w:r w:rsidRPr="00A57EAE">
        <w:t>Figure A10.</w:t>
      </w:r>
      <w:r>
        <w:t xml:space="preserve"> </w:t>
      </w:r>
      <w:r w:rsidRPr="002C150A">
        <w:rPr>
          <w:b w:val="0"/>
        </w:rPr>
        <w:t xml:space="preserve">Measured </w:t>
      </w:r>
      <w:r w:rsidRPr="002C150A">
        <w:rPr>
          <w:b w:val="0"/>
          <w:vertAlign w:val="superscript"/>
        </w:rPr>
        <w:t>36</w:t>
      </w:r>
      <w:r w:rsidRPr="002C150A">
        <w:rPr>
          <w:b w:val="0"/>
        </w:rPr>
        <w:t xml:space="preserve">Cl concentrations in bulk samples of GRO howardites and a eucrite, plotted as a function of the chemical composition, in which Fe + 8Ca represents the relative production from the two main target elements. The four data points in the grey box represent the paired howardites GRO 95534, 95535, 95574 and 95581. The solid line represents the average </w:t>
      </w:r>
      <w:r w:rsidRPr="002C150A">
        <w:rPr>
          <w:b w:val="0"/>
          <w:vertAlign w:val="superscript"/>
        </w:rPr>
        <w:t>36</w:t>
      </w:r>
      <w:r w:rsidRPr="002C150A">
        <w:rPr>
          <w:b w:val="0"/>
        </w:rPr>
        <w:t>Cl production rates of 22.5 dpm/</w:t>
      </w:r>
      <w:proofErr w:type="gramStart"/>
      <w:r w:rsidRPr="002C150A">
        <w:rPr>
          <w:b w:val="0"/>
        </w:rPr>
        <w:t>kg[</w:t>
      </w:r>
      <w:proofErr w:type="gramEnd"/>
      <w:r w:rsidRPr="002C150A">
        <w:rPr>
          <w:b w:val="0"/>
        </w:rPr>
        <w:t>Fe+8Ca]; the dashed lines represent the 10% uncertainty limits.</w:t>
      </w:r>
      <w:bookmarkEnd w:id="61"/>
    </w:p>
    <w:p w14:paraId="77DE23CA" w14:textId="77777777" w:rsidR="00EE59CE" w:rsidRDefault="00EE59CE">
      <w:pPr>
        <w:rPr>
          <w:rFonts w:ascii="Times New Roman" w:hAnsi="Times New Roman" w:cs="Times New Roman"/>
        </w:rPr>
      </w:pPr>
      <w:r>
        <w:rPr>
          <w:rFonts w:ascii="Times New Roman" w:hAnsi="Times New Roman" w:cs="Times New Roman"/>
        </w:rPr>
        <w:br w:type="page"/>
      </w:r>
    </w:p>
    <w:p w14:paraId="56CDD668" w14:textId="19DE4D67" w:rsidR="00A57EAE" w:rsidRDefault="00FB2C43" w:rsidP="00A57EAE">
      <w:pPr>
        <w:jc w:val="both"/>
        <w:rPr>
          <w:rFonts w:ascii="Times New Roman" w:hAnsi="Times New Roman" w:cs="Times New Roman"/>
        </w:rPr>
      </w:pPr>
      <w:r w:rsidRPr="00253A94">
        <w:rPr>
          <w:b/>
          <w:noProof/>
        </w:rPr>
        <w:lastRenderedPageBreak/>
        <w:drawing>
          <wp:inline distT="0" distB="0" distL="0" distR="0" wp14:anchorId="004C3A3E" wp14:editId="07631D7D">
            <wp:extent cx="4775200" cy="3891280"/>
            <wp:effectExtent l="0" t="0" r="0" b="0"/>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75200" cy="3891280"/>
                    </a:xfrm>
                    <a:prstGeom prst="rect">
                      <a:avLst/>
                    </a:prstGeom>
                    <a:noFill/>
                    <a:ln>
                      <a:noFill/>
                    </a:ln>
                  </pic:spPr>
                </pic:pic>
              </a:graphicData>
            </a:graphic>
          </wp:inline>
        </w:drawing>
      </w:r>
    </w:p>
    <w:p w14:paraId="53C2765C" w14:textId="66439544" w:rsidR="00FB2C43" w:rsidRDefault="00FB2C43" w:rsidP="00F366B2">
      <w:pPr>
        <w:pStyle w:val="Figure"/>
      </w:pPr>
      <w:bookmarkStart w:id="62" w:name="_Toc295212274"/>
      <w:r w:rsidRPr="00FB2C43">
        <w:t>Figure A11.</w:t>
      </w:r>
      <w:r>
        <w:t xml:space="preserve"> </w:t>
      </w:r>
      <w:r w:rsidRPr="00F366B2">
        <w:rPr>
          <w:b w:val="0"/>
        </w:rPr>
        <w:t xml:space="preserve">Comparison of measured </w:t>
      </w:r>
      <w:r w:rsidRPr="00F366B2">
        <w:rPr>
          <w:b w:val="0"/>
          <w:vertAlign w:val="superscript"/>
        </w:rPr>
        <w:t>26</w:t>
      </w:r>
      <w:r w:rsidRPr="00F366B2">
        <w:rPr>
          <w:b w:val="0"/>
        </w:rPr>
        <w:t xml:space="preserve">Al concentrations in bulk samples of the paired GRO 95 howardites with calculated depth profiles in howardites with pre-atmospheric radii of 12-75 cm, as derived from model calculations. For the </w:t>
      </w:r>
      <w:r w:rsidRPr="00F366B2">
        <w:rPr>
          <w:b w:val="0"/>
          <w:vertAlign w:val="superscript"/>
        </w:rPr>
        <w:t>26</w:t>
      </w:r>
      <w:r w:rsidRPr="00F366B2">
        <w:rPr>
          <w:b w:val="0"/>
        </w:rPr>
        <w:t>Al production rate calculations we adopted elemental production rates for ordinary chondrites (Leya and Masarik 2009). We assumed the average composition (8.3% Mg, 3.9% Al, 23.6% Si, 4.1% Ca and 12.7% Fe) of the four GRO 95 howardites, even though small variations in the composition of individual samples may change the production rate by 2-3%. The radius and depth scale was adjusted from chondritic values based on an average density of ~3 g/cm</w:t>
      </w:r>
      <w:r w:rsidRPr="00F366B2">
        <w:rPr>
          <w:b w:val="0"/>
          <w:vertAlign w:val="superscript"/>
        </w:rPr>
        <w:t>2</w:t>
      </w:r>
      <w:r w:rsidRPr="00F366B2">
        <w:rPr>
          <w:b w:val="0"/>
        </w:rPr>
        <w:t xml:space="preserve"> for howardites.</w:t>
      </w:r>
      <w:bookmarkEnd w:id="62"/>
    </w:p>
    <w:p w14:paraId="636C7B48" w14:textId="77777777" w:rsidR="00FB2C43" w:rsidRPr="00CA1764" w:rsidRDefault="00FB2C43" w:rsidP="00A57EAE">
      <w:pPr>
        <w:jc w:val="both"/>
        <w:rPr>
          <w:rFonts w:ascii="Times New Roman" w:hAnsi="Times New Roman" w:cs="Times New Roman"/>
        </w:rPr>
      </w:pPr>
    </w:p>
    <w:p w14:paraId="1923C406" w14:textId="13273499" w:rsidR="009B3CBF" w:rsidRPr="001416AD" w:rsidRDefault="009B3CBF">
      <w:pPr>
        <w:rPr>
          <w:rFonts w:ascii="Times New Roman" w:hAnsi="Times New Roman" w:cs="Times New Roman"/>
          <w:b/>
          <w:bCs/>
          <w:caps/>
          <w:sz w:val="28"/>
        </w:rPr>
      </w:pPr>
      <w:r w:rsidRPr="001416AD">
        <w:rPr>
          <w:rFonts w:ascii="Times New Roman" w:hAnsi="Times New Roman" w:cs="Times New Roman"/>
          <w:b/>
        </w:rPr>
        <w:br w:type="page"/>
      </w:r>
    </w:p>
    <w:p w14:paraId="54A0F72F" w14:textId="77777777" w:rsidR="00850DE4" w:rsidRPr="00D212E1" w:rsidRDefault="00850DE4" w:rsidP="00287501">
      <w:pPr>
        <w:pStyle w:val="Heading1"/>
        <w:jc w:val="left"/>
        <w:rPr>
          <w:rFonts w:ascii="Times New Roman" w:hAnsi="Times New Roman" w:cs="Times New Roman"/>
        </w:rPr>
      </w:pPr>
    </w:p>
    <w:p w14:paraId="264C7C0E" w14:textId="4BA2FCB5" w:rsidR="00E630F1" w:rsidRPr="00D212E1" w:rsidRDefault="00CE3A3E" w:rsidP="00E630F1">
      <w:pPr>
        <w:pStyle w:val="Heading1"/>
        <w:rPr>
          <w:rFonts w:ascii="Times New Roman" w:hAnsi="Times New Roman" w:cs="Times New Roman"/>
        </w:rPr>
      </w:pPr>
      <w:bookmarkStart w:id="63" w:name="_Toc289175833"/>
      <w:bookmarkStart w:id="64" w:name="_Toc266263446"/>
      <w:bookmarkStart w:id="65" w:name="_Toc298497578"/>
      <w:r w:rsidRPr="00D212E1">
        <w:rPr>
          <w:rFonts w:ascii="Times New Roman" w:hAnsi="Times New Roman" w:cs="Times New Roman"/>
        </w:rPr>
        <w:t>CHAPTER I</w:t>
      </w:r>
      <w:r w:rsidR="00236E6D" w:rsidRPr="00D212E1">
        <w:rPr>
          <w:rFonts w:ascii="Times New Roman" w:hAnsi="Times New Roman" w:cs="Times New Roman"/>
        </w:rPr>
        <w:t>I</w:t>
      </w:r>
      <w:r w:rsidR="00E459DC" w:rsidRPr="00D212E1">
        <w:rPr>
          <w:rFonts w:ascii="Times New Roman" w:hAnsi="Times New Roman" w:cs="Times New Roman"/>
        </w:rPr>
        <w:br/>
      </w:r>
      <w:bookmarkEnd w:id="63"/>
      <w:bookmarkEnd w:id="64"/>
      <w:r w:rsidR="00287501" w:rsidRPr="00D212E1">
        <w:rPr>
          <w:rFonts w:ascii="Times New Roman" w:hAnsi="Times New Roman" w:cs="Times New Roman"/>
        </w:rPr>
        <w:t>olivine and pyroxene from the mantle of asteroid 4 vesta</w:t>
      </w:r>
      <w:bookmarkEnd w:id="65"/>
    </w:p>
    <w:p w14:paraId="1CABFD09" w14:textId="33F3AD4F" w:rsidR="00CE3A3E" w:rsidRPr="00D212E1" w:rsidRDefault="00CE3A3E" w:rsidP="005E54E2">
      <w:pPr>
        <w:pStyle w:val="Heading1"/>
        <w:rPr>
          <w:rFonts w:ascii="Times New Roman" w:hAnsi="Times New Roman" w:cs="Times New Roman"/>
        </w:rPr>
      </w:pPr>
    </w:p>
    <w:p w14:paraId="63C10E03" w14:textId="2C532EF0" w:rsidR="00D96375" w:rsidRPr="00D212E1" w:rsidRDefault="00293C1A" w:rsidP="009B67EB">
      <w:pPr>
        <w:pageBreakBefore/>
        <w:jc w:val="both"/>
        <w:rPr>
          <w:rFonts w:ascii="Times New Roman" w:hAnsi="Times New Roman" w:cs="Times New Roman"/>
        </w:rPr>
      </w:pPr>
      <w:bookmarkStart w:id="66" w:name="_Toc289175834"/>
      <w:r w:rsidRPr="00D212E1">
        <w:rPr>
          <w:rFonts w:ascii="Times New Roman" w:hAnsi="Times New Roman" w:cs="Times New Roman"/>
        </w:rPr>
        <w:lastRenderedPageBreak/>
        <w:tab/>
        <w:t>This chapter is a reformatted version of a pape</w:t>
      </w:r>
      <w:r w:rsidR="0002248F" w:rsidRPr="00D212E1">
        <w:rPr>
          <w:rFonts w:ascii="Times New Roman" w:hAnsi="Times New Roman" w:cs="Times New Roman"/>
        </w:rPr>
        <w:t>r of the same name published in Earth and Planetary Science Letters</w:t>
      </w:r>
      <w:r w:rsidR="00543CCC" w:rsidRPr="00D212E1">
        <w:rPr>
          <w:rFonts w:ascii="Times New Roman" w:hAnsi="Times New Roman" w:cs="Times New Roman"/>
        </w:rPr>
        <w:t xml:space="preserve">. </w:t>
      </w:r>
      <w:r w:rsidR="001A09DA" w:rsidRPr="00D212E1">
        <w:rPr>
          <w:rFonts w:ascii="Times New Roman" w:hAnsi="Times New Roman" w:cs="Times New Roman"/>
        </w:rPr>
        <w:t xml:space="preserve">Nicole G. Lunning, Harry Y. McSween, Travis J. Tenner, Noriko T. Kita, and Robert J. Bodnar </w:t>
      </w:r>
      <w:r w:rsidRPr="00D212E1">
        <w:rPr>
          <w:rFonts w:ascii="Times New Roman" w:hAnsi="Times New Roman" w:cs="Times New Roman"/>
        </w:rPr>
        <w:t xml:space="preserve">are authors of this paper. </w:t>
      </w:r>
      <w:r w:rsidR="0002248F" w:rsidRPr="00D212E1">
        <w:rPr>
          <w:rFonts w:ascii="Times New Roman" w:hAnsi="Times New Roman" w:cs="Times New Roman"/>
        </w:rPr>
        <w:t>Nicole</w:t>
      </w:r>
      <w:r w:rsidRPr="00D212E1">
        <w:rPr>
          <w:rFonts w:ascii="Times New Roman" w:hAnsi="Times New Roman" w:cs="Times New Roman"/>
        </w:rPr>
        <w:t xml:space="preserve"> </w:t>
      </w:r>
      <w:r w:rsidR="0034448B" w:rsidRPr="00D212E1">
        <w:rPr>
          <w:rFonts w:ascii="Times New Roman" w:hAnsi="Times New Roman" w:cs="Times New Roman"/>
        </w:rPr>
        <w:t>performed</w:t>
      </w:r>
      <w:r w:rsidR="0002248F" w:rsidRPr="00D212E1">
        <w:rPr>
          <w:rFonts w:ascii="Times New Roman" w:hAnsi="Times New Roman" w:cs="Times New Roman"/>
        </w:rPr>
        <w:t xml:space="preserve"> </w:t>
      </w:r>
      <w:r w:rsidRPr="00D212E1">
        <w:rPr>
          <w:rFonts w:ascii="Times New Roman" w:hAnsi="Times New Roman" w:cs="Times New Roman"/>
        </w:rPr>
        <w:t xml:space="preserve">all the </w:t>
      </w:r>
      <w:r w:rsidR="0009273E" w:rsidRPr="00D212E1">
        <w:rPr>
          <w:rFonts w:ascii="Times New Roman" w:hAnsi="Times New Roman" w:cs="Times New Roman"/>
        </w:rPr>
        <w:t>analyse</w:t>
      </w:r>
      <w:r w:rsidRPr="00D212E1">
        <w:rPr>
          <w:rFonts w:ascii="Times New Roman" w:hAnsi="Times New Roman" w:cs="Times New Roman"/>
        </w:rPr>
        <w:t xml:space="preserve">s. </w:t>
      </w:r>
      <w:r w:rsidR="00E03056" w:rsidRPr="00D212E1">
        <w:rPr>
          <w:rFonts w:ascii="Times New Roman" w:hAnsi="Times New Roman" w:cs="Times New Roman"/>
        </w:rPr>
        <w:t xml:space="preserve"> SIMS analyses were collected in close collaboration with Travis.</w:t>
      </w:r>
      <w:r w:rsidR="00FA4BB1" w:rsidRPr="00D212E1">
        <w:rPr>
          <w:rFonts w:ascii="Times New Roman" w:hAnsi="Times New Roman" w:cs="Times New Roman"/>
        </w:rPr>
        <w:t xml:space="preserve"> </w:t>
      </w:r>
    </w:p>
    <w:p w14:paraId="087E58F8" w14:textId="77777777" w:rsidR="00934C9F" w:rsidRDefault="00934C9F" w:rsidP="00934C9F">
      <w:pPr>
        <w:rPr>
          <w:rFonts w:ascii="Times New Roman" w:hAnsi="Times New Roman" w:cs="Times New Roman"/>
        </w:rPr>
      </w:pPr>
      <w:bookmarkStart w:id="67" w:name="_Toc295205702"/>
      <w:bookmarkStart w:id="68" w:name="_Toc266263447"/>
    </w:p>
    <w:p w14:paraId="4CA17E2B" w14:textId="48F80B99" w:rsidR="0034448B" w:rsidRPr="00934C9F" w:rsidRDefault="002748BA" w:rsidP="00934C9F">
      <w:pPr>
        <w:rPr>
          <w:rFonts w:ascii="Times New Roman" w:hAnsi="Times New Roman" w:cs="Times New Roman"/>
        </w:rPr>
      </w:pPr>
      <w:r w:rsidRPr="00934C9F">
        <w:rPr>
          <w:rFonts w:ascii="Times New Roman" w:hAnsi="Times New Roman" w:cs="Times New Roman"/>
        </w:rPr>
        <w:t xml:space="preserve">Lunning N. G., McSween H. Y., Tenner T. J., Kita, N. T., Bodnar R. J. 2015. </w:t>
      </w:r>
      <w:proofErr w:type="gramStart"/>
      <w:r w:rsidRPr="00934C9F">
        <w:rPr>
          <w:rFonts w:ascii="Times New Roman" w:hAnsi="Times New Roman" w:cs="Times New Roman"/>
        </w:rPr>
        <w:t>Olivine and pyroxene from the mantle of asteroid 4 Vesta.</w:t>
      </w:r>
      <w:proofErr w:type="gramEnd"/>
      <w:r w:rsidRPr="00934C9F">
        <w:rPr>
          <w:rFonts w:ascii="Times New Roman" w:hAnsi="Times New Roman" w:cs="Times New Roman"/>
        </w:rPr>
        <w:t xml:space="preserve"> Earth and Planetary</w:t>
      </w:r>
      <w:r w:rsidR="00063520">
        <w:rPr>
          <w:rFonts w:ascii="Times New Roman" w:hAnsi="Times New Roman" w:cs="Times New Roman"/>
        </w:rPr>
        <w:t xml:space="preserve"> Science Letters 418: 126-135. </w:t>
      </w:r>
      <w:proofErr w:type="gramStart"/>
      <w:r w:rsidR="00063520">
        <w:rPr>
          <w:rFonts w:ascii="Times New Roman" w:hAnsi="Times New Roman" w:cs="Times New Roman"/>
        </w:rPr>
        <w:t>d</w:t>
      </w:r>
      <w:r w:rsidRPr="00934C9F">
        <w:rPr>
          <w:rFonts w:ascii="Times New Roman" w:hAnsi="Times New Roman" w:cs="Times New Roman"/>
        </w:rPr>
        <w:t>oi</w:t>
      </w:r>
      <w:proofErr w:type="gramEnd"/>
      <w:r w:rsidRPr="00934C9F">
        <w:rPr>
          <w:rFonts w:ascii="Times New Roman" w:hAnsi="Times New Roman" w:cs="Times New Roman"/>
        </w:rPr>
        <w:t>: 10.1016/j.epsl.2015.02043</w:t>
      </w:r>
      <w:bookmarkEnd w:id="67"/>
    </w:p>
    <w:p w14:paraId="147B5C5E" w14:textId="00438540" w:rsidR="00236E6D" w:rsidRPr="00D212E1" w:rsidRDefault="00CE4D4B" w:rsidP="00D96375">
      <w:pPr>
        <w:pStyle w:val="Heading2"/>
      </w:pPr>
      <w:bookmarkStart w:id="69" w:name="_Toc298497579"/>
      <w:r w:rsidRPr="00D212E1">
        <w:t>Abstract</w:t>
      </w:r>
      <w:bookmarkEnd w:id="66"/>
      <w:bookmarkEnd w:id="68"/>
      <w:bookmarkEnd w:id="69"/>
    </w:p>
    <w:p w14:paraId="48C64A75" w14:textId="77777777" w:rsidR="00E630F1" w:rsidRPr="00D212E1" w:rsidRDefault="00E630F1" w:rsidP="00E630F1">
      <w:pPr>
        <w:rPr>
          <w:rFonts w:ascii="Times New Roman" w:hAnsi="Times New Roman" w:cs="Times New Roman"/>
        </w:rPr>
      </w:pPr>
    </w:p>
    <w:p w14:paraId="3CECA539" w14:textId="52D53434" w:rsidR="00CE4D4B" w:rsidRPr="00D212E1" w:rsidRDefault="00E03056" w:rsidP="00C954F1">
      <w:pPr>
        <w:ind w:firstLine="720"/>
        <w:jc w:val="both"/>
        <w:rPr>
          <w:rFonts w:ascii="Times New Roman" w:hAnsi="Times New Roman" w:cs="Times New Roman"/>
        </w:rPr>
      </w:pPr>
      <w:r w:rsidRPr="00D212E1">
        <w:rPr>
          <w:rFonts w:ascii="Times New Roman" w:hAnsi="Times New Roman" w:cs="Times New Roman"/>
          <w:color w:val="000000"/>
        </w:rPr>
        <w:t xml:space="preserve">A number of meteorites contain evidence that rocky bodies formed and differentiated early in our solar system’s history, and similar bodies likely contributed material to form the planets. These differentiated rocky bodies are expected to have mantles dominated by Mg-rich olivine, but direct evidence for such mantles beyond our own planet has been elusive. Here, we identify olivine fragments (Mg# = 80-92) in howardite meteorites. These Mg-rich olivine fragments do not correspond to an established lithology in the howardite-eucrite-diogenite (HED) meteorites, which are thought to be from the asteroid 4 Vesta; their occurrence in howardite breccias, combined with diagnostic oxygen three-isotope signatures and minor element chemistry, indicates they are vestan. The major element chemistry of these Mg-rich olivines suggests that they formed as mantle residues, in </w:t>
      </w:r>
      <w:proofErr w:type="gramStart"/>
      <w:r w:rsidRPr="00D212E1">
        <w:rPr>
          <w:rFonts w:ascii="Times New Roman" w:hAnsi="Times New Roman" w:cs="Times New Roman"/>
          <w:color w:val="000000"/>
        </w:rPr>
        <w:t>crustal layered</w:t>
      </w:r>
      <w:proofErr w:type="gramEnd"/>
      <w:r w:rsidRPr="00D212E1">
        <w:rPr>
          <w:rFonts w:ascii="Times New Roman" w:hAnsi="Times New Roman" w:cs="Times New Roman"/>
          <w:color w:val="000000"/>
        </w:rPr>
        <w:t xml:space="preserve"> intrusions, or in Mg-rich basalts. The trace element chemistry of these Mg-rich olivines supports an origin as mantle samples, but other formation scenarios could be possible. Interpreted as mantle samples, the range of Mg-rich olivine compositions indicates that Vesta’s structure differs from that predicted by conventional models: Vesta has a chemically heterogeneous mantle that feeds serial magmatism. The range of olivine major element chemistries is consistent with models of an incompletely melted mantle such as in the model proposed by Wilson and Keil (2013) rather than a whole-mantle magma ocean for Vesta. Trace element chemistries of Mg-rich pyroxenes (Mg# = 85-92) provide support that some of these pyroxenes may represent initial fractional crystallization of mantle partial melts.</w:t>
      </w:r>
    </w:p>
    <w:p w14:paraId="5D8B5A0A" w14:textId="77777777" w:rsidR="00CE4D4B" w:rsidRPr="00D212E1" w:rsidRDefault="00CE4D4B" w:rsidP="005E54E2">
      <w:pPr>
        <w:pStyle w:val="Heading2"/>
      </w:pPr>
      <w:bookmarkStart w:id="70" w:name="_Toc289175835"/>
      <w:bookmarkStart w:id="71" w:name="_Toc266263448"/>
      <w:bookmarkStart w:id="72" w:name="_Toc298497580"/>
      <w:r w:rsidRPr="00D212E1">
        <w:t>Introduction</w:t>
      </w:r>
      <w:bookmarkEnd w:id="70"/>
      <w:bookmarkEnd w:id="71"/>
      <w:bookmarkEnd w:id="72"/>
    </w:p>
    <w:p w14:paraId="580492C8" w14:textId="77777777" w:rsidR="00E630F1" w:rsidRPr="00D212E1" w:rsidRDefault="00E630F1" w:rsidP="00E630F1">
      <w:pPr>
        <w:jc w:val="both"/>
        <w:rPr>
          <w:rFonts w:ascii="Times New Roman" w:hAnsi="Times New Roman" w:cs="Times New Roman"/>
        </w:rPr>
      </w:pPr>
    </w:p>
    <w:p w14:paraId="268B38EF" w14:textId="319C940E" w:rsidR="0095419A" w:rsidRPr="00D212E1" w:rsidRDefault="0095419A" w:rsidP="00D970CB">
      <w:pPr>
        <w:ind w:firstLine="720"/>
        <w:jc w:val="both"/>
        <w:rPr>
          <w:rFonts w:ascii="Times New Roman" w:hAnsi="Times New Roman" w:cs="Times New Roman"/>
          <w:color w:val="000000"/>
        </w:rPr>
      </w:pPr>
      <w:r w:rsidRPr="00D212E1">
        <w:rPr>
          <w:rFonts w:ascii="Times New Roman" w:hAnsi="Times New Roman" w:cs="Times New Roman"/>
          <w:color w:val="000000"/>
        </w:rPr>
        <w:t>Meteorites can sample separate portions of differentiated asteroidal bodies; for instance, iron meteorites represent cores and basaltic achondrites correspond to crusts. While meteorite collections include samples that originate from up to 150 chemically distinct parent bodies (Burbine et al. 2002), those representing the ultramafic mantles of differentiated asteroids are rare. Most mantle samples should be characterized by Mg-rich olivine, based on redox conditions inferred from crustal meteorite assemblages, and assuming a chondritic bulk composition. The only meteorite examples are pallasites, which may be derived from mantle-core boundaries, and are not tied to any known crustal meteorite groups (Burbine et al. 2002).</w:t>
      </w:r>
      <w:r w:rsidRPr="00D212E1">
        <w:rPr>
          <w:rFonts w:ascii="Times New Roman" w:hAnsi="Times New Roman" w:cs="Times New Roman"/>
          <w:b/>
          <w:color w:val="000000"/>
        </w:rPr>
        <w:t xml:space="preserve"> </w:t>
      </w:r>
      <w:r w:rsidRPr="00D212E1">
        <w:rPr>
          <w:rFonts w:ascii="Times New Roman" w:hAnsi="Times New Roman" w:cs="Times New Roman"/>
          <w:color w:val="000000"/>
        </w:rPr>
        <w:t xml:space="preserve">Mantle lithologies are also rare as collisional fragments in the asteroid belt (Sunshine et al. 2007). The rarity of mantle </w:t>
      </w:r>
      <w:r w:rsidRPr="00D212E1">
        <w:rPr>
          <w:rFonts w:ascii="Times New Roman" w:hAnsi="Times New Roman" w:cs="Times New Roman"/>
          <w:color w:val="000000"/>
        </w:rPr>
        <w:lastRenderedPageBreak/>
        <w:t>material, combined with the relative abundance of differentiated samples represented by crustal and core material, has confounded researchers.</w:t>
      </w:r>
    </w:p>
    <w:p w14:paraId="3997CACA" w14:textId="67B53CA5" w:rsidR="0095419A" w:rsidRPr="00D970CB" w:rsidRDefault="0095419A" w:rsidP="00D970CB">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One plausible location to search for samples containing mantle material is asteroid 4 Vesta, where the impact that created the Rheasilvia basin excavated to mantle depths of 60-100 km (McSween et al. 2013a; Jutzi et al. 2013). However, olivine has not been detected in this basin, possibly because modest amounts of coarse-grained olivine (≤30 %) are easily masked by orthopyroxene in visible/near-infrared spectra (Beck et al. 2013a).  Although olivine-rich areas have been identified elsewhere on Vesta, the related olivine chemistry has not been determined and the related geologic context is not consistent with mantle material (Ammannito et al. 2013). The most abundant samples sourced from a differentiated body are the howardite, eucrite, and diogenite (HED) meteorites. HEDs are interpreted to represent samples of the crust of Vesta and possibly its upper mantle, based on numerous observations (McSween et al. 2013b); furthermore, the orbital distribution of Vesta-like asteroids in the asteroid belt is consistent with their ejection from Vesta during the impact that produced the Rheasilvia basin.  Relatively small Vesta-like asteroids routinely cross Earth’s orbital path and become meteorites. The vestan meteorites include a wide range of igneous lithologies, including eucrites (basalts and gabbros), and diogenites (orthopyroxenites, harzburgites). The howardites are brecciated samples of Vesta’s regolith and megaregolith (e.g., Cartwright et al. 2014). Howardites incorporate fragments of eucrites, diogenites, impact-derived materials, exogenic chondritic components, and rare lithologies of undetermined provenance (e.g., Barrat et al. 2012). In this study, we investigate the provenance and petrogenesis of a howardite component of unknown origin: olivine and pyroxene fragments that are more Mg-rich than similar phases occurring in eucrite or diogenite meteorites. </w:t>
      </w:r>
    </w:p>
    <w:p w14:paraId="4DA8C9BA" w14:textId="43AF92F0" w:rsidR="00E630F1" w:rsidRPr="00D212E1" w:rsidRDefault="00E0130A" w:rsidP="00EF0F41">
      <w:pPr>
        <w:pStyle w:val="Heading2"/>
      </w:pPr>
      <w:bookmarkStart w:id="73" w:name="_Toc266263449"/>
      <w:bookmarkStart w:id="74" w:name="_Toc298497581"/>
      <w:r>
        <w:t>Samples and Analytical P</w:t>
      </w:r>
      <w:r w:rsidR="00682A34" w:rsidRPr="00D212E1">
        <w:t>rocedures</w:t>
      </w:r>
      <w:bookmarkEnd w:id="73"/>
      <w:bookmarkEnd w:id="74"/>
    </w:p>
    <w:p w14:paraId="7BC78905" w14:textId="77777777" w:rsidR="001638AF" w:rsidRDefault="001638AF" w:rsidP="001638AF">
      <w:pPr>
        <w:pStyle w:val="Heading3"/>
        <w:spacing w:before="0" w:after="0"/>
      </w:pPr>
      <w:bookmarkStart w:id="75" w:name="_Toc266263450"/>
    </w:p>
    <w:p w14:paraId="13763ABB" w14:textId="7A4E276B" w:rsidR="00E630F1" w:rsidRPr="00D212E1" w:rsidRDefault="0097351B" w:rsidP="00AA44A4">
      <w:pPr>
        <w:pStyle w:val="Heading3"/>
      </w:pPr>
      <w:bookmarkStart w:id="76" w:name="_Toc298497582"/>
      <w:r w:rsidRPr="00D212E1">
        <w:t>Meteorite</w:t>
      </w:r>
      <w:r w:rsidR="00E630F1" w:rsidRPr="00D212E1">
        <w:t xml:space="preserve"> samples</w:t>
      </w:r>
      <w:bookmarkEnd w:id="75"/>
      <w:bookmarkEnd w:id="76"/>
    </w:p>
    <w:p w14:paraId="5E5C6E98" w14:textId="2BC7F169" w:rsidR="0097351B" w:rsidRPr="00D212E1" w:rsidRDefault="0097351B" w:rsidP="0097351B">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The 4 howardites in this study were all found within a ~4 km area in the Grosvenor Mountains fields area (GRO) in Antarctica. These howardites—GRO 95534, GRO 95535, GRO 95574, </w:t>
      </w:r>
      <w:proofErr w:type="gramStart"/>
      <w:r w:rsidRPr="00D212E1">
        <w:rPr>
          <w:rFonts w:ascii="Times New Roman" w:hAnsi="Times New Roman" w:cs="Times New Roman"/>
          <w:color w:val="000000"/>
        </w:rPr>
        <w:t>GRO</w:t>
      </w:r>
      <w:proofErr w:type="gramEnd"/>
      <w:r w:rsidRPr="00D212E1">
        <w:rPr>
          <w:rFonts w:ascii="Times New Roman" w:hAnsi="Times New Roman" w:cs="Times New Roman"/>
          <w:color w:val="000000"/>
        </w:rPr>
        <w:t xml:space="preserve"> 95581—were proposed as a pairing group in their initial descriptions. Their pairing is also supported by similarities in their bulk geochemistry. Based on solar wind concentrations, these paired howardites formed from regolith that was exposed on an asteroid’s surface, rather than from buried megaregolithic material (Cartwright et al. 2014).</w:t>
      </w:r>
    </w:p>
    <w:p w14:paraId="2E9E3E1A" w14:textId="211F8139" w:rsidR="00E630F1" w:rsidRPr="00D970CB" w:rsidRDefault="0097351B" w:rsidP="00D970CB">
      <w:pPr>
        <w:ind w:firstLine="720"/>
        <w:jc w:val="both"/>
        <w:rPr>
          <w:rFonts w:ascii="Times New Roman" w:hAnsi="Times New Roman" w:cs="Times New Roman"/>
          <w:color w:val="000000"/>
        </w:rPr>
      </w:pPr>
      <w:r w:rsidRPr="00D212E1">
        <w:rPr>
          <w:rFonts w:ascii="Times New Roman" w:hAnsi="Times New Roman" w:cs="Times New Roman"/>
          <w:color w:val="000000"/>
        </w:rPr>
        <w:t>The following howardite thin sections were analyzed in this study: GRO 95534,4; GRO 95535,16; GRO 95574,17</w:t>
      </w:r>
      <w:proofErr w:type="gramStart"/>
      <w:r w:rsidRPr="00D212E1">
        <w:rPr>
          <w:rFonts w:ascii="Times New Roman" w:hAnsi="Times New Roman" w:cs="Times New Roman"/>
          <w:color w:val="000000"/>
        </w:rPr>
        <w:t>;</w:t>
      </w:r>
      <w:proofErr w:type="gramEnd"/>
      <w:r w:rsidRPr="00D212E1">
        <w:rPr>
          <w:rFonts w:ascii="Times New Roman" w:hAnsi="Times New Roman" w:cs="Times New Roman"/>
          <w:color w:val="000000"/>
        </w:rPr>
        <w:t xml:space="preserve"> and GRO 95581,7. They all contain Mg-rich olivine of unknown provenance, as well as less magnesian olivine grains having compositions typically associated with diogenites (Beck and McSween 2010). To evaluate the consistency of our methods with previous oxygen isotope analyses on HED meteorites using laser fluorination analytical methods, we also analyzed diogenite-composition olivine in the howardites and two diogenites: GRA 98108,16 and LEW 88008,14, which </w:t>
      </w:r>
      <w:r w:rsidRPr="00D212E1">
        <w:rPr>
          <w:rFonts w:ascii="Times New Roman" w:hAnsi="Times New Roman" w:cs="Times New Roman"/>
          <w:color w:val="000000"/>
        </w:rPr>
        <w:lastRenderedPageBreak/>
        <w:t xml:space="preserve">respectively represent meteorites found in the Graves Nunataks (GRA) and Lewis Cliff (LEW) sites in Antarctica. </w:t>
      </w:r>
    </w:p>
    <w:p w14:paraId="1BF09A2D" w14:textId="293FFF34" w:rsidR="00E630F1" w:rsidRPr="00D212E1" w:rsidRDefault="00520616" w:rsidP="00AA58E0">
      <w:pPr>
        <w:pStyle w:val="Heading3"/>
      </w:pPr>
      <w:bookmarkStart w:id="77" w:name="_Toc298497583"/>
      <w:bookmarkStart w:id="78" w:name="_Toc266263451"/>
      <w:r w:rsidRPr="00D212E1">
        <w:t>Major element and quantitative modal analyses</w:t>
      </w:r>
      <w:bookmarkEnd w:id="77"/>
      <w:r w:rsidRPr="00D212E1">
        <w:t xml:space="preserve"> </w:t>
      </w:r>
      <w:bookmarkEnd w:id="78"/>
    </w:p>
    <w:p w14:paraId="4B3989B6" w14:textId="4081AC6B" w:rsidR="00520616" w:rsidRPr="00D212E1" w:rsidRDefault="00520616" w:rsidP="00520616">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Electron microprobe analyses (EMPA) were performed with a Cameca SX-100 EMP at the University of Tennessee using wavelength-dispersive spectrometry (WDS). The mineral spot analyses were conducted with a </w:t>
      </w:r>
      <w:proofErr w:type="gramStart"/>
      <w:r w:rsidRPr="00D212E1">
        <w:rPr>
          <w:rFonts w:ascii="Times New Roman" w:hAnsi="Times New Roman" w:cs="Times New Roman"/>
          <w:color w:val="000000"/>
        </w:rPr>
        <w:t>1 µ</w:t>
      </w:r>
      <w:proofErr w:type="gramEnd"/>
      <w:r w:rsidRPr="00D212E1">
        <w:rPr>
          <w:rFonts w:ascii="Times New Roman" w:hAnsi="Times New Roman" w:cs="Times New Roman"/>
          <w:color w:val="000000"/>
        </w:rPr>
        <w:t xml:space="preserve">m beam at the following conditions: 15 kV and 30 nA for olivine, and 20 kV and 100 nA for pyroxene. Analyses used PAP corrections. Natural and synthetic standards were analyzed daily, and ≥99% consistency with standards was maintained. The 3σ detection limits for 20 kV and 100 nA EMPA on olivine (Table </w:t>
      </w:r>
      <w:r w:rsidR="001174F5">
        <w:rPr>
          <w:rFonts w:ascii="Times New Roman" w:hAnsi="Times New Roman" w:cs="Times New Roman"/>
          <w:color w:val="000000"/>
        </w:rPr>
        <w:t>B</w:t>
      </w:r>
      <w:r w:rsidRPr="00D212E1">
        <w:rPr>
          <w:rFonts w:ascii="Times New Roman" w:hAnsi="Times New Roman" w:cs="Times New Roman"/>
          <w:color w:val="000000"/>
        </w:rPr>
        <w:t xml:space="preserve">1) are as follows or lower (in ppm): Si 136, Mn 80, Fe 123, Mg 179, Al 122, Ca 120, Ti 77, Ni 44, Cr 111. The 3σ detection limits for 15 kV and 30 nA EMPA on pyroxene (Table </w:t>
      </w:r>
      <w:r w:rsidR="001174F5">
        <w:rPr>
          <w:rFonts w:ascii="Times New Roman" w:hAnsi="Times New Roman" w:cs="Times New Roman"/>
          <w:color w:val="000000"/>
        </w:rPr>
        <w:t>B</w:t>
      </w:r>
      <w:r w:rsidRPr="00D212E1">
        <w:rPr>
          <w:rFonts w:ascii="Times New Roman" w:hAnsi="Times New Roman" w:cs="Times New Roman"/>
          <w:color w:val="000000"/>
        </w:rPr>
        <w:t>2) are as follows or lower (in ppm): Si 202, Na 243, Mn 249, Fe 349, Cr 249, Al 154, Ca 213, Ti 212, Mg 211, K 242. We calculated Mg# = Mg/(Mg+Fe) values from our molar EMPA data.</w:t>
      </w:r>
    </w:p>
    <w:p w14:paraId="5026B313" w14:textId="1ECD0B29" w:rsidR="00E630F1" w:rsidRPr="00D970CB" w:rsidRDefault="00520616" w:rsidP="00D970CB">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The </w:t>
      </w:r>
      <w:proofErr w:type="gramStart"/>
      <w:r w:rsidRPr="00D212E1">
        <w:rPr>
          <w:rFonts w:ascii="Times New Roman" w:hAnsi="Times New Roman" w:cs="Times New Roman"/>
          <w:color w:val="000000"/>
        </w:rPr>
        <w:t>4 howardite</w:t>
      </w:r>
      <w:proofErr w:type="gramEnd"/>
      <w:r w:rsidRPr="00D212E1">
        <w:rPr>
          <w:rFonts w:ascii="Times New Roman" w:hAnsi="Times New Roman" w:cs="Times New Roman"/>
          <w:color w:val="000000"/>
        </w:rPr>
        <w:t xml:space="preserve"> thin sections were mapped with WDS for 8 elements: Mg, Si, Fe, Al, Ca, Cr, K (K-lines) and Ni (L-line). EDS (energy-dispersive spectrometry) x-ray maps were collected simultaneously for S and Ti. Using methods similar to those of Beck et al. (2012), we constructed lithologic distribution maps with ENVI 4.2 software to locate olivine and pyroxene grains with Mg-rich compositions. The 10 x-ray maps were assembled into a multispectral image cube for each thin section. Regions of interest (ROIs) were defined based mineral spot analyses for specific minerals or ranges of mineral chemistries. These ROIs and minimum distance classification were used to map the distribution of each phase (defined by ROIs) in these howardites, including those relevant to this study: Mg-rich olivine, diogenite olivine, and Mg-rich orthopyroxene. </w:t>
      </w:r>
      <w:proofErr w:type="gramStart"/>
      <w:r w:rsidRPr="00D212E1">
        <w:rPr>
          <w:rFonts w:ascii="Times New Roman" w:hAnsi="Times New Roman" w:cs="Times New Roman"/>
          <w:color w:val="000000"/>
        </w:rPr>
        <w:t>Grains of interest identified by our lithologic distribution mapping were analyzed by EMP</w:t>
      </w:r>
      <w:proofErr w:type="gramEnd"/>
      <w:r w:rsidRPr="00D212E1">
        <w:rPr>
          <w:rFonts w:ascii="Times New Roman" w:hAnsi="Times New Roman" w:cs="Times New Roman"/>
          <w:color w:val="000000"/>
        </w:rPr>
        <w:t xml:space="preserve"> prior to oxygen isotope and/or trace element analysis.</w:t>
      </w:r>
    </w:p>
    <w:p w14:paraId="553C5861" w14:textId="70593ED6" w:rsidR="00E630F1" w:rsidRPr="00D212E1" w:rsidRDefault="00425741" w:rsidP="00EF0F41">
      <w:pPr>
        <w:pStyle w:val="Heading3"/>
      </w:pPr>
      <w:bookmarkStart w:id="79" w:name="_Toc266263452"/>
      <w:bookmarkStart w:id="80" w:name="_Toc298497584"/>
      <w:r w:rsidRPr="00D212E1">
        <w:t xml:space="preserve">Oxygen </w:t>
      </w:r>
      <w:r w:rsidR="00E630F1" w:rsidRPr="00D212E1">
        <w:t>isotope</w:t>
      </w:r>
      <w:bookmarkEnd w:id="79"/>
      <w:r w:rsidR="006B6501" w:rsidRPr="00D212E1">
        <w:t xml:space="preserve"> a</w:t>
      </w:r>
      <w:r w:rsidRPr="00D212E1">
        <w:t>nalyses</w:t>
      </w:r>
      <w:bookmarkEnd w:id="80"/>
    </w:p>
    <w:p w14:paraId="372EE3AB" w14:textId="6BBC3A6E" w:rsidR="00425741" w:rsidRPr="00D212E1" w:rsidRDefault="00425741" w:rsidP="00425741">
      <w:pPr>
        <w:ind w:firstLine="720"/>
        <w:jc w:val="both"/>
        <w:rPr>
          <w:rFonts w:ascii="Times New Roman" w:hAnsi="Times New Roman" w:cs="Times New Roman"/>
          <w:color w:val="000000"/>
        </w:rPr>
      </w:pPr>
      <w:r w:rsidRPr="00D212E1">
        <w:rPr>
          <w:rFonts w:ascii="Times New Roman" w:hAnsi="Times New Roman" w:cs="Times New Roman"/>
          <w:i/>
          <w:color w:val="000000"/>
        </w:rPr>
        <w:t>In situ</w:t>
      </w:r>
      <w:r w:rsidRPr="00D212E1">
        <w:rPr>
          <w:rFonts w:ascii="Times New Roman" w:hAnsi="Times New Roman" w:cs="Times New Roman"/>
          <w:color w:val="000000"/>
        </w:rPr>
        <w:t xml:space="preserve"> oxygen three-isotope analyses were conducted on a Cameca IMS 1280, a large-radius double-focusing secondary ion mass-spectrometer at the WiscSIMS Laboratory, University of Wisconsin, Madison. Analytical conditions and data reduction are similar to those of Kita et al. (2010) and Tenner et al. (2013)</w:t>
      </w:r>
      <w:r w:rsidRPr="00D212E1">
        <w:rPr>
          <w:rFonts w:ascii="Times New Roman" w:hAnsi="Times New Roman" w:cs="Times New Roman"/>
          <w:i/>
          <w:color w:val="000000"/>
        </w:rPr>
        <w:t xml:space="preserve">. </w:t>
      </w:r>
      <w:r w:rsidRPr="00D212E1">
        <w:rPr>
          <w:rFonts w:ascii="Times New Roman" w:hAnsi="Times New Roman" w:cs="Times New Roman"/>
          <w:color w:val="000000"/>
        </w:rPr>
        <w:t>The primary Cs</w:t>
      </w:r>
      <w:r w:rsidRPr="00DA7A4F">
        <w:rPr>
          <w:rFonts w:ascii="Times New Roman" w:hAnsi="Times New Roman" w:cs="Times New Roman"/>
          <w:color w:val="000000"/>
          <w:vertAlign w:val="superscript"/>
        </w:rPr>
        <w:t>+</w:t>
      </w:r>
      <w:r w:rsidRPr="00D212E1">
        <w:rPr>
          <w:rFonts w:ascii="Times New Roman" w:hAnsi="Times New Roman" w:cs="Times New Roman"/>
          <w:color w:val="000000"/>
        </w:rPr>
        <w:t xml:space="preserve"> beam was focused to a </w:t>
      </w:r>
      <w:proofErr w:type="gramStart"/>
      <w:r w:rsidRPr="00D212E1">
        <w:rPr>
          <w:rFonts w:ascii="Times New Roman" w:hAnsi="Times New Roman" w:cs="Times New Roman"/>
          <w:color w:val="000000"/>
        </w:rPr>
        <w:t>15 µ</w:t>
      </w:r>
      <w:proofErr w:type="gramEnd"/>
      <w:r w:rsidRPr="00D212E1">
        <w:rPr>
          <w:rFonts w:ascii="Times New Roman" w:hAnsi="Times New Roman" w:cs="Times New Roman"/>
          <w:color w:val="000000"/>
        </w:rPr>
        <w:t>m diameter spot with an intensity of 3 nA.</w:t>
      </w:r>
      <w:r w:rsidRPr="00D212E1">
        <w:rPr>
          <w:rFonts w:ascii="Times New Roman" w:hAnsi="Times New Roman" w:cs="Times New Roman"/>
          <w:i/>
          <w:color w:val="000000"/>
        </w:rPr>
        <w:t xml:space="preserve"> </w:t>
      </w:r>
      <w:r w:rsidRPr="00D212E1">
        <w:rPr>
          <w:rFonts w:ascii="Times New Roman" w:hAnsi="Times New Roman" w:cs="Times New Roman"/>
          <w:color w:val="000000"/>
        </w:rPr>
        <w:t>The oxygen isotope data are reported relative to the standard Vienna Mean Ocean Water (VSMOW) using delta notation: δ</w:t>
      </w:r>
      <w:r w:rsidRPr="00DA7A4F">
        <w:rPr>
          <w:rFonts w:ascii="Times New Roman" w:hAnsi="Times New Roman" w:cs="Times New Roman"/>
          <w:color w:val="000000"/>
          <w:vertAlign w:val="superscript"/>
        </w:rPr>
        <w:t>17</w:t>
      </w:r>
      <w:r w:rsidRPr="00D212E1">
        <w:rPr>
          <w:rFonts w:ascii="Times New Roman" w:hAnsi="Times New Roman" w:cs="Times New Roman"/>
          <w:color w:val="000000"/>
        </w:rPr>
        <w:t>O = [(</w:t>
      </w:r>
      <w:r w:rsidRPr="00DA7A4F">
        <w:rPr>
          <w:rFonts w:ascii="Times New Roman" w:hAnsi="Times New Roman" w:cs="Times New Roman"/>
          <w:color w:val="000000"/>
          <w:vertAlign w:val="superscript"/>
        </w:rPr>
        <w:t>17</w:t>
      </w:r>
      <w:r w:rsidRPr="00D212E1">
        <w:rPr>
          <w:rFonts w:ascii="Times New Roman" w:hAnsi="Times New Roman" w:cs="Times New Roman"/>
          <w:color w:val="000000"/>
        </w:rPr>
        <w:t>O/</w:t>
      </w:r>
      <w:proofErr w:type="gramStart"/>
      <w:r w:rsidRPr="00DA7A4F">
        <w:rPr>
          <w:rFonts w:ascii="Times New Roman" w:hAnsi="Times New Roman" w:cs="Times New Roman"/>
          <w:color w:val="000000"/>
          <w:vertAlign w:val="superscript"/>
        </w:rPr>
        <w:t>16</w:t>
      </w:r>
      <w:r w:rsidRPr="00D212E1">
        <w:rPr>
          <w:rFonts w:ascii="Times New Roman" w:hAnsi="Times New Roman" w:cs="Times New Roman"/>
          <w:color w:val="000000"/>
        </w:rPr>
        <w:t>O)sample</w:t>
      </w:r>
      <w:proofErr w:type="gramEnd"/>
      <w:r w:rsidRPr="00D212E1">
        <w:rPr>
          <w:rFonts w:ascii="Times New Roman" w:hAnsi="Times New Roman" w:cs="Times New Roman"/>
          <w:color w:val="000000"/>
        </w:rPr>
        <w:t xml:space="preserve">/( </w:t>
      </w:r>
      <w:r w:rsidRPr="00DA7A4F">
        <w:rPr>
          <w:rFonts w:ascii="Times New Roman" w:hAnsi="Times New Roman" w:cs="Times New Roman"/>
          <w:color w:val="000000"/>
          <w:vertAlign w:val="superscript"/>
        </w:rPr>
        <w:t>17</w:t>
      </w:r>
      <w:r w:rsidRPr="00D212E1">
        <w:rPr>
          <w:rFonts w:ascii="Times New Roman" w:hAnsi="Times New Roman" w:cs="Times New Roman"/>
          <w:color w:val="000000"/>
        </w:rPr>
        <w:t>O/</w:t>
      </w:r>
      <w:r w:rsidRPr="00DA7A4F">
        <w:rPr>
          <w:rFonts w:ascii="Times New Roman" w:hAnsi="Times New Roman" w:cs="Times New Roman"/>
          <w:color w:val="000000"/>
          <w:vertAlign w:val="superscript"/>
        </w:rPr>
        <w:t>16</w:t>
      </w:r>
      <w:r w:rsidRPr="00D212E1">
        <w:rPr>
          <w:rFonts w:ascii="Times New Roman" w:hAnsi="Times New Roman" w:cs="Times New Roman"/>
          <w:color w:val="000000"/>
        </w:rPr>
        <w:t>O)VSMOW –1]× 1000; δ</w:t>
      </w:r>
      <w:r w:rsidRPr="00DA7A4F">
        <w:rPr>
          <w:rFonts w:ascii="Times New Roman" w:hAnsi="Times New Roman" w:cs="Times New Roman"/>
          <w:color w:val="000000"/>
          <w:vertAlign w:val="superscript"/>
        </w:rPr>
        <w:t>18</w:t>
      </w:r>
      <w:r w:rsidRPr="00D212E1">
        <w:rPr>
          <w:rFonts w:ascii="Times New Roman" w:hAnsi="Times New Roman" w:cs="Times New Roman"/>
          <w:color w:val="000000"/>
        </w:rPr>
        <w:t>O = [(</w:t>
      </w:r>
      <w:r w:rsidRPr="00DA7A4F">
        <w:rPr>
          <w:rFonts w:ascii="Times New Roman" w:hAnsi="Times New Roman" w:cs="Times New Roman"/>
          <w:color w:val="000000"/>
          <w:vertAlign w:val="superscript"/>
        </w:rPr>
        <w:t>18</w:t>
      </w:r>
      <w:r w:rsidRPr="00D212E1">
        <w:rPr>
          <w:rFonts w:ascii="Times New Roman" w:hAnsi="Times New Roman" w:cs="Times New Roman"/>
          <w:color w:val="000000"/>
        </w:rPr>
        <w:t>O/</w:t>
      </w:r>
      <w:r w:rsidRPr="00DA7A4F">
        <w:rPr>
          <w:rFonts w:ascii="Times New Roman" w:hAnsi="Times New Roman" w:cs="Times New Roman"/>
          <w:color w:val="000000"/>
          <w:vertAlign w:val="superscript"/>
        </w:rPr>
        <w:t>16</w:t>
      </w:r>
      <w:r w:rsidRPr="00D212E1">
        <w:rPr>
          <w:rFonts w:ascii="Times New Roman" w:hAnsi="Times New Roman" w:cs="Times New Roman"/>
          <w:color w:val="000000"/>
        </w:rPr>
        <w:t xml:space="preserve">O)sample/( </w:t>
      </w:r>
      <w:r w:rsidRPr="00DA7A4F">
        <w:rPr>
          <w:rFonts w:ascii="Times New Roman" w:hAnsi="Times New Roman" w:cs="Times New Roman"/>
          <w:color w:val="000000"/>
          <w:vertAlign w:val="superscript"/>
        </w:rPr>
        <w:t>18</w:t>
      </w:r>
      <w:r w:rsidRPr="00D212E1">
        <w:rPr>
          <w:rFonts w:ascii="Times New Roman" w:hAnsi="Times New Roman" w:cs="Times New Roman"/>
          <w:color w:val="000000"/>
        </w:rPr>
        <w:t>O/</w:t>
      </w:r>
      <w:r w:rsidRPr="00DA7A4F">
        <w:rPr>
          <w:rFonts w:ascii="Times New Roman" w:hAnsi="Times New Roman" w:cs="Times New Roman"/>
          <w:color w:val="000000"/>
          <w:vertAlign w:val="superscript"/>
        </w:rPr>
        <w:t>16</w:t>
      </w:r>
      <w:r w:rsidRPr="00D212E1">
        <w:rPr>
          <w:rFonts w:ascii="Times New Roman" w:hAnsi="Times New Roman" w:cs="Times New Roman"/>
          <w:color w:val="000000"/>
        </w:rPr>
        <w:t>O)VSMOW –1]×1000; and Δ</w:t>
      </w:r>
      <w:r w:rsidRPr="00DA7A4F">
        <w:rPr>
          <w:rFonts w:ascii="Times New Roman" w:hAnsi="Times New Roman" w:cs="Times New Roman"/>
          <w:color w:val="000000"/>
          <w:vertAlign w:val="superscript"/>
        </w:rPr>
        <w:t>17</w:t>
      </w:r>
      <w:r w:rsidRPr="00D212E1">
        <w:rPr>
          <w:rFonts w:ascii="Times New Roman" w:hAnsi="Times New Roman" w:cs="Times New Roman"/>
          <w:color w:val="000000"/>
        </w:rPr>
        <w:t>O is defined as δ</w:t>
      </w:r>
      <w:r w:rsidRPr="00DA7A4F">
        <w:rPr>
          <w:rFonts w:ascii="Times New Roman" w:hAnsi="Times New Roman" w:cs="Times New Roman"/>
          <w:color w:val="000000"/>
          <w:vertAlign w:val="superscript"/>
        </w:rPr>
        <w:t>17</w:t>
      </w:r>
      <w:r w:rsidRPr="00D212E1">
        <w:rPr>
          <w:rFonts w:ascii="Times New Roman" w:hAnsi="Times New Roman" w:cs="Times New Roman"/>
          <w:color w:val="000000"/>
        </w:rPr>
        <w:t>O–0.52× δ</w:t>
      </w:r>
      <w:r w:rsidRPr="00DA7A4F">
        <w:rPr>
          <w:rFonts w:ascii="Times New Roman" w:hAnsi="Times New Roman" w:cs="Times New Roman"/>
          <w:color w:val="000000"/>
          <w:vertAlign w:val="superscript"/>
        </w:rPr>
        <w:t>18</w:t>
      </w:r>
      <w:r w:rsidRPr="00D212E1">
        <w:rPr>
          <w:rFonts w:ascii="Times New Roman" w:hAnsi="Times New Roman" w:cs="Times New Roman"/>
          <w:color w:val="000000"/>
        </w:rPr>
        <w:t>O, representing the displacement from the terrestrial fractionation line (TFL).</w:t>
      </w:r>
    </w:p>
    <w:p w14:paraId="46A297CD" w14:textId="50AD2E10" w:rsidR="006B6501" w:rsidRPr="00D970CB" w:rsidRDefault="00425741" w:rsidP="00D970CB">
      <w:pPr>
        <w:ind w:firstLine="720"/>
        <w:jc w:val="both"/>
        <w:rPr>
          <w:rFonts w:ascii="Times New Roman" w:hAnsi="Times New Roman" w:cs="Times New Roman"/>
          <w:color w:val="000000"/>
        </w:rPr>
      </w:pPr>
      <w:r w:rsidRPr="00D212E1">
        <w:rPr>
          <w:rFonts w:ascii="Times New Roman" w:hAnsi="Times New Roman" w:cs="Times New Roman"/>
          <w:color w:val="000000"/>
        </w:rPr>
        <w:t>Matrix effects were evaluated from olivine standards (Fo</w:t>
      </w:r>
      <w:r w:rsidRPr="00DA7A4F">
        <w:rPr>
          <w:rFonts w:ascii="Times New Roman" w:hAnsi="Times New Roman" w:cs="Times New Roman"/>
          <w:color w:val="000000"/>
          <w:vertAlign w:val="subscript"/>
        </w:rPr>
        <w:t>60</w:t>
      </w:r>
      <w:r w:rsidRPr="00D212E1">
        <w:rPr>
          <w:rFonts w:ascii="Times New Roman" w:hAnsi="Times New Roman" w:cs="Times New Roman"/>
          <w:color w:val="000000"/>
        </w:rPr>
        <w:t>, Fo</w:t>
      </w:r>
      <w:r w:rsidRPr="00DA7A4F">
        <w:rPr>
          <w:rFonts w:ascii="Times New Roman" w:hAnsi="Times New Roman" w:cs="Times New Roman"/>
          <w:color w:val="000000"/>
          <w:vertAlign w:val="subscript"/>
        </w:rPr>
        <w:t>89</w:t>
      </w:r>
      <w:r w:rsidRPr="00D212E1">
        <w:rPr>
          <w:rFonts w:ascii="Times New Roman" w:hAnsi="Times New Roman" w:cs="Times New Roman"/>
          <w:color w:val="000000"/>
        </w:rPr>
        <w:t>, and Fo</w:t>
      </w:r>
      <w:r w:rsidRPr="00DA7A4F">
        <w:rPr>
          <w:rFonts w:ascii="Times New Roman" w:hAnsi="Times New Roman" w:cs="Times New Roman"/>
          <w:color w:val="000000"/>
          <w:vertAlign w:val="subscript"/>
        </w:rPr>
        <w:t>100</w:t>
      </w:r>
      <w:r w:rsidRPr="00D212E1">
        <w:rPr>
          <w:rFonts w:ascii="Times New Roman" w:hAnsi="Times New Roman" w:cs="Times New Roman"/>
          <w:color w:val="000000"/>
        </w:rPr>
        <w:t>) and instrumental biases of unknowns were corrected as a function of their Fo contents as determined by EMPA. Four bracket analyses on the San Carlos olivine (Fo</w:t>
      </w:r>
      <w:r w:rsidRPr="00DA7A4F">
        <w:rPr>
          <w:rFonts w:ascii="Times New Roman" w:hAnsi="Times New Roman" w:cs="Times New Roman"/>
          <w:color w:val="000000"/>
          <w:vertAlign w:val="subscript"/>
        </w:rPr>
        <w:t>89</w:t>
      </w:r>
      <w:r w:rsidRPr="00D212E1">
        <w:rPr>
          <w:rFonts w:ascii="Times New Roman" w:hAnsi="Times New Roman" w:cs="Times New Roman"/>
          <w:color w:val="000000"/>
        </w:rPr>
        <w:t>) standard were completed before and after sets of 12 unknown analyses. Typical reproducibility (spot-to-spot or 2σ standard deviation; 2SD) of San Carlos olivine standard was ~0.3 ‰ for δ</w:t>
      </w:r>
      <w:r w:rsidRPr="00DA7A4F">
        <w:rPr>
          <w:rFonts w:ascii="Times New Roman" w:hAnsi="Times New Roman" w:cs="Times New Roman"/>
          <w:color w:val="000000"/>
          <w:vertAlign w:val="superscript"/>
        </w:rPr>
        <w:t>18</w:t>
      </w:r>
      <w:r w:rsidRPr="00D212E1">
        <w:rPr>
          <w:rFonts w:ascii="Times New Roman" w:hAnsi="Times New Roman" w:cs="Times New Roman"/>
          <w:color w:val="000000"/>
        </w:rPr>
        <w:t>O, δ</w:t>
      </w:r>
      <w:r w:rsidRPr="00DA7A4F">
        <w:rPr>
          <w:rFonts w:ascii="Times New Roman" w:hAnsi="Times New Roman" w:cs="Times New Roman"/>
          <w:color w:val="000000"/>
          <w:vertAlign w:val="superscript"/>
        </w:rPr>
        <w:t>17</w:t>
      </w:r>
      <w:r w:rsidRPr="00D212E1">
        <w:rPr>
          <w:rFonts w:ascii="Times New Roman" w:hAnsi="Times New Roman" w:cs="Times New Roman"/>
          <w:color w:val="000000"/>
        </w:rPr>
        <w:t>O, and Δ</w:t>
      </w:r>
      <w:r w:rsidRPr="00DA7A4F">
        <w:rPr>
          <w:rFonts w:ascii="Times New Roman" w:hAnsi="Times New Roman" w:cs="Times New Roman"/>
          <w:color w:val="000000"/>
          <w:vertAlign w:val="superscript"/>
        </w:rPr>
        <w:t>17</w:t>
      </w:r>
      <w:r w:rsidRPr="00D212E1">
        <w:rPr>
          <w:rFonts w:ascii="Times New Roman" w:hAnsi="Times New Roman" w:cs="Times New Roman"/>
          <w:color w:val="000000"/>
        </w:rPr>
        <w:t xml:space="preserve">O. A total of 81 unknown spot analyses were collected on 30 </w:t>
      </w:r>
      <w:r w:rsidRPr="00D212E1">
        <w:rPr>
          <w:rFonts w:ascii="Times New Roman" w:hAnsi="Times New Roman" w:cs="Times New Roman"/>
          <w:color w:val="000000"/>
        </w:rPr>
        <w:lastRenderedPageBreak/>
        <w:t xml:space="preserve">separate olivine grains in the howardite and diogenite thin sections; 14 of the grains were diogenite composition olivine (Mg# = 61-79) and 16 were Mg-rich olivine (Mg# = 80-92). Between 1 and 6 spots were measured per olivine grain. Available flat fracture-free areas large enough to accommodate the 15 μm spot analysis dictated the number of spots per grain. The oxygen three-isotope contents of diogenite composition olivine fragments in the GRO 95 howardites were measured along with the Mg-rich olivine fragments. Most oxygen isotope analyses of HED meteorites have been on bulk rock samples and, to our knowledge, no </w:t>
      </w:r>
      <w:r w:rsidRPr="00D212E1">
        <w:rPr>
          <w:rFonts w:ascii="Times New Roman" w:hAnsi="Times New Roman" w:cs="Times New Roman"/>
          <w:i/>
          <w:color w:val="000000"/>
        </w:rPr>
        <w:t>in situ</w:t>
      </w:r>
      <w:r w:rsidRPr="00D212E1">
        <w:rPr>
          <w:rFonts w:ascii="Times New Roman" w:hAnsi="Times New Roman" w:cs="Times New Roman"/>
          <w:color w:val="000000"/>
        </w:rPr>
        <w:t xml:space="preserve"> SIMS analyses of oxygen isotopes in HED minerals have been published. Thus, we analyzed diogenite olivine to independently determine the oxygen three-isotopic composition of slowly cooled HED (vestan) olivine. The average Δ</w:t>
      </w:r>
      <w:r w:rsidRPr="0038146B">
        <w:rPr>
          <w:rFonts w:ascii="Times New Roman" w:hAnsi="Times New Roman" w:cs="Times New Roman"/>
          <w:color w:val="000000"/>
          <w:vertAlign w:val="superscript"/>
        </w:rPr>
        <w:t>17</w:t>
      </w:r>
      <w:r w:rsidRPr="00D212E1">
        <w:rPr>
          <w:rFonts w:ascii="Times New Roman" w:hAnsi="Times New Roman" w:cs="Times New Roman"/>
          <w:color w:val="000000"/>
        </w:rPr>
        <w:t>O compositions were calculated for Mg-rich olivine (n = 47) and diogenite olivine (n = 34), respectively. The 2σ standard errors of the means of both unknowns and San Carlos olivine standard (n = 40) were propagated into the final uncertainties of the average Δ</w:t>
      </w:r>
      <w:r w:rsidRPr="0038146B">
        <w:rPr>
          <w:rFonts w:ascii="Times New Roman" w:hAnsi="Times New Roman" w:cs="Times New Roman"/>
          <w:color w:val="000000"/>
          <w:vertAlign w:val="superscript"/>
        </w:rPr>
        <w:t>17</w:t>
      </w:r>
      <w:r w:rsidRPr="00D212E1">
        <w:rPr>
          <w:rFonts w:ascii="Times New Roman" w:hAnsi="Times New Roman" w:cs="Times New Roman"/>
          <w:color w:val="000000"/>
        </w:rPr>
        <w:t>O compositions.</w:t>
      </w:r>
    </w:p>
    <w:p w14:paraId="66A680CA" w14:textId="41F1DBBE" w:rsidR="006B6501" w:rsidRPr="00D212E1" w:rsidRDefault="006B6501" w:rsidP="006B6501">
      <w:pPr>
        <w:pStyle w:val="Heading3"/>
      </w:pPr>
      <w:bookmarkStart w:id="81" w:name="_Toc298497585"/>
      <w:r w:rsidRPr="00D212E1">
        <w:t>Trace element analyses</w:t>
      </w:r>
      <w:bookmarkEnd w:id="81"/>
    </w:p>
    <w:p w14:paraId="1BB107F8" w14:textId="573E23A0" w:rsidR="006B6501" w:rsidRPr="00D212E1" w:rsidRDefault="006B6501" w:rsidP="006B6501">
      <w:pPr>
        <w:ind w:firstLine="720"/>
        <w:jc w:val="both"/>
        <w:rPr>
          <w:rFonts w:ascii="Times New Roman" w:hAnsi="Times New Roman" w:cs="Times New Roman"/>
          <w:color w:val="000000"/>
        </w:rPr>
      </w:pPr>
      <w:r w:rsidRPr="00D212E1">
        <w:rPr>
          <w:rFonts w:ascii="Times New Roman" w:hAnsi="Times New Roman" w:cs="Times New Roman"/>
          <w:i/>
          <w:color w:val="000000"/>
        </w:rPr>
        <w:t>In situ</w:t>
      </w:r>
      <w:r w:rsidRPr="00D212E1">
        <w:rPr>
          <w:rFonts w:ascii="Times New Roman" w:hAnsi="Times New Roman" w:cs="Times New Roman"/>
          <w:color w:val="000000"/>
        </w:rPr>
        <w:t xml:space="preserve"> trace element analyses were conducted at Virginia Tech using an Agilent 7500ce inductively coupled plasma mass spectrometer (ICP-MS) combined with an Excimer 193 nm ArF GeoLasPro Laser Ablation (LA) system. Laser spot sizes of 16-60 μm were used to analyze single-phase olivine or pyroxene. We analyzed 13 Mg-rich olivine grains and 4 Mg-rich pyroxene grains in the GRO 95 howardites. Between 1 and 5 spots were measured per mineral grain. Available flat fracture-free areas dictated the size and number of spots on each grain. The external standard used was NIST SRM610 reference glass. Every 2 hrs, we measured the NIST standard twice for 60 s to correct for drift. For each of the analyses, approximately 60 s of background signal was collected before the ablation process was initiated. Sample ablation times ranged from 30–50 s using a laser repetition rate of 5 Hz. The samples were ablated in a helium atmosphere. The helium gas carrying the ablated particles was then mixed with the make-up gas (argon) before entering the ICP-MS system. The 3σ analytical precision for the LA-ICP-MS system for the elements analyzed in this study (compared to NIST612) is better than ±5% relative (for V, Co, Cr, Ce, Zn, Ga); between ±5 and 10% (for Ni, Rb, Nb, Sr, Ba, Pr, Eu, Hf, Pb); between ±10 and 20% (for Y, Zr, La, Nd, Sm, Gd, Dy, Er, Yb, Ta, Lu, Th, Tb, Ho, U), and poorer than ±20% (Sc). Analytical precision was determined previously using the NIST standard 610 as the reference, and then USGS standards BCR-2G, BHVO-2G, BIR-1G, NKT-1G and NIST standards NIST612 and NIST614) were analyzed according to established analytical protocols. USGS standards BCR-2G, BHVO-2G and BIR-1G were prepared from natural basalt glasses, and NKT-1G was prepared from a natural nephelinite glass. Details of the analytical results related to these analyses are available at: http://www.geochem.geos.vt.edu/fluids/laicpms/VT_LAICPMS_Accuracy_Precision.pdf.</w:t>
      </w:r>
    </w:p>
    <w:p w14:paraId="718B65CB" w14:textId="77777777" w:rsidR="006B6501" w:rsidRPr="00D212E1" w:rsidRDefault="006B6501" w:rsidP="006B6501">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The LA-ICP-MS detection limits are dependent on several factors, such as the element (isotope) being measured, spot size, and duration of the analysis. Therefore, each analysis and element has a different detection limit. For all of the trace elements listed above, the detection limits obtained during our calibration runs were always less than 1 </w:t>
      </w:r>
      <w:r w:rsidRPr="00D212E1">
        <w:rPr>
          <w:rFonts w:ascii="Times New Roman" w:hAnsi="Times New Roman" w:cs="Times New Roman"/>
          <w:color w:val="000000"/>
        </w:rPr>
        <w:lastRenderedPageBreak/>
        <w:t>ppm. Data reduction for all analyses was conducted with both the Analysis Management System (AMS) software (Mutchler et al. 2008) and the SILLS software program (Guillong et al. 2008), both enabling time-resolved signal analysis. We reduced the data with the SILLS software program to calculate the 1σ error and limit of detection. Concentrations calculated by each of these programs were consistent.</w:t>
      </w:r>
    </w:p>
    <w:p w14:paraId="39732A45" w14:textId="08E2B1B1" w:rsidR="001A20BA" w:rsidRPr="00D212E1" w:rsidRDefault="006B6501" w:rsidP="001638AF">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Time-resolved signal analysis provides easy recognition of sample heterogeneities during the ablation process, such as when traversing from one phase into a different phase during ablation, or if a solid inclusion is included in the ablated material. These software packages allow the user to select a portion of the ablation signal to process and eliminate signal from multiple phases in order to obtain the composition of only the phase of interest. </w:t>
      </w:r>
    </w:p>
    <w:p w14:paraId="608FE315" w14:textId="6CFC937A" w:rsidR="00ED74A6" w:rsidRPr="00D212E1" w:rsidRDefault="00ED74A6" w:rsidP="00ED74A6">
      <w:pPr>
        <w:pStyle w:val="Heading2"/>
      </w:pPr>
      <w:bookmarkStart w:id="82" w:name="_Toc298497586"/>
      <w:bookmarkStart w:id="83" w:name="_Toc266263454"/>
      <w:r w:rsidRPr="00D212E1">
        <w:t>Results</w:t>
      </w:r>
      <w:bookmarkEnd w:id="82"/>
    </w:p>
    <w:p w14:paraId="617CB96F" w14:textId="77777777" w:rsidR="001638AF" w:rsidRDefault="001638AF" w:rsidP="001638AF">
      <w:pPr>
        <w:pStyle w:val="Heading3"/>
        <w:spacing w:before="0" w:after="0"/>
      </w:pPr>
    </w:p>
    <w:p w14:paraId="0B077652" w14:textId="4ED13E5C" w:rsidR="00ED74A6" w:rsidRPr="00D212E1" w:rsidRDefault="00ED74A6" w:rsidP="00ED74A6">
      <w:pPr>
        <w:pStyle w:val="Heading3"/>
      </w:pPr>
      <w:bookmarkStart w:id="84" w:name="_Toc298497587"/>
      <w:r w:rsidRPr="00D212E1">
        <w:t>Description of Mg-rich olivine and pyroxene</w:t>
      </w:r>
      <w:bookmarkEnd w:id="84"/>
    </w:p>
    <w:p w14:paraId="20EE4ECB" w14:textId="77777777" w:rsidR="00ED74A6" w:rsidRPr="00D212E1" w:rsidRDefault="00ED74A6" w:rsidP="00ED74A6">
      <w:pPr>
        <w:ind w:firstLine="720"/>
        <w:jc w:val="both"/>
        <w:rPr>
          <w:rFonts w:ascii="Times New Roman" w:hAnsi="Times New Roman" w:cs="Times New Roman"/>
          <w:color w:val="000000"/>
        </w:rPr>
      </w:pPr>
      <w:r w:rsidRPr="00D212E1">
        <w:rPr>
          <w:rFonts w:ascii="Times New Roman" w:hAnsi="Times New Roman" w:cs="Times New Roman"/>
          <w:color w:val="000000"/>
        </w:rPr>
        <w:t>The Mg-rich olivine and Mg-rich pyroxene in this study are all fragmental grains. They are surrounded by diverse range of other fragmental grains or clasts, and the Mg-rich olivines and pyroxenes exhibit no compositional or textural evidence of chemical equilibration with the surrounding material. The fragmental material in these howardites is predominately from HED lithologies, although, exogenic carbonaceous chondrite clasts do occur. There is no apparent spatial correlation between the Mg-rich olivines and/or Mg-rich pyroxenes, which appear to be randomly distributed in the thin sections.  The Mg-rich olivine and pyroxene grains are accessory components within the GRO 95 howardites.</w:t>
      </w:r>
    </w:p>
    <w:p w14:paraId="715197E9" w14:textId="0F62E52F" w:rsidR="00ED74A6" w:rsidRPr="00D212E1" w:rsidRDefault="00ED74A6" w:rsidP="00ED74A6">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The Mg-rich olivines and pyroxenes are </w:t>
      </w:r>
      <w:proofErr w:type="gramStart"/>
      <w:r w:rsidRPr="00D212E1">
        <w:rPr>
          <w:rFonts w:ascii="Times New Roman" w:hAnsi="Times New Roman" w:cs="Times New Roman"/>
          <w:color w:val="000000"/>
        </w:rPr>
        <w:t>irregularly-shaped</w:t>
      </w:r>
      <w:proofErr w:type="gramEnd"/>
      <w:r w:rsidRPr="00D212E1">
        <w:rPr>
          <w:rFonts w:ascii="Times New Roman" w:hAnsi="Times New Roman" w:cs="Times New Roman"/>
          <w:color w:val="000000"/>
        </w:rPr>
        <w:t xml:space="preserve"> mineral fragments. The largest Mg-rich olivine grain we found is close to 1 mm in its longest dimension (Figure </w:t>
      </w:r>
      <w:r w:rsidR="00F5268C">
        <w:rPr>
          <w:rFonts w:ascii="Times New Roman" w:hAnsi="Times New Roman" w:cs="Times New Roman"/>
          <w:color w:val="000000"/>
        </w:rPr>
        <w:t>B</w:t>
      </w:r>
      <w:r w:rsidRPr="00D212E1">
        <w:rPr>
          <w:rFonts w:ascii="Times New Roman" w:hAnsi="Times New Roman" w:cs="Times New Roman"/>
          <w:color w:val="000000"/>
        </w:rPr>
        <w:t xml:space="preserve">1a); the rest of the Mg-rich olivines are between 50-200 μm in their longest dimension. Most of the Mg-rich pyroxene grains also are between 50-200 μm in their longest dimension, but two are larger: a grain in GRO 95574,17 (MgPx1) is close to 400 μm in its longest dimension (Figure </w:t>
      </w:r>
      <w:r w:rsidR="00F5268C">
        <w:rPr>
          <w:rFonts w:ascii="Times New Roman" w:hAnsi="Times New Roman" w:cs="Times New Roman"/>
          <w:color w:val="000000"/>
        </w:rPr>
        <w:t>B</w:t>
      </w:r>
      <w:r w:rsidRPr="00D212E1">
        <w:rPr>
          <w:rFonts w:ascii="Times New Roman" w:hAnsi="Times New Roman" w:cs="Times New Roman"/>
          <w:color w:val="000000"/>
        </w:rPr>
        <w:t>1b) and a grain in GRO 95535,16 (MgPx2) is about 700 μm in its longest dimension.</w:t>
      </w:r>
    </w:p>
    <w:p w14:paraId="623DC180" w14:textId="5FFEE85B" w:rsidR="00ED74A6" w:rsidRPr="00D212E1" w:rsidRDefault="00ED74A6" w:rsidP="00ED74A6">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Both the Mg-rich olivine and pyroxene commonly display undulatory extinction and are crosscut by fractures (Figure </w:t>
      </w:r>
      <w:r w:rsidR="00F5268C">
        <w:rPr>
          <w:rFonts w:ascii="Times New Roman" w:hAnsi="Times New Roman" w:cs="Times New Roman"/>
          <w:color w:val="000000"/>
        </w:rPr>
        <w:t>B</w:t>
      </w:r>
      <w:r w:rsidRPr="00D212E1">
        <w:rPr>
          <w:rFonts w:ascii="Times New Roman" w:hAnsi="Times New Roman" w:cs="Times New Roman"/>
          <w:color w:val="000000"/>
        </w:rPr>
        <w:t>1). In some of the larger grains planar fracturing is evident, but most grains are too small for a pervasive fracture pattern to be observed. A few grains contain small opaque inclusions, but most are inclusion-free. The olivine and pyroxene grains do not appear to be altered or corroded under plane polarized light microscopy. We looked for but did not find any terrestrial weathering byproducts such as calcite or gypsum in our thin sections.</w:t>
      </w:r>
    </w:p>
    <w:p w14:paraId="414EF945" w14:textId="33751F24" w:rsidR="00A93534" w:rsidRPr="00D212E1" w:rsidRDefault="00A93534" w:rsidP="00A93534">
      <w:pPr>
        <w:pStyle w:val="Heading3"/>
      </w:pPr>
      <w:bookmarkStart w:id="85" w:name="_Toc298497588"/>
      <w:r w:rsidRPr="00D212E1">
        <w:t>Major element analyses</w:t>
      </w:r>
      <w:bookmarkEnd w:id="85"/>
    </w:p>
    <w:p w14:paraId="2C18750B" w14:textId="0BA63409" w:rsidR="00A93534" w:rsidRPr="00D212E1" w:rsidRDefault="00A93534" w:rsidP="00ED74A6">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Each grain we studied is compositionally homogeneous based on multiple EMPA when size and fracturing permitted, and by observations using backscattered electron </w:t>
      </w:r>
      <w:r w:rsidRPr="00D212E1">
        <w:rPr>
          <w:rFonts w:ascii="Times New Roman" w:hAnsi="Times New Roman" w:cs="Times New Roman"/>
          <w:color w:val="000000"/>
        </w:rPr>
        <w:lastRenderedPageBreak/>
        <w:t xml:space="preserve">microscopy. The Mg-rich olivine fragments have Mg# = 80-92 and Fe/Mn = 37-45. Mg-rich pyroxenes have Mg# = 85-92 and Fe/Mn = 23-40 (Figure </w:t>
      </w:r>
      <w:r w:rsidR="001174F5">
        <w:rPr>
          <w:rFonts w:ascii="Times New Roman" w:hAnsi="Times New Roman" w:cs="Times New Roman"/>
          <w:color w:val="000000"/>
        </w:rPr>
        <w:t>B</w:t>
      </w:r>
      <w:r w:rsidRPr="00D212E1">
        <w:rPr>
          <w:rFonts w:ascii="Times New Roman" w:hAnsi="Times New Roman" w:cs="Times New Roman"/>
          <w:color w:val="000000"/>
        </w:rPr>
        <w:t xml:space="preserve">2, Tables </w:t>
      </w:r>
      <w:r w:rsidR="001174F5">
        <w:rPr>
          <w:rFonts w:ascii="Times New Roman" w:hAnsi="Times New Roman" w:cs="Times New Roman"/>
          <w:color w:val="000000"/>
        </w:rPr>
        <w:t>B</w:t>
      </w:r>
      <w:r w:rsidRPr="00D212E1">
        <w:rPr>
          <w:rFonts w:ascii="Times New Roman" w:hAnsi="Times New Roman" w:cs="Times New Roman"/>
          <w:color w:val="000000"/>
        </w:rPr>
        <w:t xml:space="preserve">1 and </w:t>
      </w:r>
      <w:r w:rsidR="001174F5">
        <w:rPr>
          <w:rFonts w:ascii="Times New Roman" w:hAnsi="Times New Roman" w:cs="Times New Roman"/>
          <w:color w:val="000000"/>
        </w:rPr>
        <w:t>B</w:t>
      </w:r>
      <w:r w:rsidRPr="00D212E1">
        <w:rPr>
          <w:rFonts w:ascii="Times New Roman" w:hAnsi="Times New Roman" w:cs="Times New Roman"/>
          <w:color w:val="000000"/>
        </w:rPr>
        <w:t>2).</w:t>
      </w:r>
    </w:p>
    <w:p w14:paraId="1FF5F09D" w14:textId="78DAADF8" w:rsidR="00A93534" w:rsidRPr="00D212E1" w:rsidRDefault="00A93534" w:rsidP="00A93534">
      <w:pPr>
        <w:pStyle w:val="Heading3"/>
      </w:pPr>
      <w:bookmarkStart w:id="86" w:name="_Toc298497589"/>
      <w:r w:rsidRPr="00D212E1">
        <w:t>Oxygen isotope analyses of olivine</w:t>
      </w:r>
      <w:bookmarkEnd w:id="86"/>
    </w:p>
    <w:p w14:paraId="5187520A" w14:textId="77777777" w:rsidR="00A93534" w:rsidRPr="00D212E1" w:rsidRDefault="00A93534" w:rsidP="00A93534">
      <w:pPr>
        <w:ind w:firstLine="720"/>
        <w:jc w:val="both"/>
        <w:rPr>
          <w:rFonts w:ascii="Times New Roman" w:hAnsi="Times New Roman" w:cs="Times New Roman"/>
          <w:color w:val="000000"/>
        </w:rPr>
      </w:pPr>
      <w:r w:rsidRPr="00D212E1">
        <w:rPr>
          <w:rFonts w:ascii="Times New Roman" w:hAnsi="Times New Roman" w:cs="Times New Roman"/>
          <w:color w:val="000000"/>
        </w:rPr>
        <w:t>The weighted average of the oxygen three-isotope analyses of Mg-rich olivine grains (n=16) is δ</w:t>
      </w:r>
      <w:r w:rsidRPr="00A47BAE">
        <w:rPr>
          <w:rFonts w:ascii="Times New Roman" w:hAnsi="Times New Roman" w:cs="Times New Roman"/>
          <w:color w:val="000000"/>
          <w:vertAlign w:val="superscript"/>
        </w:rPr>
        <w:t>18</w:t>
      </w:r>
      <w:r w:rsidRPr="00D212E1">
        <w:rPr>
          <w:rFonts w:ascii="Times New Roman" w:hAnsi="Times New Roman" w:cs="Times New Roman"/>
          <w:color w:val="000000"/>
        </w:rPr>
        <w:t>O = 3.49</w:t>
      </w:r>
      <w:r w:rsidRPr="00D212E1">
        <w:rPr>
          <w:rFonts w:ascii="Times New Roman" w:hAnsi="Times New Roman" w:cs="Times New Roman"/>
          <w:b/>
          <w:color w:val="000000"/>
        </w:rPr>
        <w:t>±</w:t>
      </w:r>
      <w:r w:rsidRPr="00D212E1">
        <w:rPr>
          <w:rFonts w:ascii="Times New Roman" w:hAnsi="Times New Roman" w:cs="Times New Roman"/>
          <w:color w:val="000000"/>
        </w:rPr>
        <w:t>0.32 ‰ and</w:t>
      </w:r>
      <w:r w:rsidRPr="00D212E1">
        <w:rPr>
          <w:rFonts w:ascii="Times New Roman" w:hAnsi="Times New Roman" w:cs="Times New Roman"/>
          <w:b/>
          <w:color w:val="000000"/>
        </w:rPr>
        <w:t xml:space="preserve"> </w:t>
      </w:r>
      <w:r w:rsidRPr="00D212E1">
        <w:rPr>
          <w:rFonts w:ascii="Times New Roman" w:hAnsi="Times New Roman" w:cs="Times New Roman"/>
          <w:color w:val="000000"/>
        </w:rPr>
        <w:t>δ</w:t>
      </w:r>
      <w:r w:rsidRPr="00A47BAE">
        <w:rPr>
          <w:rFonts w:ascii="Times New Roman" w:hAnsi="Times New Roman" w:cs="Times New Roman"/>
          <w:color w:val="000000"/>
          <w:vertAlign w:val="superscript"/>
        </w:rPr>
        <w:t>17</w:t>
      </w:r>
      <w:r w:rsidRPr="00D212E1">
        <w:rPr>
          <w:rFonts w:ascii="Times New Roman" w:hAnsi="Times New Roman" w:cs="Times New Roman"/>
          <w:color w:val="000000"/>
        </w:rPr>
        <w:t>O = 1.50±0.17 ‰. The unweighted average of all Mg-rich olivine oxygen isotope spot analyses (n=47) is Δ</w:t>
      </w:r>
      <w:r w:rsidRPr="00A47BAE">
        <w:rPr>
          <w:rFonts w:ascii="Times New Roman" w:hAnsi="Times New Roman" w:cs="Times New Roman"/>
          <w:color w:val="000000"/>
          <w:vertAlign w:val="superscript"/>
        </w:rPr>
        <w:t>17</w:t>
      </w:r>
      <w:r w:rsidRPr="00D212E1">
        <w:rPr>
          <w:rFonts w:ascii="Times New Roman" w:hAnsi="Times New Roman" w:cs="Times New Roman"/>
          <w:color w:val="000000"/>
        </w:rPr>
        <w:t>O = -0.295±0.080 ‰. The weighted average of all diogenite olivine grains (n=14) analyzed is δ</w:t>
      </w:r>
      <w:r w:rsidRPr="00A47BAE">
        <w:rPr>
          <w:rFonts w:ascii="Times New Roman" w:hAnsi="Times New Roman" w:cs="Times New Roman"/>
          <w:color w:val="000000"/>
          <w:vertAlign w:val="superscript"/>
        </w:rPr>
        <w:t>18</w:t>
      </w:r>
      <w:r w:rsidRPr="00D212E1">
        <w:rPr>
          <w:rFonts w:ascii="Times New Roman" w:hAnsi="Times New Roman" w:cs="Times New Roman"/>
          <w:color w:val="000000"/>
        </w:rPr>
        <w:t>O = 3.25</w:t>
      </w:r>
      <w:r w:rsidRPr="00D212E1">
        <w:rPr>
          <w:rFonts w:ascii="Times New Roman" w:hAnsi="Times New Roman" w:cs="Times New Roman"/>
          <w:b/>
          <w:color w:val="000000"/>
        </w:rPr>
        <w:t>±</w:t>
      </w:r>
      <w:r w:rsidRPr="00D212E1">
        <w:rPr>
          <w:rFonts w:ascii="Times New Roman" w:hAnsi="Times New Roman" w:cs="Times New Roman"/>
          <w:color w:val="000000"/>
        </w:rPr>
        <w:t>0.33 ‰ and</w:t>
      </w:r>
      <w:r w:rsidRPr="00D212E1">
        <w:rPr>
          <w:rFonts w:ascii="Times New Roman" w:hAnsi="Times New Roman" w:cs="Times New Roman"/>
          <w:b/>
          <w:color w:val="000000"/>
        </w:rPr>
        <w:t xml:space="preserve"> </w:t>
      </w:r>
      <w:r w:rsidRPr="00D212E1">
        <w:rPr>
          <w:rFonts w:ascii="Times New Roman" w:hAnsi="Times New Roman" w:cs="Times New Roman"/>
          <w:color w:val="000000"/>
        </w:rPr>
        <w:t>δ</w:t>
      </w:r>
      <w:r w:rsidRPr="00A47BAE">
        <w:rPr>
          <w:rFonts w:ascii="Times New Roman" w:hAnsi="Times New Roman" w:cs="Times New Roman"/>
          <w:color w:val="000000"/>
          <w:vertAlign w:val="superscript"/>
        </w:rPr>
        <w:t>17</w:t>
      </w:r>
      <w:r w:rsidRPr="00D212E1">
        <w:rPr>
          <w:rFonts w:ascii="Times New Roman" w:hAnsi="Times New Roman" w:cs="Times New Roman"/>
          <w:color w:val="000000"/>
        </w:rPr>
        <w:t>O = 1.41±0.31 ‰. The unweighted average of all diogenite olivine spot analyses (n=34) is Δ</w:t>
      </w:r>
      <w:r w:rsidRPr="00A47BAE">
        <w:rPr>
          <w:rFonts w:ascii="Times New Roman" w:hAnsi="Times New Roman" w:cs="Times New Roman"/>
          <w:color w:val="000000"/>
          <w:vertAlign w:val="superscript"/>
        </w:rPr>
        <w:t>17</w:t>
      </w:r>
      <w:r w:rsidRPr="00D212E1">
        <w:rPr>
          <w:rFonts w:ascii="Times New Roman" w:hAnsi="Times New Roman" w:cs="Times New Roman"/>
          <w:color w:val="000000"/>
        </w:rPr>
        <w:t>O = -0.259±0.077 ‰.</w:t>
      </w:r>
    </w:p>
    <w:p w14:paraId="4F632E1C" w14:textId="0FE5EEB6" w:rsidR="00A93534" w:rsidRPr="00D212E1" w:rsidRDefault="00A93534" w:rsidP="00A93534">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These diogenite analyses, which were conducted for the purpose of methods testing, demonstrate that </w:t>
      </w:r>
      <w:r w:rsidRPr="00D212E1">
        <w:rPr>
          <w:rFonts w:ascii="Times New Roman" w:hAnsi="Times New Roman" w:cs="Times New Roman"/>
          <w:i/>
          <w:color w:val="000000"/>
        </w:rPr>
        <w:t>in situ</w:t>
      </w:r>
      <w:r w:rsidRPr="00D212E1">
        <w:rPr>
          <w:rFonts w:ascii="Times New Roman" w:hAnsi="Times New Roman" w:cs="Times New Roman"/>
          <w:color w:val="000000"/>
        </w:rPr>
        <w:t xml:space="preserve"> SIMS analyses of diogenite olivine yield results (Figures </w:t>
      </w:r>
      <w:r w:rsidR="001174F5">
        <w:rPr>
          <w:rFonts w:ascii="Times New Roman" w:hAnsi="Times New Roman" w:cs="Times New Roman"/>
          <w:color w:val="000000"/>
        </w:rPr>
        <w:t>B</w:t>
      </w:r>
      <w:r w:rsidRPr="00D212E1">
        <w:rPr>
          <w:rFonts w:ascii="Times New Roman" w:hAnsi="Times New Roman" w:cs="Times New Roman"/>
          <w:color w:val="000000"/>
        </w:rPr>
        <w:t xml:space="preserve">4 and </w:t>
      </w:r>
      <w:r w:rsidR="001174F5">
        <w:rPr>
          <w:rFonts w:ascii="Times New Roman" w:hAnsi="Times New Roman" w:cs="Times New Roman"/>
          <w:color w:val="000000"/>
        </w:rPr>
        <w:t>B5</w:t>
      </w:r>
      <w:r w:rsidRPr="00D212E1">
        <w:rPr>
          <w:rFonts w:ascii="Times New Roman" w:hAnsi="Times New Roman" w:cs="Times New Roman"/>
          <w:color w:val="000000"/>
        </w:rPr>
        <w:t xml:space="preserve">, Tables </w:t>
      </w:r>
      <w:r w:rsidR="001174F5">
        <w:rPr>
          <w:rFonts w:ascii="Times New Roman" w:hAnsi="Times New Roman" w:cs="Times New Roman"/>
          <w:color w:val="000000"/>
        </w:rPr>
        <w:t>B3 and B4</w:t>
      </w:r>
      <w:r w:rsidRPr="00D212E1">
        <w:rPr>
          <w:rFonts w:ascii="Times New Roman" w:hAnsi="Times New Roman" w:cs="Times New Roman"/>
          <w:color w:val="000000"/>
        </w:rPr>
        <w:t xml:space="preserve">) consistent with HED whole-rock analyses collected using laser fluorination methods (e.g., Greenwood et al. 2012; Day et al. 2012). </w:t>
      </w:r>
    </w:p>
    <w:p w14:paraId="57B132FB" w14:textId="02C86D02" w:rsidR="00B15B39" w:rsidRPr="00D212E1" w:rsidRDefault="00B15B39" w:rsidP="00B15B39">
      <w:pPr>
        <w:pStyle w:val="Heading3"/>
      </w:pPr>
      <w:bookmarkStart w:id="87" w:name="_Toc298497590"/>
      <w:r w:rsidRPr="00D212E1">
        <w:t>Trace element analyses</w:t>
      </w:r>
      <w:bookmarkEnd w:id="87"/>
    </w:p>
    <w:p w14:paraId="4FFC92F9" w14:textId="7A5BEB7E" w:rsidR="00B15B39" w:rsidRPr="00D212E1" w:rsidRDefault="00B15B39" w:rsidP="00B15B39">
      <w:pPr>
        <w:ind w:firstLine="720"/>
        <w:jc w:val="both"/>
        <w:rPr>
          <w:rFonts w:ascii="Times New Roman" w:hAnsi="Times New Roman" w:cs="Times New Roman"/>
          <w:color w:val="000000"/>
        </w:rPr>
      </w:pPr>
      <w:r w:rsidRPr="00D212E1">
        <w:rPr>
          <w:rFonts w:ascii="Times New Roman" w:hAnsi="Times New Roman" w:cs="Times New Roman"/>
          <w:color w:val="000000"/>
        </w:rPr>
        <w:t>The Mg-rich olivines contain 6-52</w:t>
      </w:r>
      <w:r w:rsidR="00C574FE">
        <w:rPr>
          <w:rFonts w:ascii="Times New Roman" w:hAnsi="Times New Roman" w:cs="Times New Roman"/>
          <w:color w:val="000000"/>
        </w:rPr>
        <w:t xml:space="preserve"> ppm Ni and 5-26 ppm Co (Table B5</w:t>
      </w:r>
      <w:r w:rsidRPr="00D212E1">
        <w:rPr>
          <w:rFonts w:ascii="Times New Roman" w:hAnsi="Times New Roman" w:cs="Times New Roman"/>
          <w:color w:val="000000"/>
        </w:rPr>
        <w:t xml:space="preserve">). For the relatively incompatible trace elements we analyzed, the Mg-rich olivines are depleted relative to CI chondrites. For instance, in the Mg-rich olivine the Y concentration range is 0.03-0.37 ppm (Table </w:t>
      </w:r>
      <w:r w:rsidR="00C574FE">
        <w:rPr>
          <w:rFonts w:ascii="Times New Roman" w:hAnsi="Times New Roman" w:cs="Times New Roman"/>
          <w:color w:val="000000"/>
        </w:rPr>
        <w:t>B6</w:t>
      </w:r>
      <w:r w:rsidRPr="00D212E1">
        <w:rPr>
          <w:rFonts w:ascii="Times New Roman" w:hAnsi="Times New Roman" w:cs="Times New Roman"/>
          <w:color w:val="000000"/>
        </w:rPr>
        <w:t xml:space="preserve">) and the CI-normalized Y range is 0.02-0.24. REE in the Mg-rich olivine are depleted relative to CI chondrites and frequently do not have concentrations above analytical detection limits (Table </w:t>
      </w:r>
      <w:r w:rsidR="00C574FE">
        <w:rPr>
          <w:rFonts w:ascii="Times New Roman" w:hAnsi="Times New Roman" w:cs="Times New Roman"/>
          <w:color w:val="000000"/>
        </w:rPr>
        <w:t>B6</w:t>
      </w:r>
      <w:r w:rsidRPr="00D212E1">
        <w:rPr>
          <w:rFonts w:ascii="Times New Roman" w:hAnsi="Times New Roman" w:cs="Times New Roman"/>
          <w:color w:val="000000"/>
        </w:rPr>
        <w:t>), which are all below CI chondrite REE concentrations.</w:t>
      </w:r>
    </w:p>
    <w:p w14:paraId="279F3679" w14:textId="53AF4732" w:rsidR="00B15B39" w:rsidRPr="00D212E1" w:rsidRDefault="00B15B39" w:rsidP="00B15B39">
      <w:pPr>
        <w:ind w:firstLine="720"/>
        <w:jc w:val="both"/>
        <w:rPr>
          <w:rFonts w:ascii="Times New Roman" w:hAnsi="Times New Roman" w:cs="Times New Roman"/>
          <w:color w:val="000000"/>
        </w:rPr>
      </w:pPr>
      <w:r w:rsidRPr="00D212E1">
        <w:rPr>
          <w:rFonts w:ascii="Times New Roman" w:hAnsi="Times New Roman" w:cs="Times New Roman"/>
          <w:color w:val="000000"/>
        </w:rPr>
        <w:t>Two of the Mg-rich pyroxene grains analyzed (Mg# = 91.9 and 90.1) have Sr and LREE concentrations that are depleted relative to their HREE concentrations: CI-normalized La/Tm ratios = 0.02-0.04. The Mg# 91.9 and Mg# 90.1 pyroxenes have CI-chondrite normalized Eu/[(Sm+Gd)/2] = Eu/Eu* ratios of 0.1 and 0.2, respectively; these negative Eu anomalies exceed the 1σ errors on Sm, Eu, and Gd. CI-normalized La, Ce, and Pr concentrations of these 2 pyroxenes (Mg# = 91.9 and 90.1) are within 1σ errors of each other, and therefore do not have detectable Ce anomalies: Ce/[(La+Pr</w:t>
      </w:r>
      <w:r w:rsidR="001536D0">
        <w:rPr>
          <w:rFonts w:ascii="Times New Roman" w:hAnsi="Times New Roman" w:cs="Times New Roman"/>
          <w:color w:val="000000"/>
        </w:rPr>
        <w:t>)/2] = Ce/Ce* (Figure B6</w:t>
      </w:r>
      <w:r w:rsidR="00657178">
        <w:rPr>
          <w:rFonts w:ascii="Times New Roman" w:hAnsi="Times New Roman" w:cs="Times New Roman"/>
          <w:color w:val="000000"/>
        </w:rPr>
        <w:t>; Table</w:t>
      </w:r>
      <w:r w:rsidR="00144084">
        <w:rPr>
          <w:rFonts w:ascii="Times New Roman" w:hAnsi="Times New Roman" w:cs="Times New Roman"/>
          <w:color w:val="000000"/>
        </w:rPr>
        <w:t>s</w:t>
      </w:r>
      <w:r w:rsidR="00657178">
        <w:rPr>
          <w:rFonts w:ascii="Times New Roman" w:hAnsi="Times New Roman" w:cs="Times New Roman"/>
          <w:color w:val="000000"/>
        </w:rPr>
        <w:t xml:space="preserve"> B7 and B8</w:t>
      </w:r>
      <w:r w:rsidRPr="00D212E1">
        <w:rPr>
          <w:rFonts w:ascii="Times New Roman" w:hAnsi="Times New Roman" w:cs="Times New Roman"/>
          <w:color w:val="000000"/>
        </w:rPr>
        <w:t>). The REE patterns of these 2 Mg-rich pyroxenes (Mg# = 91.9 and 90.1) are reliable sources of petrologic processes because they do not have Ce anomalies (Floss and Crozaz 1991), and they exhibit patterns of HREE enrichment relative to LREE that are typical of pyroxene.</w:t>
      </w:r>
    </w:p>
    <w:p w14:paraId="45CF40B8" w14:textId="3B31D439" w:rsidR="00ED74A6" w:rsidRPr="00D970CB" w:rsidRDefault="00B15B39" w:rsidP="00D970CB">
      <w:pPr>
        <w:ind w:firstLine="720"/>
        <w:jc w:val="both"/>
        <w:rPr>
          <w:rFonts w:ascii="Times New Roman" w:hAnsi="Times New Roman" w:cs="Times New Roman"/>
          <w:color w:val="000000"/>
        </w:rPr>
      </w:pPr>
      <w:r w:rsidRPr="00D212E1">
        <w:rPr>
          <w:rFonts w:ascii="Times New Roman" w:hAnsi="Times New Roman" w:cs="Times New Roman"/>
          <w:color w:val="000000"/>
        </w:rPr>
        <w:t>In the other two Mg-rich pyroxenes (Mg# = 88.8 and 85.0) analyzed, the pattern of LREE depletion relative to HREE is not evident or is less pronounced (CI-normalized La/Tm ratios ≥ 0.09). These particular pyroxenes appear to have negative Ce anomalies: Mg# = 85.0 pyroxene has a Ce/Ce* = 0.26 and Mg# = 88.8 pyroxene has Ce/Ce* = 0.14; however, the latter anomaly represents the maximum possible anomaly because the La concentration is below 1σ detection limit so we used the La 1σ detection limit to cal</w:t>
      </w:r>
      <w:r w:rsidR="00144084">
        <w:rPr>
          <w:rFonts w:ascii="Times New Roman" w:hAnsi="Times New Roman" w:cs="Times New Roman"/>
          <w:color w:val="000000"/>
        </w:rPr>
        <w:t>culate this Ce anomaly (Figure B6</w:t>
      </w:r>
      <w:r w:rsidRPr="00D212E1">
        <w:rPr>
          <w:rFonts w:ascii="Times New Roman" w:hAnsi="Times New Roman" w:cs="Times New Roman"/>
          <w:color w:val="000000"/>
        </w:rPr>
        <w:t xml:space="preserve">; </w:t>
      </w:r>
      <w:r w:rsidR="00144084">
        <w:rPr>
          <w:rFonts w:ascii="Times New Roman" w:hAnsi="Times New Roman" w:cs="Times New Roman"/>
          <w:color w:val="000000"/>
        </w:rPr>
        <w:t>Tables B7 and B8</w:t>
      </w:r>
      <w:r w:rsidRPr="00D212E1">
        <w:rPr>
          <w:rFonts w:ascii="Times New Roman" w:hAnsi="Times New Roman" w:cs="Times New Roman"/>
          <w:color w:val="000000"/>
        </w:rPr>
        <w:t xml:space="preserve">). We chose not to use data from these particular pyroxenes (Mg# = 88.8 and 85.0) to interpret petrologic processes, as they have Ce anomalies consistent with Antarctic weathering (which is not necessarily apparent in major element chemistry but mobilizes REE; Floss and Crozaz 1991).  The fact that they </w:t>
      </w:r>
      <w:r w:rsidRPr="00D212E1">
        <w:rPr>
          <w:rFonts w:ascii="Times New Roman" w:hAnsi="Times New Roman" w:cs="Times New Roman"/>
          <w:color w:val="000000"/>
        </w:rPr>
        <w:lastRenderedPageBreak/>
        <w:t>do not have the typical pyroxene HREE enrichment relative to LREE is further evidence that their REE may have been mobilized by terrestrial weathering</w:t>
      </w:r>
      <w:r w:rsidR="00DD4C32" w:rsidRPr="00D212E1">
        <w:rPr>
          <w:rFonts w:ascii="Times New Roman" w:hAnsi="Times New Roman" w:cs="Times New Roman"/>
          <w:color w:val="000000"/>
        </w:rPr>
        <w:t>.</w:t>
      </w:r>
    </w:p>
    <w:p w14:paraId="3504DC6C" w14:textId="301D6157" w:rsidR="00E630F1" w:rsidRPr="00D212E1" w:rsidRDefault="00EF0F41" w:rsidP="00ED74A6">
      <w:pPr>
        <w:pStyle w:val="Heading2"/>
      </w:pPr>
      <w:bookmarkStart w:id="88" w:name="_Toc298497591"/>
      <w:r w:rsidRPr="00D212E1">
        <w:t>Discussion</w:t>
      </w:r>
      <w:bookmarkEnd w:id="83"/>
      <w:bookmarkEnd w:id="88"/>
    </w:p>
    <w:p w14:paraId="6897B7BE" w14:textId="77777777" w:rsidR="003247AA" w:rsidRPr="00D212E1" w:rsidRDefault="003247AA" w:rsidP="003247AA">
      <w:pPr>
        <w:rPr>
          <w:rFonts w:ascii="Times New Roman" w:hAnsi="Times New Roman" w:cs="Times New Roman"/>
        </w:rPr>
      </w:pPr>
    </w:p>
    <w:p w14:paraId="22F4F665" w14:textId="722CDDD2" w:rsidR="00DD4C32" w:rsidRPr="00D212E1" w:rsidRDefault="00DD4C32" w:rsidP="00DD4C32">
      <w:pPr>
        <w:ind w:firstLine="720"/>
        <w:jc w:val="both"/>
        <w:rPr>
          <w:rFonts w:ascii="Times New Roman" w:hAnsi="Times New Roman" w:cs="Times New Roman"/>
          <w:color w:val="000000"/>
        </w:rPr>
      </w:pPr>
      <w:bookmarkStart w:id="89" w:name="_Toc266263455"/>
      <w:r w:rsidRPr="00D212E1">
        <w:rPr>
          <w:rFonts w:ascii="Times New Roman" w:hAnsi="Times New Roman" w:cs="Times New Roman"/>
          <w:color w:val="000000"/>
        </w:rPr>
        <w:t>The Mg-rich olivine fragments are not restricted to the howardites we studied: olivine fragments with Mg#s = 80-92 have been noted in at least 9 other howardites (Delaney et al. 1980; Beck et al. 2012; Desnoye</w:t>
      </w:r>
      <w:r w:rsidR="00F743D7">
        <w:rPr>
          <w:rFonts w:ascii="Times New Roman" w:hAnsi="Times New Roman" w:cs="Times New Roman"/>
          <w:color w:val="000000"/>
        </w:rPr>
        <w:t>rs 1982, Fuhrman and Papike 1981</w:t>
      </w:r>
      <w:r w:rsidRPr="00D212E1">
        <w:rPr>
          <w:rFonts w:ascii="Times New Roman" w:hAnsi="Times New Roman" w:cs="Times New Roman"/>
          <w:color w:val="000000"/>
        </w:rPr>
        <w:t xml:space="preserve">; Ikeda and Takeda 1985; Shearer et al. 2010). Thus, the Mg-rich olivine is likely from a lithology broadly mixed into the vestan regolith. </w:t>
      </w:r>
    </w:p>
    <w:p w14:paraId="1B286441" w14:textId="37D73438" w:rsidR="00E630F1" w:rsidRPr="00D212E1" w:rsidRDefault="00EA416C" w:rsidP="00EF0F41">
      <w:pPr>
        <w:pStyle w:val="Heading3"/>
      </w:pPr>
      <w:bookmarkStart w:id="90" w:name="_Toc298497592"/>
      <w:r>
        <w:t>HED-Vesta parent body p</w:t>
      </w:r>
      <w:r w:rsidR="00DD4C32" w:rsidRPr="00D212E1">
        <w:t>rovenance</w:t>
      </w:r>
      <w:bookmarkEnd w:id="89"/>
      <w:bookmarkEnd w:id="90"/>
    </w:p>
    <w:p w14:paraId="62B0B55A" w14:textId="77777777" w:rsidR="00DD4C32" w:rsidRPr="00D212E1" w:rsidRDefault="00E630F1" w:rsidP="002632C9">
      <w:pPr>
        <w:ind w:firstLine="720"/>
        <w:jc w:val="both"/>
        <w:rPr>
          <w:rFonts w:ascii="Times New Roman" w:hAnsi="Times New Roman" w:cs="Times New Roman"/>
          <w:color w:val="000000"/>
        </w:rPr>
      </w:pPr>
      <w:r w:rsidRPr="00D212E1">
        <w:rPr>
          <w:rFonts w:ascii="Times New Roman" w:hAnsi="Times New Roman" w:cs="Times New Roman"/>
        </w:rPr>
        <w:t xml:space="preserve"> </w:t>
      </w:r>
      <w:r w:rsidR="00DD4C32" w:rsidRPr="00D212E1">
        <w:rPr>
          <w:rFonts w:ascii="Times New Roman" w:hAnsi="Times New Roman" w:cs="Times New Roman"/>
          <w:color w:val="000000"/>
        </w:rPr>
        <w:t>To rigorously establish their vestan provenance, the Mg-rich olivines must be distinguished from olivines found in exogenic chondritic clasts within howardites. The most common exogenic components in howardites are clasts of CM and CR chondrites, and olivine grains in CM and CR chondrites are predominately very Mg-rich with Mg# = 97-100 (e.g., Tenner et al. 2015, Gounelle et al. 2003). A few percent of CM chondrite-like material has been inferred in Vesta’s regolith via remote sensing of spatially correlated H- and OH-bearing dark materials by the DAWN spacecraft (e.g., De Sanctis et al. 2013; Prettyman et al. 2012).</w:t>
      </w:r>
    </w:p>
    <w:p w14:paraId="302A1836" w14:textId="48F37BEC" w:rsidR="00DD4C32" w:rsidRPr="00D212E1" w:rsidRDefault="00DD4C32" w:rsidP="002632C9">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To assess parent body origin, we used Fe/Mn ratios in olivine and pyroxene because they fall within specific ranges for differentiated parent bodies (Papike et al. 2003). The Mg-rich olivines in GRO 95 howardites have Fe/Mn = 37-45 (Figure </w:t>
      </w:r>
      <w:r w:rsidR="00144084">
        <w:rPr>
          <w:rFonts w:ascii="Times New Roman" w:hAnsi="Times New Roman" w:cs="Times New Roman"/>
          <w:color w:val="000000"/>
        </w:rPr>
        <w:t>B</w:t>
      </w:r>
      <w:r w:rsidRPr="00D212E1">
        <w:rPr>
          <w:rFonts w:ascii="Times New Roman" w:hAnsi="Times New Roman" w:cs="Times New Roman"/>
          <w:color w:val="000000"/>
        </w:rPr>
        <w:t xml:space="preserve">2, Table </w:t>
      </w:r>
      <w:r w:rsidR="00144084">
        <w:rPr>
          <w:rFonts w:ascii="Times New Roman" w:hAnsi="Times New Roman" w:cs="Times New Roman"/>
          <w:color w:val="000000"/>
        </w:rPr>
        <w:t>B</w:t>
      </w:r>
      <w:r w:rsidRPr="00D212E1">
        <w:rPr>
          <w:rFonts w:ascii="Times New Roman" w:hAnsi="Times New Roman" w:cs="Times New Roman"/>
          <w:color w:val="000000"/>
        </w:rPr>
        <w:t xml:space="preserve">1) and are consistent with vestan olivine Fe/Mn = 40-60 (Beck et al. 2012), within analytical uncertainty. The Mg-rich pyroxene fragments have Fe/Mn = 23-32 (Table </w:t>
      </w:r>
      <w:r w:rsidR="00144084">
        <w:rPr>
          <w:rFonts w:ascii="Times New Roman" w:hAnsi="Times New Roman" w:cs="Times New Roman"/>
          <w:color w:val="000000"/>
        </w:rPr>
        <w:t>B</w:t>
      </w:r>
      <w:r w:rsidRPr="00D212E1">
        <w:rPr>
          <w:rFonts w:ascii="Times New Roman" w:hAnsi="Times New Roman" w:cs="Times New Roman"/>
          <w:color w:val="000000"/>
        </w:rPr>
        <w:t>2) in agreement with the range of Fe/Mn reported for vestan pyroxene (Mittlefehldt et al. 1998), Fe/Mn = 23-40.</w:t>
      </w:r>
    </w:p>
    <w:p w14:paraId="59EF9347" w14:textId="6744FD94" w:rsidR="00DD4C32" w:rsidRPr="00D212E1" w:rsidRDefault="00DD4C32" w:rsidP="002632C9">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To further constrain the parent body provenance, we analyzed oxygen three-isotope compositions of olivine (Goodrich et al. 2010). The average GRO 95 Mg-rich olivine oxygen isotope composition does not overlap those of CR and CM chondrites (Figure </w:t>
      </w:r>
      <w:r w:rsidR="00144084">
        <w:rPr>
          <w:rFonts w:ascii="Times New Roman" w:hAnsi="Times New Roman" w:cs="Times New Roman"/>
          <w:color w:val="000000"/>
        </w:rPr>
        <w:t>B</w:t>
      </w:r>
      <w:r w:rsidRPr="00D212E1">
        <w:rPr>
          <w:rFonts w:ascii="Times New Roman" w:hAnsi="Times New Roman" w:cs="Times New Roman"/>
          <w:color w:val="000000"/>
        </w:rPr>
        <w:t xml:space="preserve">3). However, the average Mg-rich olivine oxygen isotope composition (Figure </w:t>
      </w:r>
      <w:r w:rsidR="00342D7B">
        <w:rPr>
          <w:rFonts w:ascii="Times New Roman" w:hAnsi="Times New Roman" w:cs="Times New Roman"/>
          <w:color w:val="000000"/>
        </w:rPr>
        <w:t>B3</w:t>
      </w:r>
      <w:r w:rsidRPr="00D212E1">
        <w:rPr>
          <w:rFonts w:ascii="Times New Roman" w:hAnsi="Times New Roman" w:cs="Times New Roman"/>
          <w:color w:val="000000"/>
        </w:rPr>
        <w:t xml:space="preserve">, Table </w:t>
      </w:r>
      <w:r w:rsidR="00342D7B">
        <w:rPr>
          <w:rFonts w:ascii="Times New Roman" w:hAnsi="Times New Roman" w:cs="Times New Roman"/>
          <w:color w:val="000000"/>
        </w:rPr>
        <w:t>B5</w:t>
      </w:r>
      <w:r w:rsidRPr="00D212E1">
        <w:rPr>
          <w:rFonts w:ascii="Times New Roman" w:hAnsi="Times New Roman" w:cs="Times New Roman"/>
          <w:color w:val="000000"/>
        </w:rPr>
        <w:t xml:space="preserve">) overlaps those of the brachinite, mesosiderite, and HED (vestan) meteorites (Greenwood et al. 2012; Day et al. 2012). The brachinite parent body can be eliminated as the source of Mg-rich olivine because brachinite olivines are more Fe-rich (Mg# = 65-71) and have higher Fe/Mn ratios (&gt;59) (Gardner-Vandy et al. 2013). The mesosiderite parent body can also be eliminated as a source because the Mg-rich olivines analyzed in GRO 95 howardites have about an order of magnitude less Ni (6-52 ppm Ni), when compared to most mesosiderite olivines (88-980 ppm Ni; Kong et al. 2008; Powell 1971). Therefore, the oxygen isotope and elemental chemistry of the Mg-rich olivine fragments are consistent with a vestan origin, and are not consistent with other possible sources. </w:t>
      </w:r>
    </w:p>
    <w:p w14:paraId="0ADD8E9F" w14:textId="45E8C2B9" w:rsidR="00E630F1" w:rsidRPr="00D212E1" w:rsidRDefault="00DD4C32" w:rsidP="002632C9">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In addition to major element ratios and oxygen isotope ratios, siderophile elemental abundances in olivine can be used to examine parent body provenance. The concentrations of Ni and Co in GRO 95 Mg-rich olivines (6-52 ppm and 5-26 ppm, </w:t>
      </w:r>
      <w:r w:rsidRPr="00D212E1">
        <w:rPr>
          <w:rFonts w:ascii="Times New Roman" w:hAnsi="Times New Roman" w:cs="Times New Roman"/>
          <w:color w:val="000000"/>
        </w:rPr>
        <w:lastRenderedPageBreak/>
        <w:t xml:space="preserve">respectively; </w:t>
      </w:r>
      <w:r w:rsidR="00342D7B">
        <w:rPr>
          <w:rFonts w:ascii="Times New Roman" w:hAnsi="Times New Roman" w:cs="Times New Roman"/>
          <w:color w:val="000000"/>
        </w:rPr>
        <w:t>Table B5</w:t>
      </w:r>
      <w:r w:rsidRPr="00D212E1">
        <w:rPr>
          <w:rFonts w:ascii="Times New Roman" w:hAnsi="Times New Roman" w:cs="Times New Roman"/>
          <w:color w:val="000000"/>
        </w:rPr>
        <w:t>) overlap abundances estimated for the bulk vestan mantle (4-80 ppm and 7-40 ppm, respectively; Righter and Drake 1997). Since Ni and Co are compatible in olivine, the similarity between their concentrations in the Mg-rich olivine and the estimated bulk composition of an olivine-dominated vestan mantle (Mandler and Elkins-Tanton 2013; Ruzicka et al. 1997) is consistent with an interpretation that the Mg-rich olivine represent fragments of Vesta’s mantle.</w:t>
      </w:r>
    </w:p>
    <w:p w14:paraId="003BBE1D" w14:textId="4CF66604" w:rsidR="00E630F1" w:rsidRPr="00D212E1" w:rsidRDefault="00DD4C32" w:rsidP="00EF0F41">
      <w:pPr>
        <w:pStyle w:val="Heading3"/>
      </w:pPr>
      <w:bookmarkStart w:id="91" w:name="_Toc266263456"/>
      <w:bookmarkStart w:id="92" w:name="_Toc298497593"/>
      <w:r w:rsidRPr="00D212E1">
        <w:t>Petrogenesis of Mg-rich olivine</w:t>
      </w:r>
      <w:bookmarkEnd w:id="91"/>
      <w:bookmarkEnd w:id="92"/>
    </w:p>
    <w:p w14:paraId="0E07B25A" w14:textId="77777777" w:rsidR="00DD4C32" w:rsidRPr="00D212E1" w:rsidRDefault="00DD4C32" w:rsidP="00DD4C32">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The Mg#s of the GRO 95 Mg-rich olivine fragments resemble those expected for the mantles of differentiated rocky bodies, which formed from chondritic composition precursors (e.g., Ruzicka et al. 1997). Olivine with Mg#s overlapping these mantle compositions can sometimes form in Mg-rich basalts or crustal layered intrusions, such as those respectively in Mg-rich basaltic dikes through the Rum ultramafic complex (Kent 1995) and in the lunar Mg-rich suite (Shearer and Papike 2005). These alternative scenarios invoke processes that would produce lithologies that have not been recognized in HED meteorites nor predicted by petrologic models. Regarding Mg-rich basalts, olivine is rare and Fe-rich (e.g., Mg# = 18; Delaney et al. 1983) in basaltic eucrites. Basaltic eucrites are also MgO-poor compared to terrestrial basalts that contain non-xenolithic Mg-rich olivine. Mg-rich olivine-phyric basalts/picrites have bulk rock 14.2-18.7 wt. % MgO (e.g., Kent 1995); whereas, basaltic eucrites have bulk rock 5.5-9.2 wt. % MgO (Kitts and Lodders 1998). Mg-rich olivine phenocrysts in basalts typically exhibit major element zoning, which is not present in the GRO 95 Mg-rich olivines. It is important to note, that in addition to the lack of Mg-rich basaltic HED meteorites, generation of Mg-rich basaltic/picritic melts would require substantially more heterogeneous serial magmatism on Vesta than included in current models (i.e., Mandler and Elkins-Tanton 2013). </w:t>
      </w:r>
    </w:p>
    <w:p w14:paraId="5851E4F6" w14:textId="098EFBE3" w:rsidR="00DD4C32" w:rsidRPr="00D212E1" w:rsidRDefault="00DD4C32" w:rsidP="00DD4C32">
      <w:pPr>
        <w:ind w:firstLine="720"/>
        <w:jc w:val="both"/>
        <w:rPr>
          <w:rFonts w:ascii="Times New Roman" w:hAnsi="Times New Roman" w:cs="Times New Roman"/>
          <w:color w:val="000000"/>
        </w:rPr>
      </w:pPr>
      <w:r w:rsidRPr="00D212E1">
        <w:rPr>
          <w:rFonts w:ascii="Times New Roman" w:hAnsi="Times New Roman" w:cs="Times New Roman"/>
          <w:color w:val="000000"/>
        </w:rPr>
        <w:t>Regarding a scenario involving Mg-rich olivines forming as cumulate minerals, the lunar Mg-rich suite is an analogous fractionally-crystallized assemblage of dunites, harzburgites, pyroxenites, spinel troctolites, troctolites, norites, and gabbronorites (Shearer and Papike 2005). The Co concentrations of olivine in the lunar Mg-ri</w:t>
      </w:r>
      <w:r w:rsidR="00342D7B">
        <w:rPr>
          <w:rFonts w:ascii="Times New Roman" w:hAnsi="Times New Roman" w:cs="Times New Roman"/>
          <w:color w:val="000000"/>
        </w:rPr>
        <w:t>ch suite (37-160 ppm Co; Table B5</w:t>
      </w:r>
      <w:r w:rsidRPr="00D212E1">
        <w:rPr>
          <w:rFonts w:ascii="Times New Roman" w:hAnsi="Times New Roman" w:cs="Times New Roman"/>
          <w:color w:val="000000"/>
        </w:rPr>
        <w:t>) exceed those in the GRO 95 Mg-ri</w:t>
      </w:r>
      <w:r w:rsidR="00342D7B">
        <w:rPr>
          <w:rFonts w:ascii="Times New Roman" w:hAnsi="Times New Roman" w:cs="Times New Roman"/>
          <w:color w:val="000000"/>
        </w:rPr>
        <w:t>ch olivine (5-26 ppm Co: Table B5</w:t>
      </w:r>
      <w:r w:rsidRPr="00D212E1">
        <w:rPr>
          <w:rFonts w:ascii="Times New Roman" w:hAnsi="Times New Roman" w:cs="Times New Roman"/>
          <w:color w:val="000000"/>
        </w:rPr>
        <w:t>). The lunar Mg-rich suite ultramafic lithologies and spinel troctolites contain Mg-rich olivine (Mg# = 85-90 and Mg# = 90-93 respectively), but the olivines in these lithologies are more Ni-rich (108-291 and 92-107 ppm respectively) than the GRO 95 Mg-ri</w:t>
      </w:r>
      <w:r w:rsidR="00342D7B">
        <w:rPr>
          <w:rFonts w:ascii="Times New Roman" w:hAnsi="Times New Roman" w:cs="Times New Roman"/>
          <w:color w:val="000000"/>
        </w:rPr>
        <w:t>ch olivine (6-52 ppm Ni; Table B5</w:t>
      </w:r>
      <w:r w:rsidRPr="00D212E1">
        <w:rPr>
          <w:rFonts w:ascii="Times New Roman" w:hAnsi="Times New Roman" w:cs="Times New Roman"/>
          <w:color w:val="000000"/>
        </w:rPr>
        <w:t xml:space="preserve">). As we later discuss, vestan mantle minerals are expected to be relatively low in compatible siderophile elements such as Ni and Co because they are thought to be in equilibrium with core-forming FeNi metal liquids. The olivines in the lunar Mg-rich suite norites and gabbronorites are more Fe-rich (Mg# = 70-78 and Mg# = 66-77 respectively). However, the olivines in the lunar Mg-rich suite troctolites (Mg# = 80-90 and 28-113 ppm Ni) overlap the Mg- and Ni-content of the GRO 95 Mg-rich olivine. The whole rock chemistries of the lunar Mg-rich suite are enriched in incompatible elements (relative to chondrites), indicative of crustal contamination of their parental melts, but the olivine does not consistently record crustal contamination. For example, in the lunar Mg-rich suite lithologies with olivine Mg# &gt; 80, </w:t>
      </w:r>
      <w:r w:rsidRPr="00D212E1">
        <w:rPr>
          <w:rFonts w:ascii="Times New Roman" w:hAnsi="Times New Roman" w:cs="Times New Roman"/>
          <w:color w:val="000000"/>
        </w:rPr>
        <w:lastRenderedPageBreak/>
        <w:t>the Y concentrations vary from 0.07-61 ppm (CI-normalized 0.04-39; Shearer and Papike 2005). For comparison, the GRO 95 Mg-rich olivines</w:t>
      </w:r>
      <w:r w:rsidR="006F5866">
        <w:rPr>
          <w:rFonts w:ascii="Times New Roman" w:hAnsi="Times New Roman" w:cs="Times New Roman"/>
          <w:color w:val="000000"/>
        </w:rPr>
        <w:t xml:space="preserve"> have 0.03-0.37 ppm Y (Table B7</w:t>
      </w:r>
      <w:r w:rsidRPr="00D212E1">
        <w:rPr>
          <w:rFonts w:ascii="Times New Roman" w:hAnsi="Times New Roman" w:cs="Times New Roman"/>
          <w:color w:val="000000"/>
        </w:rPr>
        <w:t xml:space="preserve">) and thus do not record crustal contamination. </w:t>
      </w:r>
    </w:p>
    <w:p w14:paraId="58C98908" w14:textId="77777777" w:rsidR="00DD4C32" w:rsidRPr="00D212E1" w:rsidRDefault="00DD4C32" w:rsidP="00DD4C32">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Given the nature of our olivine samples as fragmental clasts without additional petrologic context, we cannot definitively eliminate the possibility that the GRO 95 Mg-rich olivine originated in </w:t>
      </w:r>
      <w:proofErr w:type="gramStart"/>
      <w:r w:rsidRPr="00D212E1">
        <w:rPr>
          <w:rFonts w:ascii="Times New Roman" w:hAnsi="Times New Roman" w:cs="Times New Roman"/>
          <w:color w:val="000000"/>
        </w:rPr>
        <w:t>crustal layered</w:t>
      </w:r>
      <w:proofErr w:type="gramEnd"/>
      <w:r w:rsidRPr="00D212E1">
        <w:rPr>
          <w:rFonts w:ascii="Times New Roman" w:hAnsi="Times New Roman" w:cs="Times New Roman"/>
          <w:color w:val="000000"/>
        </w:rPr>
        <w:t xml:space="preserve"> intrusion or a Mg-rich basalt. However, there is no additional evidence that the GRO 95 Mg-rich olivine formed in a crustal intrusion or basalt. Conversely, the relatively low concentrations of compatible siderophile elements (Ni and Co) provide additional supporting evidence that the Mg-rich GRO 95 olivine formed in the vestan mantle.</w:t>
      </w:r>
    </w:p>
    <w:p w14:paraId="48DBA50C" w14:textId="401632AE" w:rsidR="00E630F1" w:rsidRPr="00D212E1" w:rsidRDefault="00DD4C32" w:rsidP="00DD4C32">
      <w:pPr>
        <w:ind w:firstLine="720"/>
        <w:jc w:val="both"/>
        <w:rPr>
          <w:rFonts w:ascii="Times New Roman" w:hAnsi="Times New Roman" w:cs="Times New Roman"/>
          <w:color w:val="000000"/>
        </w:rPr>
      </w:pPr>
      <w:r w:rsidRPr="00D212E1">
        <w:rPr>
          <w:rFonts w:ascii="Times New Roman" w:hAnsi="Times New Roman" w:cs="Times New Roman"/>
          <w:color w:val="000000"/>
        </w:rPr>
        <w:t>The Ni and Co concentrations (6-52 ppm Ni and 5-26 ppm Co) in the Mg-rich olivine are consistent with modeled estimates for the vestan mantle (Righter and Drake 1997) and with formation in an olivine-dominated lithology in chemical equilibrium with FeNi metal. Buseck and Goldstein (1969) cited the Ni concentrations in pallasite olivine (10s of ppm) as evidence that the olivines formed in the deep interior/mantle of their parent body. Although Ni is compatible in olivine, Ni more readily partitions into FeNi metal by factors of a 100-1,000 (e.g., Elhers et al. 1992). If the Mg-rich olivine originates from Vesta’s mantle, it is more likely to have been in equilibrium with metal, either as part of the lower mantle in contact with the core or with metallic liquid that descended through olivine residues to form the core during differentiation. In contrast to the Mg-rich olivine, the ranges of olivine Ni content extend to higher concentrations in diogenites (6.3-277 ppm; Shearer et al. 2010) and mesosiderites (88-980 ppm Ni; Kong et al. 2008; Powell 1971). The moderately higher Ni-concentrations in some diogenite and mesosiderite olivines are consistent with the hypothesized formation of these two lithologies in the upper mantle and/or lower crust away from FeNi metals (Shearer et al. 2010; Powell 1971). Diogenites occasionally contain accessory tetrataenite (ordered FeNi), but olivine is frequently the mineral phase into which Ni would have most readily partitioned. Further, a moderate abundance of Ni in diogenite parental melts may be explained by post-core formation accretion of chondritic material to Vesta (Day et al. 2012).</w:t>
      </w:r>
    </w:p>
    <w:p w14:paraId="160DDD28" w14:textId="3F8852D2" w:rsidR="00E630F1" w:rsidRPr="00D212E1" w:rsidRDefault="00DD4C32" w:rsidP="00EF0F41">
      <w:pPr>
        <w:pStyle w:val="Heading3"/>
      </w:pPr>
      <w:bookmarkStart w:id="93" w:name="_Toc266263457"/>
      <w:bookmarkStart w:id="94" w:name="_Toc298497594"/>
      <w:proofErr w:type="gramStart"/>
      <w:r w:rsidRPr="00D212E1">
        <w:t>Mantle of Vesta: Magma ocean or partially melted?</w:t>
      </w:r>
      <w:bookmarkEnd w:id="93"/>
      <w:bookmarkEnd w:id="94"/>
      <w:proofErr w:type="gramEnd"/>
    </w:p>
    <w:p w14:paraId="4456933C" w14:textId="0ECD55D2" w:rsidR="00DD4C32" w:rsidRPr="00D212E1" w:rsidRDefault="00DD4C32" w:rsidP="00DD4C32">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Although other possible origins cannot be completely eliminated, a mantle origin for the GRO 95 Mg-rich olivine fragments is the only petrogenetic scenario supported by multiple lines of evidence: Ni content consistent with equilibrium with FeNi metal and Mg#s that span almost the entire range predicted by whole-mantle magma ocean models for Vesta. </w:t>
      </w:r>
    </w:p>
    <w:p w14:paraId="485B4155" w14:textId="77777777" w:rsidR="00DD4C32" w:rsidRPr="00D212E1" w:rsidRDefault="00DD4C32" w:rsidP="00DD4C32">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To date, no single vestan mantle model can fully account for the characteristics of Mg-rich olivines and diogenites. For instance, equilibrium crystallization models invoking whole-mantle magma ocean crystallization (e.g., Mandler and Elkins-Tanton, 2013; Righter and Drake 1997) inherently predict narrower ranges in olivine Mg# than those measured here. Alternatively, the model of Ruzicka et al. (1997), which invokes fractional crystallization and crystal settling in a whole-mantle magma ocean, predicts olivines with Mg#s ranging from 80-93, similar to the range among GRO 95 Mg-rich </w:t>
      </w:r>
      <w:r w:rsidRPr="00D212E1">
        <w:rPr>
          <w:rFonts w:ascii="Times New Roman" w:hAnsi="Times New Roman" w:cs="Times New Roman"/>
          <w:color w:val="000000"/>
        </w:rPr>
        <w:lastRenderedPageBreak/>
        <w:t xml:space="preserve">olivine fragments (Mg# = 80-92). However, this fractional crystallization model cannot produce magmas that would lead to formation of the diogenites (McCoy et al. 2006). </w:t>
      </w:r>
    </w:p>
    <w:p w14:paraId="6FE6403A" w14:textId="77777777" w:rsidR="00DD4C32" w:rsidRPr="00D212E1" w:rsidRDefault="00DD4C32" w:rsidP="00DD4C32">
      <w:pPr>
        <w:ind w:firstLine="720"/>
        <w:jc w:val="both"/>
        <w:rPr>
          <w:rFonts w:ascii="Times New Roman" w:hAnsi="Times New Roman" w:cs="Times New Roman"/>
          <w:color w:val="000000"/>
        </w:rPr>
      </w:pPr>
      <w:r w:rsidRPr="00D212E1">
        <w:rPr>
          <w:rFonts w:ascii="Times New Roman" w:hAnsi="Times New Roman" w:cs="Times New Roman"/>
          <w:color w:val="000000"/>
        </w:rPr>
        <w:t>As a result of the shortcomings of equilibrium and fractional crystallization whole-mantle magma ocean models, we hypothesize that the vestan mantle experienced incomplete melting, similar to that described by the models of Wilson and Keil (2013) and Neumann et al. (2014) in which differentiation occurs in the absence of a whole-mantle magma ocean. Such partial melting would produce olivine residues with a wide range of Mg-compositions, as observed among GRO 95 Mg-rich olivines. In addition, complementary partial melts could have fractionally crystallized Mg-rich pyroxene (and some olivine) with compositions that may have graded into the well-established range for the diogenites.</w:t>
      </w:r>
    </w:p>
    <w:p w14:paraId="6F3AF5EA" w14:textId="77777777" w:rsidR="00DD4C32" w:rsidRPr="00D212E1" w:rsidRDefault="00DD4C32" w:rsidP="00DD4C32">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Regarding pyroxene, in whole-mantle magma ocean models (e.g., Righter and Drake 1997; Mandler and Elkins-Tanton, 2013; Ruzicka et al. 1997), the most Mg-rich pyroxenes have Mg#s ≤ 84. Such results do not match the GRO Mg-rich pyroxenes, which have Mg# = 85-92. Further, and regardless of whether equilibrium or fractional crystallization dominates, vestan whole-mantle magma ocean models consistently predict that large quantities of Mg-rich olivine will crystallize </w:t>
      </w:r>
      <w:r w:rsidRPr="00D212E1">
        <w:rPr>
          <w:rFonts w:ascii="Times New Roman" w:hAnsi="Times New Roman" w:cs="Times New Roman"/>
          <w:i/>
          <w:color w:val="000000"/>
        </w:rPr>
        <w:t>before</w:t>
      </w:r>
      <w:r w:rsidRPr="00D212E1">
        <w:rPr>
          <w:rFonts w:ascii="Times New Roman" w:hAnsi="Times New Roman" w:cs="Times New Roman"/>
          <w:color w:val="000000"/>
        </w:rPr>
        <w:t xml:space="preserve"> progressively lower Mg-content pyroxene and olivine co-crystallize (Righter and Drake 1997; Mandler and Elkins-Tanton 2013; Ruzicka et al. 1997). When Mg-rich olivine and pyroxene do co-crystallize, Mg#s of pyroxene are typically greater than or equal to those of olivine (Beck et al. 2010 and references therein). Thus, based on their Mg#s, we hypothesize that the Mg-rich pyroxene (Mg# = 85-92) could have co-crystallized with at least some Mg-rich olivine. Lending support to this hypothesis is the observation that one of the Mg-rich pyroxene fragments (Mg# = 88.8) includes a small (~5 μm-wide) intergrown grain of Mg-rich olivine (Mg# = 86.9). </w:t>
      </w:r>
    </w:p>
    <w:p w14:paraId="43F91429" w14:textId="25D2EAA5" w:rsidR="00DD4C32" w:rsidRPr="00D212E1" w:rsidRDefault="00DD4C32" w:rsidP="00DD4C32">
      <w:pPr>
        <w:ind w:firstLine="720"/>
        <w:jc w:val="both"/>
        <w:rPr>
          <w:rFonts w:ascii="Times New Roman" w:hAnsi="Times New Roman" w:cs="Times New Roman"/>
          <w:color w:val="000000"/>
        </w:rPr>
      </w:pPr>
      <w:r w:rsidRPr="00D212E1">
        <w:rPr>
          <w:rFonts w:ascii="Times New Roman" w:hAnsi="Times New Roman" w:cs="Times New Roman"/>
          <w:color w:val="000000"/>
        </w:rPr>
        <w:t>Two Mg-rich pyroxene grains, with Mg# 91.9 and Mg# 90.1, indicate that they co-crystallized with plagioclase or in the presence of Al-rich liquids. These two Mg-rich pyroxene grains hav</w:t>
      </w:r>
      <w:r w:rsidR="00F5268C">
        <w:rPr>
          <w:rFonts w:ascii="Times New Roman" w:hAnsi="Times New Roman" w:cs="Times New Roman"/>
          <w:color w:val="000000"/>
        </w:rPr>
        <w:t>e Eu and Sr depletions (Figure B6</w:t>
      </w:r>
      <w:r w:rsidRPr="00D212E1">
        <w:rPr>
          <w:rFonts w:ascii="Times New Roman" w:hAnsi="Times New Roman" w:cs="Times New Roman"/>
          <w:color w:val="000000"/>
        </w:rPr>
        <w:t>). Further, these Mg-rich pyroxenes have negative Eu anomalies (Eu/Eu* ratio</w:t>
      </w:r>
      <w:r w:rsidR="00BD63D0">
        <w:rPr>
          <w:rFonts w:ascii="Times New Roman" w:hAnsi="Times New Roman" w:cs="Times New Roman"/>
          <w:color w:val="000000"/>
        </w:rPr>
        <w:t>s of 0.1 and 0.2:</w:t>
      </w:r>
      <w:r w:rsidR="006F5866">
        <w:rPr>
          <w:rFonts w:ascii="Times New Roman" w:hAnsi="Times New Roman" w:cs="Times New Roman"/>
          <w:color w:val="000000"/>
        </w:rPr>
        <w:t>9</w:t>
      </w:r>
      <w:r w:rsidRPr="00D212E1">
        <w:rPr>
          <w:rFonts w:ascii="Times New Roman" w:hAnsi="Times New Roman" w:cs="Times New Roman"/>
          <w:color w:val="000000"/>
        </w:rPr>
        <w:t xml:space="preserve">) that are comparable to those from diogenite pyroxenes that co-exist with plagioclase (Shearer et al. 2005; Beck et al. 2013b). As such, the co-crystallization of these particular GRO 95 pyroxenes with plagioclase or co-existent Al-rich liquids could explain their Sr and Eu depletions. For reference, plagioclase preferentially incorporates both Eu and Sr at an oxygen fugacity expected for vestan magmatic systems (~IW-2: Righter and Drake 1997). In addition, higher Al-contents of co-existing melt would increase negative Eu anomalies in pyroxene (Shearer et al. 2006). Alternatively, basaltic interstitial liquid among cumulate pyroxene could deplete orthopyroxene of Eu by subsolidus reactions, where depletions are positively correlated to the proportion of trapped melt (Barrat et al. 2004); such a process typically involves co-existing plagioclase, but can also include other phases that preferentially partition Eu, such as some phosphates (Shearer et al. 2005; Barrat et al. 2004). We note that pyroxene crystallizing without plagioclase does fractionate Eu slightly more than most other REE, but this partitioning is greater for high-Ca pyroxene (augite) than for the low-Ca Mg-rich pyroxene (orthopyroxene) we analyzed in this study. </w:t>
      </w:r>
    </w:p>
    <w:p w14:paraId="45873000" w14:textId="77777777" w:rsidR="00DD4C32" w:rsidRPr="00D212E1" w:rsidRDefault="00DD4C32" w:rsidP="00DD4C32">
      <w:pPr>
        <w:ind w:firstLine="720"/>
        <w:jc w:val="both"/>
        <w:rPr>
          <w:rFonts w:ascii="Times New Roman" w:hAnsi="Times New Roman" w:cs="Times New Roman"/>
          <w:color w:val="000000"/>
        </w:rPr>
      </w:pPr>
      <w:r w:rsidRPr="00D212E1">
        <w:rPr>
          <w:rFonts w:ascii="Times New Roman" w:hAnsi="Times New Roman" w:cs="Times New Roman"/>
          <w:color w:val="000000"/>
        </w:rPr>
        <w:lastRenderedPageBreak/>
        <w:t xml:space="preserve">If the initial fractional crystallization of mantle partial melts included plagioclase or trapped Al-rich liquid, as suggested by Eu and Sr anomalies in some GRO 95 pyroxenes, the vestan mantle would have incorporated </w:t>
      </w:r>
      <w:r w:rsidRPr="007667E3">
        <w:rPr>
          <w:rFonts w:ascii="Times New Roman" w:hAnsi="Times New Roman" w:cs="Times New Roman"/>
          <w:color w:val="000000"/>
          <w:vertAlign w:val="superscript"/>
        </w:rPr>
        <w:t>26</w:t>
      </w:r>
      <w:r w:rsidRPr="00D212E1">
        <w:rPr>
          <w:rFonts w:ascii="Times New Roman" w:hAnsi="Times New Roman" w:cs="Times New Roman"/>
          <w:color w:val="000000"/>
        </w:rPr>
        <w:t>Al, thereby retaining some portion of the radiogenic heat source present in the early solar system (McCoy et al. 2006); this would have enabled the mantle to remain partially molten longer than it would have without this additional heat source. However, only very minor quantities of plagioclase or trapped Al-rich liquids in the mantle can be reconciled with (1) the relatively low bulk Al content calculated for Vesta’s silicate fraction from a chondritic precursor (Toplis et al. 2013), and (2) the concept that most Al would have been extracted from the mantle by ascending basaltic magmas (Righter and Drake 1997). For reference, a chondritic composition is the most appropriate estimate of Vesta’s precursor material, especially in light of the calculation of Vesta’s FeNi core mass fraction from geophysical data collected by the Dawn spacecraft (Russell et al. 2013), which falls within the range predicted by models using chondritic bulk compositions (Righter and Drake 1997).</w:t>
      </w:r>
    </w:p>
    <w:p w14:paraId="18C29770" w14:textId="0F4B6A0F" w:rsidR="00E630F1" w:rsidRPr="00D212E1" w:rsidRDefault="00DD4C32" w:rsidP="00DD4C32">
      <w:pPr>
        <w:ind w:firstLine="720"/>
        <w:jc w:val="both"/>
        <w:rPr>
          <w:rFonts w:ascii="Times New Roman" w:hAnsi="Times New Roman" w:cs="Times New Roman"/>
        </w:rPr>
      </w:pPr>
      <w:r w:rsidRPr="00D212E1">
        <w:rPr>
          <w:rFonts w:ascii="Times New Roman" w:hAnsi="Times New Roman" w:cs="Times New Roman"/>
          <w:color w:val="000000"/>
        </w:rPr>
        <w:t>The suggestion that pyroxene co-crystallized with plagioclase or Al-rich liquid, based on pyroxene Eu and Sr anomalies, is consistent with differentiation by incomplete melting, rather than whole-mantle magma ocean models. For smaller planetesimals (diameters ≤100 km), partial melting is the most likely mechanism that drove differentiation, and it has been proposed that even in Vesta-sized bodies (diameter ≈ 500 km) rapid magma ascent could preclude a fully molten mantle (Wilson and Keil 2013). Alternatively, Vesta could have produced a shallow magma ocean, leaving an olivine-rich solid residue in Vesta’s lower mantle (Neumann et al. 2014). Partial melting models, with or without a shallow magma ocean, are easy to reconcile with a broad range of Mg-rich olivine compositions, and are more consistent with Mg-rich pyroxene fractionally crystallizing out of mantle partial melts. Thus, when compared to whole-mantle magma ocean models, partial melting can more reasonably generate magmas that are sufficiently enriched in Al to crystallize Mg-rich pyroxene showing Eu and Sr depletions.</w:t>
      </w:r>
      <w:r w:rsidR="00D970CB" w:rsidRPr="00D212E1">
        <w:rPr>
          <w:rFonts w:ascii="Times New Roman" w:hAnsi="Times New Roman" w:cs="Times New Roman"/>
        </w:rPr>
        <w:t xml:space="preserve"> </w:t>
      </w:r>
    </w:p>
    <w:p w14:paraId="187A77AC" w14:textId="489E860A" w:rsidR="00E630F1" w:rsidRPr="00D212E1" w:rsidRDefault="00F9219D" w:rsidP="003247AA">
      <w:pPr>
        <w:pStyle w:val="Heading2"/>
      </w:pPr>
      <w:bookmarkStart w:id="95" w:name="_Toc266263459"/>
      <w:bookmarkStart w:id="96" w:name="_Toc298497595"/>
      <w:r w:rsidRPr="00D212E1">
        <w:t>Conclusions</w:t>
      </w:r>
      <w:bookmarkEnd w:id="95"/>
      <w:bookmarkEnd w:id="96"/>
    </w:p>
    <w:p w14:paraId="048906E0" w14:textId="77777777" w:rsidR="003247AA" w:rsidRPr="00D212E1" w:rsidRDefault="003247AA" w:rsidP="003247AA">
      <w:pPr>
        <w:rPr>
          <w:rFonts w:ascii="Times New Roman" w:hAnsi="Times New Roman" w:cs="Times New Roman"/>
        </w:rPr>
      </w:pPr>
    </w:p>
    <w:p w14:paraId="0B89333A" w14:textId="77777777" w:rsidR="008D5CCC" w:rsidRPr="00D212E1" w:rsidRDefault="008D5CCC" w:rsidP="008D5CCC">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The Mg-rich olivine fragments found in the GRO 95 howardites do not correspond to any established HED lithology. They may be the first recognized mantle olivine from Vesta, the HED parent body. Other petrogenetic scenarios that might account for the Mg#s, such as formation in </w:t>
      </w:r>
      <w:proofErr w:type="gramStart"/>
      <w:r w:rsidRPr="00D212E1">
        <w:rPr>
          <w:rFonts w:ascii="Times New Roman" w:hAnsi="Times New Roman" w:cs="Times New Roman"/>
          <w:color w:val="000000"/>
        </w:rPr>
        <w:t>crustal layered</w:t>
      </w:r>
      <w:proofErr w:type="gramEnd"/>
      <w:r w:rsidRPr="00D212E1">
        <w:rPr>
          <w:rFonts w:ascii="Times New Roman" w:hAnsi="Times New Roman" w:cs="Times New Roman"/>
          <w:color w:val="000000"/>
        </w:rPr>
        <w:t xml:space="preserve"> intrusions or in Mg-rich basalts, cannot be unequivocally eliminated. However, the relatively low Ni and Co concentrations (6-52 ppm Ni and 5-26 ppm Co) lend additional support that the GRO 95 Mg-rich olivine formed as mantle residues. </w:t>
      </w:r>
    </w:p>
    <w:p w14:paraId="297EEEB2" w14:textId="77777777" w:rsidR="008D5CCC" w:rsidRPr="00D212E1" w:rsidRDefault="008D5CCC" w:rsidP="008D5CCC">
      <w:pPr>
        <w:ind w:firstLine="720"/>
        <w:jc w:val="both"/>
        <w:rPr>
          <w:rFonts w:ascii="Times New Roman" w:hAnsi="Times New Roman" w:cs="Times New Roman"/>
          <w:color w:val="000000"/>
        </w:rPr>
      </w:pPr>
      <w:r w:rsidRPr="00D212E1">
        <w:rPr>
          <w:rFonts w:ascii="Times New Roman" w:hAnsi="Times New Roman" w:cs="Times New Roman"/>
          <w:color w:val="000000"/>
        </w:rPr>
        <w:t>The GRO 95 Mg-rich olivines are not exogenic. They share parent body signatures with other HED meteorites:</w:t>
      </w:r>
    </w:p>
    <w:p w14:paraId="0597E61A" w14:textId="7BDC934A" w:rsidR="008D5CCC" w:rsidRPr="007667E3" w:rsidRDefault="008D5CCC" w:rsidP="007667E3">
      <w:pPr>
        <w:pStyle w:val="ListParagraph"/>
        <w:numPr>
          <w:ilvl w:val="0"/>
          <w:numId w:val="35"/>
        </w:numPr>
        <w:jc w:val="both"/>
        <w:rPr>
          <w:rFonts w:ascii="Times New Roman" w:hAnsi="Times New Roman" w:cs="Times New Roman"/>
          <w:color w:val="000000"/>
        </w:rPr>
      </w:pPr>
      <w:r w:rsidRPr="007667E3">
        <w:rPr>
          <w:rFonts w:ascii="Times New Roman" w:hAnsi="Times New Roman" w:cs="Times New Roman"/>
          <w:color w:val="000000"/>
        </w:rPr>
        <w:t>Fe/Mn ratios are consistent with other HED olivines and pyroxenes.</w:t>
      </w:r>
    </w:p>
    <w:p w14:paraId="2F633934" w14:textId="310DDCCE" w:rsidR="008D5CCC" w:rsidRPr="007667E3" w:rsidRDefault="008D5CCC" w:rsidP="007667E3">
      <w:pPr>
        <w:pStyle w:val="ListParagraph"/>
        <w:numPr>
          <w:ilvl w:val="0"/>
          <w:numId w:val="35"/>
        </w:numPr>
        <w:jc w:val="both"/>
        <w:rPr>
          <w:rFonts w:ascii="Times New Roman" w:hAnsi="Times New Roman" w:cs="Times New Roman"/>
          <w:color w:val="000000"/>
        </w:rPr>
      </w:pPr>
      <w:r w:rsidRPr="007667E3">
        <w:rPr>
          <w:rFonts w:ascii="Times New Roman" w:hAnsi="Times New Roman" w:cs="Times New Roman"/>
          <w:color w:val="000000"/>
        </w:rPr>
        <w:t>Oxygen three-isotope composition of Mg-rich olivine overlap compositions for other HED (diogenite) olivine analyzed in this study, as well as bulk rock values in previous studies.</w:t>
      </w:r>
    </w:p>
    <w:p w14:paraId="0C965DDB" w14:textId="3A933FBA" w:rsidR="008D5CCC" w:rsidRPr="007667E3" w:rsidRDefault="008D5CCC" w:rsidP="007667E3">
      <w:pPr>
        <w:pStyle w:val="ListParagraph"/>
        <w:numPr>
          <w:ilvl w:val="0"/>
          <w:numId w:val="35"/>
        </w:numPr>
        <w:jc w:val="both"/>
        <w:rPr>
          <w:rFonts w:ascii="Times New Roman" w:hAnsi="Times New Roman" w:cs="Times New Roman"/>
          <w:color w:val="000000"/>
        </w:rPr>
      </w:pPr>
      <w:r w:rsidRPr="007667E3">
        <w:rPr>
          <w:rFonts w:ascii="Times New Roman" w:hAnsi="Times New Roman" w:cs="Times New Roman"/>
          <w:color w:val="000000"/>
        </w:rPr>
        <w:lastRenderedPageBreak/>
        <w:t>Major element chemistries and Ni contents definitively distinguish these olivines from the other meteorite parent bodies with oxygen three-isotope ranges that overlap the HEDs.</w:t>
      </w:r>
    </w:p>
    <w:p w14:paraId="7F9B457D" w14:textId="77777777" w:rsidR="008D5CCC" w:rsidRPr="00D212E1" w:rsidRDefault="008D5CCC" w:rsidP="008D5CCC">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Beyond their distinctive Mg#s and siderophile element concentrations, interpreted as evidence for a mantle origin, the Mg-rich olivines contain chemical signatures that imply the mantle of Vesta did not form from an equilibrated whole-mantle magma ocean; instead, their signatures are more consistent with a mantle dominated by partial melting and serial magmatism, perhaps producing a shallow magma ocean. Specifically, the wide range in Mg#s of the Mg-rich olivines indicates that the mantle of Vesta contained regions that experienced different degrees of partial melting and were not in chemical communication with each other. </w:t>
      </w:r>
    </w:p>
    <w:p w14:paraId="120EC43E" w14:textId="5051A65E" w:rsidR="00236E6D" w:rsidRPr="00D212E1" w:rsidRDefault="008D5CCC" w:rsidP="008D5CCC">
      <w:pPr>
        <w:ind w:firstLine="720"/>
        <w:jc w:val="both"/>
        <w:rPr>
          <w:rFonts w:ascii="Times New Roman" w:hAnsi="Times New Roman" w:cs="Times New Roman"/>
          <w:color w:val="000000"/>
        </w:rPr>
      </w:pPr>
      <w:r w:rsidRPr="00D212E1">
        <w:rPr>
          <w:rFonts w:ascii="Times New Roman" w:hAnsi="Times New Roman" w:cs="Times New Roman"/>
          <w:color w:val="000000"/>
        </w:rPr>
        <w:t>Additionally, two of the Mg-rich pyroxenes (Mg#s 91.9 and 90.1) were likely in contact with an Al-rich liquid, based on depletions in Eu and Sr, which suggest they co-crystallized with plagioclase. Thus, these Mg-rich pyroxenes likely crystallized from mantle partial melts and may correspond to the most primitive end members of the diogenite suite. However, Mg-rich olivine and pyroxene co-exist, and provide evidence that the boundaries may not be sharp between the earliest products of fractional crystallization from mantle partial melts and the residues from which those melts were extracted.</w:t>
      </w:r>
    </w:p>
    <w:p w14:paraId="5B8B2DE0" w14:textId="77777777" w:rsidR="004C2071" w:rsidRPr="00D212E1" w:rsidRDefault="004C2071" w:rsidP="00904969">
      <w:pPr>
        <w:rPr>
          <w:rFonts w:ascii="Times New Roman" w:hAnsi="Times New Roman" w:cs="Times New Roman"/>
        </w:rPr>
      </w:pPr>
    </w:p>
    <w:p w14:paraId="056BE2CA" w14:textId="77777777" w:rsidR="004C2071" w:rsidRPr="00D212E1" w:rsidRDefault="00F710F9" w:rsidP="0031678F">
      <w:pPr>
        <w:pStyle w:val="Heading2"/>
      </w:pPr>
      <w:r w:rsidRPr="00D212E1">
        <w:br w:type="page"/>
      </w:r>
      <w:bookmarkStart w:id="97" w:name="_Toc289175842"/>
      <w:bookmarkStart w:id="98" w:name="_Toc266263460"/>
      <w:bookmarkStart w:id="99" w:name="_Toc298497596"/>
      <w:r w:rsidR="004C2071" w:rsidRPr="00D212E1">
        <w:lastRenderedPageBreak/>
        <w:t>References</w:t>
      </w:r>
      <w:bookmarkEnd w:id="97"/>
      <w:bookmarkEnd w:id="98"/>
      <w:bookmarkEnd w:id="99"/>
    </w:p>
    <w:p w14:paraId="16E80EE4" w14:textId="77777777" w:rsidR="004C2071" w:rsidRPr="00D212E1" w:rsidRDefault="004C2071" w:rsidP="005E54E2">
      <w:pPr>
        <w:rPr>
          <w:rFonts w:ascii="Times New Roman" w:hAnsi="Times New Roman" w:cs="Times New Roman"/>
        </w:rPr>
      </w:pPr>
    </w:p>
    <w:p w14:paraId="600308E6" w14:textId="77777777" w:rsidR="00672618" w:rsidRPr="00D212E1" w:rsidRDefault="00672618" w:rsidP="00672618">
      <w:pPr>
        <w:ind w:firstLine="720"/>
        <w:jc w:val="both"/>
        <w:rPr>
          <w:rFonts w:ascii="Times New Roman" w:hAnsi="Times New Roman" w:cs="Times New Roman"/>
          <w:color w:val="000000"/>
        </w:rPr>
      </w:pPr>
      <w:bookmarkStart w:id="100" w:name="_Toc266263461"/>
      <w:r w:rsidRPr="00D212E1">
        <w:rPr>
          <w:rFonts w:ascii="Times New Roman" w:hAnsi="Times New Roman" w:cs="Times New Roman"/>
          <w:color w:val="000000"/>
        </w:rPr>
        <w:t>Ammannito, E., De Sanctis, M. C., Palomba, E., Longobardo, A., Mittlefehldt, D. W., McSween, H. Y., Marchi, S., Capria, M. T.</w:t>
      </w:r>
      <w:proofErr w:type="gramStart"/>
      <w:r w:rsidRPr="00D212E1">
        <w:rPr>
          <w:rFonts w:ascii="Times New Roman" w:hAnsi="Times New Roman" w:cs="Times New Roman"/>
          <w:color w:val="000000"/>
        </w:rPr>
        <w:t>,  Capaccioni</w:t>
      </w:r>
      <w:proofErr w:type="gramEnd"/>
      <w:r w:rsidRPr="00D212E1">
        <w:rPr>
          <w:rFonts w:ascii="Times New Roman" w:hAnsi="Times New Roman" w:cs="Times New Roman"/>
          <w:color w:val="000000"/>
        </w:rPr>
        <w:t xml:space="preserve">, E., Frigeri, A., Pieters, C. M., Ruesch, O., Tosi, T., Zambon, F., Carroro, F., Fonte, S., Hiesinger, H., Magni, G., McFadden, L. A., Raymond, C. A., Russell, C. T., Sunshine, J. M. Olivine in an unexpected location on Vesta’s surface. </w:t>
      </w:r>
      <w:proofErr w:type="gramStart"/>
      <w:r w:rsidRPr="00D212E1">
        <w:rPr>
          <w:rFonts w:ascii="Times New Roman" w:hAnsi="Times New Roman" w:cs="Times New Roman"/>
          <w:i/>
          <w:color w:val="000000"/>
        </w:rPr>
        <w:t xml:space="preserve">Nature </w:t>
      </w:r>
      <w:r w:rsidRPr="00D212E1">
        <w:rPr>
          <w:rFonts w:ascii="Times New Roman" w:hAnsi="Times New Roman" w:cs="Times New Roman"/>
          <w:color w:val="000000"/>
        </w:rPr>
        <w:t>504, 122-125 (2013).</w:t>
      </w:r>
      <w:proofErr w:type="gramEnd"/>
    </w:p>
    <w:p w14:paraId="6F793CEA"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Barrat, J-A. Determination of parental magmas of HED cumulates: The effects of interstitial melts. </w:t>
      </w:r>
      <w:r w:rsidRPr="00D212E1">
        <w:rPr>
          <w:rFonts w:ascii="Times New Roman" w:hAnsi="Times New Roman" w:cs="Times New Roman"/>
          <w:i/>
          <w:color w:val="000000"/>
        </w:rPr>
        <w:t xml:space="preserve">Meteorit. Planet. </w:t>
      </w:r>
      <w:proofErr w:type="gramStart"/>
      <w:r w:rsidRPr="00D212E1">
        <w:rPr>
          <w:rFonts w:ascii="Times New Roman" w:hAnsi="Times New Roman" w:cs="Times New Roman"/>
          <w:i/>
          <w:color w:val="000000"/>
        </w:rPr>
        <w:t>Sci.</w:t>
      </w:r>
      <w:r w:rsidRPr="00D212E1">
        <w:rPr>
          <w:rFonts w:ascii="Times New Roman" w:hAnsi="Times New Roman" w:cs="Times New Roman"/>
          <w:b/>
          <w:color w:val="000000"/>
        </w:rPr>
        <w:t xml:space="preserve"> 39</w:t>
      </w:r>
      <w:r w:rsidRPr="00D212E1">
        <w:rPr>
          <w:rFonts w:ascii="Times New Roman" w:hAnsi="Times New Roman" w:cs="Times New Roman"/>
          <w:color w:val="000000"/>
        </w:rPr>
        <w:t>, 1767-1779 (2004).</w:t>
      </w:r>
      <w:proofErr w:type="gramEnd"/>
    </w:p>
    <w:p w14:paraId="1922C34A"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Barrat, J-A, Yamaguchi, A., Jambon, A., Bollinger, </w:t>
      </w:r>
      <w:proofErr w:type="gramStart"/>
      <w:r w:rsidRPr="00D212E1">
        <w:rPr>
          <w:rFonts w:ascii="Times New Roman" w:hAnsi="Times New Roman" w:cs="Times New Roman"/>
          <w:color w:val="000000"/>
        </w:rPr>
        <w:t>C</w:t>
      </w:r>
      <w:proofErr w:type="gramEnd"/>
      <w:r w:rsidRPr="00D212E1">
        <w:rPr>
          <w:rFonts w:ascii="Times New Roman" w:hAnsi="Times New Roman" w:cs="Times New Roman"/>
          <w:color w:val="000000"/>
        </w:rPr>
        <w:t xml:space="preserve">., Boudouma, O. Low-Mg rock debris in howardites: Evidence for KREEPy lithologies on Vesta? </w:t>
      </w:r>
      <w:r w:rsidRPr="00D212E1">
        <w:rPr>
          <w:rFonts w:ascii="Times New Roman" w:hAnsi="Times New Roman" w:cs="Times New Roman"/>
          <w:i/>
          <w:color w:val="000000"/>
        </w:rPr>
        <w:t xml:space="preserve">Geochim. Cosmochim. </w:t>
      </w:r>
      <w:proofErr w:type="gramStart"/>
      <w:r w:rsidRPr="00D212E1">
        <w:rPr>
          <w:rFonts w:ascii="Times New Roman" w:hAnsi="Times New Roman" w:cs="Times New Roman"/>
          <w:i/>
          <w:color w:val="000000"/>
        </w:rPr>
        <w:t>Acta</w:t>
      </w:r>
      <w:r w:rsidRPr="00D212E1">
        <w:rPr>
          <w:rFonts w:ascii="Times New Roman" w:hAnsi="Times New Roman" w:cs="Times New Roman"/>
          <w:color w:val="000000"/>
        </w:rPr>
        <w:t xml:space="preserve"> </w:t>
      </w:r>
      <w:r w:rsidRPr="00D212E1">
        <w:rPr>
          <w:rFonts w:ascii="Times New Roman" w:hAnsi="Times New Roman" w:cs="Times New Roman"/>
          <w:b/>
          <w:color w:val="000000"/>
        </w:rPr>
        <w:t>99</w:t>
      </w:r>
      <w:r w:rsidRPr="00D212E1">
        <w:rPr>
          <w:rFonts w:ascii="Times New Roman" w:hAnsi="Times New Roman" w:cs="Times New Roman"/>
          <w:color w:val="000000"/>
        </w:rPr>
        <w:t>, 193-205 (2012).</w:t>
      </w:r>
      <w:proofErr w:type="gramEnd"/>
    </w:p>
    <w:p w14:paraId="65AA9F1C"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Beck, A. W., McSween, H. Y. Diogenites as polymict breccias composed of orthopyroxenite and harzburgite. </w:t>
      </w:r>
      <w:r w:rsidRPr="00D212E1">
        <w:rPr>
          <w:rFonts w:ascii="Times New Roman" w:hAnsi="Times New Roman" w:cs="Times New Roman"/>
          <w:i/>
          <w:color w:val="000000"/>
        </w:rPr>
        <w:t xml:space="preserve">Meteorit. Planet. </w:t>
      </w:r>
      <w:proofErr w:type="gramStart"/>
      <w:r w:rsidRPr="00D212E1">
        <w:rPr>
          <w:rFonts w:ascii="Times New Roman" w:hAnsi="Times New Roman" w:cs="Times New Roman"/>
          <w:i/>
          <w:color w:val="000000"/>
        </w:rPr>
        <w:t>Sci.</w:t>
      </w:r>
      <w:r w:rsidRPr="00D212E1">
        <w:rPr>
          <w:rFonts w:ascii="Times New Roman" w:hAnsi="Times New Roman" w:cs="Times New Roman"/>
          <w:color w:val="000000"/>
        </w:rPr>
        <w:t xml:space="preserve"> </w:t>
      </w:r>
      <w:r w:rsidRPr="00D212E1">
        <w:rPr>
          <w:rFonts w:ascii="Times New Roman" w:hAnsi="Times New Roman" w:cs="Times New Roman"/>
          <w:b/>
          <w:color w:val="000000"/>
        </w:rPr>
        <w:t>45</w:t>
      </w:r>
      <w:r w:rsidRPr="00D212E1">
        <w:rPr>
          <w:rFonts w:ascii="Times New Roman" w:hAnsi="Times New Roman" w:cs="Times New Roman"/>
          <w:color w:val="000000"/>
        </w:rPr>
        <w:t>, 850-872 (2010).</w:t>
      </w:r>
      <w:proofErr w:type="gramEnd"/>
    </w:p>
    <w:p w14:paraId="5DA6DBF9"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Beck, A. W., Welten, K. C., McSween, H. Y., Viviano, C. E., Caffee, M. W. Petrologic and textural diversity among the PCA 02 howardite group, one of the largest pieces of the vestan surface. </w:t>
      </w:r>
      <w:r w:rsidRPr="00D212E1">
        <w:rPr>
          <w:rFonts w:ascii="Times New Roman" w:hAnsi="Times New Roman" w:cs="Times New Roman"/>
          <w:i/>
          <w:color w:val="000000"/>
        </w:rPr>
        <w:t xml:space="preserve">Meteorit. Planet. </w:t>
      </w:r>
      <w:proofErr w:type="gramStart"/>
      <w:r w:rsidRPr="00D212E1">
        <w:rPr>
          <w:rFonts w:ascii="Times New Roman" w:hAnsi="Times New Roman" w:cs="Times New Roman"/>
          <w:i/>
          <w:color w:val="000000"/>
        </w:rPr>
        <w:t>Sci.</w:t>
      </w:r>
      <w:r w:rsidRPr="00D212E1">
        <w:rPr>
          <w:rFonts w:ascii="Times New Roman" w:hAnsi="Times New Roman" w:cs="Times New Roman"/>
          <w:color w:val="000000"/>
        </w:rPr>
        <w:t xml:space="preserve"> </w:t>
      </w:r>
      <w:r w:rsidRPr="00D212E1">
        <w:rPr>
          <w:rFonts w:ascii="Times New Roman" w:hAnsi="Times New Roman" w:cs="Times New Roman"/>
          <w:b/>
          <w:color w:val="000000"/>
        </w:rPr>
        <w:t>47</w:t>
      </w:r>
      <w:r w:rsidRPr="00D212E1">
        <w:rPr>
          <w:rFonts w:ascii="Times New Roman" w:hAnsi="Times New Roman" w:cs="Times New Roman"/>
          <w:color w:val="000000"/>
        </w:rPr>
        <w:t>, 947-969 (2012).</w:t>
      </w:r>
      <w:proofErr w:type="gramEnd"/>
    </w:p>
    <w:p w14:paraId="6551C163"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Beck, A. W., McCoy, T. J., Sunshine, J. M., Viviano, C. E., Corrigan, C. M., Hiroi, T., Mayne, R. G. Challenges in detecting olivine on the surface of 4 Vesta. </w:t>
      </w:r>
      <w:r w:rsidRPr="00D212E1">
        <w:rPr>
          <w:rFonts w:ascii="Times New Roman" w:hAnsi="Times New Roman" w:cs="Times New Roman"/>
          <w:i/>
          <w:color w:val="000000"/>
        </w:rPr>
        <w:t xml:space="preserve">Meteorit. Planet. </w:t>
      </w:r>
      <w:proofErr w:type="gramStart"/>
      <w:r w:rsidRPr="00D212E1">
        <w:rPr>
          <w:rFonts w:ascii="Times New Roman" w:hAnsi="Times New Roman" w:cs="Times New Roman"/>
          <w:i/>
          <w:color w:val="000000"/>
        </w:rPr>
        <w:t>Sci.</w:t>
      </w:r>
      <w:r w:rsidRPr="00D212E1">
        <w:rPr>
          <w:rFonts w:ascii="Times New Roman" w:hAnsi="Times New Roman" w:cs="Times New Roman"/>
          <w:color w:val="000000"/>
        </w:rPr>
        <w:t xml:space="preserve"> </w:t>
      </w:r>
      <w:r w:rsidRPr="00D212E1">
        <w:rPr>
          <w:rFonts w:ascii="Times New Roman" w:hAnsi="Times New Roman" w:cs="Times New Roman"/>
          <w:b/>
          <w:color w:val="000000"/>
        </w:rPr>
        <w:t>48</w:t>
      </w:r>
      <w:r w:rsidRPr="00D212E1">
        <w:rPr>
          <w:rFonts w:ascii="Times New Roman" w:hAnsi="Times New Roman" w:cs="Times New Roman"/>
          <w:color w:val="000000"/>
        </w:rPr>
        <w:t>, 2155-2165 (2013a).</w:t>
      </w:r>
      <w:proofErr w:type="gramEnd"/>
    </w:p>
    <w:p w14:paraId="0C74DC51" w14:textId="77777777" w:rsidR="00672618" w:rsidRPr="00D212E1" w:rsidRDefault="00672618" w:rsidP="00672618">
      <w:pPr>
        <w:ind w:firstLine="720"/>
        <w:jc w:val="both"/>
        <w:rPr>
          <w:rFonts w:ascii="Times New Roman" w:hAnsi="Times New Roman" w:cs="Times New Roman"/>
          <w:color w:val="000000"/>
        </w:rPr>
      </w:pPr>
      <w:proofErr w:type="gramStart"/>
      <w:r w:rsidRPr="00D212E1">
        <w:rPr>
          <w:rFonts w:ascii="Times New Roman" w:hAnsi="Times New Roman" w:cs="Times New Roman"/>
          <w:color w:val="000000"/>
        </w:rPr>
        <w:t>Beck, A. W., McSween, H. Y</w:t>
      </w:r>
      <w:r w:rsidRPr="00D212E1">
        <w:rPr>
          <w:rFonts w:ascii="Times New Roman" w:hAnsi="Times New Roman" w:cs="Times New Roman"/>
          <w:i/>
          <w:color w:val="000000"/>
        </w:rPr>
        <w:t>.</w:t>
      </w:r>
      <w:r w:rsidRPr="00D212E1">
        <w:rPr>
          <w:rFonts w:ascii="Times New Roman" w:hAnsi="Times New Roman" w:cs="Times New Roman"/>
          <w:color w:val="000000"/>
        </w:rPr>
        <w:t>, Bodnar,</w:t>
      </w:r>
      <w:r w:rsidRPr="00D212E1">
        <w:rPr>
          <w:rFonts w:ascii="Times New Roman" w:hAnsi="Times New Roman" w:cs="Times New Roman"/>
          <w:i/>
          <w:color w:val="000000"/>
        </w:rPr>
        <w:t xml:space="preserve"> </w:t>
      </w:r>
      <w:r w:rsidRPr="00D212E1">
        <w:rPr>
          <w:rFonts w:ascii="Times New Roman" w:hAnsi="Times New Roman" w:cs="Times New Roman"/>
          <w:color w:val="000000"/>
        </w:rPr>
        <w:t>R. J.</w:t>
      </w:r>
      <w:proofErr w:type="gramEnd"/>
      <w:r w:rsidRPr="00D212E1">
        <w:rPr>
          <w:rFonts w:ascii="Times New Roman" w:hAnsi="Times New Roman" w:cs="Times New Roman"/>
          <w:color w:val="000000"/>
        </w:rPr>
        <w:t xml:space="preserve"> In situ laser ablation ICP-MS analyses of dimict diogenites: Further evidence for harzburgitic and orthopyroxenitic lithologies. </w:t>
      </w:r>
      <w:r w:rsidRPr="00D212E1">
        <w:rPr>
          <w:rFonts w:ascii="Times New Roman" w:hAnsi="Times New Roman" w:cs="Times New Roman"/>
          <w:i/>
          <w:color w:val="000000"/>
        </w:rPr>
        <w:t xml:space="preserve">Meteorit. Planet. </w:t>
      </w:r>
      <w:proofErr w:type="gramStart"/>
      <w:r w:rsidRPr="00D212E1">
        <w:rPr>
          <w:rFonts w:ascii="Times New Roman" w:hAnsi="Times New Roman" w:cs="Times New Roman"/>
          <w:i/>
          <w:color w:val="000000"/>
        </w:rPr>
        <w:t>Sci.</w:t>
      </w:r>
      <w:r w:rsidRPr="00D212E1">
        <w:rPr>
          <w:rFonts w:ascii="Times New Roman" w:hAnsi="Times New Roman" w:cs="Times New Roman"/>
          <w:b/>
          <w:color w:val="000000"/>
        </w:rPr>
        <w:t xml:space="preserve"> 48</w:t>
      </w:r>
      <w:r w:rsidRPr="00D212E1">
        <w:rPr>
          <w:rFonts w:ascii="Times New Roman" w:hAnsi="Times New Roman" w:cs="Times New Roman"/>
          <w:color w:val="000000"/>
        </w:rPr>
        <w:t>, 1050-1059 (2013b).</w:t>
      </w:r>
      <w:proofErr w:type="gramEnd"/>
      <w:r w:rsidRPr="00D212E1">
        <w:rPr>
          <w:rFonts w:ascii="Times New Roman" w:hAnsi="Times New Roman" w:cs="Times New Roman"/>
          <w:color w:val="000000"/>
        </w:rPr>
        <w:t xml:space="preserve"> </w:t>
      </w:r>
    </w:p>
    <w:p w14:paraId="7A34D1BC"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Burbine, T. H., McCoy, T. J., Miebom, A., Gladman, B., &amp; Keil, K. in </w:t>
      </w:r>
      <w:r w:rsidRPr="00D212E1">
        <w:rPr>
          <w:rFonts w:ascii="Times New Roman" w:hAnsi="Times New Roman" w:cs="Times New Roman"/>
          <w:i/>
          <w:color w:val="000000"/>
        </w:rPr>
        <w:t>Asteroids III</w:t>
      </w:r>
      <w:r w:rsidRPr="00D212E1">
        <w:rPr>
          <w:rFonts w:ascii="Times New Roman" w:hAnsi="Times New Roman" w:cs="Times New Roman"/>
          <w:color w:val="000000"/>
        </w:rPr>
        <w:t>, W.F. Bottke, A. Cellino, P. Paolicchi, R.P. Binzel, Eds. (University of Arizona Press, Tucson, AZ, 2002) pp. 653-667</w:t>
      </w:r>
    </w:p>
    <w:p w14:paraId="575F0FFB"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Buseck, P. R., Goldstein, J. I. Olivine compositions and cooling rates of pallasitic meteorites. </w:t>
      </w:r>
      <w:proofErr w:type="gramStart"/>
      <w:r w:rsidRPr="00D212E1">
        <w:rPr>
          <w:rFonts w:ascii="Times New Roman" w:hAnsi="Times New Roman" w:cs="Times New Roman"/>
          <w:i/>
          <w:color w:val="000000"/>
        </w:rPr>
        <w:t>Geological Society of America Bulletin</w:t>
      </w:r>
      <w:r w:rsidRPr="00D212E1">
        <w:rPr>
          <w:rFonts w:ascii="Times New Roman" w:hAnsi="Times New Roman" w:cs="Times New Roman"/>
          <w:color w:val="000000"/>
        </w:rPr>
        <w:t xml:space="preserve"> </w:t>
      </w:r>
      <w:r w:rsidRPr="00D212E1">
        <w:rPr>
          <w:rFonts w:ascii="Times New Roman" w:hAnsi="Times New Roman" w:cs="Times New Roman"/>
          <w:b/>
          <w:color w:val="000000"/>
        </w:rPr>
        <w:t xml:space="preserve">80, </w:t>
      </w:r>
      <w:r w:rsidRPr="00D212E1">
        <w:rPr>
          <w:rFonts w:ascii="Times New Roman" w:hAnsi="Times New Roman" w:cs="Times New Roman"/>
          <w:color w:val="000000"/>
        </w:rPr>
        <w:t>2141-2158 (1969).</w:t>
      </w:r>
      <w:proofErr w:type="gramEnd"/>
    </w:p>
    <w:p w14:paraId="74F50598"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Cartwright, J. A., Ott, U., Mittlefehldt, D. W. </w:t>
      </w:r>
      <w:proofErr w:type="gramStart"/>
      <w:r w:rsidRPr="00D212E1">
        <w:rPr>
          <w:rFonts w:ascii="Times New Roman" w:hAnsi="Times New Roman" w:cs="Times New Roman"/>
          <w:color w:val="000000"/>
        </w:rPr>
        <w:t>The quest for regolithic howardite.</w:t>
      </w:r>
      <w:proofErr w:type="gramEnd"/>
      <w:r w:rsidRPr="00D212E1">
        <w:rPr>
          <w:rFonts w:ascii="Times New Roman" w:hAnsi="Times New Roman" w:cs="Times New Roman"/>
          <w:color w:val="000000"/>
        </w:rPr>
        <w:t xml:space="preserve"> Part 2: Surface origins highlighted by noble gases.</w:t>
      </w:r>
      <w:r w:rsidRPr="00D212E1">
        <w:rPr>
          <w:rFonts w:ascii="Times New Roman" w:hAnsi="Times New Roman" w:cs="Times New Roman"/>
          <w:i/>
          <w:color w:val="000000"/>
        </w:rPr>
        <w:t xml:space="preserve"> Geochimica </w:t>
      </w:r>
      <w:proofErr w:type="gramStart"/>
      <w:r w:rsidRPr="00D212E1">
        <w:rPr>
          <w:rFonts w:ascii="Times New Roman" w:hAnsi="Times New Roman" w:cs="Times New Roman"/>
          <w:i/>
          <w:color w:val="000000"/>
        </w:rPr>
        <w:t>et</w:t>
      </w:r>
      <w:proofErr w:type="gramEnd"/>
      <w:r w:rsidRPr="00D212E1">
        <w:rPr>
          <w:rFonts w:ascii="Times New Roman" w:hAnsi="Times New Roman" w:cs="Times New Roman"/>
          <w:i/>
          <w:color w:val="000000"/>
        </w:rPr>
        <w:t xml:space="preserve"> Cosmochimica Acta</w:t>
      </w:r>
      <w:r w:rsidRPr="00D212E1">
        <w:rPr>
          <w:rFonts w:ascii="Times New Roman" w:hAnsi="Times New Roman" w:cs="Times New Roman"/>
          <w:color w:val="000000"/>
        </w:rPr>
        <w:t xml:space="preserve"> 140: 488-508 (2014).</w:t>
      </w:r>
    </w:p>
    <w:p w14:paraId="76E48A42"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Day, J. M., Walker, R. J., Qin, L., Rumble, D. Late accretion as a natural consequence of planetary growth. </w:t>
      </w:r>
      <w:proofErr w:type="gramStart"/>
      <w:r w:rsidRPr="00D212E1">
        <w:rPr>
          <w:rFonts w:ascii="Times New Roman" w:hAnsi="Times New Roman" w:cs="Times New Roman"/>
          <w:i/>
          <w:color w:val="000000"/>
        </w:rPr>
        <w:t>Nature Geoscience</w:t>
      </w:r>
      <w:r w:rsidRPr="00D212E1">
        <w:rPr>
          <w:rFonts w:ascii="Times New Roman" w:hAnsi="Times New Roman" w:cs="Times New Roman"/>
          <w:color w:val="000000"/>
        </w:rPr>
        <w:t xml:space="preserve"> </w:t>
      </w:r>
      <w:r w:rsidRPr="00D212E1">
        <w:rPr>
          <w:rFonts w:ascii="Times New Roman" w:hAnsi="Times New Roman" w:cs="Times New Roman"/>
          <w:b/>
          <w:color w:val="000000"/>
        </w:rPr>
        <w:t>5</w:t>
      </w:r>
      <w:r w:rsidRPr="00D212E1">
        <w:rPr>
          <w:rFonts w:ascii="Times New Roman" w:hAnsi="Times New Roman" w:cs="Times New Roman"/>
          <w:color w:val="000000"/>
        </w:rPr>
        <w:t>, 614-617 (2012).</w:t>
      </w:r>
      <w:proofErr w:type="gramEnd"/>
    </w:p>
    <w:p w14:paraId="3898F180"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De Sanctis, M. C., Ammannito, E., Capria, M. T., Capaccioni, F., Combe, J</w:t>
      </w:r>
      <w:proofErr w:type="gramStart"/>
      <w:r w:rsidRPr="00D212E1">
        <w:rPr>
          <w:rFonts w:ascii="Times New Roman" w:hAnsi="Times New Roman" w:cs="Times New Roman"/>
          <w:color w:val="000000"/>
        </w:rPr>
        <w:t>.-</w:t>
      </w:r>
      <w:proofErr w:type="gramEnd"/>
      <w:r w:rsidRPr="00D212E1">
        <w:rPr>
          <w:rFonts w:ascii="Times New Roman" w:hAnsi="Times New Roman" w:cs="Times New Roman"/>
          <w:color w:val="000000"/>
        </w:rPr>
        <w:t>P., Frigeri, A., Longobardo, A., Magni, G., Marchi, S., McCord, T. B., Palomba, E.,Tosi, F., Zambon, F., Carraro, F., Fonte, S., Li, Y.-J., McFadden, L. A., Mittlefehldt, D. W., Pieters, C. M., Jaumann, R., Stephan, K., Raymond, C. A., Russell, C. T.</w:t>
      </w:r>
      <w:r w:rsidRPr="00D212E1">
        <w:rPr>
          <w:rFonts w:ascii="Times New Roman" w:hAnsi="Times New Roman" w:cs="Times New Roman"/>
          <w:i/>
          <w:color w:val="000000"/>
        </w:rPr>
        <w:t>.</w:t>
      </w:r>
      <w:r w:rsidRPr="00D212E1">
        <w:rPr>
          <w:rFonts w:ascii="Times New Roman" w:hAnsi="Times New Roman" w:cs="Times New Roman"/>
          <w:color w:val="000000"/>
        </w:rPr>
        <w:t xml:space="preserve"> </w:t>
      </w:r>
      <w:proofErr w:type="gramStart"/>
      <w:r w:rsidRPr="00D212E1">
        <w:rPr>
          <w:rFonts w:ascii="Times New Roman" w:hAnsi="Times New Roman" w:cs="Times New Roman"/>
          <w:color w:val="000000"/>
        </w:rPr>
        <w:t>Vesta’s mineralogical composition as revealed by the visible and infrared spectrometer on Dawn.</w:t>
      </w:r>
      <w:proofErr w:type="gramEnd"/>
      <w:r w:rsidRPr="00D212E1">
        <w:rPr>
          <w:rFonts w:ascii="Times New Roman" w:hAnsi="Times New Roman" w:cs="Times New Roman"/>
          <w:color w:val="000000"/>
        </w:rPr>
        <w:t xml:space="preserve"> </w:t>
      </w:r>
      <w:r w:rsidRPr="00D212E1">
        <w:rPr>
          <w:rFonts w:ascii="Times New Roman" w:hAnsi="Times New Roman" w:cs="Times New Roman"/>
          <w:i/>
          <w:color w:val="000000"/>
        </w:rPr>
        <w:t xml:space="preserve">Meteorit. Planet. </w:t>
      </w:r>
      <w:proofErr w:type="gramStart"/>
      <w:r w:rsidRPr="00D212E1">
        <w:rPr>
          <w:rFonts w:ascii="Times New Roman" w:hAnsi="Times New Roman" w:cs="Times New Roman"/>
          <w:i/>
          <w:color w:val="000000"/>
        </w:rPr>
        <w:t>Sci.</w:t>
      </w:r>
      <w:r w:rsidRPr="00D212E1">
        <w:rPr>
          <w:rFonts w:ascii="Times New Roman" w:hAnsi="Times New Roman" w:cs="Times New Roman"/>
          <w:color w:val="000000"/>
        </w:rPr>
        <w:t xml:space="preserve"> </w:t>
      </w:r>
      <w:r w:rsidRPr="00D212E1">
        <w:rPr>
          <w:rFonts w:ascii="Times New Roman" w:hAnsi="Times New Roman" w:cs="Times New Roman"/>
          <w:b/>
          <w:color w:val="000000"/>
        </w:rPr>
        <w:t>48</w:t>
      </w:r>
      <w:r w:rsidRPr="00D212E1">
        <w:rPr>
          <w:rFonts w:ascii="Times New Roman" w:hAnsi="Times New Roman" w:cs="Times New Roman"/>
          <w:color w:val="000000"/>
        </w:rPr>
        <w:t>, 2166-2184 (2013).</w:t>
      </w:r>
      <w:proofErr w:type="gramEnd"/>
    </w:p>
    <w:p w14:paraId="5E758826"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Delaney, J. S., Nehru C. E., Prinz, M. Olivine clasts from mesosiderites and howardites: Clues to the nature of achondritic parent bodies. </w:t>
      </w:r>
      <w:proofErr w:type="gramStart"/>
      <w:r w:rsidRPr="00D212E1">
        <w:rPr>
          <w:rFonts w:ascii="Times New Roman" w:hAnsi="Times New Roman" w:cs="Times New Roman"/>
          <w:i/>
          <w:color w:val="000000"/>
        </w:rPr>
        <w:t>Proc. Lunar Planet.</w:t>
      </w:r>
      <w:proofErr w:type="gramEnd"/>
      <w:r w:rsidRPr="00D212E1">
        <w:rPr>
          <w:rFonts w:ascii="Times New Roman" w:hAnsi="Times New Roman" w:cs="Times New Roman"/>
          <w:i/>
          <w:color w:val="000000"/>
        </w:rPr>
        <w:t xml:space="preserve"> Sci. Conf.</w:t>
      </w:r>
      <w:r w:rsidRPr="00D212E1">
        <w:rPr>
          <w:rFonts w:ascii="Times New Roman" w:hAnsi="Times New Roman" w:cs="Times New Roman"/>
          <w:color w:val="000000"/>
        </w:rPr>
        <w:t xml:space="preserve"> </w:t>
      </w:r>
      <w:r w:rsidRPr="00D212E1">
        <w:rPr>
          <w:rFonts w:ascii="Times New Roman" w:hAnsi="Times New Roman" w:cs="Times New Roman"/>
          <w:b/>
          <w:color w:val="000000"/>
        </w:rPr>
        <w:t>11</w:t>
      </w:r>
      <w:r w:rsidRPr="00D212E1">
        <w:rPr>
          <w:rFonts w:ascii="Times New Roman" w:hAnsi="Times New Roman" w:cs="Times New Roman"/>
          <w:color w:val="000000"/>
        </w:rPr>
        <w:t>, 1073-1087 (1980).</w:t>
      </w:r>
    </w:p>
    <w:p w14:paraId="5DF5130A"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lastRenderedPageBreak/>
        <w:t xml:space="preserve">Desnoyers, C. L’Olivine dans les howardites: origine, </w:t>
      </w:r>
      <w:proofErr w:type="gramStart"/>
      <w:r w:rsidRPr="00D212E1">
        <w:rPr>
          <w:rFonts w:ascii="Times New Roman" w:hAnsi="Times New Roman" w:cs="Times New Roman"/>
          <w:color w:val="000000"/>
        </w:rPr>
        <w:t>et</w:t>
      </w:r>
      <w:proofErr w:type="gramEnd"/>
      <w:r w:rsidRPr="00D212E1">
        <w:rPr>
          <w:rFonts w:ascii="Times New Roman" w:hAnsi="Times New Roman" w:cs="Times New Roman"/>
          <w:color w:val="000000"/>
        </w:rPr>
        <w:t xml:space="preserve"> implications pour le corps parent de ces meteorites achondritiques. </w:t>
      </w:r>
      <w:r w:rsidRPr="00D212E1">
        <w:rPr>
          <w:rFonts w:ascii="Times New Roman" w:hAnsi="Times New Roman" w:cs="Times New Roman"/>
          <w:i/>
          <w:color w:val="000000"/>
        </w:rPr>
        <w:t xml:space="preserve">Geochim. Cosmochim. </w:t>
      </w:r>
      <w:proofErr w:type="gramStart"/>
      <w:r w:rsidRPr="00D212E1">
        <w:rPr>
          <w:rFonts w:ascii="Times New Roman" w:hAnsi="Times New Roman" w:cs="Times New Roman"/>
          <w:i/>
          <w:color w:val="000000"/>
        </w:rPr>
        <w:t>Acta</w:t>
      </w:r>
      <w:r w:rsidRPr="00D212E1">
        <w:rPr>
          <w:rFonts w:ascii="Times New Roman" w:hAnsi="Times New Roman" w:cs="Times New Roman"/>
          <w:color w:val="000000"/>
        </w:rPr>
        <w:t xml:space="preserve"> </w:t>
      </w:r>
      <w:r w:rsidRPr="00D212E1">
        <w:rPr>
          <w:rFonts w:ascii="Times New Roman" w:hAnsi="Times New Roman" w:cs="Times New Roman"/>
          <w:b/>
          <w:color w:val="000000"/>
        </w:rPr>
        <w:t>46</w:t>
      </w:r>
      <w:r w:rsidRPr="00D212E1">
        <w:rPr>
          <w:rFonts w:ascii="Times New Roman" w:hAnsi="Times New Roman" w:cs="Times New Roman"/>
          <w:color w:val="000000"/>
        </w:rPr>
        <w:t>, 667-680 (1982).</w:t>
      </w:r>
      <w:proofErr w:type="gramEnd"/>
    </w:p>
    <w:p w14:paraId="1DE83C6E" w14:textId="77777777" w:rsidR="00672618" w:rsidRPr="00D212E1" w:rsidRDefault="00672618" w:rsidP="00672618">
      <w:pPr>
        <w:ind w:firstLine="720"/>
        <w:jc w:val="both"/>
        <w:rPr>
          <w:rFonts w:ascii="Times New Roman" w:hAnsi="Times New Roman" w:cs="Times New Roman"/>
          <w:color w:val="000000"/>
        </w:rPr>
      </w:pPr>
      <w:proofErr w:type="gramStart"/>
      <w:r w:rsidRPr="00D212E1">
        <w:rPr>
          <w:rFonts w:ascii="Times New Roman" w:hAnsi="Times New Roman" w:cs="Times New Roman"/>
          <w:color w:val="000000"/>
        </w:rPr>
        <w:t>Ehlers, K., Grove, T. L., Sisson, T. W., Recca, S. T., Zervas, D. A.</w:t>
      </w:r>
      <w:proofErr w:type="gramEnd"/>
      <w:r w:rsidRPr="00D212E1">
        <w:rPr>
          <w:rFonts w:ascii="Times New Roman" w:hAnsi="Times New Roman" w:cs="Times New Roman"/>
          <w:color w:val="000000"/>
        </w:rPr>
        <w:t xml:space="preserve"> The effect of oxygen fugacity on the partitioning of nickel and cobalt between olivine, </w:t>
      </w:r>
      <w:proofErr w:type="gramStart"/>
      <w:r w:rsidRPr="00D212E1">
        <w:rPr>
          <w:rFonts w:ascii="Times New Roman" w:hAnsi="Times New Roman" w:cs="Times New Roman"/>
          <w:color w:val="000000"/>
        </w:rPr>
        <w:t>silicate melt</w:t>
      </w:r>
      <w:proofErr w:type="gramEnd"/>
      <w:r w:rsidRPr="00D212E1">
        <w:rPr>
          <w:rFonts w:ascii="Times New Roman" w:hAnsi="Times New Roman" w:cs="Times New Roman"/>
          <w:color w:val="000000"/>
        </w:rPr>
        <w:t>, and metal.</w:t>
      </w:r>
      <w:r w:rsidRPr="00D212E1">
        <w:rPr>
          <w:rFonts w:ascii="Times New Roman" w:hAnsi="Times New Roman" w:cs="Times New Roman"/>
          <w:i/>
          <w:color w:val="000000"/>
        </w:rPr>
        <w:t xml:space="preserve"> Geochim. Cosmochim. </w:t>
      </w:r>
      <w:proofErr w:type="gramStart"/>
      <w:r w:rsidRPr="00D212E1">
        <w:rPr>
          <w:rFonts w:ascii="Times New Roman" w:hAnsi="Times New Roman" w:cs="Times New Roman"/>
          <w:i/>
          <w:color w:val="000000"/>
        </w:rPr>
        <w:t>Acta</w:t>
      </w:r>
      <w:r w:rsidRPr="00D212E1">
        <w:rPr>
          <w:rFonts w:ascii="Times New Roman" w:hAnsi="Times New Roman" w:cs="Times New Roman"/>
          <w:color w:val="000000"/>
        </w:rPr>
        <w:t xml:space="preserve"> </w:t>
      </w:r>
      <w:r w:rsidRPr="00D212E1">
        <w:rPr>
          <w:rFonts w:ascii="Times New Roman" w:hAnsi="Times New Roman" w:cs="Times New Roman"/>
          <w:b/>
          <w:color w:val="000000"/>
        </w:rPr>
        <w:t>56</w:t>
      </w:r>
      <w:r w:rsidRPr="00D212E1">
        <w:rPr>
          <w:rFonts w:ascii="Times New Roman" w:hAnsi="Times New Roman" w:cs="Times New Roman"/>
          <w:color w:val="000000"/>
        </w:rPr>
        <w:t>, 3733-3743 (1992).</w:t>
      </w:r>
      <w:proofErr w:type="gramEnd"/>
    </w:p>
    <w:p w14:paraId="7162FA9C"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Fuhrman, M., Papike, J. J. Howardites and polymict eucrite: Regolith samples from the eucrite parent body. </w:t>
      </w:r>
      <w:proofErr w:type="gramStart"/>
      <w:r w:rsidRPr="00D212E1">
        <w:rPr>
          <w:rFonts w:ascii="Times New Roman" w:hAnsi="Times New Roman" w:cs="Times New Roman"/>
          <w:color w:val="000000"/>
        </w:rPr>
        <w:t>Petrology of Bholgati, Bununu, Kapoeta, and ALHA76005.</w:t>
      </w:r>
      <w:proofErr w:type="gramEnd"/>
      <w:r w:rsidRPr="00D212E1">
        <w:rPr>
          <w:rFonts w:ascii="Times New Roman" w:hAnsi="Times New Roman" w:cs="Times New Roman"/>
          <w:color w:val="000000"/>
        </w:rPr>
        <w:t xml:space="preserve"> </w:t>
      </w:r>
      <w:proofErr w:type="gramStart"/>
      <w:r w:rsidRPr="00D212E1">
        <w:rPr>
          <w:rFonts w:ascii="Times New Roman" w:hAnsi="Times New Roman" w:cs="Times New Roman"/>
          <w:i/>
          <w:color w:val="000000"/>
        </w:rPr>
        <w:t>Proc. Lunar Planet.</w:t>
      </w:r>
      <w:proofErr w:type="gramEnd"/>
      <w:r w:rsidRPr="00D212E1">
        <w:rPr>
          <w:rFonts w:ascii="Times New Roman" w:hAnsi="Times New Roman" w:cs="Times New Roman"/>
          <w:i/>
          <w:color w:val="000000"/>
        </w:rPr>
        <w:t xml:space="preserve"> Sci. Conf.</w:t>
      </w:r>
      <w:r w:rsidRPr="00D212E1">
        <w:rPr>
          <w:rFonts w:ascii="Times New Roman" w:hAnsi="Times New Roman" w:cs="Times New Roman"/>
          <w:color w:val="000000"/>
        </w:rPr>
        <w:t xml:space="preserve"> </w:t>
      </w:r>
      <w:r w:rsidRPr="00D212E1">
        <w:rPr>
          <w:rFonts w:ascii="Times New Roman" w:hAnsi="Times New Roman" w:cs="Times New Roman"/>
          <w:b/>
          <w:color w:val="000000"/>
        </w:rPr>
        <w:t>12</w:t>
      </w:r>
      <w:r w:rsidRPr="00D212E1">
        <w:rPr>
          <w:rFonts w:ascii="Times New Roman" w:hAnsi="Times New Roman" w:cs="Times New Roman"/>
          <w:color w:val="000000"/>
        </w:rPr>
        <w:t>, 1257-1279 (1981).</w:t>
      </w:r>
    </w:p>
    <w:p w14:paraId="7D352AC7"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Floss, C., Crozaz, G. Ce anomalies in the LEW85300 eucrite: evidence for REE mobilization during Antarctic weathering. </w:t>
      </w:r>
      <w:r w:rsidRPr="00D212E1">
        <w:rPr>
          <w:rFonts w:ascii="Times New Roman" w:hAnsi="Times New Roman" w:cs="Times New Roman"/>
          <w:i/>
          <w:color w:val="000000"/>
        </w:rPr>
        <w:t>Earth Planet. Sci. Lett.</w:t>
      </w:r>
      <w:r w:rsidRPr="00D212E1">
        <w:rPr>
          <w:rFonts w:ascii="Times New Roman" w:hAnsi="Times New Roman" w:cs="Times New Roman"/>
          <w:color w:val="000000"/>
        </w:rPr>
        <w:t xml:space="preserve"> </w:t>
      </w:r>
      <w:proofErr w:type="gramStart"/>
      <w:r w:rsidRPr="00D212E1">
        <w:rPr>
          <w:rFonts w:ascii="Times New Roman" w:hAnsi="Times New Roman" w:cs="Times New Roman"/>
          <w:b/>
          <w:color w:val="000000"/>
        </w:rPr>
        <w:t>107,</w:t>
      </w:r>
      <w:r w:rsidRPr="00D212E1">
        <w:rPr>
          <w:rFonts w:ascii="Times New Roman" w:hAnsi="Times New Roman" w:cs="Times New Roman"/>
          <w:color w:val="000000"/>
        </w:rPr>
        <w:t xml:space="preserve"> 12-24 (1991).</w:t>
      </w:r>
      <w:proofErr w:type="gramEnd"/>
    </w:p>
    <w:p w14:paraId="7BB71B16" w14:textId="77777777" w:rsidR="00672618" w:rsidRPr="00D212E1" w:rsidRDefault="00672618" w:rsidP="00672618">
      <w:pPr>
        <w:ind w:firstLine="720"/>
        <w:jc w:val="both"/>
        <w:rPr>
          <w:rFonts w:ascii="Times New Roman" w:hAnsi="Times New Roman" w:cs="Times New Roman"/>
          <w:color w:val="000000"/>
        </w:rPr>
      </w:pPr>
      <w:proofErr w:type="gramStart"/>
      <w:r w:rsidRPr="00D212E1">
        <w:rPr>
          <w:rFonts w:ascii="Times New Roman" w:hAnsi="Times New Roman" w:cs="Times New Roman"/>
          <w:color w:val="000000"/>
        </w:rPr>
        <w:t>Gardner-Vandy, K. G.</w:t>
      </w:r>
      <w:r w:rsidRPr="00D212E1">
        <w:rPr>
          <w:rFonts w:ascii="Times New Roman" w:hAnsi="Times New Roman" w:cs="Times New Roman"/>
          <w:i/>
          <w:color w:val="000000"/>
        </w:rPr>
        <w:t xml:space="preserve">, </w:t>
      </w:r>
      <w:r w:rsidRPr="00D212E1">
        <w:rPr>
          <w:rFonts w:ascii="Times New Roman" w:hAnsi="Times New Roman" w:cs="Times New Roman"/>
          <w:color w:val="000000"/>
        </w:rPr>
        <w:t>Lauretta, D. S.,</w:t>
      </w:r>
      <w:r w:rsidRPr="00D212E1">
        <w:rPr>
          <w:rFonts w:ascii="Times New Roman" w:hAnsi="Times New Roman" w:cs="Times New Roman"/>
          <w:i/>
          <w:color w:val="000000"/>
        </w:rPr>
        <w:t xml:space="preserve"> </w:t>
      </w:r>
      <w:r w:rsidRPr="00D212E1">
        <w:rPr>
          <w:rFonts w:ascii="Times New Roman" w:hAnsi="Times New Roman" w:cs="Times New Roman"/>
          <w:color w:val="000000"/>
        </w:rPr>
        <w:t>McCoy, T. J.</w:t>
      </w:r>
      <w:proofErr w:type="gramEnd"/>
      <w:r w:rsidRPr="00D212E1">
        <w:rPr>
          <w:rFonts w:ascii="Times New Roman" w:hAnsi="Times New Roman" w:cs="Times New Roman"/>
          <w:color w:val="000000"/>
        </w:rPr>
        <w:t xml:space="preserve"> A petrologic, thermodynamic and experimental study of brachinites: Partial </w:t>
      </w:r>
      <w:proofErr w:type="gramStart"/>
      <w:r w:rsidRPr="00D212E1">
        <w:rPr>
          <w:rFonts w:ascii="Times New Roman" w:hAnsi="Times New Roman" w:cs="Times New Roman"/>
          <w:color w:val="000000"/>
        </w:rPr>
        <w:t>melt</w:t>
      </w:r>
      <w:proofErr w:type="gramEnd"/>
      <w:r w:rsidRPr="00D212E1">
        <w:rPr>
          <w:rFonts w:ascii="Times New Roman" w:hAnsi="Times New Roman" w:cs="Times New Roman"/>
          <w:color w:val="000000"/>
        </w:rPr>
        <w:t xml:space="preserve"> residues of an R chondrite-like precursor. </w:t>
      </w:r>
      <w:r w:rsidRPr="00D212E1">
        <w:rPr>
          <w:rFonts w:ascii="Times New Roman" w:hAnsi="Times New Roman" w:cs="Times New Roman"/>
          <w:i/>
          <w:color w:val="000000"/>
        </w:rPr>
        <w:t xml:space="preserve">Geochim. Cosmochim. </w:t>
      </w:r>
      <w:proofErr w:type="gramStart"/>
      <w:r w:rsidRPr="00D212E1">
        <w:rPr>
          <w:rFonts w:ascii="Times New Roman" w:hAnsi="Times New Roman" w:cs="Times New Roman"/>
          <w:i/>
          <w:color w:val="000000"/>
        </w:rPr>
        <w:t>Acta</w:t>
      </w:r>
      <w:r w:rsidRPr="00D212E1">
        <w:rPr>
          <w:rFonts w:ascii="Times New Roman" w:hAnsi="Times New Roman" w:cs="Times New Roman"/>
          <w:color w:val="000000"/>
        </w:rPr>
        <w:t xml:space="preserve"> </w:t>
      </w:r>
      <w:r w:rsidRPr="00D212E1">
        <w:rPr>
          <w:rFonts w:ascii="Times New Roman" w:hAnsi="Times New Roman" w:cs="Times New Roman"/>
          <w:b/>
          <w:color w:val="000000"/>
        </w:rPr>
        <w:t>122</w:t>
      </w:r>
      <w:r w:rsidRPr="00D212E1">
        <w:rPr>
          <w:rFonts w:ascii="Times New Roman" w:hAnsi="Times New Roman" w:cs="Times New Roman"/>
          <w:color w:val="000000"/>
        </w:rPr>
        <w:t>, 36-57 (2013).</w:t>
      </w:r>
      <w:proofErr w:type="gramEnd"/>
    </w:p>
    <w:p w14:paraId="3A971281"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Gounelle, M., Zolensky, M. E., Liu, J-C</w:t>
      </w:r>
      <w:proofErr w:type="gramStart"/>
      <w:r w:rsidRPr="00D212E1">
        <w:rPr>
          <w:rFonts w:ascii="Times New Roman" w:hAnsi="Times New Roman" w:cs="Times New Roman"/>
          <w:color w:val="000000"/>
        </w:rPr>
        <w:t>.,</w:t>
      </w:r>
      <w:proofErr w:type="gramEnd"/>
      <w:r w:rsidRPr="00D212E1">
        <w:rPr>
          <w:rFonts w:ascii="Times New Roman" w:hAnsi="Times New Roman" w:cs="Times New Roman"/>
          <w:color w:val="000000"/>
        </w:rPr>
        <w:t xml:space="preserve"> Bland, P. A., Alard, O. Mineralogy of carbonaceous chondritic microclasts in howardites: Identification of C2 fossil micrometeorites. </w:t>
      </w:r>
      <w:r w:rsidRPr="00D212E1">
        <w:rPr>
          <w:rFonts w:ascii="Times New Roman" w:hAnsi="Times New Roman" w:cs="Times New Roman"/>
          <w:i/>
          <w:color w:val="000000"/>
        </w:rPr>
        <w:t xml:space="preserve">Geochim. Cosmochim. </w:t>
      </w:r>
      <w:proofErr w:type="gramStart"/>
      <w:r w:rsidRPr="00D212E1">
        <w:rPr>
          <w:rFonts w:ascii="Times New Roman" w:hAnsi="Times New Roman" w:cs="Times New Roman"/>
          <w:i/>
          <w:color w:val="000000"/>
        </w:rPr>
        <w:t>Acta</w:t>
      </w:r>
      <w:r w:rsidRPr="00D212E1">
        <w:rPr>
          <w:rFonts w:ascii="Times New Roman" w:hAnsi="Times New Roman" w:cs="Times New Roman"/>
          <w:color w:val="000000"/>
        </w:rPr>
        <w:t xml:space="preserve"> </w:t>
      </w:r>
      <w:r w:rsidRPr="00D212E1">
        <w:rPr>
          <w:rFonts w:ascii="Times New Roman" w:hAnsi="Times New Roman" w:cs="Times New Roman"/>
          <w:b/>
          <w:color w:val="000000"/>
        </w:rPr>
        <w:t xml:space="preserve">67, </w:t>
      </w:r>
      <w:r w:rsidRPr="00D212E1">
        <w:rPr>
          <w:rFonts w:ascii="Times New Roman" w:hAnsi="Times New Roman" w:cs="Times New Roman"/>
          <w:color w:val="000000"/>
        </w:rPr>
        <w:t>507-527 (2003).</w:t>
      </w:r>
      <w:proofErr w:type="gramEnd"/>
    </w:p>
    <w:p w14:paraId="50ADADE9"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Greenwood, R. C., Franchi, I. A., Gibson, J. M., Benedix, G. K</w:t>
      </w:r>
      <w:r w:rsidRPr="00D212E1">
        <w:rPr>
          <w:rFonts w:ascii="Times New Roman" w:hAnsi="Times New Roman" w:cs="Times New Roman"/>
          <w:i/>
          <w:color w:val="000000"/>
        </w:rPr>
        <w:t>.</w:t>
      </w:r>
      <w:r w:rsidRPr="00D212E1">
        <w:rPr>
          <w:rFonts w:ascii="Times New Roman" w:hAnsi="Times New Roman" w:cs="Times New Roman"/>
          <w:color w:val="000000"/>
        </w:rPr>
        <w:t xml:space="preserve"> Oxygen isotope variation in primitive achondrites: The influence of primordial, asteroidal and terrestrial processes. </w:t>
      </w:r>
      <w:r w:rsidRPr="00D212E1">
        <w:rPr>
          <w:rFonts w:ascii="Times New Roman" w:hAnsi="Times New Roman" w:cs="Times New Roman"/>
          <w:i/>
          <w:color w:val="000000"/>
        </w:rPr>
        <w:t xml:space="preserve">Geochim. Cosmochim. </w:t>
      </w:r>
      <w:proofErr w:type="gramStart"/>
      <w:r w:rsidRPr="00D212E1">
        <w:rPr>
          <w:rFonts w:ascii="Times New Roman" w:hAnsi="Times New Roman" w:cs="Times New Roman"/>
          <w:i/>
          <w:color w:val="000000"/>
        </w:rPr>
        <w:t>Acta</w:t>
      </w:r>
      <w:r w:rsidRPr="00D212E1">
        <w:rPr>
          <w:rFonts w:ascii="Times New Roman" w:hAnsi="Times New Roman" w:cs="Times New Roman"/>
          <w:color w:val="000000"/>
        </w:rPr>
        <w:t xml:space="preserve"> </w:t>
      </w:r>
      <w:r w:rsidRPr="00D212E1">
        <w:rPr>
          <w:rFonts w:ascii="Times New Roman" w:hAnsi="Times New Roman" w:cs="Times New Roman"/>
          <w:b/>
          <w:color w:val="000000"/>
        </w:rPr>
        <w:t>94</w:t>
      </w:r>
      <w:r w:rsidRPr="00D212E1">
        <w:rPr>
          <w:rFonts w:ascii="Times New Roman" w:hAnsi="Times New Roman" w:cs="Times New Roman"/>
          <w:color w:val="000000"/>
        </w:rPr>
        <w:t>, 146-163 (2012).</w:t>
      </w:r>
      <w:proofErr w:type="gramEnd"/>
    </w:p>
    <w:p w14:paraId="31F5B5B0"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Guillong, M., Meier, D. L., Allan, M. M., Heinrich, C. A., Yardley, </w:t>
      </w:r>
      <w:proofErr w:type="gramStart"/>
      <w:r w:rsidRPr="00D212E1">
        <w:rPr>
          <w:rFonts w:ascii="Times New Roman" w:hAnsi="Times New Roman" w:cs="Times New Roman"/>
          <w:color w:val="000000"/>
        </w:rPr>
        <w:t>B</w:t>
      </w:r>
      <w:proofErr w:type="gramEnd"/>
      <w:r w:rsidRPr="00D212E1">
        <w:rPr>
          <w:rFonts w:ascii="Times New Roman" w:hAnsi="Times New Roman" w:cs="Times New Roman"/>
          <w:color w:val="000000"/>
        </w:rPr>
        <w:t xml:space="preserve">. W. D. SILLS: A MATLAB-based program for the reduction of laser ablation ICP-MS data of homogeneous materials and inclusions. </w:t>
      </w:r>
      <w:proofErr w:type="gramStart"/>
      <w:r w:rsidRPr="00D212E1">
        <w:rPr>
          <w:rFonts w:ascii="Times New Roman" w:hAnsi="Times New Roman" w:cs="Times New Roman"/>
          <w:color w:val="000000"/>
        </w:rPr>
        <w:t>in</w:t>
      </w:r>
      <w:proofErr w:type="gramEnd"/>
      <w:r w:rsidRPr="00D212E1">
        <w:rPr>
          <w:rFonts w:ascii="Times New Roman" w:hAnsi="Times New Roman" w:cs="Times New Roman"/>
          <w:color w:val="000000"/>
        </w:rPr>
        <w:t xml:space="preserve"> </w:t>
      </w:r>
      <w:r w:rsidRPr="00D212E1">
        <w:rPr>
          <w:rFonts w:ascii="Times New Roman" w:hAnsi="Times New Roman" w:cs="Times New Roman"/>
          <w:i/>
          <w:color w:val="000000"/>
        </w:rPr>
        <w:t>Laser-Ablation-ICPMS in the Earth Sciences: Current Practices and Issues</w:t>
      </w:r>
      <w:r w:rsidRPr="00D212E1">
        <w:rPr>
          <w:rFonts w:ascii="Times New Roman" w:hAnsi="Times New Roman" w:cs="Times New Roman"/>
          <w:color w:val="000000"/>
        </w:rPr>
        <w:t>, P. Sylvester, Ed. (Mineralogical Association of Canada, Quebec, 2008), Vol. 40, chap. A6</w:t>
      </w:r>
    </w:p>
    <w:p w14:paraId="3A47E5F2" w14:textId="77777777" w:rsidR="00672618" w:rsidRPr="00D212E1" w:rsidRDefault="00672618" w:rsidP="00672618">
      <w:pPr>
        <w:ind w:firstLine="720"/>
        <w:jc w:val="both"/>
        <w:rPr>
          <w:rFonts w:ascii="Times New Roman" w:hAnsi="Times New Roman" w:cs="Times New Roman"/>
          <w:color w:val="000000"/>
        </w:rPr>
      </w:pPr>
      <w:proofErr w:type="gramStart"/>
      <w:r w:rsidRPr="00D212E1">
        <w:rPr>
          <w:rFonts w:ascii="Times New Roman" w:hAnsi="Times New Roman" w:cs="Times New Roman"/>
          <w:color w:val="000000"/>
        </w:rPr>
        <w:t>Goodrich, C. A., Kita, N. T., Spicuzza, M. J., Valley, J. W., Zipfel, J., Mikouchi, T., Miyamoto, M.</w:t>
      </w:r>
      <w:proofErr w:type="gramEnd"/>
      <w:r w:rsidRPr="00D212E1">
        <w:rPr>
          <w:rFonts w:ascii="Times New Roman" w:hAnsi="Times New Roman" w:cs="Times New Roman"/>
          <w:color w:val="000000"/>
        </w:rPr>
        <w:t xml:space="preserve"> The Northwest Africa 1500 meteorite: Not </w:t>
      </w:r>
      <w:proofErr w:type="gramStart"/>
      <w:r w:rsidRPr="00D212E1">
        <w:rPr>
          <w:rFonts w:ascii="Times New Roman" w:hAnsi="Times New Roman" w:cs="Times New Roman"/>
          <w:color w:val="000000"/>
        </w:rPr>
        <w:t>a</w:t>
      </w:r>
      <w:proofErr w:type="gramEnd"/>
      <w:r w:rsidRPr="00D212E1">
        <w:rPr>
          <w:rFonts w:ascii="Times New Roman" w:hAnsi="Times New Roman" w:cs="Times New Roman"/>
          <w:color w:val="000000"/>
        </w:rPr>
        <w:t xml:space="preserve"> ureilite, maybe a brachinite. </w:t>
      </w:r>
      <w:r w:rsidRPr="00D212E1">
        <w:rPr>
          <w:rFonts w:ascii="Times New Roman" w:hAnsi="Times New Roman" w:cs="Times New Roman"/>
          <w:i/>
          <w:color w:val="000000"/>
        </w:rPr>
        <w:t>Meteorit. Planet. Sci.</w:t>
      </w:r>
      <w:r w:rsidRPr="00D212E1">
        <w:rPr>
          <w:rFonts w:ascii="Times New Roman" w:hAnsi="Times New Roman" w:cs="Times New Roman"/>
          <w:color w:val="000000"/>
        </w:rPr>
        <w:t xml:space="preserve"> </w:t>
      </w:r>
      <w:r w:rsidRPr="00D212E1">
        <w:rPr>
          <w:rFonts w:ascii="Times New Roman" w:hAnsi="Times New Roman" w:cs="Times New Roman"/>
          <w:b/>
          <w:color w:val="000000"/>
        </w:rPr>
        <w:t>45</w:t>
      </w:r>
      <w:r w:rsidRPr="00D212E1">
        <w:rPr>
          <w:rFonts w:ascii="Times New Roman" w:hAnsi="Times New Roman" w:cs="Times New Roman"/>
          <w:color w:val="000000"/>
        </w:rPr>
        <w:t>, 1906-1928 (2010)</w:t>
      </w:r>
    </w:p>
    <w:p w14:paraId="734D59EA"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Ikeda, Y., Takeda, H. A model for the origin of basaltic achondrites based on the Yamato 7308 howardite. </w:t>
      </w:r>
      <w:r w:rsidRPr="00D212E1">
        <w:rPr>
          <w:rFonts w:ascii="Times New Roman" w:hAnsi="Times New Roman" w:cs="Times New Roman"/>
          <w:i/>
          <w:color w:val="000000"/>
        </w:rPr>
        <w:t>J. Geophy. Res.</w:t>
      </w:r>
      <w:r w:rsidRPr="00D212E1">
        <w:rPr>
          <w:rFonts w:ascii="Times New Roman" w:hAnsi="Times New Roman" w:cs="Times New Roman"/>
          <w:color w:val="000000"/>
        </w:rPr>
        <w:t xml:space="preserve"> </w:t>
      </w:r>
      <w:r w:rsidRPr="00D212E1">
        <w:rPr>
          <w:rFonts w:ascii="Times New Roman" w:hAnsi="Times New Roman" w:cs="Times New Roman"/>
          <w:i/>
          <w:color w:val="000000"/>
        </w:rPr>
        <w:t>Suppl.</w:t>
      </w:r>
      <w:r w:rsidRPr="00D212E1">
        <w:rPr>
          <w:rFonts w:ascii="Times New Roman" w:hAnsi="Times New Roman" w:cs="Times New Roman"/>
          <w:color w:val="000000"/>
        </w:rPr>
        <w:t xml:space="preserve"> </w:t>
      </w:r>
      <w:r w:rsidRPr="00D212E1">
        <w:rPr>
          <w:rFonts w:ascii="Times New Roman" w:hAnsi="Times New Roman" w:cs="Times New Roman"/>
          <w:b/>
          <w:color w:val="000000"/>
        </w:rPr>
        <w:t>90</w:t>
      </w:r>
      <w:r w:rsidRPr="00D212E1">
        <w:rPr>
          <w:rFonts w:ascii="Times New Roman" w:hAnsi="Times New Roman" w:cs="Times New Roman"/>
          <w:color w:val="000000"/>
        </w:rPr>
        <w:t>, C649-C663 (1985).</w:t>
      </w:r>
    </w:p>
    <w:p w14:paraId="797F6083"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Jutzi, M., Asphang, E., Gillet, P., Barrat, J</w:t>
      </w:r>
      <w:proofErr w:type="gramStart"/>
      <w:r w:rsidRPr="00D212E1">
        <w:rPr>
          <w:rFonts w:ascii="Times New Roman" w:hAnsi="Times New Roman" w:cs="Times New Roman"/>
          <w:color w:val="000000"/>
        </w:rPr>
        <w:t>.-</w:t>
      </w:r>
      <w:proofErr w:type="gramEnd"/>
      <w:r w:rsidRPr="00D212E1">
        <w:rPr>
          <w:rFonts w:ascii="Times New Roman" w:hAnsi="Times New Roman" w:cs="Times New Roman"/>
          <w:color w:val="000000"/>
        </w:rPr>
        <w:t xml:space="preserve">A., Benz, W. The structure of the asteroid 4 Vesta as revealed by models of planet-scale collisions. </w:t>
      </w:r>
      <w:proofErr w:type="gramStart"/>
      <w:r w:rsidRPr="00D212E1">
        <w:rPr>
          <w:rFonts w:ascii="Times New Roman" w:hAnsi="Times New Roman" w:cs="Times New Roman"/>
          <w:i/>
          <w:color w:val="000000"/>
        </w:rPr>
        <w:t>Nature</w:t>
      </w:r>
      <w:r w:rsidRPr="00D212E1">
        <w:rPr>
          <w:rFonts w:ascii="Times New Roman" w:hAnsi="Times New Roman" w:cs="Times New Roman"/>
          <w:color w:val="000000"/>
        </w:rPr>
        <w:t xml:space="preserve"> </w:t>
      </w:r>
      <w:r w:rsidRPr="00D212E1">
        <w:rPr>
          <w:rFonts w:ascii="Times New Roman" w:hAnsi="Times New Roman" w:cs="Times New Roman"/>
          <w:b/>
          <w:color w:val="000000"/>
        </w:rPr>
        <w:t>494</w:t>
      </w:r>
      <w:r w:rsidRPr="00D212E1">
        <w:rPr>
          <w:rFonts w:ascii="Times New Roman" w:hAnsi="Times New Roman" w:cs="Times New Roman"/>
          <w:color w:val="000000"/>
        </w:rPr>
        <w:t>, 207-210 (2013).</w:t>
      </w:r>
      <w:proofErr w:type="gramEnd"/>
    </w:p>
    <w:p w14:paraId="26A68132"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Kent, R. W. Magnesian basalts from the Hebrides, Scotland: chemical composition and relationship to the Iceland plume. </w:t>
      </w:r>
      <w:r w:rsidRPr="00D212E1">
        <w:rPr>
          <w:rFonts w:ascii="Times New Roman" w:hAnsi="Times New Roman" w:cs="Times New Roman"/>
          <w:i/>
          <w:color w:val="000000"/>
        </w:rPr>
        <w:t>J. Geol. Soc. London</w:t>
      </w:r>
      <w:r w:rsidRPr="00D212E1">
        <w:rPr>
          <w:rFonts w:ascii="Times New Roman" w:hAnsi="Times New Roman" w:cs="Times New Roman"/>
          <w:color w:val="000000"/>
        </w:rPr>
        <w:t xml:space="preserve"> </w:t>
      </w:r>
      <w:r w:rsidRPr="00D212E1">
        <w:rPr>
          <w:rFonts w:ascii="Times New Roman" w:hAnsi="Times New Roman" w:cs="Times New Roman"/>
          <w:b/>
          <w:color w:val="000000"/>
        </w:rPr>
        <w:t>152</w:t>
      </w:r>
      <w:r w:rsidRPr="00D212E1">
        <w:rPr>
          <w:rFonts w:ascii="Times New Roman" w:hAnsi="Times New Roman" w:cs="Times New Roman"/>
          <w:color w:val="000000"/>
        </w:rPr>
        <w:t>, 979-983 (1995)</w:t>
      </w:r>
    </w:p>
    <w:p w14:paraId="5CB71B87"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Kita, N. T</w:t>
      </w:r>
      <w:r w:rsidRPr="00D212E1">
        <w:rPr>
          <w:rFonts w:ascii="Times New Roman" w:hAnsi="Times New Roman" w:cs="Times New Roman"/>
          <w:i/>
          <w:color w:val="000000"/>
        </w:rPr>
        <w:t>.</w:t>
      </w:r>
      <w:r w:rsidRPr="00D212E1">
        <w:rPr>
          <w:rFonts w:ascii="Times New Roman" w:hAnsi="Times New Roman" w:cs="Times New Roman"/>
          <w:color w:val="000000"/>
        </w:rPr>
        <w:t xml:space="preserve">, Nagahara, H., Tachibana, S., Tomomura, S., Spicuzza, M. J., Fournelle, J. H., Valley, J. W. High precision SIMS oxygen three isotope study of chondrules in LL3 chondrites: Role of ambient gas during chondrules formation. </w:t>
      </w:r>
      <w:r w:rsidRPr="00D212E1">
        <w:rPr>
          <w:rFonts w:ascii="Times New Roman" w:hAnsi="Times New Roman" w:cs="Times New Roman"/>
          <w:i/>
          <w:color w:val="000000"/>
        </w:rPr>
        <w:t xml:space="preserve">Geochim. Cosmochim. </w:t>
      </w:r>
      <w:proofErr w:type="gramStart"/>
      <w:r w:rsidRPr="00D212E1">
        <w:rPr>
          <w:rFonts w:ascii="Times New Roman" w:hAnsi="Times New Roman" w:cs="Times New Roman"/>
          <w:i/>
          <w:color w:val="000000"/>
        </w:rPr>
        <w:t>Acta</w:t>
      </w:r>
      <w:r w:rsidRPr="00D212E1">
        <w:rPr>
          <w:rFonts w:ascii="Times New Roman" w:hAnsi="Times New Roman" w:cs="Times New Roman"/>
          <w:color w:val="000000"/>
        </w:rPr>
        <w:t xml:space="preserve"> </w:t>
      </w:r>
      <w:r w:rsidRPr="00D212E1">
        <w:rPr>
          <w:rFonts w:ascii="Times New Roman" w:hAnsi="Times New Roman" w:cs="Times New Roman"/>
          <w:b/>
          <w:color w:val="000000"/>
        </w:rPr>
        <w:t>74</w:t>
      </w:r>
      <w:r w:rsidRPr="00D212E1">
        <w:rPr>
          <w:rFonts w:ascii="Times New Roman" w:hAnsi="Times New Roman" w:cs="Times New Roman"/>
          <w:color w:val="000000"/>
        </w:rPr>
        <w:t>, 6610-6635 (2010).</w:t>
      </w:r>
      <w:proofErr w:type="gramEnd"/>
    </w:p>
    <w:p w14:paraId="77A7E501"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Kitts, K., Lodders, K. Survey and evaluation of eucrite bulk compositions. </w:t>
      </w:r>
      <w:r w:rsidRPr="00D212E1">
        <w:rPr>
          <w:rFonts w:ascii="Times New Roman" w:hAnsi="Times New Roman" w:cs="Times New Roman"/>
          <w:i/>
          <w:color w:val="000000"/>
        </w:rPr>
        <w:t xml:space="preserve">Meteorit. Planet. </w:t>
      </w:r>
      <w:proofErr w:type="gramStart"/>
      <w:r w:rsidRPr="00D212E1">
        <w:rPr>
          <w:rFonts w:ascii="Times New Roman" w:hAnsi="Times New Roman" w:cs="Times New Roman"/>
          <w:i/>
          <w:color w:val="000000"/>
        </w:rPr>
        <w:t>Sci.</w:t>
      </w:r>
      <w:r w:rsidRPr="00D212E1">
        <w:rPr>
          <w:rFonts w:ascii="Times New Roman" w:hAnsi="Times New Roman" w:cs="Times New Roman"/>
          <w:color w:val="000000"/>
        </w:rPr>
        <w:t xml:space="preserve"> </w:t>
      </w:r>
      <w:r w:rsidRPr="00D212E1">
        <w:rPr>
          <w:rFonts w:ascii="Times New Roman" w:hAnsi="Times New Roman" w:cs="Times New Roman"/>
          <w:b/>
          <w:color w:val="000000"/>
        </w:rPr>
        <w:t xml:space="preserve">33, </w:t>
      </w:r>
      <w:r w:rsidRPr="00D212E1">
        <w:rPr>
          <w:rFonts w:ascii="Times New Roman" w:hAnsi="Times New Roman" w:cs="Times New Roman"/>
          <w:color w:val="000000"/>
        </w:rPr>
        <w:t>A197-A213 (1998).</w:t>
      </w:r>
      <w:proofErr w:type="gramEnd"/>
    </w:p>
    <w:p w14:paraId="7F0944D4"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lastRenderedPageBreak/>
        <w:t xml:space="preserve">Kong, P., Su, W., Li, X., Spettel, B., Palme, H., Tao, K. Geochemistry and origin of metal, olivine clasts, and matrix in the Dong Ujimquin Qi mesosiderite. </w:t>
      </w:r>
      <w:r w:rsidRPr="00D212E1">
        <w:rPr>
          <w:rFonts w:ascii="Times New Roman" w:hAnsi="Times New Roman" w:cs="Times New Roman"/>
          <w:i/>
          <w:color w:val="000000"/>
        </w:rPr>
        <w:t xml:space="preserve">Meteorit. Planet. </w:t>
      </w:r>
      <w:proofErr w:type="gramStart"/>
      <w:r w:rsidRPr="00D212E1">
        <w:rPr>
          <w:rFonts w:ascii="Times New Roman" w:hAnsi="Times New Roman" w:cs="Times New Roman"/>
          <w:i/>
          <w:color w:val="000000"/>
        </w:rPr>
        <w:t>Sci.</w:t>
      </w:r>
      <w:r w:rsidRPr="00D212E1">
        <w:rPr>
          <w:rFonts w:ascii="Times New Roman" w:hAnsi="Times New Roman" w:cs="Times New Roman"/>
          <w:color w:val="000000"/>
        </w:rPr>
        <w:t xml:space="preserve"> </w:t>
      </w:r>
      <w:r w:rsidRPr="00D212E1">
        <w:rPr>
          <w:rFonts w:ascii="Times New Roman" w:hAnsi="Times New Roman" w:cs="Times New Roman"/>
          <w:b/>
          <w:color w:val="000000"/>
        </w:rPr>
        <w:t>43</w:t>
      </w:r>
      <w:r w:rsidRPr="00D212E1">
        <w:rPr>
          <w:rFonts w:ascii="Times New Roman" w:hAnsi="Times New Roman" w:cs="Times New Roman"/>
          <w:color w:val="000000"/>
        </w:rPr>
        <w:t>, 451-460 (2008).</w:t>
      </w:r>
      <w:proofErr w:type="gramEnd"/>
    </w:p>
    <w:p w14:paraId="21A287C2"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Krot, A. N., Keil, K., Scott, E. R. D., Goodrich, C. A., Weisberg, M. K. Classification of Meteorites. In </w:t>
      </w:r>
      <w:r w:rsidRPr="00D212E1">
        <w:rPr>
          <w:rFonts w:ascii="Times New Roman" w:hAnsi="Times New Roman" w:cs="Times New Roman"/>
          <w:i/>
          <w:color w:val="000000"/>
        </w:rPr>
        <w:t>Meteorites, Comets, and Planets</w:t>
      </w:r>
      <w:r w:rsidRPr="00D212E1">
        <w:rPr>
          <w:rFonts w:ascii="Times New Roman" w:hAnsi="Times New Roman" w:cs="Times New Roman"/>
          <w:color w:val="000000"/>
        </w:rPr>
        <w:t xml:space="preserve"> (ed. A.M. Davis) </w:t>
      </w:r>
      <w:r w:rsidRPr="00D212E1">
        <w:rPr>
          <w:rFonts w:ascii="Times New Roman" w:hAnsi="Times New Roman" w:cs="Times New Roman"/>
          <w:i/>
          <w:color w:val="000000"/>
        </w:rPr>
        <w:t xml:space="preserve">Treatise on Geochemistry, 2nd Edition, </w:t>
      </w:r>
      <w:proofErr w:type="gramStart"/>
      <w:r w:rsidRPr="00D212E1">
        <w:rPr>
          <w:rFonts w:ascii="Times New Roman" w:hAnsi="Times New Roman" w:cs="Times New Roman"/>
          <w:i/>
          <w:color w:val="000000"/>
        </w:rPr>
        <w:t>Volume</w:t>
      </w:r>
      <w:proofErr w:type="gramEnd"/>
      <w:r w:rsidRPr="00D212E1">
        <w:rPr>
          <w:rFonts w:ascii="Times New Roman" w:hAnsi="Times New Roman" w:cs="Times New Roman"/>
          <w:i/>
          <w:color w:val="000000"/>
        </w:rPr>
        <w:t xml:space="preserve"> 1</w:t>
      </w:r>
      <w:r w:rsidRPr="00D212E1">
        <w:rPr>
          <w:rFonts w:ascii="Times New Roman" w:hAnsi="Times New Roman" w:cs="Times New Roman"/>
          <w:color w:val="000000"/>
        </w:rPr>
        <w:t>: 1.05-1-1.05-43 (2006).</w:t>
      </w:r>
    </w:p>
    <w:p w14:paraId="733ED200"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Mandler, B. E., Elkins-Tanton, L. T. The origin of eucrites, diogenites, and olivine diogenites: magma ocean crystallization and shallow magma chamber processes on Vesta. </w:t>
      </w:r>
      <w:r w:rsidRPr="00D212E1">
        <w:rPr>
          <w:rFonts w:ascii="Times New Roman" w:hAnsi="Times New Roman" w:cs="Times New Roman"/>
          <w:i/>
          <w:color w:val="000000"/>
        </w:rPr>
        <w:t xml:space="preserve">Meteorit. Planet. </w:t>
      </w:r>
      <w:proofErr w:type="gramStart"/>
      <w:r w:rsidRPr="00D212E1">
        <w:rPr>
          <w:rFonts w:ascii="Times New Roman" w:hAnsi="Times New Roman" w:cs="Times New Roman"/>
          <w:i/>
          <w:color w:val="000000"/>
        </w:rPr>
        <w:t>Sci.</w:t>
      </w:r>
      <w:r w:rsidRPr="00D212E1">
        <w:rPr>
          <w:rFonts w:ascii="Times New Roman" w:hAnsi="Times New Roman" w:cs="Times New Roman"/>
          <w:color w:val="000000"/>
        </w:rPr>
        <w:t xml:space="preserve"> </w:t>
      </w:r>
      <w:r w:rsidRPr="00D212E1">
        <w:rPr>
          <w:rFonts w:ascii="Times New Roman" w:hAnsi="Times New Roman" w:cs="Times New Roman"/>
          <w:b/>
          <w:color w:val="000000"/>
        </w:rPr>
        <w:t>48</w:t>
      </w:r>
      <w:r w:rsidRPr="00D212E1">
        <w:rPr>
          <w:rFonts w:ascii="Times New Roman" w:hAnsi="Times New Roman" w:cs="Times New Roman"/>
          <w:color w:val="000000"/>
        </w:rPr>
        <w:t>, 2333-2349 (2013).</w:t>
      </w:r>
      <w:proofErr w:type="gramEnd"/>
    </w:p>
    <w:p w14:paraId="4C0B3080"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McCoy, T. J</w:t>
      </w:r>
      <w:r w:rsidRPr="00D212E1">
        <w:rPr>
          <w:rFonts w:ascii="Times New Roman" w:hAnsi="Times New Roman" w:cs="Times New Roman"/>
          <w:i/>
          <w:color w:val="000000"/>
        </w:rPr>
        <w:t>.</w:t>
      </w:r>
      <w:r w:rsidRPr="00D212E1">
        <w:rPr>
          <w:rFonts w:ascii="Times New Roman" w:hAnsi="Times New Roman" w:cs="Times New Roman"/>
          <w:color w:val="000000"/>
        </w:rPr>
        <w:t xml:space="preserve">, Mittlefehldt, D. W., Wilson, L.  </w:t>
      </w:r>
      <w:proofErr w:type="gramStart"/>
      <w:r w:rsidRPr="00D212E1">
        <w:rPr>
          <w:rFonts w:ascii="Times New Roman" w:hAnsi="Times New Roman" w:cs="Times New Roman"/>
          <w:color w:val="000000"/>
        </w:rPr>
        <w:t>in</w:t>
      </w:r>
      <w:proofErr w:type="gramEnd"/>
      <w:r w:rsidRPr="00D212E1">
        <w:rPr>
          <w:rFonts w:ascii="Times New Roman" w:hAnsi="Times New Roman" w:cs="Times New Roman"/>
          <w:color w:val="000000"/>
        </w:rPr>
        <w:t xml:space="preserve"> </w:t>
      </w:r>
      <w:r w:rsidRPr="00D212E1">
        <w:rPr>
          <w:rFonts w:ascii="Times New Roman" w:hAnsi="Times New Roman" w:cs="Times New Roman"/>
          <w:i/>
          <w:color w:val="000000"/>
        </w:rPr>
        <w:t>Meteorites and the Early Solar Systems II</w:t>
      </w:r>
      <w:r w:rsidRPr="00D212E1">
        <w:rPr>
          <w:rFonts w:ascii="Times New Roman" w:hAnsi="Times New Roman" w:cs="Times New Roman"/>
          <w:color w:val="000000"/>
        </w:rPr>
        <w:t>. D. S. Lauretta, H.Y. McSween, R. P. Binzel, Eds. (University of Arizona Press, Tucson, AZ, 2006) pp. 733-745</w:t>
      </w:r>
    </w:p>
    <w:p w14:paraId="64508AEB"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McSween, H. Y., Ammannito, E., Reddy, V., Prettyman, T. H., Beck, A. W., De Sanctis, M. C., Nathues, A., Le Corre, L., O’Brien, D. P., Yamashita, N., McCoy, T. J., Mittlefehldt, D. W., Toplis, M. J., Schenk, P., Palomba, E., Turrini, D., Tosi, F., Zambon, F., Longobardo, A., Capaccioni, F., Raymond, C. A., Russell, C. T. Composition of the Rheasiliva basin, a window into Vesta’s interior. </w:t>
      </w:r>
      <w:r w:rsidRPr="00D212E1">
        <w:rPr>
          <w:rFonts w:ascii="Times New Roman" w:hAnsi="Times New Roman" w:cs="Times New Roman"/>
          <w:i/>
          <w:color w:val="000000"/>
        </w:rPr>
        <w:t xml:space="preserve">J. Geophy. </w:t>
      </w:r>
      <w:proofErr w:type="gramStart"/>
      <w:r w:rsidRPr="00D212E1">
        <w:rPr>
          <w:rFonts w:ascii="Times New Roman" w:hAnsi="Times New Roman" w:cs="Times New Roman"/>
          <w:i/>
          <w:color w:val="000000"/>
        </w:rPr>
        <w:t>Res.</w:t>
      </w:r>
      <w:r w:rsidRPr="00D212E1">
        <w:rPr>
          <w:rFonts w:ascii="Times New Roman" w:hAnsi="Times New Roman" w:cs="Times New Roman"/>
          <w:color w:val="000000"/>
        </w:rPr>
        <w:t xml:space="preserve"> </w:t>
      </w:r>
      <w:r w:rsidRPr="00D212E1">
        <w:rPr>
          <w:rFonts w:ascii="Times New Roman" w:hAnsi="Times New Roman" w:cs="Times New Roman"/>
          <w:b/>
          <w:color w:val="000000"/>
        </w:rPr>
        <w:t>118</w:t>
      </w:r>
      <w:r w:rsidRPr="00D212E1">
        <w:rPr>
          <w:rFonts w:ascii="Times New Roman" w:hAnsi="Times New Roman" w:cs="Times New Roman"/>
          <w:color w:val="000000"/>
        </w:rPr>
        <w:t>, 335-346 (2013a).</w:t>
      </w:r>
      <w:proofErr w:type="gramEnd"/>
      <w:r w:rsidRPr="00D212E1">
        <w:rPr>
          <w:rFonts w:ascii="Times New Roman" w:hAnsi="Times New Roman" w:cs="Times New Roman"/>
          <w:color w:val="000000"/>
        </w:rPr>
        <w:t xml:space="preserve"> </w:t>
      </w:r>
    </w:p>
    <w:p w14:paraId="00EE5335"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McSween, H. Y., Binzel, R. P., De Sanctis, M. C., Ammannito, E., Prettyman, T. H., Beck, A. W., Reddy, R., Le Corre, L., Gaffey, M. J., McCord, T. B., Raymond, C. A., Russell, C. T. Dawn; the Vesta-HED connection; and the geologic context for eucrite, diogenites, and howardites. </w:t>
      </w:r>
      <w:r w:rsidRPr="00D212E1">
        <w:rPr>
          <w:rFonts w:ascii="Times New Roman" w:hAnsi="Times New Roman" w:cs="Times New Roman"/>
          <w:i/>
          <w:color w:val="000000"/>
        </w:rPr>
        <w:t xml:space="preserve">Meteorit. Planet. </w:t>
      </w:r>
      <w:proofErr w:type="gramStart"/>
      <w:r w:rsidRPr="00D212E1">
        <w:rPr>
          <w:rFonts w:ascii="Times New Roman" w:hAnsi="Times New Roman" w:cs="Times New Roman"/>
          <w:i/>
          <w:color w:val="000000"/>
        </w:rPr>
        <w:t>Sci.</w:t>
      </w:r>
      <w:r w:rsidRPr="00D212E1">
        <w:rPr>
          <w:rFonts w:ascii="Times New Roman" w:hAnsi="Times New Roman" w:cs="Times New Roman"/>
          <w:color w:val="000000"/>
        </w:rPr>
        <w:t xml:space="preserve"> </w:t>
      </w:r>
      <w:r w:rsidRPr="00D212E1">
        <w:rPr>
          <w:rFonts w:ascii="Times New Roman" w:hAnsi="Times New Roman" w:cs="Times New Roman"/>
          <w:b/>
          <w:color w:val="000000"/>
        </w:rPr>
        <w:t>48</w:t>
      </w:r>
      <w:r w:rsidRPr="00D212E1">
        <w:rPr>
          <w:rFonts w:ascii="Times New Roman" w:hAnsi="Times New Roman" w:cs="Times New Roman"/>
          <w:color w:val="000000"/>
        </w:rPr>
        <w:t>, 2090-2104 (2013b).</w:t>
      </w:r>
      <w:proofErr w:type="gramEnd"/>
    </w:p>
    <w:p w14:paraId="51FAD911"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Mittlefehldt, D.W., McCoy, T. J., Goodrich, C. A., Kracher, A. in </w:t>
      </w:r>
      <w:r w:rsidRPr="00D212E1">
        <w:rPr>
          <w:rFonts w:ascii="Times New Roman" w:hAnsi="Times New Roman" w:cs="Times New Roman"/>
          <w:i/>
          <w:color w:val="000000"/>
        </w:rPr>
        <w:t>Planetary Materials</w:t>
      </w:r>
      <w:r w:rsidRPr="00D212E1">
        <w:rPr>
          <w:rFonts w:ascii="Times New Roman" w:hAnsi="Times New Roman" w:cs="Times New Roman"/>
          <w:color w:val="000000"/>
        </w:rPr>
        <w:t>, J.J. Papike, Ed. (Mineralogical Society of America, Washington, DC, 1998), vol. 39, chap. 4</w:t>
      </w:r>
    </w:p>
    <w:p w14:paraId="1F663F97"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Mutchler S. R</w:t>
      </w:r>
      <w:r w:rsidRPr="00D212E1">
        <w:rPr>
          <w:rFonts w:ascii="Times New Roman" w:hAnsi="Times New Roman" w:cs="Times New Roman"/>
          <w:i/>
          <w:color w:val="000000"/>
        </w:rPr>
        <w:t xml:space="preserve">., </w:t>
      </w:r>
      <w:r w:rsidRPr="00D212E1">
        <w:rPr>
          <w:rFonts w:ascii="Times New Roman" w:hAnsi="Times New Roman" w:cs="Times New Roman"/>
          <w:color w:val="000000"/>
        </w:rPr>
        <w:t xml:space="preserve">Fedele, L., Bodnar, </w:t>
      </w:r>
      <w:proofErr w:type="gramStart"/>
      <w:r w:rsidRPr="00D212E1">
        <w:rPr>
          <w:rFonts w:ascii="Times New Roman" w:hAnsi="Times New Roman" w:cs="Times New Roman"/>
          <w:color w:val="000000"/>
        </w:rPr>
        <w:t>R</w:t>
      </w:r>
      <w:proofErr w:type="gramEnd"/>
      <w:r w:rsidRPr="00D212E1">
        <w:rPr>
          <w:rFonts w:ascii="Times New Roman" w:hAnsi="Times New Roman" w:cs="Times New Roman"/>
          <w:color w:val="000000"/>
        </w:rPr>
        <w:t xml:space="preserve">. J. in </w:t>
      </w:r>
      <w:r w:rsidRPr="00D212E1">
        <w:rPr>
          <w:rFonts w:ascii="Times New Roman" w:hAnsi="Times New Roman" w:cs="Times New Roman"/>
          <w:i/>
          <w:color w:val="000000"/>
        </w:rPr>
        <w:t>Laser-Ablation-ICPMS in the Earth Sciences: Current Practices and Issues</w:t>
      </w:r>
      <w:r w:rsidRPr="00D212E1">
        <w:rPr>
          <w:rFonts w:ascii="Times New Roman" w:hAnsi="Times New Roman" w:cs="Times New Roman"/>
          <w:color w:val="000000"/>
        </w:rPr>
        <w:t>, P. Sylvester, Ed. (Mineralogical Association of Canada, Quebec, 2008), Vol. 40, chap. A5</w:t>
      </w:r>
    </w:p>
    <w:p w14:paraId="30A23DB4"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Neumann, W., Breuer, D., Sophn, </w:t>
      </w:r>
      <w:proofErr w:type="gramStart"/>
      <w:r w:rsidRPr="00D212E1">
        <w:rPr>
          <w:rFonts w:ascii="Times New Roman" w:hAnsi="Times New Roman" w:cs="Times New Roman"/>
          <w:color w:val="000000"/>
        </w:rPr>
        <w:t>T</w:t>
      </w:r>
      <w:proofErr w:type="gramEnd"/>
      <w:r w:rsidRPr="00D212E1">
        <w:rPr>
          <w:rFonts w:ascii="Times New Roman" w:hAnsi="Times New Roman" w:cs="Times New Roman"/>
          <w:color w:val="000000"/>
        </w:rPr>
        <w:t xml:space="preserve">. Differentiation of Vesta: Implications for a shallow magma ocean. </w:t>
      </w:r>
      <w:r w:rsidRPr="00D212E1">
        <w:rPr>
          <w:rFonts w:ascii="Times New Roman" w:hAnsi="Times New Roman" w:cs="Times New Roman"/>
          <w:i/>
          <w:color w:val="000000"/>
        </w:rPr>
        <w:t>Earth Planet. Sci. Lett.</w:t>
      </w:r>
      <w:r w:rsidRPr="00D212E1">
        <w:rPr>
          <w:rFonts w:ascii="Times New Roman" w:hAnsi="Times New Roman" w:cs="Times New Roman"/>
          <w:color w:val="000000"/>
        </w:rPr>
        <w:t xml:space="preserve"> </w:t>
      </w:r>
      <w:proofErr w:type="gramStart"/>
      <w:r w:rsidRPr="00D212E1">
        <w:rPr>
          <w:rFonts w:ascii="Times New Roman" w:hAnsi="Times New Roman" w:cs="Times New Roman"/>
          <w:b/>
          <w:color w:val="000000"/>
        </w:rPr>
        <w:t>395,</w:t>
      </w:r>
      <w:r w:rsidRPr="00D212E1">
        <w:rPr>
          <w:rFonts w:ascii="Times New Roman" w:hAnsi="Times New Roman" w:cs="Times New Roman"/>
          <w:color w:val="000000"/>
        </w:rPr>
        <w:t xml:space="preserve"> 267-280 (2014).</w:t>
      </w:r>
      <w:proofErr w:type="gramEnd"/>
    </w:p>
    <w:p w14:paraId="5B25DE8F"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Papike, J. J., Karner, J. M., Shearer, C. K. Determination of planetary basalt parentage: a simple technique using the electron microprobe. </w:t>
      </w:r>
      <w:r w:rsidRPr="00D212E1">
        <w:rPr>
          <w:rFonts w:ascii="Times New Roman" w:hAnsi="Times New Roman" w:cs="Times New Roman"/>
          <w:i/>
          <w:color w:val="000000"/>
        </w:rPr>
        <w:t>Am. Mineral.</w:t>
      </w:r>
      <w:r w:rsidRPr="00D212E1">
        <w:rPr>
          <w:rFonts w:ascii="Times New Roman" w:hAnsi="Times New Roman" w:cs="Times New Roman"/>
          <w:color w:val="000000"/>
        </w:rPr>
        <w:t xml:space="preserve"> </w:t>
      </w:r>
      <w:proofErr w:type="gramStart"/>
      <w:r w:rsidRPr="00D212E1">
        <w:rPr>
          <w:rFonts w:ascii="Times New Roman" w:hAnsi="Times New Roman" w:cs="Times New Roman"/>
          <w:b/>
          <w:color w:val="000000"/>
        </w:rPr>
        <w:t>88</w:t>
      </w:r>
      <w:r w:rsidRPr="00D212E1">
        <w:rPr>
          <w:rFonts w:ascii="Times New Roman" w:hAnsi="Times New Roman" w:cs="Times New Roman"/>
          <w:color w:val="000000"/>
        </w:rPr>
        <w:t>, 469-472 (2003).</w:t>
      </w:r>
      <w:proofErr w:type="gramEnd"/>
    </w:p>
    <w:p w14:paraId="56D7E851" w14:textId="77777777" w:rsidR="00672618" w:rsidRPr="00D212E1" w:rsidRDefault="00672618" w:rsidP="00672618">
      <w:pPr>
        <w:ind w:firstLine="720"/>
        <w:jc w:val="both"/>
        <w:rPr>
          <w:rFonts w:ascii="Times New Roman" w:hAnsi="Times New Roman" w:cs="Times New Roman"/>
          <w:color w:val="000000"/>
        </w:rPr>
      </w:pPr>
      <w:proofErr w:type="gramStart"/>
      <w:r w:rsidRPr="00D212E1">
        <w:rPr>
          <w:rFonts w:ascii="Times New Roman" w:hAnsi="Times New Roman" w:cs="Times New Roman"/>
          <w:color w:val="000000"/>
        </w:rPr>
        <w:t>Powell, B. N. Petrology and chemistry of mesosiderites—II.</w:t>
      </w:r>
      <w:proofErr w:type="gramEnd"/>
      <w:r w:rsidRPr="00D212E1">
        <w:rPr>
          <w:rFonts w:ascii="Times New Roman" w:hAnsi="Times New Roman" w:cs="Times New Roman"/>
          <w:color w:val="000000"/>
        </w:rPr>
        <w:t xml:space="preserve"> </w:t>
      </w:r>
      <w:proofErr w:type="gramStart"/>
      <w:r w:rsidRPr="00D212E1">
        <w:rPr>
          <w:rFonts w:ascii="Times New Roman" w:hAnsi="Times New Roman" w:cs="Times New Roman"/>
          <w:color w:val="000000"/>
        </w:rPr>
        <w:t>Silicate textures and compositions and metal-silicate relationships.</w:t>
      </w:r>
      <w:proofErr w:type="gramEnd"/>
      <w:r w:rsidRPr="00D212E1">
        <w:rPr>
          <w:rFonts w:ascii="Times New Roman" w:hAnsi="Times New Roman" w:cs="Times New Roman"/>
          <w:color w:val="000000"/>
        </w:rPr>
        <w:t xml:space="preserve"> </w:t>
      </w:r>
      <w:r w:rsidRPr="00D212E1">
        <w:rPr>
          <w:rFonts w:ascii="Times New Roman" w:hAnsi="Times New Roman" w:cs="Times New Roman"/>
          <w:i/>
          <w:color w:val="000000"/>
        </w:rPr>
        <w:t xml:space="preserve">Geochim. Cosmochim. </w:t>
      </w:r>
      <w:proofErr w:type="gramStart"/>
      <w:r w:rsidRPr="00D212E1">
        <w:rPr>
          <w:rFonts w:ascii="Times New Roman" w:hAnsi="Times New Roman" w:cs="Times New Roman"/>
          <w:i/>
          <w:color w:val="000000"/>
        </w:rPr>
        <w:t>Acta</w:t>
      </w:r>
      <w:r w:rsidRPr="00D212E1">
        <w:rPr>
          <w:rFonts w:ascii="Times New Roman" w:hAnsi="Times New Roman" w:cs="Times New Roman"/>
          <w:color w:val="000000"/>
        </w:rPr>
        <w:t xml:space="preserve"> </w:t>
      </w:r>
      <w:r w:rsidRPr="00D212E1">
        <w:rPr>
          <w:rFonts w:ascii="Times New Roman" w:hAnsi="Times New Roman" w:cs="Times New Roman"/>
          <w:b/>
          <w:color w:val="000000"/>
        </w:rPr>
        <w:t>35</w:t>
      </w:r>
      <w:r w:rsidRPr="00D212E1">
        <w:rPr>
          <w:rFonts w:ascii="Times New Roman" w:hAnsi="Times New Roman" w:cs="Times New Roman"/>
          <w:color w:val="000000"/>
        </w:rPr>
        <w:t>, 5-34 (1971).</w:t>
      </w:r>
      <w:proofErr w:type="gramEnd"/>
    </w:p>
    <w:p w14:paraId="33F8597F"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Prettyman, T. H., Mittlefehldt, D. W., Yamashita, N., Lawrence, D. J., Beck, A. W., Feldman, W. C., McCoy, T. J., McSween, H. Y., Toplis, M. J., Titus, T. N., Tricarico, P., Reedy, R. C., Hendricks, J. S., Forni, O., Le Corre, L., Li, J-Y</w:t>
      </w:r>
      <w:proofErr w:type="gramStart"/>
      <w:r w:rsidRPr="00D212E1">
        <w:rPr>
          <w:rFonts w:ascii="Times New Roman" w:hAnsi="Times New Roman" w:cs="Times New Roman"/>
          <w:color w:val="000000"/>
        </w:rPr>
        <w:t>.,</w:t>
      </w:r>
      <w:proofErr w:type="gramEnd"/>
      <w:r w:rsidRPr="00D212E1">
        <w:rPr>
          <w:rFonts w:ascii="Times New Roman" w:hAnsi="Times New Roman" w:cs="Times New Roman"/>
          <w:color w:val="000000"/>
        </w:rPr>
        <w:t xml:space="preserve"> Mizzon, H., Reddy, V., Raymond, C. A., Russell, C. T. Elemental mapping by Dawn reveals exogenic H in Vesta’s regolith. </w:t>
      </w:r>
      <w:proofErr w:type="gramStart"/>
      <w:r w:rsidRPr="00D212E1">
        <w:rPr>
          <w:rFonts w:ascii="Times New Roman" w:hAnsi="Times New Roman" w:cs="Times New Roman"/>
          <w:i/>
          <w:color w:val="000000"/>
        </w:rPr>
        <w:t xml:space="preserve">Science </w:t>
      </w:r>
      <w:r w:rsidRPr="00D212E1">
        <w:rPr>
          <w:rFonts w:ascii="Times New Roman" w:hAnsi="Times New Roman" w:cs="Times New Roman"/>
          <w:b/>
          <w:color w:val="000000"/>
        </w:rPr>
        <w:t>338</w:t>
      </w:r>
      <w:r w:rsidRPr="00D212E1">
        <w:rPr>
          <w:rFonts w:ascii="Times New Roman" w:hAnsi="Times New Roman" w:cs="Times New Roman"/>
          <w:color w:val="000000"/>
        </w:rPr>
        <w:t>, 242-246 (2012).</w:t>
      </w:r>
      <w:proofErr w:type="gramEnd"/>
    </w:p>
    <w:p w14:paraId="598E3075" w14:textId="77777777" w:rsidR="00672618" w:rsidRPr="00D212E1" w:rsidRDefault="00672618" w:rsidP="00672618">
      <w:pPr>
        <w:ind w:firstLine="720"/>
        <w:jc w:val="both"/>
        <w:rPr>
          <w:rFonts w:ascii="Times New Roman" w:hAnsi="Times New Roman" w:cs="Times New Roman"/>
          <w:color w:val="000000"/>
        </w:rPr>
      </w:pPr>
      <w:proofErr w:type="gramStart"/>
      <w:r w:rsidRPr="00D212E1">
        <w:rPr>
          <w:rFonts w:ascii="Times New Roman" w:hAnsi="Times New Roman" w:cs="Times New Roman"/>
          <w:color w:val="000000"/>
        </w:rPr>
        <w:t>Righter, K., Drake, M. J.</w:t>
      </w:r>
      <w:proofErr w:type="gramEnd"/>
      <w:r w:rsidRPr="00D212E1">
        <w:rPr>
          <w:rFonts w:ascii="Times New Roman" w:hAnsi="Times New Roman" w:cs="Times New Roman"/>
          <w:color w:val="000000"/>
        </w:rPr>
        <w:t xml:space="preserve"> A magma ocean on Vesta: core formation and petrogenesis of eucrites and diogenites. </w:t>
      </w:r>
      <w:r w:rsidRPr="00D212E1">
        <w:rPr>
          <w:rFonts w:ascii="Times New Roman" w:hAnsi="Times New Roman" w:cs="Times New Roman"/>
          <w:i/>
          <w:color w:val="000000"/>
        </w:rPr>
        <w:t xml:space="preserve">Meteorit. Planet. </w:t>
      </w:r>
      <w:proofErr w:type="gramStart"/>
      <w:r w:rsidRPr="00D212E1">
        <w:rPr>
          <w:rFonts w:ascii="Times New Roman" w:hAnsi="Times New Roman" w:cs="Times New Roman"/>
          <w:i/>
          <w:color w:val="000000"/>
        </w:rPr>
        <w:t>Sci.</w:t>
      </w:r>
      <w:r w:rsidRPr="00D212E1">
        <w:rPr>
          <w:rFonts w:ascii="Times New Roman" w:hAnsi="Times New Roman" w:cs="Times New Roman"/>
          <w:color w:val="000000"/>
        </w:rPr>
        <w:t xml:space="preserve"> </w:t>
      </w:r>
      <w:r w:rsidRPr="00D212E1">
        <w:rPr>
          <w:rFonts w:ascii="Times New Roman" w:hAnsi="Times New Roman" w:cs="Times New Roman"/>
          <w:b/>
          <w:color w:val="000000"/>
        </w:rPr>
        <w:t>32</w:t>
      </w:r>
      <w:r w:rsidRPr="00D212E1">
        <w:rPr>
          <w:rFonts w:ascii="Times New Roman" w:hAnsi="Times New Roman" w:cs="Times New Roman"/>
          <w:color w:val="000000"/>
        </w:rPr>
        <w:t>, 929-944 (1997).</w:t>
      </w:r>
      <w:proofErr w:type="gramEnd"/>
    </w:p>
    <w:p w14:paraId="3EE5D1BE"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Russell, C. T., Raymond, C. A., Jaumann, R., McSween, H. Y., De Sanctis, M. C., Nathues, A., Prettyman, T. H., Ammannito, E., Reddy, V., Preusker, F., O’Brien, D. </w:t>
      </w:r>
      <w:r w:rsidRPr="00D212E1">
        <w:rPr>
          <w:rFonts w:ascii="Times New Roman" w:hAnsi="Times New Roman" w:cs="Times New Roman"/>
          <w:color w:val="000000"/>
        </w:rPr>
        <w:lastRenderedPageBreak/>
        <w:t>P., Marchi, S., Denevi, B. W., Buckowski, D. L., Pieters, C. M., McCord, T. B., Li, J-Y</w:t>
      </w:r>
      <w:proofErr w:type="gramStart"/>
      <w:r w:rsidRPr="00D212E1">
        <w:rPr>
          <w:rFonts w:ascii="Times New Roman" w:hAnsi="Times New Roman" w:cs="Times New Roman"/>
          <w:color w:val="000000"/>
        </w:rPr>
        <w:t>.,</w:t>
      </w:r>
      <w:proofErr w:type="gramEnd"/>
      <w:r w:rsidRPr="00D212E1">
        <w:rPr>
          <w:rFonts w:ascii="Times New Roman" w:hAnsi="Times New Roman" w:cs="Times New Roman"/>
          <w:color w:val="000000"/>
        </w:rPr>
        <w:t xml:space="preserve"> Mittlefehldt, D. W., Combe, J-P., Williams, D. A., Hiesinger, H., Yingist, R. A., Polanskey, C. A., Joy S. P., Dawn completes its mission at 4 Vesta. </w:t>
      </w:r>
      <w:r w:rsidRPr="00D212E1">
        <w:rPr>
          <w:rFonts w:ascii="Times New Roman" w:hAnsi="Times New Roman" w:cs="Times New Roman"/>
          <w:i/>
          <w:color w:val="000000"/>
        </w:rPr>
        <w:t xml:space="preserve">Meteorit. Planet. </w:t>
      </w:r>
      <w:proofErr w:type="gramStart"/>
      <w:r w:rsidRPr="00D212E1">
        <w:rPr>
          <w:rFonts w:ascii="Times New Roman" w:hAnsi="Times New Roman" w:cs="Times New Roman"/>
          <w:i/>
          <w:color w:val="000000"/>
        </w:rPr>
        <w:t>Sci.</w:t>
      </w:r>
      <w:r w:rsidRPr="00D212E1">
        <w:rPr>
          <w:rFonts w:ascii="Times New Roman" w:hAnsi="Times New Roman" w:cs="Times New Roman"/>
          <w:b/>
          <w:color w:val="000000"/>
        </w:rPr>
        <w:t xml:space="preserve"> 48</w:t>
      </w:r>
      <w:r w:rsidRPr="00D212E1">
        <w:rPr>
          <w:rFonts w:ascii="Times New Roman" w:hAnsi="Times New Roman" w:cs="Times New Roman"/>
          <w:color w:val="000000"/>
        </w:rPr>
        <w:t>, 2076-2089 (2013).</w:t>
      </w:r>
      <w:proofErr w:type="gramEnd"/>
    </w:p>
    <w:p w14:paraId="11AC4CAE"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Ruzicka, A., Snyder, G. A., Taylor, </w:t>
      </w:r>
      <w:proofErr w:type="gramStart"/>
      <w:r w:rsidRPr="00D212E1">
        <w:rPr>
          <w:rFonts w:ascii="Times New Roman" w:hAnsi="Times New Roman" w:cs="Times New Roman"/>
          <w:color w:val="000000"/>
        </w:rPr>
        <w:t>L</w:t>
      </w:r>
      <w:proofErr w:type="gramEnd"/>
      <w:r w:rsidRPr="00D212E1">
        <w:rPr>
          <w:rFonts w:ascii="Times New Roman" w:hAnsi="Times New Roman" w:cs="Times New Roman"/>
          <w:color w:val="000000"/>
        </w:rPr>
        <w:t xml:space="preserve">. A. Vesta as the howardite, eucrite and diogenite parent body: implications for the size of a core and for large-scale differentiation. </w:t>
      </w:r>
      <w:r w:rsidRPr="00D212E1">
        <w:rPr>
          <w:rFonts w:ascii="Times New Roman" w:hAnsi="Times New Roman" w:cs="Times New Roman"/>
          <w:i/>
          <w:color w:val="000000"/>
        </w:rPr>
        <w:t xml:space="preserve">Meteorit. Planet. </w:t>
      </w:r>
      <w:proofErr w:type="gramStart"/>
      <w:r w:rsidRPr="00D212E1">
        <w:rPr>
          <w:rFonts w:ascii="Times New Roman" w:hAnsi="Times New Roman" w:cs="Times New Roman"/>
          <w:i/>
          <w:color w:val="000000"/>
        </w:rPr>
        <w:t>Sci.</w:t>
      </w:r>
      <w:r w:rsidRPr="00D212E1">
        <w:rPr>
          <w:rFonts w:ascii="Times New Roman" w:hAnsi="Times New Roman" w:cs="Times New Roman"/>
          <w:color w:val="000000"/>
        </w:rPr>
        <w:t xml:space="preserve"> </w:t>
      </w:r>
      <w:r w:rsidRPr="00D212E1">
        <w:rPr>
          <w:rFonts w:ascii="Times New Roman" w:hAnsi="Times New Roman" w:cs="Times New Roman"/>
          <w:b/>
          <w:color w:val="000000"/>
        </w:rPr>
        <w:t>32</w:t>
      </w:r>
      <w:r w:rsidRPr="00D212E1">
        <w:rPr>
          <w:rFonts w:ascii="Times New Roman" w:hAnsi="Times New Roman" w:cs="Times New Roman"/>
          <w:color w:val="000000"/>
        </w:rPr>
        <w:t>, 825-840 (1997).</w:t>
      </w:r>
      <w:proofErr w:type="gramEnd"/>
      <w:r w:rsidRPr="00D212E1">
        <w:rPr>
          <w:rFonts w:ascii="Times New Roman" w:hAnsi="Times New Roman" w:cs="Times New Roman"/>
          <w:color w:val="000000"/>
        </w:rPr>
        <w:t xml:space="preserve"> </w:t>
      </w:r>
    </w:p>
    <w:p w14:paraId="1A065CD8"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Shearer, C. K., Papike, J. J. Early crustal building processes on the moon: models for the petrogenesis of the magnesian suite. </w:t>
      </w:r>
      <w:r w:rsidRPr="00D212E1">
        <w:rPr>
          <w:rFonts w:ascii="Times New Roman" w:hAnsi="Times New Roman" w:cs="Times New Roman"/>
          <w:i/>
          <w:color w:val="000000"/>
        </w:rPr>
        <w:t xml:space="preserve">Geochim. Cosmochim. </w:t>
      </w:r>
      <w:proofErr w:type="gramStart"/>
      <w:r w:rsidRPr="00D212E1">
        <w:rPr>
          <w:rFonts w:ascii="Times New Roman" w:hAnsi="Times New Roman" w:cs="Times New Roman"/>
          <w:i/>
          <w:color w:val="000000"/>
        </w:rPr>
        <w:t>Acta</w:t>
      </w:r>
      <w:r w:rsidRPr="00D212E1">
        <w:rPr>
          <w:rFonts w:ascii="Times New Roman" w:hAnsi="Times New Roman" w:cs="Times New Roman"/>
          <w:color w:val="000000"/>
        </w:rPr>
        <w:t xml:space="preserve"> 69, 3445-3461 (2005).</w:t>
      </w:r>
      <w:proofErr w:type="gramEnd"/>
    </w:p>
    <w:p w14:paraId="012495B3"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Shearer, C. K</w:t>
      </w:r>
      <w:r w:rsidRPr="00D212E1">
        <w:rPr>
          <w:rFonts w:ascii="Times New Roman" w:hAnsi="Times New Roman" w:cs="Times New Roman"/>
          <w:i/>
          <w:color w:val="000000"/>
        </w:rPr>
        <w:t>.,</w:t>
      </w:r>
      <w:r w:rsidRPr="00D212E1">
        <w:rPr>
          <w:rFonts w:ascii="Times New Roman" w:hAnsi="Times New Roman" w:cs="Times New Roman"/>
          <w:color w:val="000000"/>
        </w:rPr>
        <w:t xml:space="preserve"> Papike, J. J., Karner, J. M. Pyroxene europium valence oxybarometer: Effects of pyroxene composition, melt composition and crystallization kinetics. </w:t>
      </w:r>
      <w:r w:rsidRPr="00D212E1">
        <w:rPr>
          <w:rFonts w:ascii="Times New Roman" w:hAnsi="Times New Roman" w:cs="Times New Roman"/>
          <w:i/>
          <w:color w:val="000000"/>
        </w:rPr>
        <w:t>Am. Mineral.</w:t>
      </w:r>
      <w:r w:rsidRPr="00D212E1">
        <w:rPr>
          <w:rFonts w:ascii="Times New Roman" w:hAnsi="Times New Roman" w:cs="Times New Roman"/>
          <w:b/>
          <w:color w:val="000000"/>
        </w:rPr>
        <w:t xml:space="preserve"> </w:t>
      </w:r>
      <w:proofErr w:type="gramStart"/>
      <w:r w:rsidRPr="00D212E1">
        <w:rPr>
          <w:rFonts w:ascii="Times New Roman" w:hAnsi="Times New Roman" w:cs="Times New Roman"/>
          <w:b/>
          <w:color w:val="000000"/>
        </w:rPr>
        <w:t>91</w:t>
      </w:r>
      <w:r w:rsidRPr="00D212E1">
        <w:rPr>
          <w:rFonts w:ascii="Times New Roman" w:hAnsi="Times New Roman" w:cs="Times New Roman"/>
          <w:color w:val="000000"/>
        </w:rPr>
        <w:t>, 1565-1572 (2006).</w:t>
      </w:r>
      <w:proofErr w:type="gramEnd"/>
    </w:p>
    <w:p w14:paraId="738FB596"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Shearer, C. K</w:t>
      </w:r>
      <w:r w:rsidRPr="00D212E1">
        <w:rPr>
          <w:rFonts w:ascii="Times New Roman" w:hAnsi="Times New Roman" w:cs="Times New Roman"/>
          <w:i/>
          <w:color w:val="000000"/>
        </w:rPr>
        <w:t xml:space="preserve">., </w:t>
      </w:r>
      <w:r w:rsidRPr="00D212E1">
        <w:rPr>
          <w:rFonts w:ascii="Times New Roman" w:hAnsi="Times New Roman" w:cs="Times New Roman"/>
          <w:color w:val="000000"/>
        </w:rPr>
        <w:t xml:space="preserve">Burger, P., Papike, J. J. Petrogenetic relationships between diogenite and olivine diogenites: implications for magmatism on the HED parent body. </w:t>
      </w:r>
      <w:r w:rsidRPr="00D212E1">
        <w:rPr>
          <w:rFonts w:ascii="Times New Roman" w:hAnsi="Times New Roman" w:cs="Times New Roman"/>
          <w:i/>
          <w:color w:val="000000"/>
        </w:rPr>
        <w:t xml:space="preserve">Geochim. Cosmochim. </w:t>
      </w:r>
      <w:proofErr w:type="gramStart"/>
      <w:r w:rsidRPr="00D212E1">
        <w:rPr>
          <w:rFonts w:ascii="Times New Roman" w:hAnsi="Times New Roman" w:cs="Times New Roman"/>
          <w:i/>
          <w:color w:val="000000"/>
        </w:rPr>
        <w:t>Acta</w:t>
      </w:r>
      <w:r w:rsidRPr="00D212E1">
        <w:rPr>
          <w:rFonts w:ascii="Times New Roman" w:hAnsi="Times New Roman" w:cs="Times New Roman"/>
          <w:color w:val="000000"/>
        </w:rPr>
        <w:t xml:space="preserve"> </w:t>
      </w:r>
      <w:r w:rsidRPr="00D212E1">
        <w:rPr>
          <w:rFonts w:ascii="Times New Roman" w:hAnsi="Times New Roman" w:cs="Times New Roman"/>
          <w:b/>
          <w:color w:val="000000"/>
        </w:rPr>
        <w:t>74</w:t>
      </w:r>
      <w:r w:rsidRPr="00D212E1">
        <w:rPr>
          <w:rFonts w:ascii="Times New Roman" w:hAnsi="Times New Roman" w:cs="Times New Roman"/>
          <w:color w:val="000000"/>
        </w:rPr>
        <w:t>, 4865-4880 (2010).</w:t>
      </w:r>
      <w:proofErr w:type="gramEnd"/>
    </w:p>
    <w:p w14:paraId="6B363939"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Sunshine, J. M., Bus, S. J., Corrigan, C. M., McCoy, T. J., Burbine, T. H. Olivine-dominated asteroids and meteorites: distinguishing nebular and igneous histories. </w:t>
      </w:r>
      <w:r w:rsidRPr="00D212E1">
        <w:rPr>
          <w:rFonts w:ascii="Times New Roman" w:hAnsi="Times New Roman" w:cs="Times New Roman"/>
          <w:i/>
          <w:color w:val="000000"/>
        </w:rPr>
        <w:t xml:space="preserve">Meteorit. Planet. </w:t>
      </w:r>
      <w:proofErr w:type="gramStart"/>
      <w:r w:rsidRPr="00D212E1">
        <w:rPr>
          <w:rFonts w:ascii="Times New Roman" w:hAnsi="Times New Roman" w:cs="Times New Roman"/>
          <w:i/>
          <w:color w:val="000000"/>
        </w:rPr>
        <w:t>Sci.</w:t>
      </w:r>
      <w:r w:rsidRPr="00D212E1">
        <w:rPr>
          <w:rFonts w:ascii="Times New Roman" w:hAnsi="Times New Roman" w:cs="Times New Roman"/>
          <w:color w:val="000000"/>
        </w:rPr>
        <w:t xml:space="preserve"> </w:t>
      </w:r>
      <w:r w:rsidRPr="00D212E1">
        <w:rPr>
          <w:rFonts w:ascii="Times New Roman" w:hAnsi="Times New Roman" w:cs="Times New Roman"/>
          <w:b/>
          <w:color w:val="000000"/>
        </w:rPr>
        <w:t>42</w:t>
      </w:r>
      <w:r w:rsidRPr="00D212E1">
        <w:rPr>
          <w:rFonts w:ascii="Times New Roman" w:hAnsi="Times New Roman" w:cs="Times New Roman"/>
          <w:color w:val="000000"/>
        </w:rPr>
        <w:t>,</w:t>
      </w:r>
      <w:r w:rsidRPr="00D212E1">
        <w:rPr>
          <w:rFonts w:ascii="Times New Roman" w:hAnsi="Times New Roman" w:cs="Times New Roman"/>
          <w:b/>
          <w:color w:val="000000"/>
        </w:rPr>
        <w:t xml:space="preserve"> </w:t>
      </w:r>
      <w:r w:rsidRPr="00D212E1">
        <w:rPr>
          <w:rFonts w:ascii="Times New Roman" w:hAnsi="Times New Roman" w:cs="Times New Roman"/>
          <w:color w:val="000000"/>
        </w:rPr>
        <w:t>155-170 (2007).</w:t>
      </w:r>
      <w:proofErr w:type="gramEnd"/>
    </w:p>
    <w:p w14:paraId="1A3E1D25"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Tenner, T. J.</w:t>
      </w:r>
      <w:r w:rsidRPr="00D212E1">
        <w:rPr>
          <w:rFonts w:ascii="Times New Roman" w:hAnsi="Times New Roman" w:cs="Times New Roman"/>
          <w:i/>
          <w:color w:val="000000"/>
        </w:rPr>
        <w:t xml:space="preserve">, </w:t>
      </w:r>
      <w:r w:rsidRPr="00D212E1">
        <w:rPr>
          <w:rFonts w:ascii="Times New Roman" w:hAnsi="Times New Roman" w:cs="Times New Roman"/>
          <w:color w:val="000000"/>
        </w:rPr>
        <w:t>Ushikubo, T., Kurahashi, E</w:t>
      </w:r>
      <w:r w:rsidRPr="00D212E1">
        <w:rPr>
          <w:rFonts w:ascii="Times New Roman" w:hAnsi="Times New Roman" w:cs="Times New Roman"/>
          <w:i/>
          <w:color w:val="000000"/>
        </w:rPr>
        <w:t>.</w:t>
      </w:r>
      <w:r w:rsidRPr="00D212E1">
        <w:rPr>
          <w:rFonts w:ascii="Times New Roman" w:hAnsi="Times New Roman" w:cs="Times New Roman"/>
          <w:color w:val="000000"/>
        </w:rPr>
        <w:t xml:space="preserve">, Kita, N.T., </w:t>
      </w:r>
      <w:proofErr w:type="gramStart"/>
      <w:r w:rsidRPr="00D212E1">
        <w:rPr>
          <w:rFonts w:ascii="Times New Roman" w:hAnsi="Times New Roman" w:cs="Times New Roman"/>
          <w:color w:val="000000"/>
        </w:rPr>
        <w:t>Nagahara</w:t>
      </w:r>
      <w:proofErr w:type="gramEnd"/>
      <w:r w:rsidRPr="00D212E1">
        <w:rPr>
          <w:rFonts w:ascii="Times New Roman" w:hAnsi="Times New Roman" w:cs="Times New Roman"/>
          <w:color w:val="000000"/>
        </w:rPr>
        <w:t xml:space="preserve">, H. Oxygen isotope systematics of chondrules phenocrysts from the CO3.0 chondrite Yamato 81020: Evidence for two distinct oxygen isotopes reservoirs. </w:t>
      </w:r>
      <w:r w:rsidRPr="00D212E1">
        <w:rPr>
          <w:rFonts w:ascii="Times New Roman" w:hAnsi="Times New Roman" w:cs="Times New Roman"/>
          <w:i/>
          <w:color w:val="000000"/>
        </w:rPr>
        <w:t xml:space="preserve">Geochim. Cosmochim. </w:t>
      </w:r>
      <w:proofErr w:type="gramStart"/>
      <w:r w:rsidRPr="00D212E1">
        <w:rPr>
          <w:rFonts w:ascii="Times New Roman" w:hAnsi="Times New Roman" w:cs="Times New Roman"/>
          <w:i/>
          <w:color w:val="000000"/>
        </w:rPr>
        <w:t>Acta</w:t>
      </w:r>
      <w:r w:rsidRPr="00D212E1">
        <w:rPr>
          <w:rFonts w:ascii="Times New Roman" w:hAnsi="Times New Roman" w:cs="Times New Roman"/>
          <w:color w:val="000000"/>
        </w:rPr>
        <w:t xml:space="preserve"> </w:t>
      </w:r>
      <w:r w:rsidRPr="00D212E1">
        <w:rPr>
          <w:rFonts w:ascii="Times New Roman" w:hAnsi="Times New Roman" w:cs="Times New Roman"/>
          <w:b/>
          <w:color w:val="000000"/>
        </w:rPr>
        <w:t>102</w:t>
      </w:r>
      <w:r w:rsidRPr="00D212E1">
        <w:rPr>
          <w:rFonts w:ascii="Times New Roman" w:hAnsi="Times New Roman" w:cs="Times New Roman"/>
          <w:color w:val="000000"/>
        </w:rPr>
        <w:t>, 226-245 (2013).</w:t>
      </w:r>
      <w:proofErr w:type="gramEnd"/>
    </w:p>
    <w:p w14:paraId="5BF0DB66"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Tenner, T. J., Nakashima, D., Ushikubo, T., Kita, N. T.</w:t>
      </w:r>
      <w:proofErr w:type="gramStart"/>
      <w:r w:rsidRPr="00D212E1">
        <w:rPr>
          <w:rFonts w:ascii="Times New Roman" w:hAnsi="Times New Roman" w:cs="Times New Roman"/>
          <w:color w:val="000000"/>
        </w:rPr>
        <w:t>,  Weisberg</w:t>
      </w:r>
      <w:proofErr w:type="gramEnd"/>
      <w:r w:rsidRPr="00D212E1">
        <w:rPr>
          <w:rFonts w:ascii="Times New Roman" w:hAnsi="Times New Roman" w:cs="Times New Roman"/>
          <w:color w:val="000000"/>
        </w:rPr>
        <w:t>, M. K. Oxgyen isotope ratios of FeO-poor chondrules in CR3 chondrites: Influence of dust enrichment and H2O during chondrule formation.</w:t>
      </w:r>
      <w:r w:rsidRPr="00D212E1">
        <w:rPr>
          <w:rFonts w:ascii="Times New Roman" w:hAnsi="Times New Roman" w:cs="Times New Roman"/>
          <w:i/>
          <w:color w:val="000000"/>
        </w:rPr>
        <w:t xml:space="preserve"> Geochim. Cosmochim. Acta</w:t>
      </w:r>
      <w:r w:rsidRPr="00D212E1">
        <w:rPr>
          <w:rFonts w:ascii="Times New Roman" w:hAnsi="Times New Roman" w:cs="Times New Roman"/>
          <w:color w:val="000000"/>
        </w:rPr>
        <w:t xml:space="preserve"> </w:t>
      </w:r>
      <w:r w:rsidRPr="00D212E1">
        <w:rPr>
          <w:rFonts w:ascii="Times New Roman" w:hAnsi="Times New Roman" w:cs="Times New Roman"/>
          <w:b/>
          <w:color w:val="000000"/>
        </w:rPr>
        <w:t>148</w:t>
      </w:r>
      <w:r w:rsidRPr="00D212E1">
        <w:rPr>
          <w:rFonts w:ascii="Times New Roman" w:hAnsi="Times New Roman" w:cs="Times New Roman"/>
          <w:color w:val="000000"/>
        </w:rPr>
        <w:t>, 228-250</w:t>
      </w:r>
    </w:p>
    <w:p w14:paraId="421DB26B"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Toplis, M. J., Mizzon, H., Monnereau, M., Forni, O., McSween, H. Y., Mittlefehldt, D. W., McCoy, T. J., Prettyman, T. H., De Sanctis, M. C., Raymond, C. A., Russell, C. T. Chondritic models of 4 Vesta: implications for geochemical and geophysical properties. </w:t>
      </w:r>
      <w:r w:rsidRPr="00D212E1">
        <w:rPr>
          <w:rFonts w:ascii="Times New Roman" w:hAnsi="Times New Roman" w:cs="Times New Roman"/>
          <w:i/>
          <w:color w:val="000000"/>
        </w:rPr>
        <w:t xml:space="preserve">Meteorit. Planet. </w:t>
      </w:r>
      <w:proofErr w:type="gramStart"/>
      <w:r w:rsidRPr="00D212E1">
        <w:rPr>
          <w:rFonts w:ascii="Times New Roman" w:hAnsi="Times New Roman" w:cs="Times New Roman"/>
          <w:i/>
          <w:color w:val="000000"/>
        </w:rPr>
        <w:t>Sci.</w:t>
      </w:r>
      <w:r w:rsidRPr="00D212E1">
        <w:rPr>
          <w:rFonts w:ascii="Times New Roman" w:hAnsi="Times New Roman" w:cs="Times New Roman"/>
          <w:color w:val="000000"/>
        </w:rPr>
        <w:t xml:space="preserve"> </w:t>
      </w:r>
      <w:r w:rsidRPr="00D212E1">
        <w:rPr>
          <w:rFonts w:ascii="Times New Roman" w:hAnsi="Times New Roman" w:cs="Times New Roman"/>
          <w:b/>
          <w:color w:val="000000"/>
        </w:rPr>
        <w:t>48</w:t>
      </w:r>
      <w:r w:rsidRPr="00D212E1">
        <w:rPr>
          <w:rFonts w:ascii="Times New Roman" w:hAnsi="Times New Roman" w:cs="Times New Roman"/>
          <w:color w:val="000000"/>
        </w:rPr>
        <w:t>, 2300-2315 (2013).</w:t>
      </w:r>
      <w:proofErr w:type="gramEnd"/>
    </w:p>
    <w:p w14:paraId="08528EF6" w14:textId="77777777" w:rsidR="00672618" w:rsidRPr="00D212E1" w:rsidRDefault="00672618" w:rsidP="00672618">
      <w:pPr>
        <w:ind w:firstLine="720"/>
        <w:jc w:val="both"/>
        <w:rPr>
          <w:rFonts w:ascii="Times New Roman" w:hAnsi="Times New Roman" w:cs="Times New Roman"/>
          <w:color w:val="000000"/>
        </w:rPr>
      </w:pPr>
      <w:r w:rsidRPr="00D212E1">
        <w:rPr>
          <w:rFonts w:ascii="Times New Roman" w:hAnsi="Times New Roman" w:cs="Times New Roman"/>
          <w:color w:val="000000"/>
        </w:rPr>
        <w:t xml:space="preserve">Wilson, L., Keil. K. Volcanic activity on differentiated asteroids: A review and analysis. </w:t>
      </w:r>
      <w:r w:rsidRPr="00D212E1">
        <w:rPr>
          <w:rFonts w:ascii="Times New Roman" w:hAnsi="Times New Roman" w:cs="Times New Roman"/>
          <w:i/>
          <w:color w:val="000000"/>
        </w:rPr>
        <w:t>Chemie der Erde</w:t>
      </w:r>
      <w:r w:rsidRPr="00D212E1">
        <w:rPr>
          <w:rFonts w:ascii="Times New Roman" w:hAnsi="Times New Roman" w:cs="Times New Roman"/>
          <w:color w:val="000000"/>
        </w:rPr>
        <w:t xml:space="preserve"> </w:t>
      </w:r>
      <w:r w:rsidRPr="00D212E1">
        <w:rPr>
          <w:rFonts w:ascii="Times New Roman" w:hAnsi="Times New Roman" w:cs="Times New Roman"/>
          <w:b/>
          <w:color w:val="000000"/>
        </w:rPr>
        <w:t>72</w:t>
      </w:r>
      <w:r w:rsidRPr="00D212E1">
        <w:rPr>
          <w:rFonts w:ascii="Times New Roman" w:hAnsi="Times New Roman" w:cs="Times New Roman"/>
          <w:color w:val="000000"/>
        </w:rPr>
        <w:t>, 289-321 (2013).</w:t>
      </w:r>
    </w:p>
    <w:p w14:paraId="36D2D0DF" w14:textId="3C8A978C" w:rsidR="00F9219D" w:rsidRPr="00D212E1" w:rsidRDefault="007A4FE6" w:rsidP="001D3BC5">
      <w:pPr>
        <w:pStyle w:val="Heading2"/>
        <w:pageBreakBefore/>
      </w:pPr>
      <w:bookmarkStart w:id="101" w:name="_Toc298497597"/>
      <w:r w:rsidRPr="00D212E1">
        <w:lastRenderedPageBreak/>
        <w:t>Appendix</w:t>
      </w:r>
      <w:r w:rsidR="003247AA" w:rsidRPr="00D212E1">
        <w:t xml:space="preserve"> B</w:t>
      </w:r>
      <w:bookmarkEnd w:id="100"/>
      <w:bookmarkEnd w:id="101"/>
    </w:p>
    <w:p w14:paraId="63232778" w14:textId="77777777" w:rsidR="000527D7" w:rsidRPr="00D212E1" w:rsidRDefault="000527D7" w:rsidP="00A73F48">
      <w:pPr>
        <w:pStyle w:val="Caption"/>
      </w:pPr>
    </w:p>
    <w:p w14:paraId="60294FE4" w14:textId="2BEAD710" w:rsidR="006F2EA2" w:rsidRDefault="005B72DB" w:rsidP="00F50937">
      <w:pPr>
        <w:pStyle w:val="Table"/>
      </w:pPr>
      <w:bookmarkStart w:id="102" w:name="_Toc266263501"/>
      <w:bookmarkStart w:id="103" w:name="_Toc295205722"/>
      <w:bookmarkStart w:id="104" w:name="_Toc295206022"/>
      <w:bookmarkStart w:id="105" w:name="_Toc298672688"/>
      <w:r w:rsidRPr="008D5B5C">
        <w:lastRenderedPageBreak/>
        <w:t xml:space="preserve">Table </w:t>
      </w:r>
      <w:r w:rsidR="00822C3D" w:rsidRPr="008D5B5C">
        <w:t>B</w:t>
      </w:r>
      <w:r w:rsidRPr="008D5B5C">
        <w:t>1</w:t>
      </w:r>
      <w:bookmarkEnd w:id="102"/>
      <w:r w:rsidR="001016D7" w:rsidRPr="008D5B5C">
        <w:t>.</w:t>
      </w:r>
      <w:r w:rsidR="00F720D7" w:rsidRPr="00D212E1">
        <w:rPr>
          <w:sz w:val="20"/>
          <w:szCs w:val="20"/>
        </w:rPr>
        <w:t xml:space="preserve"> </w:t>
      </w:r>
      <w:proofErr w:type="gramStart"/>
      <w:r w:rsidR="001D2060" w:rsidRPr="008D5B5C">
        <w:rPr>
          <w:b w:val="0"/>
        </w:rPr>
        <w:t>Electron microprobe analyses of Mg-rich olivine from GRO 95 howardites.</w:t>
      </w:r>
      <w:bookmarkEnd w:id="103"/>
      <w:bookmarkEnd w:id="104"/>
      <w:bookmarkEnd w:id="105"/>
      <w:proofErr w:type="gramEnd"/>
    </w:p>
    <w:tbl>
      <w:tblPr>
        <w:tblW w:w="8763" w:type="dxa"/>
        <w:tblInd w:w="93" w:type="dxa"/>
        <w:tblLook w:val="04A0" w:firstRow="1" w:lastRow="0" w:firstColumn="1" w:lastColumn="0" w:noHBand="0" w:noVBand="1"/>
      </w:tblPr>
      <w:tblGrid>
        <w:gridCol w:w="573"/>
        <w:gridCol w:w="484"/>
        <w:gridCol w:w="451"/>
        <w:gridCol w:w="484"/>
        <w:gridCol w:w="484"/>
        <w:gridCol w:w="518"/>
        <w:gridCol w:w="518"/>
        <w:gridCol w:w="451"/>
        <w:gridCol w:w="574"/>
        <w:gridCol w:w="518"/>
        <w:gridCol w:w="518"/>
        <w:gridCol w:w="484"/>
        <w:gridCol w:w="574"/>
        <w:gridCol w:w="484"/>
        <w:gridCol w:w="518"/>
        <w:gridCol w:w="518"/>
        <w:gridCol w:w="612"/>
      </w:tblGrid>
      <w:tr w:rsidR="001716FA" w:rsidRPr="001716FA" w14:paraId="6AB49503" w14:textId="77777777" w:rsidTr="00167216">
        <w:trPr>
          <w:trHeight w:val="260"/>
        </w:trPr>
        <w:tc>
          <w:tcPr>
            <w:tcW w:w="1057" w:type="dxa"/>
            <w:gridSpan w:val="2"/>
            <w:tcBorders>
              <w:top w:val="single" w:sz="4" w:space="0" w:color="auto"/>
              <w:left w:val="nil"/>
              <w:bottom w:val="single" w:sz="8" w:space="0" w:color="auto"/>
              <w:right w:val="nil"/>
            </w:tcBorders>
            <w:shd w:val="clear" w:color="auto" w:fill="auto"/>
            <w:noWrap/>
            <w:vAlign w:val="center"/>
            <w:hideMark/>
          </w:tcPr>
          <w:p w14:paraId="47549CED"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GRO 95534,4</w:t>
            </w:r>
          </w:p>
        </w:tc>
        <w:tc>
          <w:tcPr>
            <w:tcW w:w="451" w:type="dxa"/>
            <w:tcBorders>
              <w:top w:val="single" w:sz="4" w:space="0" w:color="auto"/>
              <w:left w:val="nil"/>
              <w:bottom w:val="nil"/>
              <w:right w:val="nil"/>
            </w:tcBorders>
            <w:shd w:val="clear" w:color="auto" w:fill="auto"/>
            <w:noWrap/>
            <w:vAlign w:val="bottom"/>
            <w:hideMark/>
          </w:tcPr>
          <w:p w14:paraId="141504D8"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484" w:type="dxa"/>
            <w:tcBorders>
              <w:top w:val="single" w:sz="4" w:space="0" w:color="auto"/>
              <w:left w:val="nil"/>
              <w:bottom w:val="nil"/>
              <w:right w:val="nil"/>
            </w:tcBorders>
            <w:shd w:val="clear" w:color="auto" w:fill="auto"/>
            <w:noWrap/>
            <w:vAlign w:val="bottom"/>
            <w:hideMark/>
          </w:tcPr>
          <w:p w14:paraId="056796A8"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484" w:type="dxa"/>
            <w:tcBorders>
              <w:top w:val="single" w:sz="4" w:space="0" w:color="auto"/>
              <w:left w:val="nil"/>
              <w:bottom w:val="nil"/>
              <w:right w:val="nil"/>
            </w:tcBorders>
            <w:shd w:val="clear" w:color="auto" w:fill="auto"/>
            <w:noWrap/>
            <w:vAlign w:val="bottom"/>
            <w:hideMark/>
          </w:tcPr>
          <w:p w14:paraId="720B69BE"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518" w:type="dxa"/>
            <w:tcBorders>
              <w:top w:val="single" w:sz="4" w:space="0" w:color="auto"/>
              <w:left w:val="nil"/>
              <w:bottom w:val="nil"/>
              <w:right w:val="nil"/>
            </w:tcBorders>
            <w:shd w:val="clear" w:color="auto" w:fill="auto"/>
            <w:noWrap/>
            <w:vAlign w:val="bottom"/>
            <w:hideMark/>
          </w:tcPr>
          <w:p w14:paraId="3AE49F80"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518" w:type="dxa"/>
            <w:tcBorders>
              <w:top w:val="single" w:sz="4" w:space="0" w:color="auto"/>
              <w:left w:val="nil"/>
              <w:bottom w:val="nil"/>
              <w:right w:val="nil"/>
            </w:tcBorders>
            <w:shd w:val="clear" w:color="auto" w:fill="auto"/>
            <w:noWrap/>
            <w:vAlign w:val="bottom"/>
            <w:hideMark/>
          </w:tcPr>
          <w:p w14:paraId="6FC7C68B"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451" w:type="dxa"/>
            <w:tcBorders>
              <w:top w:val="single" w:sz="4" w:space="0" w:color="auto"/>
              <w:left w:val="nil"/>
              <w:bottom w:val="nil"/>
              <w:right w:val="nil"/>
            </w:tcBorders>
            <w:shd w:val="clear" w:color="auto" w:fill="auto"/>
            <w:noWrap/>
            <w:vAlign w:val="bottom"/>
            <w:hideMark/>
          </w:tcPr>
          <w:p w14:paraId="5E18A28D"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574" w:type="dxa"/>
            <w:tcBorders>
              <w:top w:val="single" w:sz="4" w:space="0" w:color="auto"/>
              <w:left w:val="nil"/>
              <w:bottom w:val="nil"/>
              <w:right w:val="nil"/>
            </w:tcBorders>
            <w:shd w:val="clear" w:color="auto" w:fill="auto"/>
            <w:noWrap/>
            <w:vAlign w:val="bottom"/>
            <w:hideMark/>
          </w:tcPr>
          <w:p w14:paraId="7220F654"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518" w:type="dxa"/>
            <w:tcBorders>
              <w:top w:val="single" w:sz="4" w:space="0" w:color="auto"/>
              <w:left w:val="nil"/>
              <w:bottom w:val="nil"/>
              <w:right w:val="nil"/>
            </w:tcBorders>
            <w:shd w:val="clear" w:color="auto" w:fill="auto"/>
            <w:noWrap/>
            <w:vAlign w:val="bottom"/>
            <w:hideMark/>
          </w:tcPr>
          <w:p w14:paraId="7596DF10"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518" w:type="dxa"/>
            <w:tcBorders>
              <w:top w:val="single" w:sz="4" w:space="0" w:color="auto"/>
              <w:left w:val="nil"/>
              <w:bottom w:val="nil"/>
              <w:right w:val="nil"/>
            </w:tcBorders>
            <w:shd w:val="clear" w:color="auto" w:fill="auto"/>
            <w:noWrap/>
            <w:vAlign w:val="bottom"/>
            <w:hideMark/>
          </w:tcPr>
          <w:p w14:paraId="37F84E0B"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484" w:type="dxa"/>
            <w:tcBorders>
              <w:top w:val="single" w:sz="4" w:space="0" w:color="auto"/>
              <w:left w:val="nil"/>
              <w:bottom w:val="nil"/>
              <w:right w:val="nil"/>
            </w:tcBorders>
            <w:shd w:val="clear" w:color="auto" w:fill="auto"/>
            <w:noWrap/>
            <w:vAlign w:val="bottom"/>
            <w:hideMark/>
          </w:tcPr>
          <w:p w14:paraId="4BD6BEC2"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1058" w:type="dxa"/>
            <w:gridSpan w:val="2"/>
            <w:tcBorders>
              <w:top w:val="single" w:sz="4" w:space="0" w:color="auto"/>
              <w:left w:val="nil"/>
              <w:bottom w:val="single" w:sz="8" w:space="0" w:color="auto"/>
              <w:right w:val="nil"/>
            </w:tcBorders>
            <w:shd w:val="clear" w:color="auto" w:fill="auto"/>
            <w:noWrap/>
            <w:vAlign w:val="center"/>
            <w:hideMark/>
          </w:tcPr>
          <w:p w14:paraId="0860EC40"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GRO 95535,16</w:t>
            </w:r>
          </w:p>
        </w:tc>
        <w:tc>
          <w:tcPr>
            <w:tcW w:w="518" w:type="dxa"/>
            <w:tcBorders>
              <w:top w:val="single" w:sz="4" w:space="0" w:color="auto"/>
              <w:left w:val="nil"/>
              <w:bottom w:val="nil"/>
              <w:right w:val="nil"/>
            </w:tcBorders>
            <w:shd w:val="clear" w:color="auto" w:fill="auto"/>
            <w:noWrap/>
            <w:vAlign w:val="bottom"/>
            <w:hideMark/>
          </w:tcPr>
          <w:p w14:paraId="09540994"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518" w:type="dxa"/>
            <w:tcBorders>
              <w:top w:val="single" w:sz="4" w:space="0" w:color="auto"/>
              <w:left w:val="nil"/>
              <w:bottom w:val="nil"/>
              <w:right w:val="nil"/>
            </w:tcBorders>
            <w:shd w:val="clear" w:color="auto" w:fill="auto"/>
            <w:noWrap/>
            <w:vAlign w:val="bottom"/>
            <w:hideMark/>
          </w:tcPr>
          <w:p w14:paraId="78001A53"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612" w:type="dxa"/>
            <w:tcBorders>
              <w:top w:val="single" w:sz="4" w:space="0" w:color="auto"/>
              <w:left w:val="nil"/>
              <w:bottom w:val="nil"/>
              <w:right w:val="nil"/>
            </w:tcBorders>
            <w:shd w:val="clear" w:color="auto" w:fill="auto"/>
            <w:noWrap/>
            <w:vAlign w:val="bottom"/>
            <w:hideMark/>
          </w:tcPr>
          <w:p w14:paraId="36FEDEC2"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r>
      <w:tr w:rsidR="001716FA" w:rsidRPr="001716FA" w14:paraId="61CCA8FC" w14:textId="77777777" w:rsidTr="00167216">
        <w:trPr>
          <w:trHeight w:val="400"/>
        </w:trPr>
        <w:tc>
          <w:tcPr>
            <w:tcW w:w="573" w:type="dxa"/>
            <w:tcBorders>
              <w:top w:val="nil"/>
              <w:left w:val="nil"/>
              <w:bottom w:val="nil"/>
              <w:right w:val="nil"/>
            </w:tcBorders>
            <w:shd w:val="clear" w:color="auto" w:fill="auto"/>
            <w:noWrap/>
            <w:vAlign w:val="center"/>
            <w:hideMark/>
          </w:tcPr>
          <w:p w14:paraId="2CC57A72"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Grain</w:t>
            </w:r>
          </w:p>
        </w:tc>
        <w:tc>
          <w:tcPr>
            <w:tcW w:w="484" w:type="dxa"/>
            <w:tcBorders>
              <w:top w:val="nil"/>
              <w:left w:val="nil"/>
              <w:bottom w:val="nil"/>
              <w:right w:val="nil"/>
            </w:tcBorders>
            <w:shd w:val="clear" w:color="auto" w:fill="auto"/>
            <w:noWrap/>
            <w:vAlign w:val="center"/>
            <w:hideMark/>
          </w:tcPr>
          <w:p w14:paraId="2EF71F89"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Ol5</w:t>
            </w:r>
          </w:p>
        </w:tc>
        <w:tc>
          <w:tcPr>
            <w:tcW w:w="451" w:type="dxa"/>
            <w:tcBorders>
              <w:top w:val="single" w:sz="8" w:space="0" w:color="auto"/>
              <w:left w:val="nil"/>
              <w:bottom w:val="nil"/>
              <w:right w:val="nil"/>
            </w:tcBorders>
            <w:shd w:val="clear" w:color="auto" w:fill="auto"/>
            <w:noWrap/>
            <w:vAlign w:val="center"/>
            <w:hideMark/>
          </w:tcPr>
          <w:p w14:paraId="5981A67B"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Ol8</w:t>
            </w:r>
          </w:p>
        </w:tc>
        <w:tc>
          <w:tcPr>
            <w:tcW w:w="484" w:type="dxa"/>
            <w:tcBorders>
              <w:top w:val="single" w:sz="8" w:space="0" w:color="auto"/>
              <w:left w:val="nil"/>
              <w:bottom w:val="nil"/>
              <w:right w:val="nil"/>
            </w:tcBorders>
            <w:shd w:val="clear" w:color="auto" w:fill="auto"/>
            <w:noWrap/>
            <w:vAlign w:val="center"/>
            <w:hideMark/>
          </w:tcPr>
          <w:p w14:paraId="5DDCA31C"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Ol14</w:t>
            </w:r>
          </w:p>
        </w:tc>
        <w:tc>
          <w:tcPr>
            <w:tcW w:w="484" w:type="dxa"/>
            <w:tcBorders>
              <w:top w:val="single" w:sz="8" w:space="0" w:color="auto"/>
              <w:left w:val="nil"/>
              <w:bottom w:val="nil"/>
              <w:right w:val="nil"/>
            </w:tcBorders>
            <w:shd w:val="clear" w:color="auto" w:fill="auto"/>
            <w:noWrap/>
            <w:vAlign w:val="center"/>
            <w:hideMark/>
          </w:tcPr>
          <w:p w14:paraId="746A4E9F"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Ol6</w:t>
            </w:r>
          </w:p>
        </w:tc>
        <w:tc>
          <w:tcPr>
            <w:tcW w:w="518" w:type="dxa"/>
            <w:tcBorders>
              <w:top w:val="single" w:sz="8" w:space="0" w:color="auto"/>
              <w:left w:val="nil"/>
              <w:bottom w:val="nil"/>
              <w:right w:val="nil"/>
            </w:tcBorders>
            <w:shd w:val="clear" w:color="auto" w:fill="auto"/>
            <w:noWrap/>
            <w:vAlign w:val="center"/>
            <w:hideMark/>
          </w:tcPr>
          <w:p w14:paraId="2D5727B8"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Ol10</w:t>
            </w:r>
          </w:p>
        </w:tc>
        <w:tc>
          <w:tcPr>
            <w:tcW w:w="518" w:type="dxa"/>
            <w:tcBorders>
              <w:top w:val="single" w:sz="8" w:space="0" w:color="auto"/>
              <w:left w:val="nil"/>
              <w:bottom w:val="nil"/>
              <w:right w:val="nil"/>
            </w:tcBorders>
            <w:shd w:val="clear" w:color="auto" w:fill="auto"/>
            <w:noWrap/>
            <w:vAlign w:val="center"/>
            <w:hideMark/>
          </w:tcPr>
          <w:p w14:paraId="039B7E5C"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Ol9</w:t>
            </w:r>
          </w:p>
        </w:tc>
        <w:tc>
          <w:tcPr>
            <w:tcW w:w="451" w:type="dxa"/>
            <w:tcBorders>
              <w:top w:val="single" w:sz="8" w:space="0" w:color="auto"/>
              <w:left w:val="nil"/>
              <w:bottom w:val="nil"/>
              <w:right w:val="nil"/>
            </w:tcBorders>
            <w:shd w:val="clear" w:color="auto" w:fill="auto"/>
            <w:noWrap/>
            <w:vAlign w:val="center"/>
            <w:hideMark/>
          </w:tcPr>
          <w:p w14:paraId="7F4B51F4"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w:t>
            </w:r>
          </w:p>
        </w:tc>
        <w:tc>
          <w:tcPr>
            <w:tcW w:w="574" w:type="dxa"/>
            <w:tcBorders>
              <w:top w:val="single" w:sz="8" w:space="0" w:color="auto"/>
              <w:left w:val="nil"/>
              <w:bottom w:val="nil"/>
              <w:right w:val="nil"/>
            </w:tcBorders>
            <w:shd w:val="clear" w:color="auto" w:fill="auto"/>
            <w:noWrap/>
            <w:vAlign w:val="center"/>
            <w:hideMark/>
          </w:tcPr>
          <w:p w14:paraId="0794093C"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Ol11</w:t>
            </w:r>
          </w:p>
        </w:tc>
        <w:tc>
          <w:tcPr>
            <w:tcW w:w="518" w:type="dxa"/>
            <w:tcBorders>
              <w:top w:val="single" w:sz="8" w:space="0" w:color="auto"/>
              <w:left w:val="nil"/>
              <w:bottom w:val="nil"/>
              <w:right w:val="nil"/>
            </w:tcBorders>
            <w:shd w:val="clear" w:color="auto" w:fill="auto"/>
            <w:noWrap/>
            <w:vAlign w:val="center"/>
            <w:hideMark/>
          </w:tcPr>
          <w:p w14:paraId="5533058F"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Ol12</w:t>
            </w:r>
          </w:p>
        </w:tc>
        <w:tc>
          <w:tcPr>
            <w:tcW w:w="518" w:type="dxa"/>
            <w:tcBorders>
              <w:top w:val="single" w:sz="8" w:space="0" w:color="auto"/>
              <w:left w:val="nil"/>
              <w:bottom w:val="nil"/>
              <w:right w:val="nil"/>
            </w:tcBorders>
            <w:shd w:val="clear" w:color="auto" w:fill="auto"/>
            <w:noWrap/>
            <w:vAlign w:val="center"/>
            <w:hideMark/>
          </w:tcPr>
          <w:p w14:paraId="216912B9"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Ol13</w:t>
            </w:r>
          </w:p>
        </w:tc>
        <w:tc>
          <w:tcPr>
            <w:tcW w:w="484" w:type="dxa"/>
            <w:tcBorders>
              <w:top w:val="nil"/>
              <w:left w:val="nil"/>
              <w:bottom w:val="nil"/>
              <w:right w:val="nil"/>
            </w:tcBorders>
            <w:shd w:val="clear" w:color="auto" w:fill="auto"/>
            <w:noWrap/>
            <w:vAlign w:val="bottom"/>
            <w:hideMark/>
          </w:tcPr>
          <w:p w14:paraId="56FFF987"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3514A455"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Grain</w:t>
            </w:r>
          </w:p>
        </w:tc>
        <w:tc>
          <w:tcPr>
            <w:tcW w:w="484" w:type="dxa"/>
            <w:tcBorders>
              <w:top w:val="nil"/>
              <w:left w:val="nil"/>
              <w:bottom w:val="nil"/>
              <w:right w:val="nil"/>
            </w:tcBorders>
            <w:shd w:val="clear" w:color="auto" w:fill="auto"/>
            <w:noWrap/>
            <w:vAlign w:val="center"/>
            <w:hideMark/>
          </w:tcPr>
          <w:p w14:paraId="73F1271E"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Ol12</w:t>
            </w:r>
          </w:p>
        </w:tc>
        <w:tc>
          <w:tcPr>
            <w:tcW w:w="518" w:type="dxa"/>
            <w:tcBorders>
              <w:top w:val="single" w:sz="8" w:space="0" w:color="auto"/>
              <w:left w:val="nil"/>
              <w:bottom w:val="nil"/>
              <w:right w:val="nil"/>
            </w:tcBorders>
            <w:shd w:val="clear" w:color="auto" w:fill="auto"/>
            <w:noWrap/>
            <w:vAlign w:val="center"/>
            <w:hideMark/>
          </w:tcPr>
          <w:p w14:paraId="0576ACBA"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Ol14</w:t>
            </w:r>
          </w:p>
        </w:tc>
        <w:tc>
          <w:tcPr>
            <w:tcW w:w="518" w:type="dxa"/>
            <w:tcBorders>
              <w:top w:val="single" w:sz="8" w:space="0" w:color="auto"/>
              <w:left w:val="nil"/>
              <w:bottom w:val="nil"/>
              <w:right w:val="nil"/>
            </w:tcBorders>
            <w:shd w:val="clear" w:color="auto" w:fill="auto"/>
            <w:noWrap/>
            <w:vAlign w:val="center"/>
            <w:hideMark/>
          </w:tcPr>
          <w:p w14:paraId="34CD14BE"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Ol9</w:t>
            </w:r>
          </w:p>
        </w:tc>
        <w:tc>
          <w:tcPr>
            <w:tcW w:w="612" w:type="dxa"/>
            <w:tcBorders>
              <w:top w:val="single" w:sz="8" w:space="0" w:color="auto"/>
              <w:left w:val="nil"/>
              <w:bottom w:val="nil"/>
              <w:right w:val="nil"/>
            </w:tcBorders>
            <w:shd w:val="clear" w:color="auto" w:fill="auto"/>
            <w:noWrap/>
            <w:vAlign w:val="center"/>
            <w:hideMark/>
          </w:tcPr>
          <w:p w14:paraId="3AA18734"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Ol17</w:t>
            </w:r>
          </w:p>
        </w:tc>
      </w:tr>
      <w:tr w:rsidR="001716FA" w:rsidRPr="001716FA" w14:paraId="52C9A355" w14:textId="77777777" w:rsidTr="00167216">
        <w:trPr>
          <w:trHeight w:val="260"/>
        </w:trPr>
        <w:tc>
          <w:tcPr>
            <w:tcW w:w="573" w:type="dxa"/>
            <w:tcBorders>
              <w:top w:val="single" w:sz="4" w:space="0" w:color="auto"/>
              <w:left w:val="nil"/>
              <w:bottom w:val="single" w:sz="8" w:space="0" w:color="auto"/>
              <w:right w:val="nil"/>
            </w:tcBorders>
            <w:shd w:val="clear" w:color="auto" w:fill="auto"/>
            <w:noWrap/>
            <w:vAlign w:val="center"/>
            <w:hideMark/>
          </w:tcPr>
          <w:p w14:paraId="037BB640" w14:textId="77777777" w:rsidR="001716FA" w:rsidRPr="001716FA" w:rsidRDefault="001716FA" w:rsidP="001716FA">
            <w:pPr>
              <w:rPr>
                <w:rFonts w:ascii="Times New Roman" w:hAnsi="Times New Roman" w:cs="Times New Roman"/>
                <w:color w:val="000000"/>
                <w:sz w:val="14"/>
                <w:szCs w:val="14"/>
              </w:rPr>
            </w:pPr>
            <w:proofErr w:type="gramStart"/>
            <w:r w:rsidRPr="001716FA">
              <w:rPr>
                <w:rFonts w:ascii="Times New Roman" w:hAnsi="Times New Roman" w:cs="Times New Roman"/>
                <w:color w:val="000000"/>
                <w:sz w:val="14"/>
                <w:szCs w:val="14"/>
              </w:rPr>
              <w:t>n</w:t>
            </w:r>
            <w:proofErr w:type="gramEnd"/>
          </w:p>
        </w:tc>
        <w:tc>
          <w:tcPr>
            <w:tcW w:w="484" w:type="dxa"/>
            <w:tcBorders>
              <w:top w:val="single" w:sz="4" w:space="0" w:color="auto"/>
              <w:left w:val="nil"/>
              <w:bottom w:val="single" w:sz="8" w:space="0" w:color="auto"/>
              <w:right w:val="nil"/>
            </w:tcBorders>
            <w:shd w:val="clear" w:color="auto" w:fill="auto"/>
            <w:noWrap/>
            <w:vAlign w:val="center"/>
            <w:hideMark/>
          </w:tcPr>
          <w:p w14:paraId="3C0B5B8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2</w:t>
            </w:r>
          </w:p>
        </w:tc>
        <w:tc>
          <w:tcPr>
            <w:tcW w:w="451" w:type="dxa"/>
            <w:tcBorders>
              <w:top w:val="single" w:sz="4" w:space="0" w:color="auto"/>
              <w:left w:val="nil"/>
              <w:bottom w:val="single" w:sz="8" w:space="0" w:color="auto"/>
              <w:right w:val="nil"/>
            </w:tcBorders>
            <w:shd w:val="clear" w:color="auto" w:fill="auto"/>
            <w:noWrap/>
            <w:vAlign w:val="center"/>
            <w:hideMark/>
          </w:tcPr>
          <w:p w14:paraId="1AC3900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w:t>
            </w:r>
          </w:p>
        </w:tc>
        <w:tc>
          <w:tcPr>
            <w:tcW w:w="484" w:type="dxa"/>
            <w:tcBorders>
              <w:top w:val="single" w:sz="4" w:space="0" w:color="auto"/>
              <w:left w:val="nil"/>
              <w:bottom w:val="single" w:sz="8" w:space="0" w:color="auto"/>
              <w:right w:val="nil"/>
            </w:tcBorders>
            <w:shd w:val="clear" w:color="auto" w:fill="auto"/>
            <w:noWrap/>
            <w:vAlign w:val="center"/>
            <w:hideMark/>
          </w:tcPr>
          <w:p w14:paraId="5B784C28"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w:t>
            </w:r>
          </w:p>
        </w:tc>
        <w:tc>
          <w:tcPr>
            <w:tcW w:w="484" w:type="dxa"/>
            <w:tcBorders>
              <w:top w:val="single" w:sz="4" w:space="0" w:color="auto"/>
              <w:left w:val="nil"/>
              <w:bottom w:val="single" w:sz="8" w:space="0" w:color="auto"/>
              <w:right w:val="nil"/>
            </w:tcBorders>
            <w:shd w:val="clear" w:color="auto" w:fill="auto"/>
            <w:noWrap/>
            <w:vAlign w:val="center"/>
            <w:hideMark/>
          </w:tcPr>
          <w:p w14:paraId="310E738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2</w:t>
            </w:r>
          </w:p>
        </w:tc>
        <w:tc>
          <w:tcPr>
            <w:tcW w:w="518" w:type="dxa"/>
            <w:tcBorders>
              <w:top w:val="single" w:sz="4" w:space="0" w:color="auto"/>
              <w:left w:val="nil"/>
              <w:bottom w:val="single" w:sz="8" w:space="0" w:color="auto"/>
              <w:right w:val="nil"/>
            </w:tcBorders>
            <w:shd w:val="clear" w:color="auto" w:fill="auto"/>
            <w:noWrap/>
            <w:vAlign w:val="center"/>
            <w:hideMark/>
          </w:tcPr>
          <w:p w14:paraId="1273939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w:t>
            </w:r>
          </w:p>
        </w:tc>
        <w:tc>
          <w:tcPr>
            <w:tcW w:w="518" w:type="dxa"/>
            <w:tcBorders>
              <w:top w:val="single" w:sz="4" w:space="0" w:color="auto"/>
              <w:left w:val="nil"/>
              <w:bottom w:val="single" w:sz="8" w:space="0" w:color="auto"/>
              <w:right w:val="nil"/>
            </w:tcBorders>
            <w:shd w:val="clear" w:color="auto" w:fill="auto"/>
            <w:noWrap/>
            <w:vAlign w:val="center"/>
            <w:hideMark/>
          </w:tcPr>
          <w:p w14:paraId="76F281A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w:t>
            </w:r>
          </w:p>
        </w:tc>
        <w:tc>
          <w:tcPr>
            <w:tcW w:w="451" w:type="dxa"/>
            <w:tcBorders>
              <w:top w:val="single" w:sz="4" w:space="0" w:color="auto"/>
              <w:left w:val="nil"/>
              <w:bottom w:val="single" w:sz="8" w:space="0" w:color="auto"/>
              <w:right w:val="nil"/>
            </w:tcBorders>
            <w:shd w:val="clear" w:color="auto" w:fill="auto"/>
            <w:noWrap/>
            <w:vAlign w:val="center"/>
            <w:hideMark/>
          </w:tcPr>
          <w:p w14:paraId="5065473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14</w:t>
            </w:r>
          </w:p>
        </w:tc>
        <w:tc>
          <w:tcPr>
            <w:tcW w:w="574" w:type="dxa"/>
            <w:tcBorders>
              <w:top w:val="single" w:sz="4" w:space="0" w:color="auto"/>
              <w:left w:val="nil"/>
              <w:bottom w:val="single" w:sz="8" w:space="0" w:color="auto"/>
              <w:right w:val="nil"/>
            </w:tcBorders>
            <w:shd w:val="clear" w:color="auto" w:fill="auto"/>
            <w:noWrap/>
            <w:vAlign w:val="center"/>
            <w:hideMark/>
          </w:tcPr>
          <w:p w14:paraId="586A484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w:t>
            </w:r>
          </w:p>
        </w:tc>
        <w:tc>
          <w:tcPr>
            <w:tcW w:w="518" w:type="dxa"/>
            <w:tcBorders>
              <w:top w:val="single" w:sz="4" w:space="0" w:color="auto"/>
              <w:left w:val="nil"/>
              <w:bottom w:val="single" w:sz="8" w:space="0" w:color="auto"/>
              <w:right w:val="nil"/>
            </w:tcBorders>
            <w:shd w:val="clear" w:color="auto" w:fill="auto"/>
            <w:noWrap/>
            <w:vAlign w:val="center"/>
            <w:hideMark/>
          </w:tcPr>
          <w:p w14:paraId="006374D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w:t>
            </w:r>
          </w:p>
        </w:tc>
        <w:tc>
          <w:tcPr>
            <w:tcW w:w="518" w:type="dxa"/>
            <w:tcBorders>
              <w:top w:val="single" w:sz="4" w:space="0" w:color="auto"/>
              <w:left w:val="nil"/>
              <w:bottom w:val="single" w:sz="8" w:space="0" w:color="auto"/>
              <w:right w:val="nil"/>
            </w:tcBorders>
            <w:shd w:val="clear" w:color="auto" w:fill="auto"/>
            <w:noWrap/>
            <w:vAlign w:val="center"/>
            <w:hideMark/>
          </w:tcPr>
          <w:p w14:paraId="0286BDB8"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w:t>
            </w:r>
          </w:p>
        </w:tc>
        <w:tc>
          <w:tcPr>
            <w:tcW w:w="484" w:type="dxa"/>
            <w:tcBorders>
              <w:top w:val="nil"/>
              <w:left w:val="nil"/>
              <w:bottom w:val="nil"/>
              <w:right w:val="nil"/>
            </w:tcBorders>
            <w:shd w:val="clear" w:color="auto" w:fill="auto"/>
            <w:noWrap/>
            <w:vAlign w:val="bottom"/>
            <w:hideMark/>
          </w:tcPr>
          <w:p w14:paraId="0628EC41" w14:textId="77777777" w:rsidR="001716FA" w:rsidRPr="001716FA" w:rsidRDefault="001716FA" w:rsidP="001716FA">
            <w:pPr>
              <w:rPr>
                <w:rFonts w:ascii="Times New Roman" w:hAnsi="Times New Roman" w:cs="Times New Roman"/>
                <w:color w:val="000000"/>
                <w:sz w:val="14"/>
                <w:szCs w:val="14"/>
              </w:rPr>
            </w:pPr>
          </w:p>
        </w:tc>
        <w:tc>
          <w:tcPr>
            <w:tcW w:w="574" w:type="dxa"/>
            <w:tcBorders>
              <w:top w:val="single" w:sz="4" w:space="0" w:color="auto"/>
              <w:left w:val="nil"/>
              <w:bottom w:val="single" w:sz="8" w:space="0" w:color="auto"/>
              <w:right w:val="nil"/>
            </w:tcBorders>
            <w:shd w:val="clear" w:color="auto" w:fill="auto"/>
            <w:noWrap/>
            <w:vAlign w:val="center"/>
            <w:hideMark/>
          </w:tcPr>
          <w:p w14:paraId="6AFC2223" w14:textId="77777777" w:rsidR="001716FA" w:rsidRPr="001716FA" w:rsidRDefault="001716FA" w:rsidP="001716FA">
            <w:pPr>
              <w:rPr>
                <w:rFonts w:ascii="Times New Roman" w:hAnsi="Times New Roman" w:cs="Times New Roman"/>
                <w:color w:val="000000"/>
                <w:sz w:val="14"/>
                <w:szCs w:val="14"/>
              </w:rPr>
            </w:pPr>
            <w:proofErr w:type="gramStart"/>
            <w:r w:rsidRPr="001716FA">
              <w:rPr>
                <w:rFonts w:ascii="Times New Roman" w:hAnsi="Times New Roman" w:cs="Times New Roman"/>
                <w:color w:val="000000"/>
                <w:sz w:val="14"/>
                <w:szCs w:val="14"/>
              </w:rPr>
              <w:t>n</w:t>
            </w:r>
            <w:proofErr w:type="gramEnd"/>
          </w:p>
        </w:tc>
        <w:tc>
          <w:tcPr>
            <w:tcW w:w="484" w:type="dxa"/>
            <w:tcBorders>
              <w:top w:val="single" w:sz="4" w:space="0" w:color="auto"/>
              <w:left w:val="nil"/>
              <w:bottom w:val="single" w:sz="8" w:space="0" w:color="auto"/>
              <w:right w:val="nil"/>
            </w:tcBorders>
            <w:shd w:val="clear" w:color="auto" w:fill="auto"/>
            <w:noWrap/>
            <w:vAlign w:val="center"/>
            <w:hideMark/>
          </w:tcPr>
          <w:p w14:paraId="65B67CE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2</w:t>
            </w:r>
          </w:p>
        </w:tc>
        <w:tc>
          <w:tcPr>
            <w:tcW w:w="518" w:type="dxa"/>
            <w:tcBorders>
              <w:top w:val="single" w:sz="4" w:space="0" w:color="auto"/>
              <w:left w:val="nil"/>
              <w:bottom w:val="single" w:sz="8" w:space="0" w:color="auto"/>
              <w:right w:val="nil"/>
            </w:tcBorders>
            <w:shd w:val="clear" w:color="auto" w:fill="auto"/>
            <w:noWrap/>
            <w:vAlign w:val="center"/>
            <w:hideMark/>
          </w:tcPr>
          <w:p w14:paraId="24E3A16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2</w:t>
            </w:r>
          </w:p>
        </w:tc>
        <w:tc>
          <w:tcPr>
            <w:tcW w:w="518" w:type="dxa"/>
            <w:tcBorders>
              <w:top w:val="single" w:sz="4" w:space="0" w:color="auto"/>
              <w:left w:val="nil"/>
              <w:bottom w:val="single" w:sz="8" w:space="0" w:color="auto"/>
              <w:right w:val="nil"/>
            </w:tcBorders>
            <w:shd w:val="clear" w:color="auto" w:fill="auto"/>
            <w:noWrap/>
            <w:vAlign w:val="center"/>
            <w:hideMark/>
          </w:tcPr>
          <w:p w14:paraId="4BB30E28"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w:t>
            </w:r>
          </w:p>
        </w:tc>
        <w:tc>
          <w:tcPr>
            <w:tcW w:w="612" w:type="dxa"/>
            <w:tcBorders>
              <w:top w:val="single" w:sz="4" w:space="0" w:color="auto"/>
              <w:left w:val="nil"/>
              <w:bottom w:val="single" w:sz="8" w:space="0" w:color="auto"/>
              <w:right w:val="nil"/>
            </w:tcBorders>
            <w:shd w:val="clear" w:color="auto" w:fill="auto"/>
            <w:noWrap/>
            <w:vAlign w:val="center"/>
            <w:hideMark/>
          </w:tcPr>
          <w:p w14:paraId="2F33016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w:t>
            </w:r>
          </w:p>
        </w:tc>
      </w:tr>
      <w:tr w:rsidR="001716FA" w:rsidRPr="001716FA" w14:paraId="4558AC17" w14:textId="77777777" w:rsidTr="00167216">
        <w:trPr>
          <w:trHeight w:val="260"/>
        </w:trPr>
        <w:tc>
          <w:tcPr>
            <w:tcW w:w="573" w:type="dxa"/>
            <w:tcBorders>
              <w:top w:val="nil"/>
              <w:left w:val="nil"/>
              <w:bottom w:val="nil"/>
              <w:right w:val="nil"/>
            </w:tcBorders>
            <w:shd w:val="clear" w:color="auto" w:fill="auto"/>
            <w:noWrap/>
            <w:vAlign w:val="center"/>
            <w:hideMark/>
          </w:tcPr>
          <w:p w14:paraId="1C8BE8B2"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SiO</w:t>
            </w:r>
            <w:r w:rsidRPr="001716FA">
              <w:rPr>
                <w:rFonts w:ascii="Times New Roman" w:hAnsi="Times New Roman" w:cs="Times New Roman"/>
                <w:color w:val="000000"/>
                <w:sz w:val="14"/>
                <w:szCs w:val="14"/>
                <w:vertAlign w:val="subscript"/>
              </w:rPr>
              <w:t>2</w:t>
            </w:r>
          </w:p>
        </w:tc>
        <w:tc>
          <w:tcPr>
            <w:tcW w:w="484" w:type="dxa"/>
            <w:tcBorders>
              <w:top w:val="nil"/>
              <w:left w:val="nil"/>
              <w:bottom w:val="nil"/>
              <w:right w:val="nil"/>
            </w:tcBorders>
            <w:shd w:val="clear" w:color="auto" w:fill="auto"/>
            <w:noWrap/>
            <w:vAlign w:val="center"/>
            <w:hideMark/>
          </w:tcPr>
          <w:p w14:paraId="3E6AAEF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40.7</w:t>
            </w:r>
          </w:p>
        </w:tc>
        <w:tc>
          <w:tcPr>
            <w:tcW w:w="451" w:type="dxa"/>
            <w:tcBorders>
              <w:top w:val="nil"/>
              <w:left w:val="nil"/>
              <w:bottom w:val="nil"/>
              <w:right w:val="nil"/>
            </w:tcBorders>
            <w:shd w:val="clear" w:color="auto" w:fill="auto"/>
            <w:noWrap/>
            <w:vAlign w:val="center"/>
            <w:hideMark/>
          </w:tcPr>
          <w:p w14:paraId="1DC6D2F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39.9</w:t>
            </w:r>
          </w:p>
        </w:tc>
        <w:tc>
          <w:tcPr>
            <w:tcW w:w="484" w:type="dxa"/>
            <w:tcBorders>
              <w:top w:val="nil"/>
              <w:left w:val="nil"/>
              <w:bottom w:val="nil"/>
              <w:right w:val="nil"/>
            </w:tcBorders>
            <w:shd w:val="clear" w:color="auto" w:fill="auto"/>
            <w:noWrap/>
            <w:vAlign w:val="center"/>
            <w:hideMark/>
          </w:tcPr>
          <w:p w14:paraId="6F98C93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40.1</w:t>
            </w:r>
          </w:p>
        </w:tc>
        <w:tc>
          <w:tcPr>
            <w:tcW w:w="484" w:type="dxa"/>
            <w:tcBorders>
              <w:top w:val="nil"/>
              <w:left w:val="nil"/>
              <w:bottom w:val="nil"/>
              <w:right w:val="nil"/>
            </w:tcBorders>
            <w:shd w:val="clear" w:color="auto" w:fill="auto"/>
            <w:noWrap/>
            <w:vAlign w:val="center"/>
            <w:hideMark/>
          </w:tcPr>
          <w:p w14:paraId="536B26C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w:t>
            </w:r>
          </w:p>
        </w:tc>
        <w:tc>
          <w:tcPr>
            <w:tcW w:w="518" w:type="dxa"/>
            <w:tcBorders>
              <w:top w:val="nil"/>
              <w:left w:val="nil"/>
              <w:bottom w:val="nil"/>
              <w:right w:val="nil"/>
            </w:tcBorders>
            <w:shd w:val="clear" w:color="auto" w:fill="auto"/>
            <w:noWrap/>
            <w:vAlign w:val="center"/>
            <w:hideMark/>
          </w:tcPr>
          <w:p w14:paraId="50BA9EB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40.2</w:t>
            </w:r>
          </w:p>
        </w:tc>
        <w:tc>
          <w:tcPr>
            <w:tcW w:w="518" w:type="dxa"/>
            <w:tcBorders>
              <w:top w:val="nil"/>
              <w:left w:val="nil"/>
              <w:bottom w:val="nil"/>
              <w:right w:val="nil"/>
            </w:tcBorders>
            <w:shd w:val="clear" w:color="auto" w:fill="auto"/>
            <w:noWrap/>
            <w:vAlign w:val="center"/>
            <w:hideMark/>
          </w:tcPr>
          <w:p w14:paraId="2268B6B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w:t>
            </w:r>
          </w:p>
        </w:tc>
        <w:tc>
          <w:tcPr>
            <w:tcW w:w="451" w:type="dxa"/>
            <w:tcBorders>
              <w:top w:val="nil"/>
              <w:left w:val="nil"/>
              <w:bottom w:val="nil"/>
              <w:right w:val="nil"/>
            </w:tcBorders>
            <w:shd w:val="clear" w:color="auto" w:fill="auto"/>
            <w:noWrap/>
            <w:vAlign w:val="center"/>
            <w:hideMark/>
          </w:tcPr>
          <w:p w14:paraId="26356BB6"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38.8</w:t>
            </w:r>
          </w:p>
        </w:tc>
        <w:tc>
          <w:tcPr>
            <w:tcW w:w="574" w:type="dxa"/>
            <w:tcBorders>
              <w:top w:val="nil"/>
              <w:left w:val="nil"/>
              <w:bottom w:val="nil"/>
              <w:right w:val="nil"/>
            </w:tcBorders>
            <w:shd w:val="clear" w:color="auto" w:fill="auto"/>
            <w:noWrap/>
            <w:vAlign w:val="center"/>
            <w:hideMark/>
          </w:tcPr>
          <w:p w14:paraId="6A71DC9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39.7</w:t>
            </w:r>
          </w:p>
        </w:tc>
        <w:tc>
          <w:tcPr>
            <w:tcW w:w="518" w:type="dxa"/>
            <w:tcBorders>
              <w:top w:val="nil"/>
              <w:left w:val="nil"/>
              <w:bottom w:val="nil"/>
              <w:right w:val="nil"/>
            </w:tcBorders>
            <w:shd w:val="clear" w:color="auto" w:fill="auto"/>
            <w:noWrap/>
            <w:vAlign w:val="center"/>
            <w:hideMark/>
          </w:tcPr>
          <w:p w14:paraId="2D276A0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39.1</w:t>
            </w:r>
          </w:p>
        </w:tc>
        <w:tc>
          <w:tcPr>
            <w:tcW w:w="518" w:type="dxa"/>
            <w:tcBorders>
              <w:top w:val="nil"/>
              <w:left w:val="nil"/>
              <w:bottom w:val="nil"/>
              <w:right w:val="nil"/>
            </w:tcBorders>
            <w:shd w:val="clear" w:color="auto" w:fill="auto"/>
            <w:noWrap/>
            <w:vAlign w:val="center"/>
            <w:hideMark/>
          </w:tcPr>
          <w:p w14:paraId="5C1BC06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38.8</w:t>
            </w:r>
          </w:p>
        </w:tc>
        <w:tc>
          <w:tcPr>
            <w:tcW w:w="484" w:type="dxa"/>
            <w:tcBorders>
              <w:top w:val="nil"/>
              <w:left w:val="nil"/>
              <w:bottom w:val="nil"/>
              <w:right w:val="nil"/>
            </w:tcBorders>
            <w:shd w:val="clear" w:color="auto" w:fill="auto"/>
            <w:noWrap/>
            <w:vAlign w:val="bottom"/>
            <w:hideMark/>
          </w:tcPr>
          <w:p w14:paraId="2FB1D151"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53B7E159"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SiO</w:t>
            </w:r>
            <w:r w:rsidRPr="001716FA">
              <w:rPr>
                <w:rFonts w:ascii="Times New Roman" w:hAnsi="Times New Roman" w:cs="Times New Roman"/>
                <w:color w:val="000000"/>
                <w:sz w:val="14"/>
                <w:szCs w:val="14"/>
                <w:vertAlign w:val="subscript"/>
              </w:rPr>
              <w:t>2</w:t>
            </w:r>
          </w:p>
        </w:tc>
        <w:tc>
          <w:tcPr>
            <w:tcW w:w="484" w:type="dxa"/>
            <w:tcBorders>
              <w:top w:val="nil"/>
              <w:left w:val="nil"/>
              <w:bottom w:val="nil"/>
              <w:right w:val="nil"/>
            </w:tcBorders>
            <w:shd w:val="clear" w:color="auto" w:fill="auto"/>
            <w:noWrap/>
            <w:vAlign w:val="center"/>
            <w:hideMark/>
          </w:tcPr>
          <w:p w14:paraId="504CF3C4"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40.5</w:t>
            </w:r>
          </w:p>
        </w:tc>
        <w:tc>
          <w:tcPr>
            <w:tcW w:w="518" w:type="dxa"/>
            <w:tcBorders>
              <w:top w:val="nil"/>
              <w:left w:val="nil"/>
              <w:bottom w:val="nil"/>
              <w:right w:val="nil"/>
            </w:tcBorders>
            <w:shd w:val="clear" w:color="auto" w:fill="auto"/>
            <w:noWrap/>
            <w:vAlign w:val="center"/>
            <w:hideMark/>
          </w:tcPr>
          <w:p w14:paraId="3330774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40.3</w:t>
            </w:r>
          </w:p>
        </w:tc>
        <w:tc>
          <w:tcPr>
            <w:tcW w:w="518" w:type="dxa"/>
            <w:tcBorders>
              <w:top w:val="nil"/>
              <w:left w:val="nil"/>
              <w:bottom w:val="nil"/>
              <w:right w:val="nil"/>
            </w:tcBorders>
            <w:shd w:val="clear" w:color="auto" w:fill="auto"/>
            <w:noWrap/>
            <w:vAlign w:val="center"/>
            <w:hideMark/>
          </w:tcPr>
          <w:p w14:paraId="655CA6C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40.3</w:t>
            </w:r>
          </w:p>
        </w:tc>
        <w:tc>
          <w:tcPr>
            <w:tcW w:w="612" w:type="dxa"/>
            <w:tcBorders>
              <w:top w:val="nil"/>
              <w:left w:val="nil"/>
              <w:bottom w:val="nil"/>
              <w:right w:val="nil"/>
            </w:tcBorders>
            <w:shd w:val="clear" w:color="auto" w:fill="auto"/>
            <w:noWrap/>
            <w:vAlign w:val="center"/>
            <w:hideMark/>
          </w:tcPr>
          <w:p w14:paraId="2E77CF4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39.7</w:t>
            </w:r>
          </w:p>
        </w:tc>
      </w:tr>
      <w:tr w:rsidR="001716FA" w:rsidRPr="001716FA" w14:paraId="19818B17" w14:textId="77777777" w:rsidTr="00167216">
        <w:trPr>
          <w:trHeight w:val="260"/>
        </w:trPr>
        <w:tc>
          <w:tcPr>
            <w:tcW w:w="573" w:type="dxa"/>
            <w:tcBorders>
              <w:top w:val="nil"/>
              <w:left w:val="nil"/>
              <w:bottom w:val="nil"/>
              <w:right w:val="nil"/>
            </w:tcBorders>
            <w:shd w:val="clear" w:color="auto" w:fill="auto"/>
            <w:noWrap/>
            <w:vAlign w:val="center"/>
            <w:hideMark/>
          </w:tcPr>
          <w:p w14:paraId="75CED681"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TiO</w:t>
            </w:r>
            <w:r w:rsidRPr="001716FA">
              <w:rPr>
                <w:rFonts w:ascii="Times New Roman" w:hAnsi="Times New Roman" w:cs="Times New Roman"/>
                <w:color w:val="000000"/>
                <w:sz w:val="14"/>
                <w:szCs w:val="14"/>
                <w:vertAlign w:val="subscript"/>
              </w:rPr>
              <w:t>2</w:t>
            </w:r>
          </w:p>
        </w:tc>
        <w:tc>
          <w:tcPr>
            <w:tcW w:w="484" w:type="dxa"/>
            <w:tcBorders>
              <w:top w:val="nil"/>
              <w:left w:val="nil"/>
              <w:bottom w:val="nil"/>
              <w:right w:val="nil"/>
            </w:tcBorders>
            <w:shd w:val="clear" w:color="auto" w:fill="auto"/>
            <w:noWrap/>
            <w:vAlign w:val="center"/>
            <w:hideMark/>
          </w:tcPr>
          <w:p w14:paraId="1B07FF2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51" w:type="dxa"/>
            <w:tcBorders>
              <w:top w:val="nil"/>
              <w:left w:val="nil"/>
              <w:bottom w:val="nil"/>
              <w:right w:val="nil"/>
            </w:tcBorders>
            <w:shd w:val="clear" w:color="auto" w:fill="auto"/>
            <w:noWrap/>
            <w:vAlign w:val="center"/>
            <w:hideMark/>
          </w:tcPr>
          <w:p w14:paraId="1CD3A75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0.05</w:t>
            </w:r>
          </w:p>
        </w:tc>
        <w:tc>
          <w:tcPr>
            <w:tcW w:w="484" w:type="dxa"/>
            <w:tcBorders>
              <w:top w:val="nil"/>
              <w:left w:val="nil"/>
              <w:bottom w:val="nil"/>
              <w:right w:val="nil"/>
            </w:tcBorders>
            <w:shd w:val="clear" w:color="auto" w:fill="auto"/>
            <w:noWrap/>
            <w:vAlign w:val="center"/>
            <w:hideMark/>
          </w:tcPr>
          <w:p w14:paraId="7EC6EB2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84" w:type="dxa"/>
            <w:tcBorders>
              <w:top w:val="nil"/>
              <w:left w:val="nil"/>
              <w:bottom w:val="nil"/>
              <w:right w:val="nil"/>
            </w:tcBorders>
            <w:shd w:val="clear" w:color="auto" w:fill="auto"/>
            <w:noWrap/>
            <w:vAlign w:val="center"/>
            <w:hideMark/>
          </w:tcPr>
          <w:p w14:paraId="3038F6E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14643EB4"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64C649D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51" w:type="dxa"/>
            <w:tcBorders>
              <w:top w:val="nil"/>
              <w:left w:val="nil"/>
              <w:bottom w:val="nil"/>
              <w:right w:val="nil"/>
            </w:tcBorders>
            <w:shd w:val="clear" w:color="auto" w:fill="auto"/>
            <w:noWrap/>
            <w:vAlign w:val="center"/>
            <w:hideMark/>
          </w:tcPr>
          <w:p w14:paraId="260CB89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74" w:type="dxa"/>
            <w:tcBorders>
              <w:top w:val="nil"/>
              <w:left w:val="nil"/>
              <w:bottom w:val="nil"/>
              <w:right w:val="nil"/>
            </w:tcBorders>
            <w:shd w:val="clear" w:color="auto" w:fill="auto"/>
            <w:noWrap/>
            <w:vAlign w:val="center"/>
            <w:hideMark/>
          </w:tcPr>
          <w:p w14:paraId="51135F9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6F47D82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0.015</w:t>
            </w:r>
          </w:p>
        </w:tc>
        <w:tc>
          <w:tcPr>
            <w:tcW w:w="518" w:type="dxa"/>
            <w:tcBorders>
              <w:top w:val="nil"/>
              <w:left w:val="nil"/>
              <w:bottom w:val="nil"/>
              <w:right w:val="nil"/>
            </w:tcBorders>
            <w:shd w:val="clear" w:color="auto" w:fill="auto"/>
            <w:noWrap/>
            <w:vAlign w:val="center"/>
            <w:hideMark/>
          </w:tcPr>
          <w:p w14:paraId="323D6E3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84" w:type="dxa"/>
            <w:tcBorders>
              <w:top w:val="nil"/>
              <w:left w:val="nil"/>
              <w:bottom w:val="nil"/>
              <w:right w:val="nil"/>
            </w:tcBorders>
            <w:shd w:val="clear" w:color="auto" w:fill="auto"/>
            <w:noWrap/>
            <w:vAlign w:val="bottom"/>
            <w:hideMark/>
          </w:tcPr>
          <w:p w14:paraId="79BA50F4"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7BC08F15"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TiO</w:t>
            </w:r>
            <w:r w:rsidRPr="001716FA">
              <w:rPr>
                <w:rFonts w:ascii="Times New Roman" w:hAnsi="Times New Roman" w:cs="Times New Roman"/>
                <w:color w:val="000000"/>
                <w:sz w:val="14"/>
                <w:szCs w:val="14"/>
                <w:vertAlign w:val="subscript"/>
              </w:rPr>
              <w:t>2</w:t>
            </w:r>
          </w:p>
        </w:tc>
        <w:tc>
          <w:tcPr>
            <w:tcW w:w="484" w:type="dxa"/>
            <w:tcBorders>
              <w:top w:val="nil"/>
              <w:left w:val="nil"/>
              <w:bottom w:val="nil"/>
              <w:right w:val="nil"/>
            </w:tcBorders>
            <w:shd w:val="clear" w:color="auto" w:fill="auto"/>
            <w:noWrap/>
            <w:vAlign w:val="center"/>
            <w:hideMark/>
          </w:tcPr>
          <w:p w14:paraId="253E0EF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58D0063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3F8A936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612" w:type="dxa"/>
            <w:tcBorders>
              <w:top w:val="nil"/>
              <w:left w:val="nil"/>
              <w:bottom w:val="nil"/>
              <w:right w:val="nil"/>
            </w:tcBorders>
            <w:shd w:val="clear" w:color="auto" w:fill="auto"/>
            <w:noWrap/>
            <w:vAlign w:val="center"/>
            <w:hideMark/>
          </w:tcPr>
          <w:p w14:paraId="42462EE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0.016</w:t>
            </w:r>
          </w:p>
        </w:tc>
      </w:tr>
      <w:tr w:rsidR="001716FA" w:rsidRPr="001716FA" w14:paraId="29084860" w14:textId="77777777" w:rsidTr="00167216">
        <w:trPr>
          <w:trHeight w:val="260"/>
        </w:trPr>
        <w:tc>
          <w:tcPr>
            <w:tcW w:w="573" w:type="dxa"/>
            <w:tcBorders>
              <w:top w:val="nil"/>
              <w:left w:val="nil"/>
              <w:bottom w:val="nil"/>
              <w:right w:val="nil"/>
            </w:tcBorders>
            <w:shd w:val="clear" w:color="auto" w:fill="auto"/>
            <w:noWrap/>
            <w:vAlign w:val="center"/>
            <w:hideMark/>
          </w:tcPr>
          <w:p w14:paraId="19C1B5EB"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Al</w:t>
            </w:r>
            <w:r w:rsidRPr="001716FA">
              <w:rPr>
                <w:rFonts w:ascii="Times New Roman" w:hAnsi="Times New Roman" w:cs="Times New Roman"/>
                <w:color w:val="000000"/>
                <w:sz w:val="14"/>
                <w:szCs w:val="14"/>
                <w:vertAlign w:val="subscript"/>
              </w:rPr>
              <w:t>2</w:t>
            </w:r>
            <w:r w:rsidRPr="001716FA">
              <w:rPr>
                <w:rFonts w:ascii="Times New Roman" w:hAnsi="Times New Roman" w:cs="Times New Roman"/>
                <w:color w:val="000000"/>
                <w:sz w:val="14"/>
                <w:szCs w:val="14"/>
              </w:rPr>
              <w:t>O</w:t>
            </w:r>
            <w:r w:rsidRPr="001716FA">
              <w:rPr>
                <w:rFonts w:ascii="Times New Roman" w:hAnsi="Times New Roman" w:cs="Times New Roman"/>
                <w:color w:val="000000"/>
                <w:sz w:val="14"/>
                <w:szCs w:val="14"/>
                <w:vertAlign w:val="subscript"/>
              </w:rPr>
              <w:t>3</w:t>
            </w:r>
          </w:p>
        </w:tc>
        <w:tc>
          <w:tcPr>
            <w:tcW w:w="484" w:type="dxa"/>
            <w:tcBorders>
              <w:top w:val="nil"/>
              <w:left w:val="nil"/>
              <w:bottom w:val="nil"/>
              <w:right w:val="nil"/>
            </w:tcBorders>
            <w:shd w:val="clear" w:color="auto" w:fill="auto"/>
            <w:noWrap/>
            <w:vAlign w:val="center"/>
            <w:hideMark/>
          </w:tcPr>
          <w:p w14:paraId="376CB39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0.02</w:t>
            </w:r>
          </w:p>
        </w:tc>
        <w:tc>
          <w:tcPr>
            <w:tcW w:w="451" w:type="dxa"/>
            <w:tcBorders>
              <w:top w:val="nil"/>
              <w:left w:val="nil"/>
              <w:bottom w:val="nil"/>
              <w:right w:val="nil"/>
            </w:tcBorders>
            <w:shd w:val="clear" w:color="auto" w:fill="auto"/>
            <w:noWrap/>
            <w:vAlign w:val="center"/>
            <w:hideMark/>
          </w:tcPr>
          <w:p w14:paraId="6031882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0.07</w:t>
            </w:r>
          </w:p>
        </w:tc>
        <w:tc>
          <w:tcPr>
            <w:tcW w:w="484" w:type="dxa"/>
            <w:tcBorders>
              <w:top w:val="nil"/>
              <w:left w:val="nil"/>
              <w:bottom w:val="nil"/>
              <w:right w:val="nil"/>
            </w:tcBorders>
            <w:shd w:val="clear" w:color="auto" w:fill="auto"/>
            <w:noWrap/>
            <w:vAlign w:val="center"/>
            <w:hideMark/>
          </w:tcPr>
          <w:p w14:paraId="674249F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0.03</w:t>
            </w:r>
          </w:p>
        </w:tc>
        <w:tc>
          <w:tcPr>
            <w:tcW w:w="484" w:type="dxa"/>
            <w:tcBorders>
              <w:top w:val="nil"/>
              <w:left w:val="nil"/>
              <w:bottom w:val="nil"/>
              <w:right w:val="nil"/>
            </w:tcBorders>
            <w:shd w:val="clear" w:color="auto" w:fill="auto"/>
            <w:noWrap/>
            <w:vAlign w:val="center"/>
            <w:hideMark/>
          </w:tcPr>
          <w:p w14:paraId="751D63B8"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0.03</w:t>
            </w:r>
          </w:p>
        </w:tc>
        <w:tc>
          <w:tcPr>
            <w:tcW w:w="518" w:type="dxa"/>
            <w:tcBorders>
              <w:top w:val="nil"/>
              <w:left w:val="nil"/>
              <w:bottom w:val="nil"/>
              <w:right w:val="nil"/>
            </w:tcBorders>
            <w:shd w:val="clear" w:color="auto" w:fill="auto"/>
            <w:noWrap/>
            <w:vAlign w:val="center"/>
            <w:hideMark/>
          </w:tcPr>
          <w:p w14:paraId="038790D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0.03</w:t>
            </w:r>
          </w:p>
        </w:tc>
        <w:tc>
          <w:tcPr>
            <w:tcW w:w="518" w:type="dxa"/>
            <w:tcBorders>
              <w:top w:val="nil"/>
              <w:left w:val="nil"/>
              <w:bottom w:val="nil"/>
              <w:right w:val="nil"/>
            </w:tcBorders>
            <w:shd w:val="clear" w:color="auto" w:fill="auto"/>
            <w:noWrap/>
            <w:vAlign w:val="center"/>
            <w:hideMark/>
          </w:tcPr>
          <w:p w14:paraId="02CD546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51" w:type="dxa"/>
            <w:tcBorders>
              <w:top w:val="nil"/>
              <w:left w:val="nil"/>
              <w:bottom w:val="nil"/>
              <w:right w:val="nil"/>
            </w:tcBorders>
            <w:shd w:val="clear" w:color="auto" w:fill="auto"/>
            <w:noWrap/>
            <w:vAlign w:val="center"/>
            <w:hideMark/>
          </w:tcPr>
          <w:p w14:paraId="1A2C301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74" w:type="dxa"/>
            <w:tcBorders>
              <w:top w:val="nil"/>
              <w:left w:val="nil"/>
              <w:bottom w:val="nil"/>
              <w:right w:val="nil"/>
            </w:tcBorders>
            <w:shd w:val="clear" w:color="auto" w:fill="auto"/>
            <w:noWrap/>
            <w:vAlign w:val="center"/>
            <w:hideMark/>
          </w:tcPr>
          <w:p w14:paraId="2C3DA41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53CC1C7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0.08</w:t>
            </w:r>
          </w:p>
        </w:tc>
        <w:tc>
          <w:tcPr>
            <w:tcW w:w="518" w:type="dxa"/>
            <w:tcBorders>
              <w:top w:val="nil"/>
              <w:left w:val="nil"/>
              <w:bottom w:val="nil"/>
              <w:right w:val="nil"/>
            </w:tcBorders>
            <w:shd w:val="clear" w:color="auto" w:fill="auto"/>
            <w:noWrap/>
            <w:vAlign w:val="center"/>
            <w:hideMark/>
          </w:tcPr>
          <w:p w14:paraId="586D81A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0.03</w:t>
            </w:r>
          </w:p>
        </w:tc>
        <w:tc>
          <w:tcPr>
            <w:tcW w:w="484" w:type="dxa"/>
            <w:tcBorders>
              <w:top w:val="nil"/>
              <w:left w:val="nil"/>
              <w:bottom w:val="nil"/>
              <w:right w:val="nil"/>
            </w:tcBorders>
            <w:shd w:val="clear" w:color="auto" w:fill="auto"/>
            <w:noWrap/>
            <w:vAlign w:val="bottom"/>
            <w:hideMark/>
          </w:tcPr>
          <w:p w14:paraId="7C1313B7"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02E85AF4"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Al</w:t>
            </w:r>
            <w:r w:rsidRPr="001716FA">
              <w:rPr>
                <w:rFonts w:ascii="Times New Roman" w:hAnsi="Times New Roman" w:cs="Times New Roman"/>
                <w:color w:val="000000"/>
                <w:sz w:val="14"/>
                <w:szCs w:val="14"/>
                <w:vertAlign w:val="subscript"/>
              </w:rPr>
              <w:t>2</w:t>
            </w:r>
            <w:r w:rsidRPr="001716FA">
              <w:rPr>
                <w:rFonts w:ascii="Times New Roman" w:hAnsi="Times New Roman" w:cs="Times New Roman"/>
                <w:color w:val="000000"/>
                <w:sz w:val="14"/>
                <w:szCs w:val="14"/>
              </w:rPr>
              <w:t>O</w:t>
            </w:r>
            <w:r w:rsidRPr="001716FA">
              <w:rPr>
                <w:rFonts w:ascii="Times New Roman" w:hAnsi="Times New Roman" w:cs="Times New Roman"/>
                <w:color w:val="000000"/>
                <w:sz w:val="14"/>
                <w:szCs w:val="14"/>
                <w:vertAlign w:val="subscript"/>
              </w:rPr>
              <w:t>3</w:t>
            </w:r>
          </w:p>
        </w:tc>
        <w:tc>
          <w:tcPr>
            <w:tcW w:w="484" w:type="dxa"/>
            <w:tcBorders>
              <w:top w:val="nil"/>
              <w:left w:val="nil"/>
              <w:bottom w:val="nil"/>
              <w:right w:val="nil"/>
            </w:tcBorders>
            <w:shd w:val="clear" w:color="auto" w:fill="auto"/>
            <w:noWrap/>
            <w:vAlign w:val="center"/>
            <w:hideMark/>
          </w:tcPr>
          <w:p w14:paraId="26F605B4"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0.03</w:t>
            </w:r>
          </w:p>
        </w:tc>
        <w:tc>
          <w:tcPr>
            <w:tcW w:w="518" w:type="dxa"/>
            <w:tcBorders>
              <w:top w:val="nil"/>
              <w:left w:val="nil"/>
              <w:bottom w:val="nil"/>
              <w:right w:val="nil"/>
            </w:tcBorders>
            <w:shd w:val="clear" w:color="auto" w:fill="auto"/>
            <w:noWrap/>
            <w:vAlign w:val="center"/>
            <w:hideMark/>
          </w:tcPr>
          <w:p w14:paraId="474593A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0.02</w:t>
            </w:r>
          </w:p>
        </w:tc>
        <w:tc>
          <w:tcPr>
            <w:tcW w:w="518" w:type="dxa"/>
            <w:tcBorders>
              <w:top w:val="nil"/>
              <w:left w:val="nil"/>
              <w:bottom w:val="nil"/>
              <w:right w:val="nil"/>
            </w:tcBorders>
            <w:shd w:val="clear" w:color="auto" w:fill="auto"/>
            <w:noWrap/>
            <w:vAlign w:val="center"/>
            <w:hideMark/>
          </w:tcPr>
          <w:p w14:paraId="533F10B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0.02</w:t>
            </w:r>
          </w:p>
        </w:tc>
        <w:tc>
          <w:tcPr>
            <w:tcW w:w="612" w:type="dxa"/>
            <w:tcBorders>
              <w:top w:val="nil"/>
              <w:left w:val="nil"/>
              <w:bottom w:val="nil"/>
              <w:right w:val="nil"/>
            </w:tcBorders>
            <w:shd w:val="clear" w:color="auto" w:fill="auto"/>
            <w:noWrap/>
            <w:vAlign w:val="center"/>
            <w:hideMark/>
          </w:tcPr>
          <w:p w14:paraId="35701CA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r>
      <w:tr w:rsidR="001716FA" w:rsidRPr="001716FA" w14:paraId="1E490EF0" w14:textId="77777777" w:rsidTr="00167216">
        <w:trPr>
          <w:trHeight w:val="260"/>
        </w:trPr>
        <w:tc>
          <w:tcPr>
            <w:tcW w:w="573" w:type="dxa"/>
            <w:tcBorders>
              <w:top w:val="nil"/>
              <w:left w:val="nil"/>
              <w:bottom w:val="nil"/>
              <w:right w:val="nil"/>
            </w:tcBorders>
            <w:shd w:val="clear" w:color="auto" w:fill="auto"/>
            <w:noWrap/>
            <w:vAlign w:val="center"/>
            <w:hideMark/>
          </w:tcPr>
          <w:p w14:paraId="3DCD6191"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Cr</w:t>
            </w:r>
            <w:r w:rsidRPr="001716FA">
              <w:rPr>
                <w:rFonts w:ascii="Times New Roman" w:hAnsi="Times New Roman" w:cs="Times New Roman"/>
                <w:color w:val="000000"/>
                <w:sz w:val="14"/>
                <w:szCs w:val="14"/>
                <w:vertAlign w:val="subscript"/>
              </w:rPr>
              <w:t>2</w:t>
            </w:r>
            <w:r w:rsidRPr="001716FA">
              <w:rPr>
                <w:rFonts w:ascii="Times New Roman" w:hAnsi="Times New Roman" w:cs="Times New Roman"/>
                <w:color w:val="000000"/>
                <w:sz w:val="14"/>
                <w:szCs w:val="14"/>
              </w:rPr>
              <w:t>O</w:t>
            </w:r>
            <w:r w:rsidRPr="001716FA">
              <w:rPr>
                <w:rFonts w:ascii="Times New Roman" w:hAnsi="Times New Roman" w:cs="Times New Roman"/>
                <w:color w:val="000000"/>
                <w:sz w:val="14"/>
                <w:szCs w:val="14"/>
                <w:vertAlign w:val="subscript"/>
              </w:rPr>
              <w:t>3</w:t>
            </w:r>
          </w:p>
        </w:tc>
        <w:tc>
          <w:tcPr>
            <w:tcW w:w="484" w:type="dxa"/>
            <w:tcBorders>
              <w:top w:val="nil"/>
              <w:left w:val="nil"/>
              <w:bottom w:val="nil"/>
              <w:right w:val="nil"/>
            </w:tcBorders>
            <w:shd w:val="clear" w:color="auto" w:fill="auto"/>
            <w:noWrap/>
            <w:vAlign w:val="center"/>
            <w:hideMark/>
          </w:tcPr>
          <w:p w14:paraId="0B24D796"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0.07</w:t>
            </w:r>
          </w:p>
        </w:tc>
        <w:tc>
          <w:tcPr>
            <w:tcW w:w="451" w:type="dxa"/>
            <w:tcBorders>
              <w:top w:val="nil"/>
              <w:left w:val="nil"/>
              <w:bottom w:val="nil"/>
              <w:right w:val="nil"/>
            </w:tcBorders>
            <w:shd w:val="clear" w:color="auto" w:fill="auto"/>
            <w:noWrap/>
            <w:vAlign w:val="center"/>
            <w:hideMark/>
          </w:tcPr>
          <w:p w14:paraId="1F6F5C2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0.05</w:t>
            </w:r>
          </w:p>
        </w:tc>
        <w:tc>
          <w:tcPr>
            <w:tcW w:w="484" w:type="dxa"/>
            <w:tcBorders>
              <w:top w:val="nil"/>
              <w:left w:val="nil"/>
              <w:bottom w:val="nil"/>
              <w:right w:val="nil"/>
            </w:tcBorders>
            <w:shd w:val="clear" w:color="auto" w:fill="auto"/>
            <w:noWrap/>
            <w:vAlign w:val="center"/>
            <w:hideMark/>
          </w:tcPr>
          <w:p w14:paraId="0E2F02A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0.06</w:t>
            </w:r>
          </w:p>
        </w:tc>
        <w:tc>
          <w:tcPr>
            <w:tcW w:w="484" w:type="dxa"/>
            <w:tcBorders>
              <w:top w:val="nil"/>
              <w:left w:val="nil"/>
              <w:bottom w:val="nil"/>
              <w:right w:val="nil"/>
            </w:tcBorders>
            <w:shd w:val="clear" w:color="auto" w:fill="auto"/>
            <w:noWrap/>
            <w:vAlign w:val="center"/>
            <w:hideMark/>
          </w:tcPr>
          <w:p w14:paraId="3C85D39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0.05</w:t>
            </w:r>
          </w:p>
        </w:tc>
        <w:tc>
          <w:tcPr>
            <w:tcW w:w="518" w:type="dxa"/>
            <w:tcBorders>
              <w:top w:val="nil"/>
              <w:left w:val="nil"/>
              <w:bottom w:val="nil"/>
              <w:right w:val="nil"/>
            </w:tcBorders>
            <w:shd w:val="clear" w:color="auto" w:fill="auto"/>
            <w:noWrap/>
            <w:vAlign w:val="center"/>
            <w:hideMark/>
          </w:tcPr>
          <w:p w14:paraId="75139C5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0.07</w:t>
            </w:r>
          </w:p>
        </w:tc>
        <w:tc>
          <w:tcPr>
            <w:tcW w:w="518" w:type="dxa"/>
            <w:tcBorders>
              <w:top w:val="nil"/>
              <w:left w:val="nil"/>
              <w:bottom w:val="nil"/>
              <w:right w:val="nil"/>
            </w:tcBorders>
            <w:shd w:val="clear" w:color="auto" w:fill="auto"/>
            <w:noWrap/>
            <w:vAlign w:val="center"/>
            <w:hideMark/>
          </w:tcPr>
          <w:p w14:paraId="0C6207A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0.04</w:t>
            </w:r>
          </w:p>
        </w:tc>
        <w:tc>
          <w:tcPr>
            <w:tcW w:w="451" w:type="dxa"/>
            <w:tcBorders>
              <w:top w:val="nil"/>
              <w:left w:val="nil"/>
              <w:bottom w:val="nil"/>
              <w:right w:val="nil"/>
            </w:tcBorders>
            <w:shd w:val="clear" w:color="auto" w:fill="auto"/>
            <w:noWrap/>
            <w:vAlign w:val="center"/>
            <w:hideMark/>
          </w:tcPr>
          <w:p w14:paraId="27CB8AB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0.03</w:t>
            </w:r>
          </w:p>
        </w:tc>
        <w:tc>
          <w:tcPr>
            <w:tcW w:w="574" w:type="dxa"/>
            <w:tcBorders>
              <w:top w:val="nil"/>
              <w:left w:val="nil"/>
              <w:bottom w:val="nil"/>
              <w:right w:val="nil"/>
            </w:tcBorders>
            <w:shd w:val="clear" w:color="auto" w:fill="auto"/>
            <w:noWrap/>
            <w:vAlign w:val="center"/>
            <w:hideMark/>
          </w:tcPr>
          <w:p w14:paraId="4695AFE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0.04</w:t>
            </w:r>
          </w:p>
        </w:tc>
        <w:tc>
          <w:tcPr>
            <w:tcW w:w="518" w:type="dxa"/>
            <w:tcBorders>
              <w:top w:val="nil"/>
              <w:left w:val="nil"/>
              <w:bottom w:val="nil"/>
              <w:right w:val="nil"/>
            </w:tcBorders>
            <w:shd w:val="clear" w:color="auto" w:fill="auto"/>
            <w:noWrap/>
            <w:vAlign w:val="center"/>
            <w:hideMark/>
          </w:tcPr>
          <w:p w14:paraId="778907F4"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0.12</w:t>
            </w:r>
          </w:p>
        </w:tc>
        <w:tc>
          <w:tcPr>
            <w:tcW w:w="518" w:type="dxa"/>
            <w:tcBorders>
              <w:top w:val="nil"/>
              <w:left w:val="nil"/>
              <w:bottom w:val="nil"/>
              <w:right w:val="nil"/>
            </w:tcBorders>
            <w:shd w:val="clear" w:color="auto" w:fill="auto"/>
            <w:noWrap/>
            <w:vAlign w:val="center"/>
            <w:hideMark/>
          </w:tcPr>
          <w:p w14:paraId="5F0304D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0.15</w:t>
            </w:r>
          </w:p>
        </w:tc>
        <w:tc>
          <w:tcPr>
            <w:tcW w:w="484" w:type="dxa"/>
            <w:tcBorders>
              <w:top w:val="nil"/>
              <w:left w:val="nil"/>
              <w:bottom w:val="nil"/>
              <w:right w:val="nil"/>
            </w:tcBorders>
            <w:shd w:val="clear" w:color="auto" w:fill="auto"/>
            <w:noWrap/>
            <w:vAlign w:val="bottom"/>
            <w:hideMark/>
          </w:tcPr>
          <w:p w14:paraId="11DD86D9"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7A8AE508"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Cr</w:t>
            </w:r>
            <w:r w:rsidRPr="001716FA">
              <w:rPr>
                <w:rFonts w:ascii="Times New Roman" w:hAnsi="Times New Roman" w:cs="Times New Roman"/>
                <w:color w:val="000000"/>
                <w:sz w:val="14"/>
                <w:szCs w:val="14"/>
                <w:vertAlign w:val="subscript"/>
              </w:rPr>
              <w:t>2</w:t>
            </w:r>
            <w:r w:rsidRPr="001716FA">
              <w:rPr>
                <w:rFonts w:ascii="Times New Roman" w:hAnsi="Times New Roman" w:cs="Times New Roman"/>
                <w:color w:val="000000"/>
                <w:sz w:val="14"/>
                <w:szCs w:val="14"/>
              </w:rPr>
              <w:t>O</w:t>
            </w:r>
            <w:r w:rsidRPr="001716FA">
              <w:rPr>
                <w:rFonts w:ascii="Times New Roman" w:hAnsi="Times New Roman" w:cs="Times New Roman"/>
                <w:color w:val="000000"/>
                <w:sz w:val="14"/>
                <w:szCs w:val="14"/>
                <w:vertAlign w:val="subscript"/>
              </w:rPr>
              <w:t>3</w:t>
            </w:r>
          </w:p>
        </w:tc>
        <w:tc>
          <w:tcPr>
            <w:tcW w:w="484" w:type="dxa"/>
            <w:tcBorders>
              <w:top w:val="nil"/>
              <w:left w:val="nil"/>
              <w:bottom w:val="nil"/>
              <w:right w:val="nil"/>
            </w:tcBorders>
            <w:shd w:val="clear" w:color="auto" w:fill="auto"/>
            <w:noWrap/>
            <w:vAlign w:val="center"/>
            <w:hideMark/>
          </w:tcPr>
          <w:p w14:paraId="3D81589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0.08</w:t>
            </w:r>
          </w:p>
        </w:tc>
        <w:tc>
          <w:tcPr>
            <w:tcW w:w="518" w:type="dxa"/>
            <w:tcBorders>
              <w:top w:val="nil"/>
              <w:left w:val="nil"/>
              <w:bottom w:val="nil"/>
              <w:right w:val="nil"/>
            </w:tcBorders>
            <w:shd w:val="clear" w:color="auto" w:fill="auto"/>
            <w:noWrap/>
            <w:vAlign w:val="center"/>
            <w:hideMark/>
          </w:tcPr>
          <w:p w14:paraId="262FABD6"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0.14</w:t>
            </w:r>
          </w:p>
        </w:tc>
        <w:tc>
          <w:tcPr>
            <w:tcW w:w="518" w:type="dxa"/>
            <w:tcBorders>
              <w:top w:val="nil"/>
              <w:left w:val="nil"/>
              <w:bottom w:val="nil"/>
              <w:right w:val="nil"/>
            </w:tcBorders>
            <w:shd w:val="clear" w:color="auto" w:fill="auto"/>
            <w:noWrap/>
            <w:vAlign w:val="center"/>
            <w:hideMark/>
          </w:tcPr>
          <w:p w14:paraId="0DDFFF9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0.12</w:t>
            </w:r>
          </w:p>
        </w:tc>
        <w:tc>
          <w:tcPr>
            <w:tcW w:w="612" w:type="dxa"/>
            <w:tcBorders>
              <w:top w:val="nil"/>
              <w:left w:val="nil"/>
              <w:bottom w:val="nil"/>
              <w:right w:val="nil"/>
            </w:tcBorders>
            <w:shd w:val="clear" w:color="auto" w:fill="auto"/>
            <w:noWrap/>
            <w:vAlign w:val="center"/>
            <w:hideMark/>
          </w:tcPr>
          <w:p w14:paraId="655C3AC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0.05</w:t>
            </w:r>
          </w:p>
        </w:tc>
      </w:tr>
      <w:tr w:rsidR="001716FA" w:rsidRPr="001716FA" w14:paraId="569F52E3" w14:textId="77777777" w:rsidTr="00167216">
        <w:trPr>
          <w:trHeight w:val="260"/>
        </w:trPr>
        <w:tc>
          <w:tcPr>
            <w:tcW w:w="573" w:type="dxa"/>
            <w:tcBorders>
              <w:top w:val="nil"/>
              <w:left w:val="nil"/>
              <w:bottom w:val="nil"/>
              <w:right w:val="nil"/>
            </w:tcBorders>
            <w:shd w:val="clear" w:color="auto" w:fill="auto"/>
            <w:noWrap/>
            <w:vAlign w:val="center"/>
            <w:hideMark/>
          </w:tcPr>
          <w:p w14:paraId="73CECAB3"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MgO</w:t>
            </w:r>
          </w:p>
        </w:tc>
        <w:tc>
          <w:tcPr>
            <w:tcW w:w="484" w:type="dxa"/>
            <w:tcBorders>
              <w:top w:val="nil"/>
              <w:left w:val="nil"/>
              <w:bottom w:val="nil"/>
              <w:right w:val="nil"/>
            </w:tcBorders>
            <w:shd w:val="clear" w:color="auto" w:fill="auto"/>
            <w:noWrap/>
            <w:vAlign w:val="center"/>
            <w:hideMark/>
          </w:tcPr>
          <w:p w14:paraId="5F433A1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49.9</w:t>
            </w:r>
          </w:p>
        </w:tc>
        <w:tc>
          <w:tcPr>
            <w:tcW w:w="451" w:type="dxa"/>
            <w:tcBorders>
              <w:top w:val="nil"/>
              <w:left w:val="nil"/>
              <w:bottom w:val="nil"/>
              <w:right w:val="nil"/>
            </w:tcBorders>
            <w:shd w:val="clear" w:color="auto" w:fill="auto"/>
            <w:noWrap/>
            <w:vAlign w:val="center"/>
            <w:hideMark/>
          </w:tcPr>
          <w:p w14:paraId="3118C1B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47.3</w:t>
            </w:r>
          </w:p>
        </w:tc>
        <w:tc>
          <w:tcPr>
            <w:tcW w:w="484" w:type="dxa"/>
            <w:tcBorders>
              <w:top w:val="nil"/>
              <w:left w:val="nil"/>
              <w:bottom w:val="nil"/>
              <w:right w:val="nil"/>
            </w:tcBorders>
            <w:shd w:val="clear" w:color="auto" w:fill="auto"/>
            <w:noWrap/>
            <w:vAlign w:val="center"/>
            <w:hideMark/>
          </w:tcPr>
          <w:p w14:paraId="1DCBCA18"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47.8</w:t>
            </w:r>
          </w:p>
        </w:tc>
        <w:tc>
          <w:tcPr>
            <w:tcW w:w="484" w:type="dxa"/>
            <w:tcBorders>
              <w:top w:val="nil"/>
              <w:left w:val="nil"/>
              <w:bottom w:val="nil"/>
              <w:right w:val="nil"/>
            </w:tcBorders>
            <w:shd w:val="clear" w:color="auto" w:fill="auto"/>
            <w:noWrap/>
            <w:vAlign w:val="center"/>
            <w:hideMark/>
          </w:tcPr>
          <w:p w14:paraId="2E14BAE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47.5</w:t>
            </w:r>
          </w:p>
        </w:tc>
        <w:tc>
          <w:tcPr>
            <w:tcW w:w="518" w:type="dxa"/>
            <w:tcBorders>
              <w:top w:val="nil"/>
              <w:left w:val="nil"/>
              <w:bottom w:val="nil"/>
              <w:right w:val="nil"/>
            </w:tcBorders>
            <w:shd w:val="clear" w:color="auto" w:fill="auto"/>
            <w:noWrap/>
            <w:vAlign w:val="center"/>
            <w:hideMark/>
          </w:tcPr>
          <w:p w14:paraId="6C542FD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47.4</w:t>
            </w:r>
          </w:p>
        </w:tc>
        <w:tc>
          <w:tcPr>
            <w:tcW w:w="518" w:type="dxa"/>
            <w:tcBorders>
              <w:top w:val="nil"/>
              <w:left w:val="nil"/>
              <w:bottom w:val="nil"/>
              <w:right w:val="nil"/>
            </w:tcBorders>
            <w:shd w:val="clear" w:color="auto" w:fill="auto"/>
            <w:noWrap/>
            <w:vAlign w:val="center"/>
            <w:hideMark/>
          </w:tcPr>
          <w:p w14:paraId="74BC8D8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47.2</w:t>
            </w:r>
          </w:p>
        </w:tc>
        <w:tc>
          <w:tcPr>
            <w:tcW w:w="451" w:type="dxa"/>
            <w:tcBorders>
              <w:top w:val="nil"/>
              <w:left w:val="nil"/>
              <w:bottom w:val="nil"/>
              <w:right w:val="nil"/>
            </w:tcBorders>
            <w:shd w:val="clear" w:color="auto" w:fill="auto"/>
            <w:noWrap/>
            <w:vAlign w:val="center"/>
            <w:hideMark/>
          </w:tcPr>
          <w:p w14:paraId="008EF52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46.6</w:t>
            </w:r>
          </w:p>
        </w:tc>
        <w:tc>
          <w:tcPr>
            <w:tcW w:w="574" w:type="dxa"/>
            <w:tcBorders>
              <w:top w:val="nil"/>
              <w:left w:val="nil"/>
              <w:bottom w:val="nil"/>
              <w:right w:val="nil"/>
            </w:tcBorders>
            <w:shd w:val="clear" w:color="auto" w:fill="auto"/>
            <w:noWrap/>
            <w:vAlign w:val="center"/>
            <w:hideMark/>
          </w:tcPr>
          <w:p w14:paraId="075E883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45.9</w:t>
            </w:r>
          </w:p>
        </w:tc>
        <w:tc>
          <w:tcPr>
            <w:tcW w:w="518" w:type="dxa"/>
            <w:tcBorders>
              <w:top w:val="nil"/>
              <w:left w:val="nil"/>
              <w:bottom w:val="nil"/>
              <w:right w:val="nil"/>
            </w:tcBorders>
            <w:shd w:val="clear" w:color="auto" w:fill="auto"/>
            <w:noWrap/>
            <w:vAlign w:val="center"/>
            <w:hideMark/>
          </w:tcPr>
          <w:p w14:paraId="509BA92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43</w:t>
            </w:r>
          </w:p>
        </w:tc>
        <w:tc>
          <w:tcPr>
            <w:tcW w:w="518" w:type="dxa"/>
            <w:tcBorders>
              <w:top w:val="nil"/>
              <w:left w:val="nil"/>
              <w:bottom w:val="nil"/>
              <w:right w:val="nil"/>
            </w:tcBorders>
            <w:shd w:val="clear" w:color="auto" w:fill="auto"/>
            <w:noWrap/>
            <w:vAlign w:val="center"/>
            <w:hideMark/>
          </w:tcPr>
          <w:p w14:paraId="7EB50AF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42.2</w:t>
            </w:r>
          </w:p>
        </w:tc>
        <w:tc>
          <w:tcPr>
            <w:tcW w:w="484" w:type="dxa"/>
            <w:tcBorders>
              <w:top w:val="nil"/>
              <w:left w:val="nil"/>
              <w:bottom w:val="nil"/>
              <w:right w:val="nil"/>
            </w:tcBorders>
            <w:shd w:val="clear" w:color="auto" w:fill="auto"/>
            <w:noWrap/>
            <w:vAlign w:val="bottom"/>
            <w:hideMark/>
          </w:tcPr>
          <w:p w14:paraId="02731E32"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155A23EE"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MgO</w:t>
            </w:r>
          </w:p>
        </w:tc>
        <w:tc>
          <w:tcPr>
            <w:tcW w:w="484" w:type="dxa"/>
            <w:tcBorders>
              <w:top w:val="nil"/>
              <w:left w:val="nil"/>
              <w:bottom w:val="nil"/>
              <w:right w:val="nil"/>
            </w:tcBorders>
            <w:shd w:val="clear" w:color="auto" w:fill="auto"/>
            <w:noWrap/>
            <w:vAlign w:val="center"/>
            <w:hideMark/>
          </w:tcPr>
          <w:p w14:paraId="3E212B0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50</w:t>
            </w:r>
          </w:p>
        </w:tc>
        <w:tc>
          <w:tcPr>
            <w:tcW w:w="518" w:type="dxa"/>
            <w:tcBorders>
              <w:top w:val="nil"/>
              <w:left w:val="nil"/>
              <w:bottom w:val="nil"/>
              <w:right w:val="nil"/>
            </w:tcBorders>
            <w:shd w:val="clear" w:color="auto" w:fill="auto"/>
            <w:noWrap/>
            <w:vAlign w:val="center"/>
            <w:hideMark/>
          </w:tcPr>
          <w:p w14:paraId="197D1DB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49.1</w:t>
            </w:r>
          </w:p>
        </w:tc>
        <w:tc>
          <w:tcPr>
            <w:tcW w:w="518" w:type="dxa"/>
            <w:tcBorders>
              <w:top w:val="nil"/>
              <w:left w:val="nil"/>
              <w:bottom w:val="nil"/>
              <w:right w:val="nil"/>
            </w:tcBorders>
            <w:shd w:val="clear" w:color="auto" w:fill="auto"/>
            <w:noWrap/>
            <w:vAlign w:val="center"/>
            <w:hideMark/>
          </w:tcPr>
          <w:p w14:paraId="6FE9AB5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48.6</w:t>
            </w:r>
          </w:p>
        </w:tc>
        <w:tc>
          <w:tcPr>
            <w:tcW w:w="612" w:type="dxa"/>
            <w:tcBorders>
              <w:top w:val="nil"/>
              <w:left w:val="nil"/>
              <w:bottom w:val="nil"/>
              <w:right w:val="nil"/>
            </w:tcBorders>
            <w:shd w:val="clear" w:color="auto" w:fill="auto"/>
            <w:noWrap/>
            <w:vAlign w:val="center"/>
            <w:hideMark/>
          </w:tcPr>
          <w:p w14:paraId="725F8C8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46.1</w:t>
            </w:r>
          </w:p>
        </w:tc>
      </w:tr>
      <w:tr w:rsidR="001716FA" w:rsidRPr="001716FA" w14:paraId="63A82E42" w14:textId="77777777" w:rsidTr="00167216">
        <w:trPr>
          <w:trHeight w:val="260"/>
        </w:trPr>
        <w:tc>
          <w:tcPr>
            <w:tcW w:w="573" w:type="dxa"/>
            <w:tcBorders>
              <w:top w:val="nil"/>
              <w:left w:val="nil"/>
              <w:bottom w:val="nil"/>
              <w:right w:val="nil"/>
            </w:tcBorders>
            <w:shd w:val="clear" w:color="auto" w:fill="auto"/>
            <w:noWrap/>
            <w:vAlign w:val="center"/>
            <w:hideMark/>
          </w:tcPr>
          <w:p w14:paraId="393BB6B1"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CaO</w:t>
            </w:r>
          </w:p>
        </w:tc>
        <w:tc>
          <w:tcPr>
            <w:tcW w:w="484" w:type="dxa"/>
            <w:tcBorders>
              <w:top w:val="nil"/>
              <w:left w:val="nil"/>
              <w:bottom w:val="nil"/>
              <w:right w:val="nil"/>
            </w:tcBorders>
            <w:shd w:val="clear" w:color="auto" w:fill="auto"/>
            <w:noWrap/>
            <w:vAlign w:val="center"/>
            <w:hideMark/>
          </w:tcPr>
          <w:p w14:paraId="42DC712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0.09</w:t>
            </w:r>
          </w:p>
        </w:tc>
        <w:tc>
          <w:tcPr>
            <w:tcW w:w="451" w:type="dxa"/>
            <w:tcBorders>
              <w:top w:val="nil"/>
              <w:left w:val="nil"/>
              <w:bottom w:val="nil"/>
              <w:right w:val="nil"/>
            </w:tcBorders>
            <w:shd w:val="clear" w:color="auto" w:fill="auto"/>
            <w:noWrap/>
            <w:vAlign w:val="center"/>
            <w:hideMark/>
          </w:tcPr>
          <w:p w14:paraId="1DEEB32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0.07</w:t>
            </w:r>
          </w:p>
        </w:tc>
        <w:tc>
          <w:tcPr>
            <w:tcW w:w="484" w:type="dxa"/>
            <w:tcBorders>
              <w:top w:val="nil"/>
              <w:left w:val="nil"/>
              <w:bottom w:val="nil"/>
              <w:right w:val="nil"/>
            </w:tcBorders>
            <w:shd w:val="clear" w:color="auto" w:fill="auto"/>
            <w:noWrap/>
            <w:vAlign w:val="center"/>
            <w:hideMark/>
          </w:tcPr>
          <w:p w14:paraId="695A9C0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0.04</w:t>
            </w:r>
          </w:p>
        </w:tc>
        <w:tc>
          <w:tcPr>
            <w:tcW w:w="484" w:type="dxa"/>
            <w:tcBorders>
              <w:top w:val="nil"/>
              <w:left w:val="nil"/>
              <w:bottom w:val="nil"/>
              <w:right w:val="nil"/>
            </w:tcBorders>
            <w:shd w:val="clear" w:color="auto" w:fill="auto"/>
            <w:noWrap/>
            <w:vAlign w:val="center"/>
            <w:hideMark/>
          </w:tcPr>
          <w:p w14:paraId="54219F3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0.05</w:t>
            </w:r>
          </w:p>
        </w:tc>
        <w:tc>
          <w:tcPr>
            <w:tcW w:w="518" w:type="dxa"/>
            <w:tcBorders>
              <w:top w:val="nil"/>
              <w:left w:val="nil"/>
              <w:bottom w:val="nil"/>
              <w:right w:val="nil"/>
            </w:tcBorders>
            <w:shd w:val="clear" w:color="auto" w:fill="auto"/>
            <w:noWrap/>
            <w:vAlign w:val="center"/>
            <w:hideMark/>
          </w:tcPr>
          <w:p w14:paraId="28E63B4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0.08</w:t>
            </w:r>
          </w:p>
        </w:tc>
        <w:tc>
          <w:tcPr>
            <w:tcW w:w="518" w:type="dxa"/>
            <w:tcBorders>
              <w:top w:val="nil"/>
              <w:left w:val="nil"/>
              <w:bottom w:val="nil"/>
              <w:right w:val="nil"/>
            </w:tcBorders>
            <w:shd w:val="clear" w:color="auto" w:fill="auto"/>
            <w:noWrap/>
            <w:vAlign w:val="center"/>
            <w:hideMark/>
          </w:tcPr>
          <w:p w14:paraId="237BF58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0.07</w:t>
            </w:r>
          </w:p>
        </w:tc>
        <w:tc>
          <w:tcPr>
            <w:tcW w:w="451" w:type="dxa"/>
            <w:tcBorders>
              <w:top w:val="nil"/>
              <w:left w:val="nil"/>
              <w:bottom w:val="nil"/>
              <w:right w:val="nil"/>
            </w:tcBorders>
            <w:shd w:val="clear" w:color="auto" w:fill="auto"/>
            <w:noWrap/>
            <w:vAlign w:val="center"/>
            <w:hideMark/>
          </w:tcPr>
          <w:p w14:paraId="6586BF0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0.05</w:t>
            </w:r>
          </w:p>
        </w:tc>
        <w:tc>
          <w:tcPr>
            <w:tcW w:w="574" w:type="dxa"/>
            <w:tcBorders>
              <w:top w:val="nil"/>
              <w:left w:val="nil"/>
              <w:bottom w:val="nil"/>
              <w:right w:val="nil"/>
            </w:tcBorders>
            <w:shd w:val="clear" w:color="auto" w:fill="auto"/>
            <w:noWrap/>
            <w:vAlign w:val="center"/>
            <w:hideMark/>
          </w:tcPr>
          <w:p w14:paraId="7D5BC6A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0.09</w:t>
            </w:r>
          </w:p>
        </w:tc>
        <w:tc>
          <w:tcPr>
            <w:tcW w:w="518" w:type="dxa"/>
            <w:tcBorders>
              <w:top w:val="nil"/>
              <w:left w:val="nil"/>
              <w:bottom w:val="nil"/>
              <w:right w:val="nil"/>
            </w:tcBorders>
            <w:shd w:val="clear" w:color="auto" w:fill="auto"/>
            <w:noWrap/>
            <w:vAlign w:val="center"/>
            <w:hideMark/>
          </w:tcPr>
          <w:p w14:paraId="44E12E0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0.12</w:t>
            </w:r>
          </w:p>
        </w:tc>
        <w:tc>
          <w:tcPr>
            <w:tcW w:w="518" w:type="dxa"/>
            <w:tcBorders>
              <w:top w:val="nil"/>
              <w:left w:val="nil"/>
              <w:bottom w:val="nil"/>
              <w:right w:val="nil"/>
            </w:tcBorders>
            <w:shd w:val="clear" w:color="auto" w:fill="auto"/>
            <w:noWrap/>
            <w:vAlign w:val="center"/>
            <w:hideMark/>
          </w:tcPr>
          <w:p w14:paraId="0DB01E2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0.12</w:t>
            </w:r>
          </w:p>
        </w:tc>
        <w:tc>
          <w:tcPr>
            <w:tcW w:w="484" w:type="dxa"/>
            <w:tcBorders>
              <w:top w:val="nil"/>
              <w:left w:val="nil"/>
              <w:bottom w:val="nil"/>
              <w:right w:val="nil"/>
            </w:tcBorders>
            <w:shd w:val="clear" w:color="auto" w:fill="auto"/>
            <w:noWrap/>
            <w:vAlign w:val="bottom"/>
            <w:hideMark/>
          </w:tcPr>
          <w:p w14:paraId="3881CD48"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66AD1A72"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CaO</w:t>
            </w:r>
          </w:p>
        </w:tc>
        <w:tc>
          <w:tcPr>
            <w:tcW w:w="484" w:type="dxa"/>
            <w:tcBorders>
              <w:top w:val="nil"/>
              <w:left w:val="nil"/>
              <w:bottom w:val="nil"/>
              <w:right w:val="nil"/>
            </w:tcBorders>
            <w:shd w:val="clear" w:color="auto" w:fill="auto"/>
            <w:noWrap/>
            <w:vAlign w:val="center"/>
            <w:hideMark/>
          </w:tcPr>
          <w:p w14:paraId="19DC78B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0.06</w:t>
            </w:r>
          </w:p>
        </w:tc>
        <w:tc>
          <w:tcPr>
            <w:tcW w:w="518" w:type="dxa"/>
            <w:tcBorders>
              <w:top w:val="nil"/>
              <w:left w:val="nil"/>
              <w:bottom w:val="nil"/>
              <w:right w:val="nil"/>
            </w:tcBorders>
            <w:shd w:val="clear" w:color="auto" w:fill="auto"/>
            <w:noWrap/>
            <w:vAlign w:val="center"/>
            <w:hideMark/>
          </w:tcPr>
          <w:p w14:paraId="3A0F83C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0.07</w:t>
            </w:r>
          </w:p>
        </w:tc>
        <w:tc>
          <w:tcPr>
            <w:tcW w:w="518" w:type="dxa"/>
            <w:tcBorders>
              <w:top w:val="nil"/>
              <w:left w:val="nil"/>
              <w:bottom w:val="nil"/>
              <w:right w:val="nil"/>
            </w:tcBorders>
            <w:shd w:val="clear" w:color="auto" w:fill="auto"/>
            <w:noWrap/>
            <w:vAlign w:val="center"/>
            <w:hideMark/>
          </w:tcPr>
          <w:p w14:paraId="00405DB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0.07</w:t>
            </w:r>
          </w:p>
        </w:tc>
        <w:tc>
          <w:tcPr>
            <w:tcW w:w="612" w:type="dxa"/>
            <w:tcBorders>
              <w:top w:val="nil"/>
              <w:left w:val="nil"/>
              <w:bottom w:val="nil"/>
              <w:right w:val="nil"/>
            </w:tcBorders>
            <w:shd w:val="clear" w:color="auto" w:fill="auto"/>
            <w:noWrap/>
            <w:vAlign w:val="center"/>
            <w:hideMark/>
          </w:tcPr>
          <w:p w14:paraId="4056F956"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0.05</w:t>
            </w:r>
          </w:p>
        </w:tc>
      </w:tr>
      <w:tr w:rsidR="001716FA" w:rsidRPr="001716FA" w14:paraId="7D718453" w14:textId="77777777" w:rsidTr="00167216">
        <w:trPr>
          <w:trHeight w:val="260"/>
        </w:trPr>
        <w:tc>
          <w:tcPr>
            <w:tcW w:w="573" w:type="dxa"/>
            <w:tcBorders>
              <w:top w:val="nil"/>
              <w:left w:val="nil"/>
              <w:bottom w:val="nil"/>
              <w:right w:val="nil"/>
            </w:tcBorders>
            <w:shd w:val="clear" w:color="auto" w:fill="auto"/>
            <w:noWrap/>
            <w:vAlign w:val="center"/>
            <w:hideMark/>
          </w:tcPr>
          <w:p w14:paraId="46039648"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MnO</w:t>
            </w:r>
          </w:p>
        </w:tc>
        <w:tc>
          <w:tcPr>
            <w:tcW w:w="484" w:type="dxa"/>
            <w:tcBorders>
              <w:top w:val="nil"/>
              <w:left w:val="nil"/>
              <w:bottom w:val="nil"/>
              <w:right w:val="nil"/>
            </w:tcBorders>
            <w:shd w:val="clear" w:color="auto" w:fill="auto"/>
            <w:noWrap/>
            <w:vAlign w:val="center"/>
            <w:hideMark/>
          </w:tcPr>
          <w:p w14:paraId="12A92F1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0.19</w:t>
            </w:r>
          </w:p>
        </w:tc>
        <w:tc>
          <w:tcPr>
            <w:tcW w:w="451" w:type="dxa"/>
            <w:tcBorders>
              <w:top w:val="nil"/>
              <w:left w:val="nil"/>
              <w:bottom w:val="nil"/>
              <w:right w:val="nil"/>
            </w:tcBorders>
            <w:shd w:val="clear" w:color="auto" w:fill="auto"/>
            <w:noWrap/>
            <w:vAlign w:val="center"/>
            <w:hideMark/>
          </w:tcPr>
          <w:p w14:paraId="7F810EA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0.27</w:t>
            </w:r>
          </w:p>
        </w:tc>
        <w:tc>
          <w:tcPr>
            <w:tcW w:w="484" w:type="dxa"/>
            <w:tcBorders>
              <w:top w:val="nil"/>
              <w:left w:val="nil"/>
              <w:bottom w:val="nil"/>
              <w:right w:val="nil"/>
            </w:tcBorders>
            <w:shd w:val="clear" w:color="auto" w:fill="auto"/>
            <w:noWrap/>
            <w:vAlign w:val="center"/>
            <w:hideMark/>
          </w:tcPr>
          <w:p w14:paraId="151CE3F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0.29</w:t>
            </w:r>
          </w:p>
        </w:tc>
        <w:tc>
          <w:tcPr>
            <w:tcW w:w="484" w:type="dxa"/>
            <w:tcBorders>
              <w:top w:val="nil"/>
              <w:left w:val="nil"/>
              <w:bottom w:val="nil"/>
              <w:right w:val="nil"/>
            </w:tcBorders>
            <w:shd w:val="clear" w:color="auto" w:fill="auto"/>
            <w:noWrap/>
            <w:vAlign w:val="center"/>
            <w:hideMark/>
          </w:tcPr>
          <w:p w14:paraId="1061F11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0.29</w:t>
            </w:r>
          </w:p>
        </w:tc>
        <w:tc>
          <w:tcPr>
            <w:tcW w:w="518" w:type="dxa"/>
            <w:tcBorders>
              <w:top w:val="nil"/>
              <w:left w:val="nil"/>
              <w:bottom w:val="nil"/>
              <w:right w:val="nil"/>
            </w:tcBorders>
            <w:shd w:val="clear" w:color="auto" w:fill="auto"/>
            <w:noWrap/>
            <w:vAlign w:val="center"/>
            <w:hideMark/>
          </w:tcPr>
          <w:p w14:paraId="1869E27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0.29</w:t>
            </w:r>
          </w:p>
        </w:tc>
        <w:tc>
          <w:tcPr>
            <w:tcW w:w="518" w:type="dxa"/>
            <w:tcBorders>
              <w:top w:val="nil"/>
              <w:left w:val="nil"/>
              <w:bottom w:val="nil"/>
              <w:right w:val="nil"/>
            </w:tcBorders>
            <w:shd w:val="clear" w:color="auto" w:fill="auto"/>
            <w:noWrap/>
            <w:vAlign w:val="center"/>
            <w:hideMark/>
          </w:tcPr>
          <w:p w14:paraId="31216EB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0.29</w:t>
            </w:r>
          </w:p>
        </w:tc>
        <w:tc>
          <w:tcPr>
            <w:tcW w:w="451" w:type="dxa"/>
            <w:tcBorders>
              <w:top w:val="nil"/>
              <w:left w:val="nil"/>
              <w:bottom w:val="nil"/>
              <w:right w:val="nil"/>
            </w:tcBorders>
            <w:shd w:val="clear" w:color="auto" w:fill="auto"/>
            <w:noWrap/>
            <w:vAlign w:val="center"/>
            <w:hideMark/>
          </w:tcPr>
          <w:p w14:paraId="6AA0E52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0.3</w:t>
            </w:r>
          </w:p>
        </w:tc>
        <w:tc>
          <w:tcPr>
            <w:tcW w:w="574" w:type="dxa"/>
            <w:tcBorders>
              <w:top w:val="nil"/>
              <w:left w:val="nil"/>
              <w:bottom w:val="nil"/>
              <w:right w:val="nil"/>
            </w:tcBorders>
            <w:shd w:val="clear" w:color="auto" w:fill="auto"/>
            <w:noWrap/>
            <w:vAlign w:val="center"/>
            <w:hideMark/>
          </w:tcPr>
          <w:p w14:paraId="3984DDD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0.33</w:t>
            </w:r>
          </w:p>
        </w:tc>
        <w:tc>
          <w:tcPr>
            <w:tcW w:w="518" w:type="dxa"/>
            <w:tcBorders>
              <w:top w:val="nil"/>
              <w:left w:val="nil"/>
              <w:bottom w:val="nil"/>
              <w:right w:val="nil"/>
            </w:tcBorders>
            <w:shd w:val="clear" w:color="auto" w:fill="auto"/>
            <w:noWrap/>
            <w:vAlign w:val="center"/>
            <w:hideMark/>
          </w:tcPr>
          <w:p w14:paraId="3940646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0.4</w:t>
            </w:r>
          </w:p>
        </w:tc>
        <w:tc>
          <w:tcPr>
            <w:tcW w:w="518" w:type="dxa"/>
            <w:tcBorders>
              <w:top w:val="nil"/>
              <w:left w:val="nil"/>
              <w:bottom w:val="nil"/>
              <w:right w:val="nil"/>
            </w:tcBorders>
            <w:shd w:val="clear" w:color="auto" w:fill="auto"/>
            <w:noWrap/>
            <w:vAlign w:val="center"/>
            <w:hideMark/>
          </w:tcPr>
          <w:p w14:paraId="76591D6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0.42</w:t>
            </w:r>
          </w:p>
        </w:tc>
        <w:tc>
          <w:tcPr>
            <w:tcW w:w="484" w:type="dxa"/>
            <w:tcBorders>
              <w:top w:val="nil"/>
              <w:left w:val="nil"/>
              <w:bottom w:val="nil"/>
              <w:right w:val="nil"/>
            </w:tcBorders>
            <w:shd w:val="clear" w:color="auto" w:fill="auto"/>
            <w:noWrap/>
            <w:vAlign w:val="bottom"/>
            <w:hideMark/>
          </w:tcPr>
          <w:p w14:paraId="53C92180"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661710BA"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MnO</w:t>
            </w:r>
          </w:p>
        </w:tc>
        <w:tc>
          <w:tcPr>
            <w:tcW w:w="484" w:type="dxa"/>
            <w:tcBorders>
              <w:top w:val="nil"/>
              <w:left w:val="nil"/>
              <w:bottom w:val="nil"/>
              <w:right w:val="nil"/>
            </w:tcBorders>
            <w:shd w:val="clear" w:color="auto" w:fill="auto"/>
            <w:noWrap/>
            <w:vAlign w:val="center"/>
            <w:hideMark/>
          </w:tcPr>
          <w:p w14:paraId="1DE9989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0.21</w:t>
            </w:r>
          </w:p>
        </w:tc>
        <w:tc>
          <w:tcPr>
            <w:tcW w:w="518" w:type="dxa"/>
            <w:tcBorders>
              <w:top w:val="nil"/>
              <w:left w:val="nil"/>
              <w:bottom w:val="nil"/>
              <w:right w:val="nil"/>
            </w:tcBorders>
            <w:shd w:val="clear" w:color="auto" w:fill="auto"/>
            <w:noWrap/>
            <w:vAlign w:val="center"/>
            <w:hideMark/>
          </w:tcPr>
          <w:p w14:paraId="2590D89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0.23</w:t>
            </w:r>
          </w:p>
        </w:tc>
        <w:tc>
          <w:tcPr>
            <w:tcW w:w="518" w:type="dxa"/>
            <w:tcBorders>
              <w:top w:val="nil"/>
              <w:left w:val="nil"/>
              <w:bottom w:val="nil"/>
              <w:right w:val="nil"/>
            </w:tcBorders>
            <w:shd w:val="clear" w:color="auto" w:fill="auto"/>
            <w:noWrap/>
            <w:vAlign w:val="center"/>
            <w:hideMark/>
          </w:tcPr>
          <w:p w14:paraId="40D0ED1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0.28</w:t>
            </w:r>
          </w:p>
        </w:tc>
        <w:tc>
          <w:tcPr>
            <w:tcW w:w="612" w:type="dxa"/>
            <w:tcBorders>
              <w:top w:val="nil"/>
              <w:left w:val="nil"/>
              <w:bottom w:val="nil"/>
              <w:right w:val="nil"/>
            </w:tcBorders>
            <w:shd w:val="clear" w:color="auto" w:fill="auto"/>
            <w:noWrap/>
            <w:vAlign w:val="center"/>
            <w:hideMark/>
          </w:tcPr>
          <w:p w14:paraId="2A258BD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0.34</w:t>
            </w:r>
          </w:p>
        </w:tc>
      </w:tr>
      <w:tr w:rsidR="001716FA" w:rsidRPr="001716FA" w14:paraId="2219AC69" w14:textId="77777777" w:rsidTr="00167216">
        <w:trPr>
          <w:trHeight w:val="260"/>
        </w:trPr>
        <w:tc>
          <w:tcPr>
            <w:tcW w:w="573" w:type="dxa"/>
            <w:tcBorders>
              <w:top w:val="nil"/>
              <w:left w:val="nil"/>
              <w:bottom w:val="nil"/>
              <w:right w:val="nil"/>
            </w:tcBorders>
            <w:shd w:val="clear" w:color="auto" w:fill="auto"/>
            <w:noWrap/>
            <w:vAlign w:val="center"/>
            <w:hideMark/>
          </w:tcPr>
          <w:p w14:paraId="06EE5539"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FeO</w:t>
            </w:r>
          </w:p>
        </w:tc>
        <w:tc>
          <w:tcPr>
            <w:tcW w:w="484" w:type="dxa"/>
            <w:tcBorders>
              <w:top w:val="nil"/>
              <w:left w:val="nil"/>
              <w:bottom w:val="nil"/>
              <w:right w:val="nil"/>
            </w:tcBorders>
            <w:shd w:val="clear" w:color="auto" w:fill="auto"/>
            <w:noWrap/>
            <w:vAlign w:val="center"/>
            <w:hideMark/>
          </w:tcPr>
          <w:p w14:paraId="004822E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8.7</w:t>
            </w:r>
          </w:p>
        </w:tc>
        <w:tc>
          <w:tcPr>
            <w:tcW w:w="451" w:type="dxa"/>
            <w:tcBorders>
              <w:top w:val="nil"/>
              <w:left w:val="nil"/>
              <w:bottom w:val="nil"/>
              <w:right w:val="nil"/>
            </w:tcBorders>
            <w:shd w:val="clear" w:color="auto" w:fill="auto"/>
            <w:noWrap/>
            <w:vAlign w:val="center"/>
            <w:hideMark/>
          </w:tcPr>
          <w:p w14:paraId="6A70D94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11.5</w:t>
            </w:r>
          </w:p>
        </w:tc>
        <w:tc>
          <w:tcPr>
            <w:tcW w:w="484" w:type="dxa"/>
            <w:tcBorders>
              <w:top w:val="nil"/>
              <w:left w:val="nil"/>
              <w:bottom w:val="nil"/>
              <w:right w:val="nil"/>
            </w:tcBorders>
            <w:shd w:val="clear" w:color="auto" w:fill="auto"/>
            <w:noWrap/>
            <w:vAlign w:val="center"/>
            <w:hideMark/>
          </w:tcPr>
          <w:p w14:paraId="064C6A5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11.7</w:t>
            </w:r>
          </w:p>
        </w:tc>
        <w:tc>
          <w:tcPr>
            <w:tcW w:w="484" w:type="dxa"/>
            <w:tcBorders>
              <w:top w:val="nil"/>
              <w:left w:val="nil"/>
              <w:bottom w:val="nil"/>
              <w:right w:val="nil"/>
            </w:tcBorders>
            <w:shd w:val="clear" w:color="auto" w:fill="auto"/>
            <w:noWrap/>
            <w:vAlign w:val="center"/>
            <w:hideMark/>
          </w:tcPr>
          <w:p w14:paraId="3C97480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11.9</w:t>
            </w:r>
          </w:p>
        </w:tc>
        <w:tc>
          <w:tcPr>
            <w:tcW w:w="518" w:type="dxa"/>
            <w:tcBorders>
              <w:top w:val="nil"/>
              <w:left w:val="nil"/>
              <w:bottom w:val="nil"/>
              <w:right w:val="nil"/>
            </w:tcBorders>
            <w:shd w:val="clear" w:color="auto" w:fill="auto"/>
            <w:noWrap/>
            <w:vAlign w:val="center"/>
            <w:hideMark/>
          </w:tcPr>
          <w:p w14:paraId="12B3A4B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12.1</w:t>
            </w:r>
          </w:p>
        </w:tc>
        <w:tc>
          <w:tcPr>
            <w:tcW w:w="518" w:type="dxa"/>
            <w:tcBorders>
              <w:top w:val="nil"/>
              <w:left w:val="nil"/>
              <w:bottom w:val="nil"/>
              <w:right w:val="nil"/>
            </w:tcBorders>
            <w:shd w:val="clear" w:color="auto" w:fill="auto"/>
            <w:noWrap/>
            <w:vAlign w:val="center"/>
            <w:hideMark/>
          </w:tcPr>
          <w:p w14:paraId="10C1D3D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12.5</w:t>
            </w:r>
          </w:p>
        </w:tc>
        <w:tc>
          <w:tcPr>
            <w:tcW w:w="451" w:type="dxa"/>
            <w:tcBorders>
              <w:top w:val="nil"/>
              <w:left w:val="nil"/>
              <w:bottom w:val="nil"/>
              <w:right w:val="nil"/>
            </w:tcBorders>
            <w:shd w:val="clear" w:color="auto" w:fill="auto"/>
            <w:noWrap/>
            <w:vAlign w:val="center"/>
            <w:hideMark/>
          </w:tcPr>
          <w:p w14:paraId="76E8F27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12.7</w:t>
            </w:r>
          </w:p>
        </w:tc>
        <w:tc>
          <w:tcPr>
            <w:tcW w:w="574" w:type="dxa"/>
            <w:tcBorders>
              <w:top w:val="nil"/>
              <w:left w:val="nil"/>
              <w:bottom w:val="nil"/>
              <w:right w:val="nil"/>
            </w:tcBorders>
            <w:shd w:val="clear" w:color="auto" w:fill="auto"/>
            <w:noWrap/>
            <w:vAlign w:val="center"/>
            <w:hideMark/>
          </w:tcPr>
          <w:p w14:paraId="61AB8A4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14.1</w:t>
            </w:r>
          </w:p>
        </w:tc>
        <w:tc>
          <w:tcPr>
            <w:tcW w:w="518" w:type="dxa"/>
            <w:tcBorders>
              <w:top w:val="nil"/>
              <w:left w:val="nil"/>
              <w:bottom w:val="nil"/>
              <w:right w:val="nil"/>
            </w:tcBorders>
            <w:shd w:val="clear" w:color="auto" w:fill="auto"/>
            <w:noWrap/>
            <w:vAlign w:val="center"/>
            <w:hideMark/>
          </w:tcPr>
          <w:p w14:paraId="0CE4191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17.3</w:t>
            </w:r>
          </w:p>
        </w:tc>
        <w:tc>
          <w:tcPr>
            <w:tcW w:w="518" w:type="dxa"/>
            <w:tcBorders>
              <w:top w:val="nil"/>
              <w:left w:val="nil"/>
              <w:bottom w:val="nil"/>
              <w:right w:val="nil"/>
            </w:tcBorders>
            <w:shd w:val="clear" w:color="auto" w:fill="auto"/>
            <w:noWrap/>
            <w:vAlign w:val="center"/>
            <w:hideMark/>
          </w:tcPr>
          <w:p w14:paraId="25A243C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18.4</w:t>
            </w:r>
          </w:p>
        </w:tc>
        <w:tc>
          <w:tcPr>
            <w:tcW w:w="484" w:type="dxa"/>
            <w:tcBorders>
              <w:top w:val="nil"/>
              <w:left w:val="nil"/>
              <w:bottom w:val="nil"/>
              <w:right w:val="nil"/>
            </w:tcBorders>
            <w:shd w:val="clear" w:color="auto" w:fill="auto"/>
            <w:noWrap/>
            <w:vAlign w:val="bottom"/>
            <w:hideMark/>
          </w:tcPr>
          <w:p w14:paraId="5D0F9970"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3A7E3D99"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FeO</w:t>
            </w:r>
          </w:p>
        </w:tc>
        <w:tc>
          <w:tcPr>
            <w:tcW w:w="484" w:type="dxa"/>
            <w:tcBorders>
              <w:top w:val="nil"/>
              <w:left w:val="nil"/>
              <w:bottom w:val="nil"/>
              <w:right w:val="nil"/>
            </w:tcBorders>
            <w:shd w:val="clear" w:color="auto" w:fill="auto"/>
            <w:noWrap/>
            <w:vAlign w:val="center"/>
            <w:hideMark/>
          </w:tcPr>
          <w:p w14:paraId="180DDD3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8.8</w:t>
            </w:r>
          </w:p>
        </w:tc>
        <w:tc>
          <w:tcPr>
            <w:tcW w:w="518" w:type="dxa"/>
            <w:tcBorders>
              <w:top w:val="nil"/>
              <w:left w:val="nil"/>
              <w:bottom w:val="nil"/>
              <w:right w:val="nil"/>
            </w:tcBorders>
            <w:shd w:val="clear" w:color="auto" w:fill="auto"/>
            <w:noWrap/>
            <w:vAlign w:val="center"/>
            <w:hideMark/>
          </w:tcPr>
          <w:p w14:paraId="66ED520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9.7</w:t>
            </w:r>
          </w:p>
        </w:tc>
        <w:tc>
          <w:tcPr>
            <w:tcW w:w="518" w:type="dxa"/>
            <w:tcBorders>
              <w:top w:val="nil"/>
              <w:left w:val="nil"/>
              <w:bottom w:val="nil"/>
              <w:right w:val="nil"/>
            </w:tcBorders>
            <w:shd w:val="clear" w:color="auto" w:fill="auto"/>
            <w:noWrap/>
            <w:vAlign w:val="center"/>
            <w:hideMark/>
          </w:tcPr>
          <w:p w14:paraId="397029A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11.5</w:t>
            </w:r>
          </w:p>
        </w:tc>
        <w:tc>
          <w:tcPr>
            <w:tcW w:w="612" w:type="dxa"/>
            <w:tcBorders>
              <w:top w:val="nil"/>
              <w:left w:val="nil"/>
              <w:bottom w:val="nil"/>
              <w:right w:val="nil"/>
            </w:tcBorders>
            <w:shd w:val="clear" w:color="auto" w:fill="auto"/>
            <w:noWrap/>
            <w:vAlign w:val="center"/>
            <w:hideMark/>
          </w:tcPr>
          <w:p w14:paraId="1EFB19C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14</w:t>
            </w:r>
          </w:p>
        </w:tc>
      </w:tr>
      <w:tr w:rsidR="001716FA" w:rsidRPr="001716FA" w14:paraId="0A44BDAD" w14:textId="77777777" w:rsidTr="00167216">
        <w:trPr>
          <w:trHeight w:val="260"/>
        </w:trPr>
        <w:tc>
          <w:tcPr>
            <w:tcW w:w="573" w:type="dxa"/>
            <w:tcBorders>
              <w:top w:val="nil"/>
              <w:left w:val="nil"/>
              <w:bottom w:val="nil"/>
              <w:right w:val="nil"/>
            </w:tcBorders>
            <w:shd w:val="clear" w:color="auto" w:fill="auto"/>
            <w:noWrap/>
            <w:vAlign w:val="center"/>
            <w:hideMark/>
          </w:tcPr>
          <w:p w14:paraId="4DF7F0F1"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NiO</w:t>
            </w:r>
          </w:p>
        </w:tc>
        <w:tc>
          <w:tcPr>
            <w:tcW w:w="484" w:type="dxa"/>
            <w:tcBorders>
              <w:top w:val="nil"/>
              <w:left w:val="nil"/>
              <w:bottom w:val="nil"/>
              <w:right w:val="nil"/>
            </w:tcBorders>
            <w:shd w:val="clear" w:color="auto" w:fill="auto"/>
            <w:noWrap/>
            <w:vAlign w:val="center"/>
            <w:hideMark/>
          </w:tcPr>
          <w:p w14:paraId="3BE31B4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51" w:type="dxa"/>
            <w:tcBorders>
              <w:top w:val="nil"/>
              <w:left w:val="nil"/>
              <w:bottom w:val="nil"/>
              <w:right w:val="nil"/>
            </w:tcBorders>
            <w:shd w:val="clear" w:color="auto" w:fill="auto"/>
            <w:noWrap/>
            <w:vAlign w:val="center"/>
            <w:hideMark/>
          </w:tcPr>
          <w:p w14:paraId="12994DF4"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84" w:type="dxa"/>
            <w:tcBorders>
              <w:top w:val="nil"/>
              <w:left w:val="nil"/>
              <w:bottom w:val="nil"/>
              <w:right w:val="nil"/>
            </w:tcBorders>
            <w:shd w:val="clear" w:color="auto" w:fill="auto"/>
            <w:noWrap/>
            <w:vAlign w:val="center"/>
            <w:hideMark/>
          </w:tcPr>
          <w:p w14:paraId="1E504C1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84" w:type="dxa"/>
            <w:tcBorders>
              <w:top w:val="nil"/>
              <w:left w:val="nil"/>
              <w:bottom w:val="nil"/>
              <w:right w:val="nil"/>
            </w:tcBorders>
            <w:shd w:val="clear" w:color="auto" w:fill="auto"/>
            <w:noWrap/>
            <w:vAlign w:val="center"/>
            <w:hideMark/>
          </w:tcPr>
          <w:p w14:paraId="09845FB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3658699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78D685B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51" w:type="dxa"/>
            <w:tcBorders>
              <w:top w:val="nil"/>
              <w:left w:val="nil"/>
              <w:bottom w:val="nil"/>
              <w:right w:val="nil"/>
            </w:tcBorders>
            <w:shd w:val="clear" w:color="auto" w:fill="auto"/>
            <w:noWrap/>
            <w:vAlign w:val="center"/>
            <w:hideMark/>
          </w:tcPr>
          <w:p w14:paraId="58D587F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74" w:type="dxa"/>
            <w:tcBorders>
              <w:top w:val="nil"/>
              <w:left w:val="nil"/>
              <w:bottom w:val="nil"/>
              <w:right w:val="nil"/>
            </w:tcBorders>
            <w:shd w:val="clear" w:color="auto" w:fill="auto"/>
            <w:noWrap/>
            <w:vAlign w:val="center"/>
            <w:hideMark/>
          </w:tcPr>
          <w:p w14:paraId="12CED72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24205EF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0.006</w:t>
            </w:r>
          </w:p>
        </w:tc>
        <w:tc>
          <w:tcPr>
            <w:tcW w:w="518" w:type="dxa"/>
            <w:tcBorders>
              <w:top w:val="nil"/>
              <w:left w:val="nil"/>
              <w:bottom w:val="nil"/>
              <w:right w:val="nil"/>
            </w:tcBorders>
            <w:shd w:val="clear" w:color="auto" w:fill="auto"/>
            <w:noWrap/>
            <w:vAlign w:val="center"/>
            <w:hideMark/>
          </w:tcPr>
          <w:p w14:paraId="08E6F56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84" w:type="dxa"/>
            <w:tcBorders>
              <w:top w:val="nil"/>
              <w:left w:val="nil"/>
              <w:bottom w:val="nil"/>
              <w:right w:val="nil"/>
            </w:tcBorders>
            <w:shd w:val="clear" w:color="auto" w:fill="auto"/>
            <w:noWrap/>
            <w:vAlign w:val="bottom"/>
            <w:hideMark/>
          </w:tcPr>
          <w:p w14:paraId="1F605C10"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4EB892C6"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NiO</w:t>
            </w:r>
          </w:p>
        </w:tc>
        <w:tc>
          <w:tcPr>
            <w:tcW w:w="484" w:type="dxa"/>
            <w:tcBorders>
              <w:top w:val="nil"/>
              <w:left w:val="nil"/>
              <w:bottom w:val="nil"/>
              <w:right w:val="nil"/>
            </w:tcBorders>
            <w:shd w:val="clear" w:color="auto" w:fill="auto"/>
            <w:noWrap/>
            <w:vAlign w:val="center"/>
            <w:hideMark/>
          </w:tcPr>
          <w:p w14:paraId="19E3A24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4CD54A4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0.008</w:t>
            </w:r>
          </w:p>
        </w:tc>
        <w:tc>
          <w:tcPr>
            <w:tcW w:w="518" w:type="dxa"/>
            <w:tcBorders>
              <w:top w:val="nil"/>
              <w:left w:val="nil"/>
              <w:bottom w:val="nil"/>
              <w:right w:val="nil"/>
            </w:tcBorders>
            <w:shd w:val="clear" w:color="auto" w:fill="auto"/>
            <w:noWrap/>
            <w:vAlign w:val="center"/>
            <w:hideMark/>
          </w:tcPr>
          <w:p w14:paraId="2D900A8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612" w:type="dxa"/>
            <w:tcBorders>
              <w:top w:val="nil"/>
              <w:left w:val="nil"/>
              <w:bottom w:val="nil"/>
              <w:right w:val="nil"/>
            </w:tcBorders>
            <w:shd w:val="clear" w:color="auto" w:fill="auto"/>
            <w:noWrap/>
            <w:vAlign w:val="center"/>
            <w:hideMark/>
          </w:tcPr>
          <w:p w14:paraId="09F1548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r>
      <w:tr w:rsidR="001716FA" w:rsidRPr="001716FA" w14:paraId="6DA8BBEF" w14:textId="77777777" w:rsidTr="00167216">
        <w:trPr>
          <w:trHeight w:val="260"/>
        </w:trPr>
        <w:tc>
          <w:tcPr>
            <w:tcW w:w="573" w:type="dxa"/>
            <w:tcBorders>
              <w:top w:val="nil"/>
              <w:left w:val="nil"/>
              <w:bottom w:val="nil"/>
              <w:right w:val="nil"/>
            </w:tcBorders>
            <w:shd w:val="clear" w:color="auto" w:fill="auto"/>
            <w:noWrap/>
            <w:vAlign w:val="center"/>
            <w:hideMark/>
          </w:tcPr>
          <w:p w14:paraId="0A2D4847"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Total</w:t>
            </w:r>
          </w:p>
        </w:tc>
        <w:tc>
          <w:tcPr>
            <w:tcW w:w="484" w:type="dxa"/>
            <w:tcBorders>
              <w:top w:val="nil"/>
              <w:left w:val="nil"/>
              <w:bottom w:val="nil"/>
              <w:right w:val="nil"/>
            </w:tcBorders>
            <w:shd w:val="clear" w:color="auto" w:fill="auto"/>
            <w:noWrap/>
            <w:vAlign w:val="center"/>
            <w:hideMark/>
          </w:tcPr>
          <w:p w14:paraId="063A88A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99.6</w:t>
            </w:r>
          </w:p>
        </w:tc>
        <w:tc>
          <w:tcPr>
            <w:tcW w:w="451" w:type="dxa"/>
            <w:tcBorders>
              <w:top w:val="nil"/>
              <w:left w:val="nil"/>
              <w:bottom w:val="nil"/>
              <w:right w:val="nil"/>
            </w:tcBorders>
            <w:shd w:val="clear" w:color="auto" w:fill="auto"/>
            <w:noWrap/>
            <w:vAlign w:val="center"/>
            <w:hideMark/>
          </w:tcPr>
          <w:p w14:paraId="0E989B9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99.3</w:t>
            </w:r>
          </w:p>
        </w:tc>
        <w:tc>
          <w:tcPr>
            <w:tcW w:w="484" w:type="dxa"/>
            <w:tcBorders>
              <w:top w:val="nil"/>
              <w:left w:val="nil"/>
              <w:bottom w:val="nil"/>
              <w:right w:val="nil"/>
            </w:tcBorders>
            <w:shd w:val="clear" w:color="auto" w:fill="auto"/>
            <w:noWrap/>
            <w:vAlign w:val="center"/>
            <w:hideMark/>
          </w:tcPr>
          <w:p w14:paraId="0F951F6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99.9</w:t>
            </w:r>
          </w:p>
        </w:tc>
        <w:tc>
          <w:tcPr>
            <w:tcW w:w="484" w:type="dxa"/>
            <w:tcBorders>
              <w:top w:val="nil"/>
              <w:left w:val="nil"/>
              <w:bottom w:val="nil"/>
              <w:right w:val="nil"/>
            </w:tcBorders>
            <w:shd w:val="clear" w:color="auto" w:fill="auto"/>
            <w:noWrap/>
            <w:vAlign w:val="center"/>
            <w:hideMark/>
          </w:tcPr>
          <w:p w14:paraId="66E1C94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99.8</w:t>
            </w:r>
          </w:p>
        </w:tc>
        <w:tc>
          <w:tcPr>
            <w:tcW w:w="518" w:type="dxa"/>
            <w:tcBorders>
              <w:top w:val="nil"/>
              <w:left w:val="nil"/>
              <w:bottom w:val="nil"/>
              <w:right w:val="nil"/>
            </w:tcBorders>
            <w:shd w:val="clear" w:color="auto" w:fill="auto"/>
            <w:noWrap/>
            <w:vAlign w:val="center"/>
            <w:hideMark/>
          </w:tcPr>
          <w:p w14:paraId="7EF4222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100.2</w:t>
            </w:r>
          </w:p>
        </w:tc>
        <w:tc>
          <w:tcPr>
            <w:tcW w:w="518" w:type="dxa"/>
            <w:tcBorders>
              <w:top w:val="nil"/>
              <w:left w:val="nil"/>
              <w:bottom w:val="nil"/>
              <w:right w:val="nil"/>
            </w:tcBorders>
            <w:shd w:val="clear" w:color="auto" w:fill="auto"/>
            <w:noWrap/>
            <w:vAlign w:val="center"/>
            <w:hideMark/>
          </w:tcPr>
          <w:p w14:paraId="76CF1F3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100.2</w:t>
            </w:r>
          </w:p>
        </w:tc>
        <w:tc>
          <w:tcPr>
            <w:tcW w:w="451" w:type="dxa"/>
            <w:tcBorders>
              <w:top w:val="nil"/>
              <w:left w:val="nil"/>
              <w:bottom w:val="nil"/>
              <w:right w:val="nil"/>
            </w:tcBorders>
            <w:shd w:val="clear" w:color="auto" w:fill="auto"/>
            <w:noWrap/>
            <w:vAlign w:val="center"/>
            <w:hideMark/>
          </w:tcPr>
          <w:p w14:paraId="02EC595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98.5</w:t>
            </w:r>
          </w:p>
        </w:tc>
        <w:tc>
          <w:tcPr>
            <w:tcW w:w="574" w:type="dxa"/>
            <w:tcBorders>
              <w:top w:val="nil"/>
              <w:left w:val="nil"/>
              <w:bottom w:val="nil"/>
              <w:right w:val="nil"/>
            </w:tcBorders>
            <w:shd w:val="clear" w:color="auto" w:fill="auto"/>
            <w:noWrap/>
            <w:vAlign w:val="center"/>
            <w:hideMark/>
          </w:tcPr>
          <w:p w14:paraId="402D3866"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100.1</w:t>
            </w:r>
          </w:p>
        </w:tc>
        <w:tc>
          <w:tcPr>
            <w:tcW w:w="518" w:type="dxa"/>
            <w:tcBorders>
              <w:top w:val="nil"/>
              <w:left w:val="nil"/>
              <w:bottom w:val="nil"/>
              <w:right w:val="nil"/>
            </w:tcBorders>
            <w:shd w:val="clear" w:color="auto" w:fill="auto"/>
            <w:noWrap/>
            <w:vAlign w:val="center"/>
            <w:hideMark/>
          </w:tcPr>
          <w:p w14:paraId="21D9855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100.1</w:t>
            </w:r>
          </w:p>
        </w:tc>
        <w:tc>
          <w:tcPr>
            <w:tcW w:w="518" w:type="dxa"/>
            <w:tcBorders>
              <w:top w:val="nil"/>
              <w:left w:val="nil"/>
              <w:bottom w:val="nil"/>
              <w:right w:val="nil"/>
            </w:tcBorders>
            <w:shd w:val="clear" w:color="auto" w:fill="auto"/>
            <w:noWrap/>
            <w:vAlign w:val="center"/>
            <w:hideMark/>
          </w:tcPr>
          <w:p w14:paraId="30DC19E4"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100.1</w:t>
            </w:r>
          </w:p>
        </w:tc>
        <w:tc>
          <w:tcPr>
            <w:tcW w:w="484" w:type="dxa"/>
            <w:tcBorders>
              <w:top w:val="nil"/>
              <w:left w:val="nil"/>
              <w:bottom w:val="nil"/>
              <w:right w:val="nil"/>
            </w:tcBorders>
            <w:shd w:val="clear" w:color="auto" w:fill="auto"/>
            <w:noWrap/>
            <w:vAlign w:val="bottom"/>
            <w:hideMark/>
          </w:tcPr>
          <w:p w14:paraId="06DA12C7"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770F12B0"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Total</w:t>
            </w:r>
          </w:p>
        </w:tc>
        <w:tc>
          <w:tcPr>
            <w:tcW w:w="484" w:type="dxa"/>
            <w:tcBorders>
              <w:top w:val="nil"/>
              <w:left w:val="nil"/>
              <w:bottom w:val="nil"/>
              <w:right w:val="nil"/>
            </w:tcBorders>
            <w:shd w:val="clear" w:color="auto" w:fill="auto"/>
            <w:noWrap/>
            <w:vAlign w:val="center"/>
            <w:hideMark/>
          </w:tcPr>
          <w:p w14:paraId="184CE53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99.7</w:t>
            </w:r>
          </w:p>
        </w:tc>
        <w:tc>
          <w:tcPr>
            <w:tcW w:w="518" w:type="dxa"/>
            <w:tcBorders>
              <w:top w:val="nil"/>
              <w:left w:val="nil"/>
              <w:bottom w:val="nil"/>
              <w:right w:val="nil"/>
            </w:tcBorders>
            <w:shd w:val="clear" w:color="auto" w:fill="auto"/>
            <w:noWrap/>
            <w:vAlign w:val="center"/>
            <w:hideMark/>
          </w:tcPr>
          <w:p w14:paraId="5901815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99.5</w:t>
            </w:r>
          </w:p>
        </w:tc>
        <w:tc>
          <w:tcPr>
            <w:tcW w:w="518" w:type="dxa"/>
            <w:tcBorders>
              <w:top w:val="nil"/>
              <w:left w:val="nil"/>
              <w:bottom w:val="nil"/>
              <w:right w:val="nil"/>
            </w:tcBorders>
            <w:shd w:val="clear" w:color="auto" w:fill="auto"/>
            <w:noWrap/>
            <w:vAlign w:val="center"/>
            <w:hideMark/>
          </w:tcPr>
          <w:p w14:paraId="29CC8A3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100.9</w:t>
            </w:r>
          </w:p>
        </w:tc>
        <w:tc>
          <w:tcPr>
            <w:tcW w:w="612" w:type="dxa"/>
            <w:tcBorders>
              <w:top w:val="nil"/>
              <w:left w:val="nil"/>
              <w:bottom w:val="nil"/>
              <w:right w:val="nil"/>
            </w:tcBorders>
            <w:shd w:val="clear" w:color="auto" w:fill="auto"/>
            <w:noWrap/>
            <w:vAlign w:val="center"/>
            <w:hideMark/>
          </w:tcPr>
          <w:p w14:paraId="26DFAAD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100.2</w:t>
            </w:r>
          </w:p>
        </w:tc>
      </w:tr>
      <w:tr w:rsidR="001716FA" w:rsidRPr="001716FA" w14:paraId="3F645A4D" w14:textId="77777777" w:rsidTr="00167216">
        <w:trPr>
          <w:trHeight w:val="140"/>
        </w:trPr>
        <w:tc>
          <w:tcPr>
            <w:tcW w:w="573" w:type="dxa"/>
            <w:tcBorders>
              <w:top w:val="nil"/>
              <w:left w:val="nil"/>
              <w:bottom w:val="nil"/>
              <w:right w:val="nil"/>
            </w:tcBorders>
            <w:shd w:val="clear" w:color="auto" w:fill="auto"/>
            <w:noWrap/>
            <w:vAlign w:val="bottom"/>
            <w:hideMark/>
          </w:tcPr>
          <w:p w14:paraId="7D3EBFE0" w14:textId="77777777" w:rsidR="001716FA" w:rsidRPr="001716FA" w:rsidRDefault="001716FA" w:rsidP="001716FA">
            <w:pPr>
              <w:rPr>
                <w:rFonts w:ascii="Times New Roman" w:hAnsi="Times New Roman" w:cs="Times New Roman"/>
                <w:color w:val="000000"/>
                <w:sz w:val="14"/>
                <w:szCs w:val="14"/>
              </w:rPr>
            </w:pPr>
          </w:p>
        </w:tc>
        <w:tc>
          <w:tcPr>
            <w:tcW w:w="484" w:type="dxa"/>
            <w:tcBorders>
              <w:top w:val="nil"/>
              <w:left w:val="nil"/>
              <w:bottom w:val="nil"/>
              <w:right w:val="nil"/>
            </w:tcBorders>
            <w:shd w:val="clear" w:color="auto" w:fill="auto"/>
            <w:noWrap/>
            <w:vAlign w:val="bottom"/>
            <w:hideMark/>
          </w:tcPr>
          <w:p w14:paraId="6B53DE8C" w14:textId="77777777" w:rsidR="001716FA" w:rsidRPr="001716FA" w:rsidRDefault="001716FA" w:rsidP="001716FA">
            <w:pPr>
              <w:rPr>
                <w:rFonts w:ascii="Times New Roman" w:hAnsi="Times New Roman" w:cs="Times New Roman"/>
                <w:color w:val="000000"/>
                <w:sz w:val="14"/>
                <w:szCs w:val="14"/>
              </w:rPr>
            </w:pPr>
          </w:p>
        </w:tc>
        <w:tc>
          <w:tcPr>
            <w:tcW w:w="451" w:type="dxa"/>
            <w:tcBorders>
              <w:top w:val="nil"/>
              <w:left w:val="nil"/>
              <w:bottom w:val="nil"/>
              <w:right w:val="nil"/>
            </w:tcBorders>
            <w:shd w:val="clear" w:color="auto" w:fill="auto"/>
            <w:noWrap/>
            <w:vAlign w:val="bottom"/>
            <w:hideMark/>
          </w:tcPr>
          <w:p w14:paraId="0B8D898A" w14:textId="77777777" w:rsidR="001716FA" w:rsidRPr="001716FA" w:rsidRDefault="001716FA" w:rsidP="001716FA">
            <w:pPr>
              <w:rPr>
                <w:rFonts w:ascii="Times New Roman" w:hAnsi="Times New Roman" w:cs="Times New Roman"/>
                <w:color w:val="000000"/>
                <w:sz w:val="14"/>
                <w:szCs w:val="14"/>
              </w:rPr>
            </w:pPr>
          </w:p>
        </w:tc>
        <w:tc>
          <w:tcPr>
            <w:tcW w:w="484" w:type="dxa"/>
            <w:tcBorders>
              <w:top w:val="nil"/>
              <w:left w:val="nil"/>
              <w:bottom w:val="nil"/>
              <w:right w:val="nil"/>
            </w:tcBorders>
            <w:shd w:val="clear" w:color="auto" w:fill="auto"/>
            <w:noWrap/>
            <w:vAlign w:val="bottom"/>
            <w:hideMark/>
          </w:tcPr>
          <w:p w14:paraId="4FE21D2B" w14:textId="77777777" w:rsidR="001716FA" w:rsidRPr="001716FA" w:rsidRDefault="001716FA" w:rsidP="001716FA">
            <w:pPr>
              <w:rPr>
                <w:rFonts w:ascii="Times New Roman" w:hAnsi="Times New Roman" w:cs="Times New Roman"/>
                <w:color w:val="000000"/>
                <w:sz w:val="14"/>
                <w:szCs w:val="14"/>
              </w:rPr>
            </w:pPr>
          </w:p>
        </w:tc>
        <w:tc>
          <w:tcPr>
            <w:tcW w:w="484" w:type="dxa"/>
            <w:tcBorders>
              <w:top w:val="nil"/>
              <w:left w:val="nil"/>
              <w:bottom w:val="nil"/>
              <w:right w:val="nil"/>
            </w:tcBorders>
            <w:shd w:val="clear" w:color="auto" w:fill="auto"/>
            <w:noWrap/>
            <w:vAlign w:val="bottom"/>
            <w:hideMark/>
          </w:tcPr>
          <w:p w14:paraId="3085D0A4"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18A1EB23"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16C6631A" w14:textId="77777777" w:rsidR="001716FA" w:rsidRPr="001716FA" w:rsidRDefault="001716FA" w:rsidP="001716FA">
            <w:pPr>
              <w:rPr>
                <w:rFonts w:ascii="Times New Roman" w:hAnsi="Times New Roman" w:cs="Times New Roman"/>
                <w:color w:val="000000"/>
                <w:sz w:val="14"/>
                <w:szCs w:val="14"/>
              </w:rPr>
            </w:pPr>
          </w:p>
        </w:tc>
        <w:tc>
          <w:tcPr>
            <w:tcW w:w="451" w:type="dxa"/>
            <w:tcBorders>
              <w:top w:val="nil"/>
              <w:left w:val="nil"/>
              <w:bottom w:val="nil"/>
              <w:right w:val="nil"/>
            </w:tcBorders>
            <w:shd w:val="clear" w:color="auto" w:fill="auto"/>
            <w:noWrap/>
            <w:vAlign w:val="bottom"/>
            <w:hideMark/>
          </w:tcPr>
          <w:p w14:paraId="53D49790"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bottom"/>
            <w:hideMark/>
          </w:tcPr>
          <w:p w14:paraId="1DC75538"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031CFA06"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09B05FE5" w14:textId="77777777" w:rsidR="001716FA" w:rsidRPr="001716FA" w:rsidRDefault="001716FA" w:rsidP="001716FA">
            <w:pPr>
              <w:rPr>
                <w:rFonts w:ascii="Times New Roman" w:hAnsi="Times New Roman" w:cs="Times New Roman"/>
                <w:color w:val="000000"/>
                <w:sz w:val="14"/>
                <w:szCs w:val="14"/>
              </w:rPr>
            </w:pPr>
          </w:p>
        </w:tc>
        <w:tc>
          <w:tcPr>
            <w:tcW w:w="484" w:type="dxa"/>
            <w:tcBorders>
              <w:top w:val="nil"/>
              <w:left w:val="nil"/>
              <w:bottom w:val="nil"/>
              <w:right w:val="nil"/>
            </w:tcBorders>
            <w:shd w:val="clear" w:color="auto" w:fill="auto"/>
            <w:noWrap/>
            <w:vAlign w:val="bottom"/>
            <w:hideMark/>
          </w:tcPr>
          <w:p w14:paraId="4E5B9202"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bottom"/>
            <w:hideMark/>
          </w:tcPr>
          <w:p w14:paraId="29FD41F1" w14:textId="77777777" w:rsidR="001716FA" w:rsidRPr="001716FA" w:rsidRDefault="001716FA" w:rsidP="001716FA">
            <w:pPr>
              <w:rPr>
                <w:rFonts w:ascii="Times New Roman" w:hAnsi="Times New Roman" w:cs="Times New Roman"/>
                <w:color w:val="000000"/>
                <w:sz w:val="14"/>
                <w:szCs w:val="14"/>
              </w:rPr>
            </w:pPr>
          </w:p>
        </w:tc>
        <w:tc>
          <w:tcPr>
            <w:tcW w:w="484" w:type="dxa"/>
            <w:tcBorders>
              <w:top w:val="nil"/>
              <w:left w:val="nil"/>
              <w:bottom w:val="nil"/>
              <w:right w:val="nil"/>
            </w:tcBorders>
            <w:shd w:val="clear" w:color="auto" w:fill="auto"/>
            <w:noWrap/>
            <w:vAlign w:val="bottom"/>
            <w:hideMark/>
          </w:tcPr>
          <w:p w14:paraId="73D78254"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2DAFD12B"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4CF833D0" w14:textId="77777777" w:rsidR="001716FA" w:rsidRPr="001716FA" w:rsidRDefault="001716FA" w:rsidP="001716FA">
            <w:pPr>
              <w:rPr>
                <w:rFonts w:ascii="Times New Roman" w:hAnsi="Times New Roman" w:cs="Times New Roman"/>
                <w:color w:val="000000"/>
                <w:sz w:val="14"/>
                <w:szCs w:val="14"/>
              </w:rPr>
            </w:pPr>
          </w:p>
        </w:tc>
        <w:tc>
          <w:tcPr>
            <w:tcW w:w="612" w:type="dxa"/>
            <w:tcBorders>
              <w:top w:val="nil"/>
              <w:left w:val="nil"/>
              <w:bottom w:val="nil"/>
              <w:right w:val="nil"/>
            </w:tcBorders>
            <w:shd w:val="clear" w:color="auto" w:fill="auto"/>
            <w:noWrap/>
            <w:vAlign w:val="bottom"/>
            <w:hideMark/>
          </w:tcPr>
          <w:p w14:paraId="68E8A08E" w14:textId="77777777" w:rsidR="001716FA" w:rsidRPr="001716FA" w:rsidRDefault="001716FA" w:rsidP="001716FA">
            <w:pPr>
              <w:rPr>
                <w:rFonts w:ascii="Times New Roman" w:hAnsi="Times New Roman" w:cs="Times New Roman"/>
                <w:color w:val="000000"/>
                <w:sz w:val="14"/>
                <w:szCs w:val="14"/>
              </w:rPr>
            </w:pPr>
          </w:p>
        </w:tc>
      </w:tr>
      <w:tr w:rsidR="001716FA" w:rsidRPr="001716FA" w14:paraId="1806F7FE" w14:textId="77777777" w:rsidTr="00167216">
        <w:trPr>
          <w:trHeight w:val="260"/>
        </w:trPr>
        <w:tc>
          <w:tcPr>
            <w:tcW w:w="573" w:type="dxa"/>
            <w:tcBorders>
              <w:top w:val="nil"/>
              <w:left w:val="nil"/>
              <w:bottom w:val="nil"/>
              <w:right w:val="nil"/>
            </w:tcBorders>
            <w:shd w:val="clear" w:color="auto" w:fill="auto"/>
            <w:noWrap/>
            <w:vAlign w:val="center"/>
            <w:hideMark/>
          </w:tcPr>
          <w:p w14:paraId="07E91956"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Mg#</w:t>
            </w:r>
          </w:p>
        </w:tc>
        <w:tc>
          <w:tcPr>
            <w:tcW w:w="484" w:type="dxa"/>
            <w:tcBorders>
              <w:top w:val="nil"/>
              <w:left w:val="nil"/>
              <w:bottom w:val="nil"/>
              <w:right w:val="nil"/>
            </w:tcBorders>
            <w:shd w:val="clear" w:color="auto" w:fill="auto"/>
            <w:noWrap/>
            <w:vAlign w:val="center"/>
            <w:hideMark/>
          </w:tcPr>
          <w:p w14:paraId="147DB82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91.1</w:t>
            </w:r>
          </w:p>
        </w:tc>
        <w:tc>
          <w:tcPr>
            <w:tcW w:w="451" w:type="dxa"/>
            <w:tcBorders>
              <w:top w:val="nil"/>
              <w:left w:val="nil"/>
              <w:bottom w:val="nil"/>
              <w:right w:val="nil"/>
            </w:tcBorders>
            <w:shd w:val="clear" w:color="auto" w:fill="auto"/>
            <w:noWrap/>
            <w:vAlign w:val="center"/>
            <w:hideMark/>
          </w:tcPr>
          <w:p w14:paraId="360EAE0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88</w:t>
            </w:r>
          </w:p>
        </w:tc>
        <w:tc>
          <w:tcPr>
            <w:tcW w:w="484" w:type="dxa"/>
            <w:tcBorders>
              <w:top w:val="nil"/>
              <w:left w:val="nil"/>
              <w:bottom w:val="nil"/>
              <w:right w:val="nil"/>
            </w:tcBorders>
            <w:shd w:val="clear" w:color="auto" w:fill="auto"/>
            <w:noWrap/>
            <w:vAlign w:val="center"/>
            <w:hideMark/>
          </w:tcPr>
          <w:p w14:paraId="6C37E23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88</w:t>
            </w:r>
          </w:p>
        </w:tc>
        <w:tc>
          <w:tcPr>
            <w:tcW w:w="484" w:type="dxa"/>
            <w:tcBorders>
              <w:top w:val="nil"/>
              <w:left w:val="nil"/>
              <w:bottom w:val="nil"/>
              <w:right w:val="nil"/>
            </w:tcBorders>
            <w:shd w:val="clear" w:color="auto" w:fill="auto"/>
            <w:noWrap/>
            <w:vAlign w:val="center"/>
            <w:hideMark/>
          </w:tcPr>
          <w:p w14:paraId="36ED57D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87.7</w:t>
            </w:r>
          </w:p>
        </w:tc>
        <w:tc>
          <w:tcPr>
            <w:tcW w:w="518" w:type="dxa"/>
            <w:tcBorders>
              <w:top w:val="nil"/>
              <w:left w:val="nil"/>
              <w:bottom w:val="nil"/>
              <w:right w:val="nil"/>
            </w:tcBorders>
            <w:shd w:val="clear" w:color="auto" w:fill="auto"/>
            <w:noWrap/>
            <w:vAlign w:val="center"/>
            <w:hideMark/>
          </w:tcPr>
          <w:p w14:paraId="4A502F5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87.5</w:t>
            </w:r>
          </w:p>
        </w:tc>
        <w:tc>
          <w:tcPr>
            <w:tcW w:w="518" w:type="dxa"/>
            <w:tcBorders>
              <w:top w:val="nil"/>
              <w:left w:val="nil"/>
              <w:bottom w:val="nil"/>
              <w:right w:val="nil"/>
            </w:tcBorders>
            <w:shd w:val="clear" w:color="auto" w:fill="auto"/>
            <w:noWrap/>
            <w:vAlign w:val="center"/>
            <w:hideMark/>
          </w:tcPr>
          <w:p w14:paraId="0134309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87.1</w:t>
            </w:r>
          </w:p>
        </w:tc>
        <w:tc>
          <w:tcPr>
            <w:tcW w:w="451" w:type="dxa"/>
            <w:tcBorders>
              <w:top w:val="nil"/>
              <w:left w:val="nil"/>
              <w:bottom w:val="nil"/>
              <w:right w:val="nil"/>
            </w:tcBorders>
            <w:shd w:val="clear" w:color="auto" w:fill="auto"/>
            <w:noWrap/>
            <w:vAlign w:val="center"/>
            <w:hideMark/>
          </w:tcPr>
          <w:p w14:paraId="4A37BAA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86.7</w:t>
            </w:r>
          </w:p>
        </w:tc>
        <w:tc>
          <w:tcPr>
            <w:tcW w:w="574" w:type="dxa"/>
            <w:tcBorders>
              <w:top w:val="nil"/>
              <w:left w:val="nil"/>
              <w:bottom w:val="nil"/>
              <w:right w:val="nil"/>
            </w:tcBorders>
            <w:shd w:val="clear" w:color="auto" w:fill="auto"/>
            <w:noWrap/>
            <w:vAlign w:val="center"/>
            <w:hideMark/>
          </w:tcPr>
          <w:p w14:paraId="56FFCD24"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85.3</w:t>
            </w:r>
          </w:p>
        </w:tc>
        <w:tc>
          <w:tcPr>
            <w:tcW w:w="518" w:type="dxa"/>
            <w:tcBorders>
              <w:top w:val="nil"/>
              <w:left w:val="nil"/>
              <w:bottom w:val="nil"/>
              <w:right w:val="nil"/>
            </w:tcBorders>
            <w:shd w:val="clear" w:color="auto" w:fill="auto"/>
            <w:noWrap/>
            <w:vAlign w:val="center"/>
            <w:hideMark/>
          </w:tcPr>
          <w:p w14:paraId="2E6DBFC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81.6</w:t>
            </w:r>
          </w:p>
        </w:tc>
        <w:tc>
          <w:tcPr>
            <w:tcW w:w="518" w:type="dxa"/>
            <w:tcBorders>
              <w:top w:val="nil"/>
              <w:left w:val="nil"/>
              <w:bottom w:val="nil"/>
              <w:right w:val="nil"/>
            </w:tcBorders>
            <w:shd w:val="clear" w:color="auto" w:fill="auto"/>
            <w:noWrap/>
            <w:vAlign w:val="center"/>
            <w:hideMark/>
          </w:tcPr>
          <w:p w14:paraId="4363567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80.3</w:t>
            </w:r>
          </w:p>
        </w:tc>
        <w:tc>
          <w:tcPr>
            <w:tcW w:w="484" w:type="dxa"/>
            <w:tcBorders>
              <w:top w:val="nil"/>
              <w:left w:val="nil"/>
              <w:bottom w:val="nil"/>
              <w:right w:val="nil"/>
            </w:tcBorders>
            <w:shd w:val="clear" w:color="auto" w:fill="auto"/>
            <w:noWrap/>
            <w:vAlign w:val="bottom"/>
            <w:hideMark/>
          </w:tcPr>
          <w:p w14:paraId="54F8E1E7"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6AFF507A"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Mg#</w:t>
            </w:r>
          </w:p>
        </w:tc>
        <w:tc>
          <w:tcPr>
            <w:tcW w:w="484" w:type="dxa"/>
            <w:tcBorders>
              <w:top w:val="nil"/>
              <w:left w:val="nil"/>
              <w:bottom w:val="nil"/>
              <w:right w:val="nil"/>
            </w:tcBorders>
            <w:shd w:val="clear" w:color="auto" w:fill="auto"/>
            <w:noWrap/>
            <w:vAlign w:val="center"/>
            <w:hideMark/>
          </w:tcPr>
          <w:p w14:paraId="5FBF584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91</w:t>
            </w:r>
          </w:p>
        </w:tc>
        <w:tc>
          <w:tcPr>
            <w:tcW w:w="518" w:type="dxa"/>
            <w:tcBorders>
              <w:top w:val="nil"/>
              <w:left w:val="nil"/>
              <w:bottom w:val="nil"/>
              <w:right w:val="nil"/>
            </w:tcBorders>
            <w:shd w:val="clear" w:color="auto" w:fill="auto"/>
            <w:noWrap/>
            <w:vAlign w:val="center"/>
            <w:hideMark/>
          </w:tcPr>
          <w:p w14:paraId="4AAB3EB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90.1</w:t>
            </w:r>
          </w:p>
        </w:tc>
        <w:tc>
          <w:tcPr>
            <w:tcW w:w="518" w:type="dxa"/>
            <w:tcBorders>
              <w:top w:val="nil"/>
              <w:left w:val="nil"/>
              <w:bottom w:val="nil"/>
              <w:right w:val="nil"/>
            </w:tcBorders>
            <w:shd w:val="clear" w:color="auto" w:fill="auto"/>
            <w:noWrap/>
            <w:vAlign w:val="center"/>
            <w:hideMark/>
          </w:tcPr>
          <w:p w14:paraId="2692BE6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88.3</w:t>
            </w:r>
          </w:p>
        </w:tc>
        <w:tc>
          <w:tcPr>
            <w:tcW w:w="612" w:type="dxa"/>
            <w:tcBorders>
              <w:top w:val="nil"/>
              <w:left w:val="nil"/>
              <w:bottom w:val="nil"/>
              <w:right w:val="nil"/>
            </w:tcBorders>
            <w:shd w:val="clear" w:color="auto" w:fill="auto"/>
            <w:noWrap/>
            <w:vAlign w:val="center"/>
            <w:hideMark/>
          </w:tcPr>
          <w:p w14:paraId="669FB59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85.5</w:t>
            </w:r>
          </w:p>
        </w:tc>
      </w:tr>
      <w:tr w:rsidR="001716FA" w:rsidRPr="001716FA" w14:paraId="0331DEB4" w14:textId="77777777" w:rsidTr="00167216">
        <w:trPr>
          <w:trHeight w:val="260"/>
        </w:trPr>
        <w:tc>
          <w:tcPr>
            <w:tcW w:w="573" w:type="dxa"/>
            <w:tcBorders>
              <w:top w:val="nil"/>
              <w:left w:val="nil"/>
              <w:bottom w:val="single" w:sz="4" w:space="0" w:color="auto"/>
              <w:right w:val="nil"/>
            </w:tcBorders>
            <w:shd w:val="clear" w:color="auto" w:fill="auto"/>
            <w:noWrap/>
            <w:vAlign w:val="center"/>
            <w:hideMark/>
          </w:tcPr>
          <w:p w14:paraId="5E648857"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Fe/Mn</w:t>
            </w:r>
          </w:p>
        </w:tc>
        <w:tc>
          <w:tcPr>
            <w:tcW w:w="484" w:type="dxa"/>
            <w:tcBorders>
              <w:top w:val="nil"/>
              <w:left w:val="nil"/>
              <w:bottom w:val="single" w:sz="4" w:space="0" w:color="auto"/>
              <w:right w:val="nil"/>
            </w:tcBorders>
            <w:shd w:val="clear" w:color="auto" w:fill="auto"/>
            <w:noWrap/>
            <w:vAlign w:val="center"/>
            <w:hideMark/>
          </w:tcPr>
          <w:p w14:paraId="51CF4CD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44.6</w:t>
            </w:r>
          </w:p>
        </w:tc>
        <w:tc>
          <w:tcPr>
            <w:tcW w:w="451" w:type="dxa"/>
            <w:tcBorders>
              <w:top w:val="nil"/>
              <w:left w:val="nil"/>
              <w:bottom w:val="single" w:sz="4" w:space="0" w:color="auto"/>
              <w:right w:val="nil"/>
            </w:tcBorders>
            <w:shd w:val="clear" w:color="auto" w:fill="auto"/>
            <w:noWrap/>
            <w:vAlign w:val="center"/>
            <w:hideMark/>
          </w:tcPr>
          <w:p w14:paraId="18C4C3A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42.1</w:t>
            </w:r>
          </w:p>
        </w:tc>
        <w:tc>
          <w:tcPr>
            <w:tcW w:w="484" w:type="dxa"/>
            <w:tcBorders>
              <w:top w:val="nil"/>
              <w:left w:val="nil"/>
              <w:bottom w:val="single" w:sz="4" w:space="0" w:color="auto"/>
              <w:right w:val="nil"/>
            </w:tcBorders>
            <w:shd w:val="clear" w:color="auto" w:fill="auto"/>
            <w:noWrap/>
            <w:vAlign w:val="center"/>
            <w:hideMark/>
          </w:tcPr>
          <w:p w14:paraId="4F91CF4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39.9</w:t>
            </w:r>
          </w:p>
        </w:tc>
        <w:tc>
          <w:tcPr>
            <w:tcW w:w="484" w:type="dxa"/>
            <w:tcBorders>
              <w:top w:val="nil"/>
              <w:left w:val="nil"/>
              <w:bottom w:val="single" w:sz="4" w:space="0" w:color="auto"/>
              <w:right w:val="nil"/>
            </w:tcBorders>
            <w:shd w:val="clear" w:color="auto" w:fill="auto"/>
            <w:noWrap/>
            <w:vAlign w:val="center"/>
            <w:hideMark/>
          </w:tcPr>
          <w:p w14:paraId="27CAB8A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40.9</w:t>
            </w:r>
          </w:p>
        </w:tc>
        <w:tc>
          <w:tcPr>
            <w:tcW w:w="518" w:type="dxa"/>
            <w:tcBorders>
              <w:top w:val="nil"/>
              <w:left w:val="nil"/>
              <w:bottom w:val="single" w:sz="4" w:space="0" w:color="auto"/>
              <w:right w:val="nil"/>
            </w:tcBorders>
            <w:shd w:val="clear" w:color="auto" w:fill="auto"/>
            <w:noWrap/>
            <w:vAlign w:val="center"/>
            <w:hideMark/>
          </w:tcPr>
          <w:p w14:paraId="271BC0C8"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40.8</w:t>
            </w:r>
          </w:p>
        </w:tc>
        <w:tc>
          <w:tcPr>
            <w:tcW w:w="518" w:type="dxa"/>
            <w:tcBorders>
              <w:top w:val="nil"/>
              <w:left w:val="nil"/>
              <w:bottom w:val="single" w:sz="4" w:space="0" w:color="auto"/>
              <w:right w:val="nil"/>
            </w:tcBorders>
            <w:shd w:val="clear" w:color="auto" w:fill="auto"/>
            <w:noWrap/>
            <w:vAlign w:val="center"/>
            <w:hideMark/>
          </w:tcPr>
          <w:p w14:paraId="6EBF7CC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41.9</w:t>
            </w:r>
          </w:p>
        </w:tc>
        <w:tc>
          <w:tcPr>
            <w:tcW w:w="451" w:type="dxa"/>
            <w:tcBorders>
              <w:top w:val="nil"/>
              <w:left w:val="nil"/>
              <w:bottom w:val="single" w:sz="4" w:space="0" w:color="auto"/>
              <w:right w:val="nil"/>
            </w:tcBorders>
            <w:shd w:val="clear" w:color="auto" w:fill="auto"/>
            <w:noWrap/>
            <w:vAlign w:val="center"/>
            <w:hideMark/>
          </w:tcPr>
          <w:p w14:paraId="4322495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41.5</w:t>
            </w:r>
          </w:p>
        </w:tc>
        <w:tc>
          <w:tcPr>
            <w:tcW w:w="574" w:type="dxa"/>
            <w:tcBorders>
              <w:top w:val="nil"/>
              <w:left w:val="nil"/>
              <w:bottom w:val="single" w:sz="4" w:space="0" w:color="auto"/>
              <w:right w:val="nil"/>
            </w:tcBorders>
            <w:shd w:val="clear" w:color="auto" w:fill="auto"/>
            <w:noWrap/>
            <w:vAlign w:val="center"/>
            <w:hideMark/>
          </w:tcPr>
          <w:p w14:paraId="1563614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42.6</w:t>
            </w:r>
          </w:p>
        </w:tc>
        <w:tc>
          <w:tcPr>
            <w:tcW w:w="518" w:type="dxa"/>
            <w:tcBorders>
              <w:top w:val="nil"/>
              <w:left w:val="nil"/>
              <w:bottom w:val="single" w:sz="4" w:space="0" w:color="auto"/>
              <w:right w:val="nil"/>
            </w:tcBorders>
            <w:shd w:val="clear" w:color="auto" w:fill="auto"/>
            <w:noWrap/>
            <w:vAlign w:val="center"/>
            <w:hideMark/>
          </w:tcPr>
          <w:p w14:paraId="20987548"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42.8</w:t>
            </w:r>
          </w:p>
        </w:tc>
        <w:tc>
          <w:tcPr>
            <w:tcW w:w="518" w:type="dxa"/>
            <w:tcBorders>
              <w:top w:val="nil"/>
              <w:left w:val="nil"/>
              <w:bottom w:val="single" w:sz="4" w:space="0" w:color="auto"/>
              <w:right w:val="nil"/>
            </w:tcBorders>
            <w:shd w:val="clear" w:color="auto" w:fill="auto"/>
            <w:noWrap/>
            <w:vAlign w:val="center"/>
            <w:hideMark/>
          </w:tcPr>
          <w:p w14:paraId="13D8086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43.5</w:t>
            </w:r>
          </w:p>
        </w:tc>
        <w:tc>
          <w:tcPr>
            <w:tcW w:w="484" w:type="dxa"/>
            <w:tcBorders>
              <w:top w:val="nil"/>
              <w:left w:val="nil"/>
              <w:bottom w:val="single" w:sz="4" w:space="0" w:color="auto"/>
              <w:right w:val="nil"/>
            </w:tcBorders>
            <w:shd w:val="clear" w:color="auto" w:fill="auto"/>
            <w:noWrap/>
            <w:vAlign w:val="bottom"/>
            <w:hideMark/>
          </w:tcPr>
          <w:p w14:paraId="61C60DB6"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574" w:type="dxa"/>
            <w:tcBorders>
              <w:top w:val="nil"/>
              <w:left w:val="nil"/>
              <w:bottom w:val="single" w:sz="4" w:space="0" w:color="auto"/>
              <w:right w:val="nil"/>
            </w:tcBorders>
            <w:shd w:val="clear" w:color="auto" w:fill="auto"/>
            <w:noWrap/>
            <w:vAlign w:val="center"/>
            <w:hideMark/>
          </w:tcPr>
          <w:p w14:paraId="0608D9DC"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Fe/Mn</w:t>
            </w:r>
          </w:p>
        </w:tc>
        <w:tc>
          <w:tcPr>
            <w:tcW w:w="484" w:type="dxa"/>
            <w:tcBorders>
              <w:top w:val="nil"/>
              <w:left w:val="nil"/>
              <w:bottom w:val="single" w:sz="4" w:space="0" w:color="auto"/>
              <w:right w:val="nil"/>
            </w:tcBorders>
            <w:shd w:val="clear" w:color="auto" w:fill="auto"/>
            <w:noWrap/>
            <w:vAlign w:val="center"/>
            <w:hideMark/>
          </w:tcPr>
          <w:p w14:paraId="1C9A7F2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40.5</w:t>
            </w:r>
          </w:p>
        </w:tc>
        <w:tc>
          <w:tcPr>
            <w:tcW w:w="518" w:type="dxa"/>
            <w:tcBorders>
              <w:top w:val="nil"/>
              <w:left w:val="nil"/>
              <w:bottom w:val="single" w:sz="4" w:space="0" w:color="auto"/>
              <w:right w:val="nil"/>
            </w:tcBorders>
            <w:shd w:val="clear" w:color="auto" w:fill="auto"/>
            <w:noWrap/>
            <w:vAlign w:val="center"/>
            <w:hideMark/>
          </w:tcPr>
          <w:p w14:paraId="6E0BBCE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41.4</w:t>
            </w:r>
          </w:p>
        </w:tc>
        <w:tc>
          <w:tcPr>
            <w:tcW w:w="518" w:type="dxa"/>
            <w:tcBorders>
              <w:top w:val="nil"/>
              <w:left w:val="nil"/>
              <w:bottom w:val="single" w:sz="4" w:space="0" w:color="auto"/>
              <w:right w:val="nil"/>
            </w:tcBorders>
            <w:shd w:val="clear" w:color="auto" w:fill="auto"/>
            <w:noWrap/>
            <w:vAlign w:val="center"/>
            <w:hideMark/>
          </w:tcPr>
          <w:p w14:paraId="535BA2D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40.6</w:t>
            </w:r>
          </w:p>
        </w:tc>
        <w:tc>
          <w:tcPr>
            <w:tcW w:w="612" w:type="dxa"/>
            <w:tcBorders>
              <w:top w:val="nil"/>
              <w:left w:val="nil"/>
              <w:bottom w:val="single" w:sz="4" w:space="0" w:color="auto"/>
              <w:right w:val="nil"/>
            </w:tcBorders>
            <w:shd w:val="clear" w:color="auto" w:fill="auto"/>
            <w:noWrap/>
            <w:vAlign w:val="center"/>
            <w:hideMark/>
          </w:tcPr>
          <w:p w14:paraId="7D821A24"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40.2</w:t>
            </w:r>
          </w:p>
        </w:tc>
      </w:tr>
      <w:tr w:rsidR="001716FA" w:rsidRPr="001716FA" w14:paraId="1DA13262" w14:textId="77777777" w:rsidTr="00167216">
        <w:trPr>
          <w:trHeight w:val="260"/>
        </w:trPr>
        <w:tc>
          <w:tcPr>
            <w:tcW w:w="573" w:type="dxa"/>
            <w:tcBorders>
              <w:top w:val="nil"/>
              <w:left w:val="nil"/>
              <w:bottom w:val="nil"/>
              <w:right w:val="nil"/>
            </w:tcBorders>
            <w:shd w:val="clear" w:color="auto" w:fill="auto"/>
            <w:noWrap/>
            <w:vAlign w:val="bottom"/>
            <w:hideMark/>
          </w:tcPr>
          <w:p w14:paraId="2B394A2D" w14:textId="77777777" w:rsidR="001716FA" w:rsidRPr="001716FA" w:rsidRDefault="001716FA" w:rsidP="001716FA">
            <w:pPr>
              <w:rPr>
                <w:rFonts w:ascii="Times New Roman" w:hAnsi="Times New Roman" w:cs="Times New Roman"/>
                <w:color w:val="000000"/>
                <w:sz w:val="14"/>
                <w:szCs w:val="14"/>
              </w:rPr>
            </w:pPr>
          </w:p>
        </w:tc>
        <w:tc>
          <w:tcPr>
            <w:tcW w:w="484" w:type="dxa"/>
            <w:tcBorders>
              <w:top w:val="nil"/>
              <w:left w:val="nil"/>
              <w:bottom w:val="nil"/>
              <w:right w:val="nil"/>
            </w:tcBorders>
            <w:shd w:val="clear" w:color="auto" w:fill="auto"/>
            <w:noWrap/>
            <w:vAlign w:val="bottom"/>
            <w:hideMark/>
          </w:tcPr>
          <w:p w14:paraId="4FDF6F53" w14:textId="77777777" w:rsidR="001716FA" w:rsidRPr="001716FA" w:rsidRDefault="001716FA" w:rsidP="001716FA">
            <w:pPr>
              <w:rPr>
                <w:rFonts w:ascii="Times New Roman" w:hAnsi="Times New Roman" w:cs="Times New Roman"/>
                <w:color w:val="000000"/>
                <w:sz w:val="14"/>
                <w:szCs w:val="14"/>
              </w:rPr>
            </w:pPr>
          </w:p>
        </w:tc>
        <w:tc>
          <w:tcPr>
            <w:tcW w:w="451" w:type="dxa"/>
            <w:tcBorders>
              <w:top w:val="nil"/>
              <w:left w:val="nil"/>
              <w:bottom w:val="nil"/>
              <w:right w:val="nil"/>
            </w:tcBorders>
            <w:shd w:val="clear" w:color="auto" w:fill="auto"/>
            <w:noWrap/>
            <w:vAlign w:val="bottom"/>
            <w:hideMark/>
          </w:tcPr>
          <w:p w14:paraId="49BE9EDD" w14:textId="77777777" w:rsidR="001716FA" w:rsidRPr="001716FA" w:rsidRDefault="001716FA" w:rsidP="001716FA">
            <w:pPr>
              <w:rPr>
                <w:rFonts w:ascii="Times New Roman" w:hAnsi="Times New Roman" w:cs="Times New Roman"/>
                <w:color w:val="000000"/>
                <w:sz w:val="14"/>
                <w:szCs w:val="14"/>
              </w:rPr>
            </w:pPr>
          </w:p>
        </w:tc>
        <w:tc>
          <w:tcPr>
            <w:tcW w:w="484" w:type="dxa"/>
            <w:tcBorders>
              <w:top w:val="nil"/>
              <w:left w:val="nil"/>
              <w:bottom w:val="nil"/>
              <w:right w:val="nil"/>
            </w:tcBorders>
            <w:shd w:val="clear" w:color="auto" w:fill="auto"/>
            <w:noWrap/>
            <w:vAlign w:val="bottom"/>
            <w:hideMark/>
          </w:tcPr>
          <w:p w14:paraId="30E16AB7" w14:textId="77777777" w:rsidR="001716FA" w:rsidRPr="001716FA" w:rsidRDefault="001716FA" w:rsidP="001716FA">
            <w:pPr>
              <w:rPr>
                <w:rFonts w:ascii="Times New Roman" w:hAnsi="Times New Roman" w:cs="Times New Roman"/>
                <w:color w:val="000000"/>
                <w:sz w:val="14"/>
                <w:szCs w:val="14"/>
              </w:rPr>
            </w:pPr>
          </w:p>
        </w:tc>
        <w:tc>
          <w:tcPr>
            <w:tcW w:w="484" w:type="dxa"/>
            <w:tcBorders>
              <w:top w:val="nil"/>
              <w:left w:val="nil"/>
              <w:bottom w:val="nil"/>
              <w:right w:val="nil"/>
            </w:tcBorders>
            <w:shd w:val="clear" w:color="auto" w:fill="auto"/>
            <w:noWrap/>
            <w:vAlign w:val="bottom"/>
            <w:hideMark/>
          </w:tcPr>
          <w:p w14:paraId="52C7AD92"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515A91A1"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1A91B44B" w14:textId="77777777" w:rsidR="001716FA" w:rsidRPr="001716FA" w:rsidRDefault="001716FA" w:rsidP="001716FA">
            <w:pPr>
              <w:rPr>
                <w:rFonts w:ascii="Times New Roman" w:hAnsi="Times New Roman" w:cs="Times New Roman"/>
                <w:color w:val="000000"/>
                <w:sz w:val="14"/>
                <w:szCs w:val="14"/>
              </w:rPr>
            </w:pPr>
          </w:p>
        </w:tc>
        <w:tc>
          <w:tcPr>
            <w:tcW w:w="451" w:type="dxa"/>
            <w:tcBorders>
              <w:top w:val="nil"/>
              <w:left w:val="nil"/>
              <w:bottom w:val="nil"/>
              <w:right w:val="nil"/>
            </w:tcBorders>
            <w:shd w:val="clear" w:color="auto" w:fill="auto"/>
            <w:noWrap/>
            <w:vAlign w:val="bottom"/>
            <w:hideMark/>
          </w:tcPr>
          <w:p w14:paraId="62BE5CD0"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bottom"/>
            <w:hideMark/>
          </w:tcPr>
          <w:p w14:paraId="3BFB80EA"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3A8D5352"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5AC2411C" w14:textId="77777777" w:rsidR="001716FA" w:rsidRPr="001716FA" w:rsidRDefault="001716FA" w:rsidP="001716FA">
            <w:pPr>
              <w:rPr>
                <w:rFonts w:ascii="Times New Roman" w:hAnsi="Times New Roman" w:cs="Times New Roman"/>
                <w:color w:val="000000"/>
                <w:sz w:val="14"/>
                <w:szCs w:val="14"/>
              </w:rPr>
            </w:pPr>
          </w:p>
        </w:tc>
        <w:tc>
          <w:tcPr>
            <w:tcW w:w="484" w:type="dxa"/>
            <w:tcBorders>
              <w:top w:val="nil"/>
              <w:left w:val="nil"/>
              <w:bottom w:val="nil"/>
              <w:right w:val="nil"/>
            </w:tcBorders>
            <w:shd w:val="clear" w:color="auto" w:fill="auto"/>
            <w:noWrap/>
            <w:vAlign w:val="bottom"/>
            <w:hideMark/>
          </w:tcPr>
          <w:p w14:paraId="6948C495"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bottom"/>
            <w:hideMark/>
          </w:tcPr>
          <w:p w14:paraId="27AA7A2C" w14:textId="77777777" w:rsidR="001716FA" w:rsidRPr="001716FA" w:rsidRDefault="001716FA" w:rsidP="001716FA">
            <w:pPr>
              <w:rPr>
                <w:rFonts w:ascii="Times New Roman" w:hAnsi="Times New Roman" w:cs="Times New Roman"/>
                <w:color w:val="000000"/>
                <w:sz w:val="14"/>
                <w:szCs w:val="14"/>
              </w:rPr>
            </w:pPr>
          </w:p>
        </w:tc>
        <w:tc>
          <w:tcPr>
            <w:tcW w:w="484" w:type="dxa"/>
            <w:tcBorders>
              <w:top w:val="nil"/>
              <w:left w:val="nil"/>
              <w:bottom w:val="nil"/>
              <w:right w:val="nil"/>
            </w:tcBorders>
            <w:shd w:val="clear" w:color="auto" w:fill="auto"/>
            <w:noWrap/>
            <w:vAlign w:val="bottom"/>
            <w:hideMark/>
          </w:tcPr>
          <w:p w14:paraId="521DAEFE"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57CF2B47"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41BC16F0" w14:textId="77777777" w:rsidR="001716FA" w:rsidRPr="001716FA" w:rsidRDefault="001716FA" w:rsidP="001716FA">
            <w:pPr>
              <w:rPr>
                <w:rFonts w:ascii="Times New Roman" w:hAnsi="Times New Roman" w:cs="Times New Roman"/>
                <w:color w:val="000000"/>
                <w:sz w:val="14"/>
                <w:szCs w:val="14"/>
              </w:rPr>
            </w:pPr>
          </w:p>
        </w:tc>
        <w:tc>
          <w:tcPr>
            <w:tcW w:w="612" w:type="dxa"/>
            <w:tcBorders>
              <w:top w:val="nil"/>
              <w:left w:val="nil"/>
              <w:bottom w:val="nil"/>
              <w:right w:val="nil"/>
            </w:tcBorders>
            <w:shd w:val="clear" w:color="auto" w:fill="auto"/>
            <w:noWrap/>
            <w:vAlign w:val="bottom"/>
            <w:hideMark/>
          </w:tcPr>
          <w:p w14:paraId="67C8CE5A" w14:textId="77777777" w:rsidR="001716FA" w:rsidRPr="001716FA" w:rsidRDefault="001716FA" w:rsidP="001716FA">
            <w:pPr>
              <w:rPr>
                <w:rFonts w:ascii="Times New Roman" w:hAnsi="Times New Roman" w:cs="Times New Roman"/>
                <w:color w:val="000000"/>
                <w:sz w:val="14"/>
                <w:szCs w:val="14"/>
              </w:rPr>
            </w:pPr>
          </w:p>
        </w:tc>
      </w:tr>
      <w:tr w:rsidR="001716FA" w:rsidRPr="001716FA" w14:paraId="03E7DEAB" w14:textId="77777777" w:rsidTr="00167216">
        <w:trPr>
          <w:trHeight w:val="260"/>
        </w:trPr>
        <w:tc>
          <w:tcPr>
            <w:tcW w:w="1057" w:type="dxa"/>
            <w:gridSpan w:val="2"/>
            <w:tcBorders>
              <w:top w:val="single" w:sz="4" w:space="0" w:color="auto"/>
              <w:left w:val="nil"/>
              <w:bottom w:val="single" w:sz="8" w:space="0" w:color="auto"/>
              <w:right w:val="nil"/>
            </w:tcBorders>
            <w:shd w:val="clear" w:color="auto" w:fill="auto"/>
            <w:noWrap/>
            <w:vAlign w:val="center"/>
            <w:hideMark/>
          </w:tcPr>
          <w:p w14:paraId="4C168B5B"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GRO 95574,17</w:t>
            </w:r>
          </w:p>
        </w:tc>
        <w:tc>
          <w:tcPr>
            <w:tcW w:w="451" w:type="dxa"/>
            <w:tcBorders>
              <w:top w:val="single" w:sz="4" w:space="0" w:color="auto"/>
              <w:left w:val="nil"/>
              <w:bottom w:val="nil"/>
              <w:right w:val="nil"/>
            </w:tcBorders>
            <w:shd w:val="clear" w:color="auto" w:fill="auto"/>
            <w:noWrap/>
            <w:vAlign w:val="bottom"/>
            <w:hideMark/>
          </w:tcPr>
          <w:p w14:paraId="17ECECEA"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484" w:type="dxa"/>
            <w:tcBorders>
              <w:top w:val="single" w:sz="4" w:space="0" w:color="auto"/>
              <w:left w:val="nil"/>
              <w:bottom w:val="nil"/>
              <w:right w:val="nil"/>
            </w:tcBorders>
            <w:shd w:val="clear" w:color="auto" w:fill="auto"/>
            <w:noWrap/>
            <w:vAlign w:val="bottom"/>
            <w:hideMark/>
          </w:tcPr>
          <w:p w14:paraId="77499217"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484" w:type="dxa"/>
            <w:tcBorders>
              <w:top w:val="single" w:sz="4" w:space="0" w:color="auto"/>
              <w:left w:val="nil"/>
              <w:bottom w:val="nil"/>
              <w:right w:val="nil"/>
            </w:tcBorders>
            <w:shd w:val="clear" w:color="auto" w:fill="auto"/>
            <w:noWrap/>
            <w:vAlign w:val="bottom"/>
            <w:hideMark/>
          </w:tcPr>
          <w:p w14:paraId="5C766853"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518" w:type="dxa"/>
            <w:tcBorders>
              <w:top w:val="single" w:sz="4" w:space="0" w:color="auto"/>
              <w:left w:val="nil"/>
              <w:bottom w:val="nil"/>
              <w:right w:val="nil"/>
            </w:tcBorders>
            <w:shd w:val="clear" w:color="auto" w:fill="auto"/>
            <w:noWrap/>
            <w:vAlign w:val="bottom"/>
            <w:hideMark/>
          </w:tcPr>
          <w:p w14:paraId="458D2E9D"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518" w:type="dxa"/>
            <w:tcBorders>
              <w:top w:val="single" w:sz="4" w:space="0" w:color="auto"/>
              <w:left w:val="nil"/>
              <w:bottom w:val="nil"/>
              <w:right w:val="nil"/>
            </w:tcBorders>
            <w:shd w:val="clear" w:color="auto" w:fill="auto"/>
            <w:noWrap/>
            <w:vAlign w:val="bottom"/>
            <w:hideMark/>
          </w:tcPr>
          <w:p w14:paraId="54421D8B"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451" w:type="dxa"/>
            <w:tcBorders>
              <w:top w:val="single" w:sz="4" w:space="0" w:color="auto"/>
              <w:left w:val="nil"/>
              <w:bottom w:val="nil"/>
              <w:right w:val="nil"/>
            </w:tcBorders>
            <w:shd w:val="clear" w:color="auto" w:fill="auto"/>
            <w:noWrap/>
            <w:vAlign w:val="bottom"/>
            <w:hideMark/>
          </w:tcPr>
          <w:p w14:paraId="0774358A"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1092" w:type="dxa"/>
            <w:gridSpan w:val="2"/>
            <w:tcBorders>
              <w:top w:val="single" w:sz="4" w:space="0" w:color="auto"/>
              <w:left w:val="nil"/>
              <w:bottom w:val="single" w:sz="8" w:space="0" w:color="auto"/>
              <w:right w:val="nil"/>
            </w:tcBorders>
            <w:shd w:val="clear" w:color="auto" w:fill="auto"/>
            <w:noWrap/>
            <w:vAlign w:val="center"/>
            <w:hideMark/>
          </w:tcPr>
          <w:p w14:paraId="1036B305"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GRO 95581,7</w:t>
            </w:r>
          </w:p>
        </w:tc>
        <w:tc>
          <w:tcPr>
            <w:tcW w:w="518" w:type="dxa"/>
            <w:tcBorders>
              <w:top w:val="single" w:sz="4" w:space="0" w:color="auto"/>
              <w:left w:val="nil"/>
              <w:bottom w:val="nil"/>
              <w:right w:val="nil"/>
            </w:tcBorders>
            <w:shd w:val="clear" w:color="auto" w:fill="auto"/>
            <w:noWrap/>
            <w:vAlign w:val="bottom"/>
            <w:hideMark/>
          </w:tcPr>
          <w:p w14:paraId="1D7E9006"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484" w:type="dxa"/>
            <w:tcBorders>
              <w:top w:val="single" w:sz="4" w:space="0" w:color="auto"/>
              <w:left w:val="nil"/>
              <w:bottom w:val="nil"/>
              <w:right w:val="nil"/>
            </w:tcBorders>
            <w:shd w:val="clear" w:color="auto" w:fill="auto"/>
            <w:noWrap/>
            <w:vAlign w:val="bottom"/>
            <w:hideMark/>
          </w:tcPr>
          <w:p w14:paraId="1B67FB6A"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574" w:type="dxa"/>
            <w:tcBorders>
              <w:top w:val="single" w:sz="4" w:space="0" w:color="auto"/>
              <w:left w:val="nil"/>
              <w:bottom w:val="nil"/>
              <w:right w:val="nil"/>
            </w:tcBorders>
            <w:shd w:val="clear" w:color="auto" w:fill="auto"/>
            <w:noWrap/>
            <w:vAlign w:val="bottom"/>
            <w:hideMark/>
          </w:tcPr>
          <w:p w14:paraId="7F24E50D"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484" w:type="dxa"/>
            <w:tcBorders>
              <w:top w:val="single" w:sz="4" w:space="0" w:color="auto"/>
              <w:left w:val="nil"/>
              <w:bottom w:val="nil"/>
              <w:right w:val="nil"/>
            </w:tcBorders>
            <w:shd w:val="clear" w:color="auto" w:fill="auto"/>
            <w:noWrap/>
            <w:vAlign w:val="bottom"/>
            <w:hideMark/>
          </w:tcPr>
          <w:p w14:paraId="457411DE"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518" w:type="dxa"/>
            <w:tcBorders>
              <w:top w:val="single" w:sz="4" w:space="0" w:color="auto"/>
              <w:left w:val="nil"/>
              <w:bottom w:val="nil"/>
              <w:right w:val="nil"/>
            </w:tcBorders>
            <w:shd w:val="clear" w:color="auto" w:fill="auto"/>
            <w:noWrap/>
            <w:vAlign w:val="bottom"/>
            <w:hideMark/>
          </w:tcPr>
          <w:p w14:paraId="10DE4C17"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518" w:type="dxa"/>
            <w:tcBorders>
              <w:top w:val="single" w:sz="4" w:space="0" w:color="auto"/>
              <w:left w:val="nil"/>
              <w:bottom w:val="nil"/>
              <w:right w:val="nil"/>
            </w:tcBorders>
            <w:shd w:val="clear" w:color="auto" w:fill="auto"/>
            <w:noWrap/>
            <w:vAlign w:val="bottom"/>
            <w:hideMark/>
          </w:tcPr>
          <w:p w14:paraId="3B19CB0C"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612" w:type="dxa"/>
            <w:tcBorders>
              <w:top w:val="single" w:sz="4" w:space="0" w:color="auto"/>
              <w:left w:val="nil"/>
              <w:bottom w:val="nil"/>
              <w:right w:val="nil"/>
            </w:tcBorders>
            <w:shd w:val="clear" w:color="auto" w:fill="auto"/>
            <w:noWrap/>
            <w:vAlign w:val="bottom"/>
            <w:hideMark/>
          </w:tcPr>
          <w:p w14:paraId="678F6A24"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r>
      <w:tr w:rsidR="001716FA" w:rsidRPr="001716FA" w14:paraId="798A4DDE" w14:textId="77777777" w:rsidTr="00167216">
        <w:trPr>
          <w:trHeight w:val="360"/>
        </w:trPr>
        <w:tc>
          <w:tcPr>
            <w:tcW w:w="573" w:type="dxa"/>
            <w:tcBorders>
              <w:top w:val="nil"/>
              <w:left w:val="nil"/>
              <w:bottom w:val="nil"/>
              <w:right w:val="nil"/>
            </w:tcBorders>
            <w:shd w:val="clear" w:color="auto" w:fill="auto"/>
            <w:noWrap/>
            <w:vAlign w:val="center"/>
            <w:hideMark/>
          </w:tcPr>
          <w:p w14:paraId="7155F5B3"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Grain</w:t>
            </w:r>
          </w:p>
        </w:tc>
        <w:tc>
          <w:tcPr>
            <w:tcW w:w="484" w:type="dxa"/>
            <w:tcBorders>
              <w:top w:val="nil"/>
              <w:left w:val="nil"/>
              <w:bottom w:val="nil"/>
              <w:right w:val="nil"/>
            </w:tcBorders>
            <w:shd w:val="clear" w:color="auto" w:fill="auto"/>
            <w:noWrap/>
            <w:vAlign w:val="center"/>
            <w:hideMark/>
          </w:tcPr>
          <w:p w14:paraId="09BFBAFC"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Ol13</w:t>
            </w:r>
          </w:p>
        </w:tc>
        <w:tc>
          <w:tcPr>
            <w:tcW w:w="451" w:type="dxa"/>
            <w:tcBorders>
              <w:top w:val="single" w:sz="8" w:space="0" w:color="auto"/>
              <w:left w:val="nil"/>
              <w:bottom w:val="nil"/>
              <w:right w:val="nil"/>
            </w:tcBorders>
            <w:shd w:val="clear" w:color="auto" w:fill="auto"/>
            <w:noWrap/>
            <w:vAlign w:val="center"/>
            <w:hideMark/>
          </w:tcPr>
          <w:p w14:paraId="1B74F8D7"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Ol8</w:t>
            </w:r>
          </w:p>
        </w:tc>
        <w:tc>
          <w:tcPr>
            <w:tcW w:w="484" w:type="dxa"/>
            <w:tcBorders>
              <w:top w:val="single" w:sz="8" w:space="0" w:color="auto"/>
              <w:left w:val="nil"/>
              <w:bottom w:val="nil"/>
              <w:right w:val="nil"/>
            </w:tcBorders>
            <w:shd w:val="clear" w:color="auto" w:fill="auto"/>
            <w:noWrap/>
            <w:vAlign w:val="center"/>
            <w:hideMark/>
          </w:tcPr>
          <w:p w14:paraId="717B18C9"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w:t>
            </w:r>
          </w:p>
        </w:tc>
        <w:tc>
          <w:tcPr>
            <w:tcW w:w="484" w:type="dxa"/>
            <w:tcBorders>
              <w:top w:val="single" w:sz="8" w:space="0" w:color="auto"/>
              <w:left w:val="nil"/>
              <w:bottom w:val="nil"/>
              <w:right w:val="nil"/>
            </w:tcBorders>
            <w:shd w:val="clear" w:color="auto" w:fill="auto"/>
            <w:noWrap/>
            <w:vAlign w:val="center"/>
            <w:hideMark/>
          </w:tcPr>
          <w:p w14:paraId="1A72B834"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Ol15</w:t>
            </w:r>
          </w:p>
        </w:tc>
        <w:tc>
          <w:tcPr>
            <w:tcW w:w="518" w:type="dxa"/>
            <w:tcBorders>
              <w:top w:val="single" w:sz="8" w:space="0" w:color="auto"/>
              <w:left w:val="nil"/>
              <w:bottom w:val="nil"/>
              <w:right w:val="nil"/>
            </w:tcBorders>
            <w:shd w:val="clear" w:color="auto" w:fill="auto"/>
            <w:noWrap/>
            <w:vAlign w:val="center"/>
            <w:hideMark/>
          </w:tcPr>
          <w:p w14:paraId="3E116CFF"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Ol6</w:t>
            </w:r>
          </w:p>
        </w:tc>
        <w:tc>
          <w:tcPr>
            <w:tcW w:w="518" w:type="dxa"/>
            <w:tcBorders>
              <w:top w:val="single" w:sz="8" w:space="0" w:color="auto"/>
              <w:left w:val="nil"/>
              <w:bottom w:val="nil"/>
              <w:right w:val="nil"/>
            </w:tcBorders>
            <w:shd w:val="clear" w:color="auto" w:fill="auto"/>
            <w:noWrap/>
            <w:vAlign w:val="center"/>
            <w:hideMark/>
          </w:tcPr>
          <w:p w14:paraId="3D8F3EC4"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Ol18</w:t>
            </w:r>
          </w:p>
        </w:tc>
        <w:tc>
          <w:tcPr>
            <w:tcW w:w="451" w:type="dxa"/>
            <w:tcBorders>
              <w:top w:val="nil"/>
              <w:left w:val="nil"/>
              <w:bottom w:val="nil"/>
              <w:right w:val="nil"/>
            </w:tcBorders>
            <w:shd w:val="clear" w:color="auto" w:fill="auto"/>
            <w:noWrap/>
            <w:vAlign w:val="center"/>
            <w:hideMark/>
          </w:tcPr>
          <w:p w14:paraId="3B67ADA9"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137DF8AD"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Grain</w:t>
            </w:r>
          </w:p>
        </w:tc>
        <w:tc>
          <w:tcPr>
            <w:tcW w:w="518" w:type="dxa"/>
            <w:tcBorders>
              <w:top w:val="nil"/>
              <w:left w:val="nil"/>
              <w:bottom w:val="nil"/>
              <w:right w:val="nil"/>
            </w:tcBorders>
            <w:shd w:val="clear" w:color="auto" w:fill="auto"/>
            <w:noWrap/>
            <w:vAlign w:val="center"/>
            <w:hideMark/>
          </w:tcPr>
          <w:p w14:paraId="62B9B4E0"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Ol9</w:t>
            </w:r>
          </w:p>
        </w:tc>
        <w:tc>
          <w:tcPr>
            <w:tcW w:w="518" w:type="dxa"/>
            <w:tcBorders>
              <w:top w:val="single" w:sz="8" w:space="0" w:color="auto"/>
              <w:left w:val="nil"/>
              <w:bottom w:val="nil"/>
              <w:right w:val="nil"/>
            </w:tcBorders>
            <w:shd w:val="clear" w:color="auto" w:fill="auto"/>
            <w:noWrap/>
            <w:vAlign w:val="center"/>
            <w:hideMark/>
          </w:tcPr>
          <w:p w14:paraId="095CDFC7"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Ol18</w:t>
            </w:r>
          </w:p>
        </w:tc>
        <w:tc>
          <w:tcPr>
            <w:tcW w:w="484" w:type="dxa"/>
            <w:tcBorders>
              <w:top w:val="single" w:sz="8" w:space="0" w:color="auto"/>
              <w:left w:val="nil"/>
              <w:bottom w:val="nil"/>
              <w:right w:val="nil"/>
            </w:tcBorders>
            <w:shd w:val="clear" w:color="auto" w:fill="auto"/>
            <w:noWrap/>
            <w:vAlign w:val="center"/>
            <w:hideMark/>
          </w:tcPr>
          <w:p w14:paraId="4B018612"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Ol14</w:t>
            </w:r>
          </w:p>
        </w:tc>
        <w:tc>
          <w:tcPr>
            <w:tcW w:w="574" w:type="dxa"/>
            <w:tcBorders>
              <w:top w:val="single" w:sz="8" w:space="0" w:color="auto"/>
              <w:left w:val="nil"/>
              <w:bottom w:val="nil"/>
              <w:right w:val="nil"/>
            </w:tcBorders>
            <w:shd w:val="clear" w:color="auto" w:fill="auto"/>
            <w:noWrap/>
            <w:vAlign w:val="center"/>
            <w:hideMark/>
          </w:tcPr>
          <w:p w14:paraId="148143E6"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Ol19</w:t>
            </w:r>
          </w:p>
        </w:tc>
        <w:tc>
          <w:tcPr>
            <w:tcW w:w="484" w:type="dxa"/>
            <w:tcBorders>
              <w:top w:val="single" w:sz="8" w:space="0" w:color="auto"/>
              <w:left w:val="nil"/>
              <w:bottom w:val="nil"/>
              <w:right w:val="nil"/>
            </w:tcBorders>
            <w:shd w:val="clear" w:color="auto" w:fill="auto"/>
            <w:noWrap/>
            <w:vAlign w:val="center"/>
            <w:hideMark/>
          </w:tcPr>
          <w:p w14:paraId="3E167C7C"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w:t>
            </w:r>
          </w:p>
        </w:tc>
        <w:tc>
          <w:tcPr>
            <w:tcW w:w="518" w:type="dxa"/>
            <w:tcBorders>
              <w:top w:val="single" w:sz="8" w:space="0" w:color="auto"/>
              <w:left w:val="nil"/>
              <w:bottom w:val="nil"/>
              <w:right w:val="nil"/>
            </w:tcBorders>
            <w:shd w:val="clear" w:color="auto" w:fill="auto"/>
            <w:noWrap/>
            <w:vAlign w:val="center"/>
            <w:hideMark/>
          </w:tcPr>
          <w:p w14:paraId="7FB28825"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Ol17</w:t>
            </w:r>
          </w:p>
        </w:tc>
        <w:tc>
          <w:tcPr>
            <w:tcW w:w="518" w:type="dxa"/>
            <w:tcBorders>
              <w:top w:val="single" w:sz="8" w:space="0" w:color="auto"/>
              <w:left w:val="nil"/>
              <w:bottom w:val="nil"/>
              <w:right w:val="nil"/>
            </w:tcBorders>
            <w:shd w:val="clear" w:color="auto" w:fill="auto"/>
            <w:noWrap/>
            <w:vAlign w:val="center"/>
            <w:hideMark/>
          </w:tcPr>
          <w:p w14:paraId="7F1DF13E"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Ol5</w:t>
            </w:r>
          </w:p>
        </w:tc>
        <w:tc>
          <w:tcPr>
            <w:tcW w:w="612" w:type="dxa"/>
            <w:tcBorders>
              <w:top w:val="single" w:sz="8" w:space="0" w:color="auto"/>
              <w:left w:val="nil"/>
              <w:bottom w:val="nil"/>
              <w:right w:val="nil"/>
            </w:tcBorders>
            <w:shd w:val="clear" w:color="auto" w:fill="auto"/>
            <w:vAlign w:val="center"/>
            <w:hideMark/>
          </w:tcPr>
          <w:p w14:paraId="3ABCD6D4"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*Ol in MgPx1</w:t>
            </w:r>
          </w:p>
        </w:tc>
      </w:tr>
      <w:tr w:rsidR="001716FA" w:rsidRPr="001716FA" w14:paraId="473824FC" w14:textId="77777777" w:rsidTr="00167216">
        <w:trPr>
          <w:trHeight w:val="260"/>
        </w:trPr>
        <w:tc>
          <w:tcPr>
            <w:tcW w:w="573" w:type="dxa"/>
            <w:tcBorders>
              <w:top w:val="single" w:sz="4" w:space="0" w:color="auto"/>
              <w:left w:val="nil"/>
              <w:bottom w:val="single" w:sz="8" w:space="0" w:color="auto"/>
              <w:right w:val="nil"/>
            </w:tcBorders>
            <w:shd w:val="clear" w:color="auto" w:fill="auto"/>
            <w:noWrap/>
            <w:vAlign w:val="center"/>
            <w:hideMark/>
          </w:tcPr>
          <w:p w14:paraId="49DA2918" w14:textId="77777777" w:rsidR="001716FA" w:rsidRPr="001716FA" w:rsidRDefault="001716FA" w:rsidP="001716FA">
            <w:pPr>
              <w:rPr>
                <w:rFonts w:ascii="Times New Roman" w:hAnsi="Times New Roman" w:cs="Times New Roman"/>
                <w:color w:val="000000"/>
                <w:sz w:val="14"/>
                <w:szCs w:val="14"/>
              </w:rPr>
            </w:pPr>
            <w:proofErr w:type="gramStart"/>
            <w:r w:rsidRPr="001716FA">
              <w:rPr>
                <w:rFonts w:ascii="Times New Roman" w:hAnsi="Times New Roman" w:cs="Times New Roman"/>
                <w:color w:val="000000"/>
                <w:sz w:val="14"/>
                <w:szCs w:val="14"/>
              </w:rPr>
              <w:t>n</w:t>
            </w:r>
            <w:proofErr w:type="gramEnd"/>
          </w:p>
        </w:tc>
        <w:tc>
          <w:tcPr>
            <w:tcW w:w="484" w:type="dxa"/>
            <w:tcBorders>
              <w:top w:val="single" w:sz="4" w:space="0" w:color="auto"/>
              <w:left w:val="nil"/>
              <w:bottom w:val="single" w:sz="8" w:space="0" w:color="auto"/>
              <w:right w:val="nil"/>
            </w:tcBorders>
            <w:shd w:val="clear" w:color="auto" w:fill="auto"/>
            <w:noWrap/>
            <w:vAlign w:val="center"/>
            <w:hideMark/>
          </w:tcPr>
          <w:p w14:paraId="516769D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2</w:t>
            </w:r>
          </w:p>
        </w:tc>
        <w:tc>
          <w:tcPr>
            <w:tcW w:w="451" w:type="dxa"/>
            <w:tcBorders>
              <w:top w:val="single" w:sz="4" w:space="0" w:color="auto"/>
              <w:left w:val="nil"/>
              <w:bottom w:val="single" w:sz="8" w:space="0" w:color="auto"/>
              <w:right w:val="nil"/>
            </w:tcBorders>
            <w:shd w:val="clear" w:color="auto" w:fill="auto"/>
            <w:noWrap/>
            <w:vAlign w:val="center"/>
            <w:hideMark/>
          </w:tcPr>
          <w:p w14:paraId="07543B1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w:t>
            </w:r>
          </w:p>
        </w:tc>
        <w:tc>
          <w:tcPr>
            <w:tcW w:w="484" w:type="dxa"/>
            <w:tcBorders>
              <w:top w:val="single" w:sz="4" w:space="0" w:color="auto"/>
              <w:left w:val="nil"/>
              <w:bottom w:val="single" w:sz="8" w:space="0" w:color="auto"/>
              <w:right w:val="nil"/>
            </w:tcBorders>
            <w:shd w:val="clear" w:color="auto" w:fill="auto"/>
            <w:noWrap/>
            <w:vAlign w:val="center"/>
            <w:hideMark/>
          </w:tcPr>
          <w:p w14:paraId="456ACC7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5</w:t>
            </w:r>
          </w:p>
        </w:tc>
        <w:tc>
          <w:tcPr>
            <w:tcW w:w="484" w:type="dxa"/>
            <w:tcBorders>
              <w:top w:val="single" w:sz="4" w:space="0" w:color="auto"/>
              <w:left w:val="nil"/>
              <w:bottom w:val="single" w:sz="8" w:space="0" w:color="auto"/>
              <w:right w:val="nil"/>
            </w:tcBorders>
            <w:shd w:val="clear" w:color="auto" w:fill="auto"/>
            <w:noWrap/>
            <w:vAlign w:val="center"/>
            <w:hideMark/>
          </w:tcPr>
          <w:p w14:paraId="2D331AD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w:t>
            </w:r>
          </w:p>
        </w:tc>
        <w:tc>
          <w:tcPr>
            <w:tcW w:w="518" w:type="dxa"/>
            <w:tcBorders>
              <w:top w:val="single" w:sz="4" w:space="0" w:color="auto"/>
              <w:left w:val="nil"/>
              <w:bottom w:val="single" w:sz="8" w:space="0" w:color="auto"/>
              <w:right w:val="nil"/>
            </w:tcBorders>
            <w:shd w:val="clear" w:color="auto" w:fill="auto"/>
            <w:noWrap/>
            <w:vAlign w:val="center"/>
            <w:hideMark/>
          </w:tcPr>
          <w:p w14:paraId="1C9A997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w:t>
            </w:r>
          </w:p>
        </w:tc>
        <w:tc>
          <w:tcPr>
            <w:tcW w:w="518" w:type="dxa"/>
            <w:tcBorders>
              <w:top w:val="single" w:sz="4" w:space="0" w:color="auto"/>
              <w:left w:val="nil"/>
              <w:bottom w:val="single" w:sz="8" w:space="0" w:color="auto"/>
              <w:right w:val="nil"/>
            </w:tcBorders>
            <w:shd w:val="clear" w:color="auto" w:fill="auto"/>
            <w:noWrap/>
            <w:vAlign w:val="center"/>
            <w:hideMark/>
          </w:tcPr>
          <w:p w14:paraId="71FECD8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2</w:t>
            </w:r>
          </w:p>
        </w:tc>
        <w:tc>
          <w:tcPr>
            <w:tcW w:w="451" w:type="dxa"/>
            <w:tcBorders>
              <w:top w:val="nil"/>
              <w:left w:val="nil"/>
              <w:bottom w:val="nil"/>
              <w:right w:val="nil"/>
            </w:tcBorders>
            <w:shd w:val="clear" w:color="auto" w:fill="auto"/>
            <w:noWrap/>
            <w:vAlign w:val="bottom"/>
            <w:hideMark/>
          </w:tcPr>
          <w:p w14:paraId="5720EAE6" w14:textId="77777777" w:rsidR="001716FA" w:rsidRPr="001716FA" w:rsidRDefault="001716FA" w:rsidP="001716FA">
            <w:pPr>
              <w:rPr>
                <w:rFonts w:ascii="Times New Roman" w:hAnsi="Times New Roman" w:cs="Times New Roman"/>
                <w:color w:val="000000"/>
                <w:sz w:val="14"/>
                <w:szCs w:val="14"/>
              </w:rPr>
            </w:pPr>
          </w:p>
        </w:tc>
        <w:tc>
          <w:tcPr>
            <w:tcW w:w="574" w:type="dxa"/>
            <w:tcBorders>
              <w:top w:val="single" w:sz="4" w:space="0" w:color="auto"/>
              <w:left w:val="nil"/>
              <w:bottom w:val="single" w:sz="8" w:space="0" w:color="auto"/>
              <w:right w:val="nil"/>
            </w:tcBorders>
            <w:shd w:val="clear" w:color="auto" w:fill="auto"/>
            <w:noWrap/>
            <w:vAlign w:val="center"/>
            <w:hideMark/>
          </w:tcPr>
          <w:p w14:paraId="24E04E73" w14:textId="77777777" w:rsidR="001716FA" w:rsidRPr="001716FA" w:rsidRDefault="001716FA" w:rsidP="001716FA">
            <w:pPr>
              <w:rPr>
                <w:rFonts w:ascii="Times New Roman" w:hAnsi="Times New Roman" w:cs="Times New Roman"/>
                <w:color w:val="000000"/>
                <w:sz w:val="14"/>
                <w:szCs w:val="14"/>
              </w:rPr>
            </w:pPr>
            <w:proofErr w:type="gramStart"/>
            <w:r w:rsidRPr="001716FA">
              <w:rPr>
                <w:rFonts w:ascii="Times New Roman" w:hAnsi="Times New Roman" w:cs="Times New Roman"/>
                <w:color w:val="000000"/>
                <w:sz w:val="14"/>
                <w:szCs w:val="14"/>
              </w:rPr>
              <w:t>n</w:t>
            </w:r>
            <w:proofErr w:type="gramEnd"/>
          </w:p>
        </w:tc>
        <w:tc>
          <w:tcPr>
            <w:tcW w:w="518" w:type="dxa"/>
            <w:tcBorders>
              <w:top w:val="single" w:sz="4" w:space="0" w:color="auto"/>
              <w:left w:val="nil"/>
              <w:bottom w:val="single" w:sz="8" w:space="0" w:color="auto"/>
              <w:right w:val="nil"/>
            </w:tcBorders>
            <w:shd w:val="clear" w:color="auto" w:fill="auto"/>
            <w:noWrap/>
            <w:vAlign w:val="center"/>
            <w:hideMark/>
          </w:tcPr>
          <w:p w14:paraId="4C2E63E6"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w:t>
            </w:r>
          </w:p>
        </w:tc>
        <w:tc>
          <w:tcPr>
            <w:tcW w:w="518" w:type="dxa"/>
            <w:tcBorders>
              <w:top w:val="single" w:sz="4" w:space="0" w:color="auto"/>
              <w:left w:val="nil"/>
              <w:bottom w:val="single" w:sz="8" w:space="0" w:color="auto"/>
              <w:right w:val="nil"/>
            </w:tcBorders>
            <w:shd w:val="clear" w:color="auto" w:fill="auto"/>
            <w:noWrap/>
            <w:vAlign w:val="center"/>
            <w:hideMark/>
          </w:tcPr>
          <w:p w14:paraId="2ABB4B64"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w:t>
            </w:r>
          </w:p>
        </w:tc>
        <w:tc>
          <w:tcPr>
            <w:tcW w:w="484" w:type="dxa"/>
            <w:tcBorders>
              <w:top w:val="single" w:sz="4" w:space="0" w:color="auto"/>
              <w:left w:val="nil"/>
              <w:bottom w:val="single" w:sz="8" w:space="0" w:color="auto"/>
              <w:right w:val="nil"/>
            </w:tcBorders>
            <w:shd w:val="clear" w:color="auto" w:fill="auto"/>
            <w:noWrap/>
            <w:vAlign w:val="center"/>
            <w:hideMark/>
          </w:tcPr>
          <w:p w14:paraId="6E48173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w:t>
            </w:r>
          </w:p>
        </w:tc>
        <w:tc>
          <w:tcPr>
            <w:tcW w:w="574" w:type="dxa"/>
            <w:tcBorders>
              <w:top w:val="single" w:sz="4" w:space="0" w:color="auto"/>
              <w:left w:val="nil"/>
              <w:bottom w:val="single" w:sz="8" w:space="0" w:color="auto"/>
              <w:right w:val="nil"/>
            </w:tcBorders>
            <w:shd w:val="clear" w:color="auto" w:fill="auto"/>
            <w:noWrap/>
            <w:vAlign w:val="center"/>
            <w:hideMark/>
          </w:tcPr>
          <w:p w14:paraId="5EAE80C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w:t>
            </w:r>
          </w:p>
        </w:tc>
        <w:tc>
          <w:tcPr>
            <w:tcW w:w="484" w:type="dxa"/>
            <w:tcBorders>
              <w:top w:val="single" w:sz="4" w:space="0" w:color="auto"/>
              <w:left w:val="nil"/>
              <w:bottom w:val="single" w:sz="8" w:space="0" w:color="auto"/>
              <w:right w:val="nil"/>
            </w:tcBorders>
            <w:shd w:val="clear" w:color="auto" w:fill="auto"/>
            <w:noWrap/>
            <w:vAlign w:val="center"/>
            <w:hideMark/>
          </w:tcPr>
          <w:p w14:paraId="679015C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5</w:t>
            </w:r>
          </w:p>
        </w:tc>
        <w:tc>
          <w:tcPr>
            <w:tcW w:w="518" w:type="dxa"/>
            <w:tcBorders>
              <w:top w:val="single" w:sz="4" w:space="0" w:color="auto"/>
              <w:left w:val="nil"/>
              <w:bottom w:val="single" w:sz="8" w:space="0" w:color="auto"/>
              <w:right w:val="nil"/>
            </w:tcBorders>
            <w:shd w:val="clear" w:color="auto" w:fill="auto"/>
            <w:noWrap/>
            <w:vAlign w:val="center"/>
            <w:hideMark/>
          </w:tcPr>
          <w:p w14:paraId="1D9F92C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w:t>
            </w:r>
          </w:p>
        </w:tc>
        <w:tc>
          <w:tcPr>
            <w:tcW w:w="518" w:type="dxa"/>
            <w:tcBorders>
              <w:top w:val="single" w:sz="4" w:space="0" w:color="auto"/>
              <w:left w:val="nil"/>
              <w:bottom w:val="single" w:sz="8" w:space="0" w:color="auto"/>
              <w:right w:val="nil"/>
            </w:tcBorders>
            <w:shd w:val="clear" w:color="auto" w:fill="auto"/>
            <w:noWrap/>
            <w:vAlign w:val="center"/>
            <w:hideMark/>
          </w:tcPr>
          <w:p w14:paraId="0DCF04A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w:t>
            </w:r>
          </w:p>
        </w:tc>
        <w:tc>
          <w:tcPr>
            <w:tcW w:w="612" w:type="dxa"/>
            <w:tcBorders>
              <w:top w:val="single" w:sz="4" w:space="0" w:color="auto"/>
              <w:left w:val="nil"/>
              <w:bottom w:val="single" w:sz="8" w:space="0" w:color="auto"/>
              <w:right w:val="nil"/>
            </w:tcBorders>
            <w:shd w:val="clear" w:color="auto" w:fill="auto"/>
            <w:noWrap/>
            <w:vAlign w:val="center"/>
            <w:hideMark/>
          </w:tcPr>
          <w:p w14:paraId="59F2807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w:t>
            </w:r>
          </w:p>
        </w:tc>
      </w:tr>
      <w:tr w:rsidR="001716FA" w:rsidRPr="001716FA" w14:paraId="2483D84B" w14:textId="77777777" w:rsidTr="00167216">
        <w:trPr>
          <w:trHeight w:val="260"/>
        </w:trPr>
        <w:tc>
          <w:tcPr>
            <w:tcW w:w="573" w:type="dxa"/>
            <w:tcBorders>
              <w:top w:val="nil"/>
              <w:left w:val="nil"/>
              <w:bottom w:val="nil"/>
              <w:right w:val="nil"/>
            </w:tcBorders>
            <w:shd w:val="clear" w:color="auto" w:fill="auto"/>
            <w:noWrap/>
            <w:vAlign w:val="center"/>
            <w:hideMark/>
          </w:tcPr>
          <w:p w14:paraId="4FEFAEC3"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SiO</w:t>
            </w:r>
            <w:r w:rsidRPr="001716FA">
              <w:rPr>
                <w:rFonts w:ascii="Times New Roman" w:hAnsi="Times New Roman" w:cs="Times New Roman"/>
                <w:color w:val="000000"/>
                <w:sz w:val="14"/>
                <w:szCs w:val="14"/>
                <w:vertAlign w:val="subscript"/>
              </w:rPr>
              <w:t>2</w:t>
            </w:r>
          </w:p>
        </w:tc>
        <w:tc>
          <w:tcPr>
            <w:tcW w:w="484" w:type="dxa"/>
            <w:tcBorders>
              <w:top w:val="nil"/>
              <w:left w:val="nil"/>
              <w:bottom w:val="nil"/>
              <w:right w:val="nil"/>
            </w:tcBorders>
            <w:shd w:val="clear" w:color="auto" w:fill="auto"/>
            <w:noWrap/>
            <w:vAlign w:val="center"/>
            <w:hideMark/>
          </w:tcPr>
          <w:p w14:paraId="3910592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40.9</w:t>
            </w:r>
          </w:p>
        </w:tc>
        <w:tc>
          <w:tcPr>
            <w:tcW w:w="451" w:type="dxa"/>
            <w:tcBorders>
              <w:top w:val="nil"/>
              <w:left w:val="nil"/>
              <w:bottom w:val="nil"/>
              <w:right w:val="nil"/>
            </w:tcBorders>
            <w:shd w:val="clear" w:color="auto" w:fill="auto"/>
            <w:noWrap/>
            <w:vAlign w:val="center"/>
            <w:hideMark/>
          </w:tcPr>
          <w:p w14:paraId="4339706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40.6</w:t>
            </w:r>
          </w:p>
        </w:tc>
        <w:tc>
          <w:tcPr>
            <w:tcW w:w="484" w:type="dxa"/>
            <w:tcBorders>
              <w:top w:val="nil"/>
              <w:left w:val="nil"/>
              <w:bottom w:val="nil"/>
              <w:right w:val="nil"/>
            </w:tcBorders>
            <w:shd w:val="clear" w:color="auto" w:fill="auto"/>
            <w:noWrap/>
            <w:vAlign w:val="center"/>
            <w:hideMark/>
          </w:tcPr>
          <w:p w14:paraId="0D9B137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40.4</w:t>
            </w:r>
          </w:p>
        </w:tc>
        <w:tc>
          <w:tcPr>
            <w:tcW w:w="484" w:type="dxa"/>
            <w:tcBorders>
              <w:top w:val="nil"/>
              <w:left w:val="nil"/>
              <w:bottom w:val="nil"/>
              <w:right w:val="nil"/>
            </w:tcBorders>
            <w:shd w:val="clear" w:color="auto" w:fill="auto"/>
            <w:noWrap/>
            <w:vAlign w:val="center"/>
            <w:hideMark/>
          </w:tcPr>
          <w:p w14:paraId="1145839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39.8</w:t>
            </w:r>
          </w:p>
        </w:tc>
        <w:tc>
          <w:tcPr>
            <w:tcW w:w="518" w:type="dxa"/>
            <w:tcBorders>
              <w:top w:val="nil"/>
              <w:left w:val="nil"/>
              <w:bottom w:val="nil"/>
              <w:right w:val="nil"/>
            </w:tcBorders>
            <w:shd w:val="clear" w:color="auto" w:fill="auto"/>
            <w:noWrap/>
            <w:vAlign w:val="center"/>
            <w:hideMark/>
          </w:tcPr>
          <w:p w14:paraId="32D6BBE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39.3</w:t>
            </w:r>
          </w:p>
        </w:tc>
        <w:tc>
          <w:tcPr>
            <w:tcW w:w="518" w:type="dxa"/>
            <w:tcBorders>
              <w:top w:val="nil"/>
              <w:left w:val="nil"/>
              <w:bottom w:val="nil"/>
              <w:right w:val="nil"/>
            </w:tcBorders>
            <w:shd w:val="clear" w:color="auto" w:fill="auto"/>
            <w:noWrap/>
            <w:vAlign w:val="center"/>
            <w:hideMark/>
          </w:tcPr>
          <w:p w14:paraId="72F4858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39</w:t>
            </w:r>
          </w:p>
        </w:tc>
        <w:tc>
          <w:tcPr>
            <w:tcW w:w="451" w:type="dxa"/>
            <w:tcBorders>
              <w:top w:val="nil"/>
              <w:left w:val="nil"/>
              <w:bottom w:val="nil"/>
              <w:right w:val="nil"/>
            </w:tcBorders>
            <w:shd w:val="clear" w:color="auto" w:fill="auto"/>
            <w:noWrap/>
            <w:vAlign w:val="bottom"/>
            <w:hideMark/>
          </w:tcPr>
          <w:p w14:paraId="29B2A338"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452C70D6"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SiO</w:t>
            </w:r>
            <w:r w:rsidRPr="001716FA">
              <w:rPr>
                <w:rFonts w:ascii="Times New Roman" w:hAnsi="Times New Roman" w:cs="Times New Roman"/>
                <w:color w:val="000000"/>
                <w:sz w:val="14"/>
                <w:szCs w:val="14"/>
                <w:vertAlign w:val="subscript"/>
              </w:rPr>
              <w:t>2</w:t>
            </w:r>
          </w:p>
        </w:tc>
        <w:tc>
          <w:tcPr>
            <w:tcW w:w="518" w:type="dxa"/>
            <w:tcBorders>
              <w:top w:val="nil"/>
              <w:left w:val="nil"/>
              <w:bottom w:val="nil"/>
              <w:right w:val="nil"/>
            </w:tcBorders>
            <w:shd w:val="clear" w:color="auto" w:fill="auto"/>
            <w:noWrap/>
            <w:vAlign w:val="center"/>
            <w:hideMark/>
          </w:tcPr>
          <w:p w14:paraId="54F1A53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40.6</w:t>
            </w:r>
          </w:p>
        </w:tc>
        <w:tc>
          <w:tcPr>
            <w:tcW w:w="518" w:type="dxa"/>
            <w:tcBorders>
              <w:top w:val="nil"/>
              <w:left w:val="nil"/>
              <w:bottom w:val="nil"/>
              <w:right w:val="nil"/>
            </w:tcBorders>
            <w:shd w:val="clear" w:color="auto" w:fill="auto"/>
            <w:noWrap/>
            <w:vAlign w:val="center"/>
            <w:hideMark/>
          </w:tcPr>
          <w:p w14:paraId="555D441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40.1</w:t>
            </w:r>
          </w:p>
        </w:tc>
        <w:tc>
          <w:tcPr>
            <w:tcW w:w="484" w:type="dxa"/>
            <w:tcBorders>
              <w:top w:val="nil"/>
              <w:left w:val="nil"/>
              <w:bottom w:val="nil"/>
              <w:right w:val="nil"/>
            </w:tcBorders>
            <w:shd w:val="clear" w:color="auto" w:fill="auto"/>
            <w:noWrap/>
            <w:vAlign w:val="center"/>
            <w:hideMark/>
          </w:tcPr>
          <w:p w14:paraId="760B11C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39.9</w:t>
            </w:r>
          </w:p>
        </w:tc>
        <w:tc>
          <w:tcPr>
            <w:tcW w:w="574" w:type="dxa"/>
            <w:tcBorders>
              <w:top w:val="nil"/>
              <w:left w:val="nil"/>
              <w:bottom w:val="nil"/>
              <w:right w:val="nil"/>
            </w:tcBorders>
            <w:shd w:val="clear" w:color="auto" w:fill="auto"/>
            <w:noWrap/>
            <w:vAlign w:val="center"/>
            <w:hideMark/>
          </w:tcPr>
          <w:p w14:paraId="21B517A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w:t>
            </w:r>
          </w:p>
        </w:tc>
        <w:tc>
          <w:tcPr>
            <w:tcW w:w="484" w:type="dxa"/>
            <w:tcBorders>
              <w:top w:val="nil"/>
              <w:left w:val="nil"/>
              <w:bottom w:val="nil"/>
              <w:right w:val="nil"/>
            </w:tcBorders>
            <w:shd w:val="clear" w:color="auto" w:fill="auto"/>
            <w:noWrap/>
            <w:vAlign w:val="center"/>
            <w:hideMark/>
          </w:tcPr>
          <w:p w14:paraId="3B59CD0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39.8</w:t>
            </w:r>
          </w:p>
        </w:tc>
        <w:tc>
          <w:tcPr>
            <w:tcW w:w="518" w:type="dxa"/>
            <w:tcBorders>
              <w:top w:val="nil"/>
              <w:left w:val="nil"/>
              <w:bottom w:val="nil"/>
              <w:right w:val="nil"/>
            </w:tcBorders>
            <w:shd w:val="clear" w:color="auto" w:fill="auto"/>
            <w:noWrap/>
            <w:vAlign w:val="center"/>
            <w:hideMark/>
          </w:tcPr>
          <w:p w14:paraId="7F1B00B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39.2</w:t>
            </w:r>
          </w:p>
        </w:tc>
        <w:tc>
          <w:tcPr>
            <w:tcW w:w="518" w:type="dxa"/>
            <w:tcBorders>
              <w:top w:val="nil"/>
              <w:left w:val="nil"/>
              <w:bottom w:val="nil"/>
              <w:right w:val="nil"/>
            </w:tcBorders>
            <w:shd w:val="clear" w:color="auto" w:fill="auto"/>
            <w:noWrap/>
            <w:vAlign w:val="center"/>
            <w:hideMark/>
          </w:tcPr>
          <w:p w14:paraId="49F8879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38.9</w:t>
            </w:r>
          </w:p>
        </w:tc>
        <w:tc>
          <w:tcPr>
            <w:tcW w:w="612" w:type="dxa"/>
            <w:tcBorders>
              <w:top w:val="nil"/>
              <w:left w:val="nil"/>
              <w:bottom w:val="nil"/>
              <w:right w:val="nil"/>
            </w:tcBorders>
            <w:shd w:val="clear" w:color="auto" w:fill="auto"/>
            <w:noWrap/>
            <w:vAlign w:val="center"/>
            <w:hideMark/>
          </w:tcPr>
          <w:p w14:paraId="5E775EF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40.7</w:t>
            </w:r>
          </w:p>
        </w:tc>
      </w:tr>
      <w:tr w:rsidR="001716FA" w:rsidRPr="001716FA" w14:paraId="43A4CDA8" w14:textId="77777777" w:rsidTr="00167216">
        <w:trPr>
          <w:trHeight w:val="260"/>
        </w:trPr>
        <w:tc>
          <w:tcPr>
            <w:tcW w:w="573" w:type="dxa"/>
            <w:tcBorders>
              <w:top w:val="nil"/>
              <w:left w:val="nil"/>
              <w:bottom w:val="nil"/>
              <w:right w:val="nil"/>
            </w:tcBorders>
            <w:shd w:val="clear" w:color="auto" w:fill="auto"/>
            <w:noWrap/>
            <w:vAlign w:val="center"/>
            <w:hideMark/>
          </w:tcPr>
          <w:p w14:paraId="710D7A8D"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TiO</w:t>
            </w:r>
            <w:r w:rsidRPr="001716FA">
              <w:rPr>
                <w:rFonts w:ascii="Times New Roman" w:hAnsi="Times New Roman" w:cs="Times New Roman"/>
                <w:color w:val="000000"/>
                <w:sz w:val="14"/>
                <w:szCs w:val="14"/>
                <w:vertAlign w:val="subscript"/>
              </w:rPr>
              <w:t>2</w:t>
            </w:r>
          </w:p>
        </w:tc>
        <w:tc>
          <w:tcPr>
            <w:tcW w:w="484" w:type="dxa"/>
            <w:tcBorders>
              <w:top w:val="nil"/>
              <w:left w:val="nil"/>
              <w:bottom w:val="nil"/>
              <w:right w:val="nil"/>
            </w:tcBorders>
            <w:shd w:val="clear" w:color="auto" w:fill="auto"/>
            <w:noWrap/>
            <w:vAlign w:val="center"/>
            <w:hideMark/>
          </w:tcPr>
          <w:p w14:paraId="2D23741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51" w:type="dxa"/>
            <w:tcBorders>
              <w:top w:val="nil"/>
              <w:left w:val="nil"/>
              <w:bottom w:val="nil"/>
              <w:right w:val="nil"/>
            </w:tcBorders>
            <w:shd w:val="clear" w:color="auto" w:fill="auto"/>
            <w:noWrap/>
            <w:vAlign w:val="center"/>
            <w:hideMark/>
          </w:tcPr>
          <w:p w14:paraId="4429CD1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84" w:type="dxa"/>
            <w:tcBorders>
              <w:top w:val="nil"/>
              <w:left w:val="nil"/>
              <w:bottom w:val="nil"/>
              <w:right w:val="nil"/>
            </w:tcBorders>
            <w:shd w:val="clear" w:color="auto" w:fill="auto"/>
            <w:noWrap/>
            <w:vAlign w:val="center"/>
            <w:hideMark/>
          </w:tcPr>
          <w:p w14:paraId="12AE5F7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84" w:type="dxa"/>
            <w:tcBorders>
              <w:top w:val="nil"/>
              <w:left w:val="nil"/>
              <w:bottom w:val="nil"/>
              <w:right w:val="nil"/>
            </w:tcBorders>
            <w:shd w:val="clear" w:color="auto" w:fill="auto"/>
            <w:noWrap/>
            <w:vAlign w:val="center"/>
            <w:hideMark/>
          </w:tcPr>
          <w:p w14:paraId="4691768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557DF80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5CA0371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0.014</w:t>
            </w:r>
          </w:p>
        </w:tc>
        <w:tc>
          <w:tcPr>
            <w:tcW w:w="451" w:type="dxa"/>
            <w:tcBorders>
              <w:top w:val="nil"/>
              <w:left w:val="nil"/>
              <w:bottom w:val="nil"/>
              <w:right w:val="nil"/>
            </w:tcBorders>
            <w:shd w:val="clear" w:color="auto" w:fill="auto"/>
            <w:noWrap/>
            <w:vAlign w:val="bottom"/>
            <w:hideMark/>
          </w:tcPr>
          <w:p w14:paraId="096D9F49"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4D845CA8"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TiO</w:t>
            </w:r>
            <w:r w:rsidRPr="001716FA">
              <w:rPr>
                <w:rFonts w:ascii="Times New Roman" w:hAnsi="Times New Roman" w:cs="Times New Roman"/>
                <w:color w:val="000000"/>
                <w:sz w:val="14"/>
                <w:szCs w:val="14"/>
                <w:vertAlign w:val="subscript"/>
              </w:rPr>
              <w:t>2</w:t>
            </w:r>
          </w:p>
        </w:tc>
        <w:tc>
          <w:tcPr>
            <w:tcW w:w="518" w:type="dxa"/>
            <w:tcBorders>
              <w:top w:val="nil"/>
              <w:left w:val="nil"/>
              <w:bottom w:val="nil"/>
              <w:right w:val="nil"/>
            </w:tcBorders>
            <w:shd w:val="clear" w:color="auto" w:fill="auto"/>
            <w:noWrap/>
            <w:vAlign w:val="center"/>
            <w:hideMark/>
          </w:tcPr>
          <w:p w14:paraId="69E3682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541F992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84" w:type="dxa"/>
            <w:tcBorders>
              <w:top w:val="nil"/>
              <w:left w:val="nil"/>
              <w:bottom w:val="nil"/>
              <w:right w:val="nil"/>
            </w:tcBorders>
            <w:shd w:val="clear" w:color="auto" w:fill="auto"/>
            <w:noWrap/>
            <w:vAlign w:val="center"/>
            <w:hideMark/>
          </w:tcPr>
          <w:p w14:paraId="5B443A9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74" w:type="dxa"/>
            <w:tcBorders>
              <w:top w:val="nil"/>
              <w:left w:val="nil"/>
              <w:bottom w:val="nil"/>
              <w:right w:val="nil"/>
            </w:tcBorders>
            <w:shd w:val="clear" w:color="auto" w:fill="auto"/>
            <w:noWrap/>
            <w:vAlign w:val="center"/>
            <w:hideMark/>
          </w:tcPr>
          <w:p w14:paraId="6388E4F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84" w:type="dxa"/>
            <w:tcBorders>
              <w:top w:val="nil"/>
              <w:left w:val="nil"/>
              <w:bottom w:val="nil"/>
              <w:right w:val="nil"/>
            </w:tcBorders>
            <w:shd w:val="clear" w:color="auto" w:fill="auto"/>
            <w:noWrap/>
            <w:vAlign w:val="center"/>
            <w:hideMark/>
          </w:tcPr>
          <w:p w14:paraId="15C481F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2EBBB1D6"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71A219E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612" w:type="dxa"/>
            <w:tcBorders>
              <w:top w:val="nil"/>
              <w:left w:val="nil"/>
              <w:bottom w:val="nil"/>
              <w:right w:val="nil"/>
            </w:tcBorders>
            <w:shd w:val="clear" w:color="auto" w:fill="auto"/>
            <w:noWrap/>
            <w:vAlign w:val="center"/>
            <w:hideMark/>
          </w:tcPr>
          <w:p w14:paraId="72C9D2B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r>
      <w:tr w:rsidR="001716FA" w:rsidRPr="001716FA" w14:paraId="2160FEB1" w14:textId="77777777" w:rsidTr="00167216">
        <w:trPr>
          <w:trHeight w:val="260"/>
        </w:trPr>
        <w:tc>
          <w:tcPr>
            <w:tcW w:w="573" w:type="dxa"/>
            <w:tcBorders>
              <w:top w:val="nil"/>
              <w:left w:val="nil"/>
              <w:bottom w:val="nil"/>
              <w:right w:val="nil"/>
            </w:tcBorders>
            <w:shd w:val="clear" w:color="auto" w:fill="auto"/>
            <w:noWrap/>
            <w:vAlign w:val="center"/>
            <w:hideMark/>
          </w:tcPr>
          <w:p w14:paraId="24727B87"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Al</w:t>
            </w:r>
            <w:r w:rsidRPr="001716FA">
              <w:rPr>
                <w:rFonts w:ascii="Times New Roman" w:hAnsi="Times New Roman" w:cs="Times New Roman"/>
                <w:color w:val="000000"/>
                <w:sz w:val="14"/>
                <w:szCs w:val="14"/>
                <w:vertAlign w:val="subscript"/>
              </w:rPr>
              <w:t>2</w:t>
            </w:r>
            <w:r w:rsidRPr="001716FA">
              <w:rPr>
                <w:rFonts w:ascii="Times New Roman" w:hAnsi="Times New Roman" w:cs="Times New Roman"/>
                <w:color w:val="000000"/>
                <w:sz w:val="14"/>
                <w:szCs w:val="14"/>
              </w:rPr>
              <w:t>O</w:t>
            </w:r>
            <w:r w:rsidRPr="001716FA">
              <w:rPr>
                <w:rFonts w:ascii="Times New Roman" w:hAnsi="Times New Roman" w:cs="Times New Roman"/>
                <w:color w:val="000000"/>
                <w:sz w:val="14"/>
                <w:szCs w:val="14"/>
                <w:vertAlign w:val="subscript"/>
              </w:rPr>
              <w:t>3</w:t>
            </w:r>
          </w:p>
        </w:tc>
        <w:tc>
          <w:tcPr>
            <w:tcW w:w="484" w:type="dxa"/>
            <w:tcBorders>
              <w:top w:val="nil"/>
              <w:left w:val="nil"/>
              <w:bottom w:val="nil"/>
              <w:right w:val="nil"/>
            </w:tcBorders>
            <w:shd w:val="clear" w:color="auto" w:fill="auto"/>
            <w:noWrap/>
            <w:vAlign w:val="center"/>
            <w:hideMark/>
          </w:tcPr>
          <w:p w14:paraId="56F9A72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0.04</w:t>
            </w:r>
          </w:p>
        </w:tc>
        <w:tc>
          <w:tcPr>
            <w:tcW w:w="451" w:type="dxa"/>
            <w:tcBorders>
              <w:top w:val="nil"/>
              <w:left w:val="nil"/>
              <w:bottom w:val="nil"/>
              <w:right w:val="nil"/>
            </w:tcBorders>
            <w:shd w:val="clear" w:color="auto" w:fill="auto"/>
            <w:noWrap/>
            <w:vAlign w:val="center"/>
            <w:hideMark/>
          </w:tcPr>
          <w:p w14:paraId="428F984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0.03</w:t>
            </w:r>
          </w:p>
        </w:tc>
        <w:tc>
          <w:tcPr>
            <w:tcW w:w="484" w:type="dxa"/>
            <w:tcBorders>
              <w:top w:val="nil"/>
              <w:left w:val="nil"/>
              <w:bottom w:val="nil"/>
              <w:right w:val="nil"/>
            </w:tcBorders>
            <w:shd w:val="clear" w:color="auto" w:fill="auto"/>
            <w:noWrap/>
            <w:vAlign w:val="center"/>
            <w:hideMark/>
          </w:tcPr>
          <w:p w14:paraId="19D2C73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0.02</w:t>
            </w:r>
          </w:p>
        </w:tc>
        <w:tc>
          <w:tcPr>
            <w:tcW w:w="484" w:type="dxa"/>
            <w:tcBorders>
              <w:top w:val="nil"/>
              <w:left w:val="nil"/>
              <w:bottom w:val="nil"/>
              <w:right w:val="nil"/>
            </w:tcBorders>
            <w:shd w:val="clear" w:color="auto" w:fill="auto"/>
            <w:noWrap/>
            <w:vAlign w:val="center"/>
            <w:hideMark/>
          </w:tcPr>
          <w:p w14:paraId="4630A15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0.03</w:t>
            </w:r>
          </w:p>
        </w:tc>
        <w:tc>
          <w:tcPr>
            <w:tcW w:w="518" w:type="dxa"/>
            <w:tcBorders>
              <w:top w:val="nil"/>
              <w:left w:val="nil"/>
              <w:bottom w:val="nil"/>
              <w:right w:val="nil"/>
            </w:tcBorders>
            <w:shd w:val="clear" w:color="auto" w:fill="auto"/>
            <w:noWrap/>
            <w:vAlign w:val="center"/>
            <w:hideMark/>
          </w:tcPr>
          <w:p w14:paraId="52AAF1E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0.03</w:t>
            </w:r>
          </w:p>
        </w:tc>
        <w:tc>
          <w:tcPr>
            <w:tcW w:w="518" w:type="dxa"/>
            <w:tcBorders>
              <w:top w:val="nil"/>
              <w:left w:val="nil"/>
              <w:bottom w:val="nil"/>
              <w:right w:val="nil"/>
            </w:tcBorders>
            <w:shd w:val="clear" w:color="auto" w:fill="auto"/>
            <w:noWrap/>
            <w:vAlign w:val="center"/>
            <w:hideMark/>
          </w:tcPr>
          <w:p w14:paraId="030E2C1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0.03</w:t>
            </w:r>
          </w:p>
        </w:tc>
        <w:tc>
          <w:tcPr>
            <w:tcW w:w="451" w:type="dxa"/>
            <w:tcBorders>
              <w:top w:val="nil"/>
              <w:left w:val="nil"/>
              <w:bottom w:val="nil"/>
              <w:right w:val="nil"/>
            </w:tcBorders>
            <w:shd w:val="clear" w:color="auto" w:fill="auto"/>
            <w:noWrap/>
            <w:vAlign w:val="bottom"/>
            <w:hideMark/>
          </w:tcPr>
          <w:p w14:paraId="51BD4E28"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666C4766"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Al</w:t>
            </w:r>
            <w:r w:rsidRPr="001716FA">
              <w:rPr>
                <w:rFonts w:ascii="Times New Roman" w:hAnsi="Times New Roman" w:cs="Times New Roman"/>
                <w:color w:val="000000"/>
                <w:sz w:val="14"/>
                <w:szCs w:val="14"/>
                <w:vertAlign w:val="subscript"/>
              </w:rPr>
              <w:t>2</w:t>
            </w:r>
            <w:r w:rsidRPr="001716FA">
              <w:rPr>
                <w:rFonts w:ascii="Times New Roman" w:hAnsi="Times New Roman" w:cs="Times New Roman"/>
                <w:color w:val="000000"/>
                <w:sz w:val="14"/>
                <w:szCs w:val="14"/>
              </w:rPr>
              <w:t>O</w:t>
            </w:r>
            <w:r w:rsidRPr="001716FA">
              <w:rPr>
                <w:rFonts w:ascii="Times New Roman" w:hAnsi="Times New Roman" w:cs="Times New Roman"/>
                <w:color w:val="000000"/>
                <w:sz w:val="14"/>
                <w:szCs w:val="14"/>
                <w:vertAlign w:val="subscript"/>
              </w:rPr>
              <w:t>3</w:t>
            </w:r>
          </w:p>
        </w:tc>
        <w:tc>
          <w:tcPr>
            <w:tcW w:w="518" w:type="dxa"/>
            <w:tcBorders>
              <w:top w:val="nil"/>
              <w:left w:val="nil"/>
              <w:bottom w:val="nil"/>
              <w:right w:val="nil"/>
            </w:tcBorders>
            <w:shd w:val="clear" w:color="auto" w:fill="auto"/>
            <w:noWrap/>
            <w:vAlign w:val="center"/>
            <w:hideMark/>
          </w:tcPr>
          <w:p w14:paraId="62FBEFF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0.03</w:t>
            </w:r>
          </w:p>
        </w:tc>
        <w:tc>
          <w:tcPr>
            <w:tcW w:w="518" w:type="dxa"/>
            <w:tcBorders>
              <w:top w:val="nil"/>
              <w:left w:val="nil"/>
              <w:bottom w:val="nil"/>
              <w:right w:val="nil"/>
            </w:tcBorders>
            <w:shd w:val="clear" w:color="auto" w:fill="auto"/>
            <w:noWrap/>
            <w:vAlign w:val="center"/>
            <w:hideMark/>
          </w:tcPr>
          <w:p w14:paraId="7632B83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0.02</w:t>
            </w:r>
          </w:p>
        </w:tc>
        <w:tc>
          <w:tcPr>
            <w:tcW w:w="484" w:type="dxa"/>
            <w:tcBorders>
              <w:top w:val="nil"/>
              <w:left w:val="nil"/>
              <w:bottom w:val="nil"/>
              <w:right w:val="nil"/>
            </w:tcBorders>
            <w:shd w:val="clear" w:color="auto" w:fill="auto"/>
            <w:noWrap/>
            <w:vAlign w:val="center"/>
            <w:hideMark/>
          </w:tcPr>
          <w:p w14:paraId="12D2FB9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0.03</w:t>
            </w:r>
          </w:p>
        </w:tc>
        <w:tc>
          <w:tcPr>
            <w:tcW w:w="574" w:type="dxa"/>
            <w:tcBorders>
              <w:top w:val="nil"/>
              <w:left w:val="nil"/>
              <w:bottom w:val="nil"/>
              <w:right w:val="nil"/>
            </w:tcBorders>
            <w:shd w:val="clear" w:color="auto" w:fill="auto"/>
            <w:noWrap/>
            <w:vAlign w:val="center"/>
            <w:hideMark/>
          </w:tcPr>
          <w:p w14:paraId="430B8ED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0.03</w:t>
            </w:r>
          </w:p>
        </w:tc>
        <w:tc>
          <w:tcPr>
            <w:tcW w:w="484" w:type="dxa"/>
            <w:tcBorders>
              <w:top w:val="nil"/>
              <w:left w:val="nil"/>
              <w:bottom w:val="nil"/>
              <w:right w:val="nil"/>
            </w:tcBorders>
            <w:shd w:val="clear" w:color="auto" w:fill="auto"/>
            <w:noWrap/>
            <w:vAlign w:val="center"/>
            <w:hideMark/>
          </w:tcPr>
          <w:p w14:paraId="2D7317D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0.03</w:t>
            </w:r>
          </w:p>
        </w:tc>
        <w:tc>
          <w:tcPr>
            <w:tcW w:w="518" w:type="dxa"/>
            <w:tcBorders>
              <w:top w:val="nil"/>
              <w:left w:val="nil"/>
              <w:bottom w:val="nil"/>
              <w:right w:val="nil"/>
            </w:tcBorders>
            <w:shd w:val="clear" w:color="auto" w:fill="auto"/>
            <w:noWrap/>
            <w:vAlign w:val="center"/>
            <w:hideMark/>
          </w:tcPr>
          <w:p w14:paraId="33671948"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0.03</w:t>
            </w:r>
          </w:p>
        </w:tc>
        <w:tc>
          <w:tcPr>
            <w:tcW w:w="518" w:type="dxa"/>
            <w:tcBorders>
              <w:top w:val="nil"/>
              <w:left w:val="nil"/>
              <w:bottom w:val="nil"/>
              <w:right w:val="nil"/>
            </w:tcBorders>
            <w:shd w:val="clear" w:color="auto" w:fill="auto"/>
            <w:noWrap/>
            <w:vAlign w:val="center"/>
            <w:hideMark/>
          </w:tcPr>
          <w:p w14:paraId="1541A824"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0.11</w:t>
            </w:r>
          </w:p>
        </w:tc>
        <w:tc>
          <w:tcPr>
            <w:tcW w:w="612" w:type="dxa"/>
            <w:tcBorders>
              <w:top w:val="nil"/>
              <w:left w:val="nil"/>
              <w:bottom w:val="nil"/>
              <w:right w:val="nil"/>
            </w:tcBorders>
            <w:shd w:val="clear" w:color="auto" w:fill="auto"/>
            <w:noWrap/>
            <w:vAlign w:val="center"/>
            <w:hideMark/>
          </w:tcPr>
          <w:p w14:paraId="12DC1D6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r>
      <w:tr w:rsidR="001716FA" w:rsidRPr="001716FA" w14:paraId="5462D6D6" w14:textId="77777777" w:rsidTr="00167216">
        <w:trPr>
          <w:trHeight w:val="260"/>
        </w:trPr>
        <w:tc>
          <w:tcPr>
            <w:tcW w:w="573" w:type="dxa"/>
            <w:tcBorders>
              <w:top w:val="nil"/>
              <w:left w:val="nil"/>
              <w:bottom w:val="nil"/>
              <w:right w:val="nil"/>
            </w:tcBorders>
            <w:shd w:val="clear" w:color="auto" w:fill="auto"/>
            <w:noWrap/>
            <w:vAlign w:val="center"/>
            <w:hideMark/>
          </w:tcPr>
          <w:p w14:paraId="211792F6"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Cr</w:t>
            </w:r>
            <w:r w:rsidRPr="001716FA">
              <w:rPr>
                <w:rFonts w:ascii="Times New Roman" w:hAnsi="Times New Roman" w:cs="Times New Roman"/>
                <w:color w:val="000000"/>
                <w:sz w:val="14"/>
                <w:szCs w:val="14"/>
                <w:vertAlign w:val="subscript"/>
              </w:rPr>
              <w:t>2</w:t>
            </w:r>
            <w:r w:rsidRPr="001716FA">
              <w:rPr>
                <w:rFonts w:ascii="Times New Roman" w:hAnsi="Times New Roman" w:cs="Times New Roman"/>
                <w:color w:val="000000"/>
                <w:sz w:val="14"/>
                <w:szCs w:val="14"/>
              </w:rPr>
              <w:t>O</w:t>
            </w:r>
            <w:r w:rsidRPr="001716FA">
              <w:rPr>
                <w:rFonts w:ascii="Times New Roman" w:hAnsi="Times New Roman" w:cs="Times New Roman"/>
                <w:color w:val="000000"/>
                <w:sz w:val="14"/>
                <w:szCs w:val="14"/>
                <w:vertAlign w:val="subscript"/>
              </w:rPr>
              <w:t>3</w:t>
            </w:r>
          </w:p>
        </w:tc>
        <w:tc>
          <w:tcPr>
            <w:tcW w:w="484" w:type="dxa"/>
            <w:tcBorders>
              <w:top w:val="nil"/>
              <w:left w:val="nil"/>
              <w:bottom w:val="nil"/>
              <w:right w:val="nil"/>
            </w:tcBorders>
            <w:shd w:val="clear" w:color="auto" w:fill="auto"/>
            <w:noWrap/>
            <w:vAlign w:val="center"/>
            <w:hideMark/>
          </w:tcPr>
          <w:p w14:paraId="206DA5D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0.14</w:t>
            </w:r>
          </w:p>
        </w:tc>
        <w:tc>
          <w:tcPr>
            <w:tcW w:w="451" w:type="dxa"/>
            <w:tcBorders>
              <w:top w:val="nil"/>
              <w:left w:val="nil"/>
              <w:bottom w:val="nil"/>
              <w:right w:val="nil"/>
            </w:tcBorders>
            <w:shd w:val="clear" w:color="auto" w:fill="auto"/>
            <w:noWrap/>
            <w:vAlign w:val="center"/>
            <w:hideMark/>
          </w:tcPr>
          <w:p w14:paraId="2980AF2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0.09</w:t>
            </w:r>
          </w:p>
        </w:tc>
        <w:tc>
          <w:tcPr>
            <w:tcW w:w="484" w:type="dxa"/>
            <w:tcBorders>
              <w:top w:val="nil"/>
              <w:left w:val="nil"/>
              <w:bottom w:val="nil"/>
              <w:right w:val="nil"/>
            </w:tcBorders>
            <w:shd w:val="clear" w:color="auto" w:fill="auto"/>
            <w:noWrap/>
            <w:vAlign w:val="center"/>
            <w:hideMark/>
          </w:tcPr>
          <w:p w14:paraId="48CB666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0.04</w:t>
            </w:r>
          </w:p>
        </w:tc>
        <w:tc>
          <w:tcPr>
            <w:tcW w:w="484" w:type="dxa"/>
            <w:tcBorders>
              <w:top w:val="nil"/>
              <w:left w:val="nil"/>
              <w:bottom w:val="nil"/>
              <w:right w:val="nil"/>
            </w:tcBorders>
            <w:shd w:val="clear" w:color="auto" w:fill="auto"/>
            <w:noWrap/>
            <w:vAlign w:val="center"/>
            <w:hideMark/>
          </w:tcPr>
          <w:p w14:paraId="3E240FA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0.08</w:t>
            </w:r>
          </w:p>
        </w:tc>
        <w:tc>
          <w:tcPr>
            <w:tcW w:w="518" w:type="dxa"/>
            <w:tcBorders>
              <w:top w:val="nil"/>
              <w:left w:val="nil"/>
              <w:bottom w:val="nil"/>
              <w:right w:val="nil"/>
            </w:tcBorders>
            <w:shd w:val="clear" w:color="auto" w:fill="auto"/>
            <w:noWrap/>
            <w:vAlign w:val="center"/>
            <w:hideMark/>
          </w:tcPr>
          <w:p w14:paraId="08784C4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0.14</w:t>
            </w:r>
          </w:p>
        </w:tc>
        <w:tc>
          <w:tcPr>
            <w:tcW w:w="518" w:type="dxa"/>
            <w:tcBorders>
              <w:top w:val="nil"/>
              <w:left w:val="nil"/>
              <w:bottom w:val="nil"/>
              <w:right w:val="nil"/>
            </w:tcBorders>
            <w:shd w:val="clear" w:color="auto" w:fill="auto"/>
            <w:noWrap/>
            <w:vAlign w:val="center"/>
            <w:hideMark/>
          </w:tcPr>
          <w:p w14:paraId="0A135A3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0.08</w:t>
            </w:r>
          </w:p>
        </w:tc>
        <w:tc>
          <w:tcPr>
            <w:tcW w:w="451" w:type="dxa"/>
            <w:tcBorders>
              <w:top w:val="nil"/>
              <w:left w:val="nil"/>
              <w:bottom w:val="nil"/>
              <w:right w:val="nil"/>
            </w:tcBorders>
            <w:shd w:val="clear" w:color="auto" w:fill="auto"/>
            <w:noWrap/>
            <w:vAlign w:val="bottom"/>
            <w:hideMark/>
          </w:tcPr>
          <w:p w14:paraId="2378FE0C"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73B6D4D1"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Cr</w:t>
            </w:r>
            <w:r w:rsidRPr="001716FA">
              <w:rPr>
                <w:rFonts w:ascii="Times New Roman" w:hAnsi="Times New Roman" w:cs="Times New Roman"/>
                <w:color w:val="000000"/>
                <w:sz w:val="14"/>
                <w:szCs w:val="14"/>
                <w:vertAlign w:val="subscript"/>
              </w:rPr>
              <w:t>2</w:t>
            </w:r>
            <w:r w:rsidRPr="001716FA">
              <w:rPr>
                <w:rFonts w:ascii="Times New Roman" w:hAnsi="Times New Roman" w:cs="Times New Roman"/>
                <w:color w:val="000000"/>
                <w:sz w:val="14"/>
                <w:szCs w:val="14"/>
              </w:rPr>
              <w:t>O</w:t>
            </w:r>
            <w:r w:rsidRPr="001716FA">
              <w:rPr>
                <w:rFonts w:ascii="Times New Roman" w:hAnsi="Times New Roman" w:cs="Times New Roman"/>
                <w:color w:val="000000"/>
                <w:sz w:val="14"/>
                <w:szCs w:val="14"/>
                <w:vertAlign w:val="subscript"/>
              </w:rPr>
              <w:t>3</w:t>
            </w:r>
          </w:p>
        </w:tc>
        <w:tc>
          <w:tcPr>
            <w:tcW w:w="518" w:type="dxa"/>
            <w:tcBorders>
              <w:top w:val="nil"/>
              <w:left w:val="nil"/>
              <w:bottom w:val="nil"/>
              <w:right w:val="nil"/>
            </w:tcBorders>
            <w:shd w:val="clear" w:color="auto" w:fill="auto"/>
            <w:noWrap/>
            <w:vAlign w:val="center"/>
            <w:hideMark/>
          </w:tcPr>
          <w:p w14:paraId="480F5A8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0.09</w:t>
            </w:r>
          </w:p>
        </w:tc>
        <w:tc>
          <w:tcPr>
            <w:tcW w:w="518" w:type="dxa"/>
            <w:tcBorders>
              <w:top w:val="nil"/>
              <w:left w:val="nil"/>
              <w:bottom w:val="nil"/>
              <w:right w:val="nil"/>
            </w:tcBorders>
            <w:shd w:val="clear" w:color="auto" w:fill="auto"/>
            <w:noWrap/>
            <w:vAlign w:val="center"/>
            <w:hideMark/>
          </w:tcPr>
          <w:p w14:paraId="10119A2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0.05</w:t>
            </w:r>
          </w:p>
        </w:tc>
        <w:tc>
          <w:tcPr>
            <w:tcW w:w="484" w:type="dxa"/>
            <w:tcBorders>
              <w:top w:val="nil"/>
              <w:left w:val="nil"/>
              <w:bottom w:val="nil"/>
              <w:right w:val="nil"/>
            </w:tcBorders>
            <w:shd w:val="clear" w:color="auto" w:fill="auto"/>
            <w:noWrap/>
            <w:vAlign w:val="center"/>
            <w:hideMark/>
          </w:tcPr>
          <w:p w14:paraId="0E54B114"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0.12</w:t>
            </w:r>
          </w:p>
        </w:tc>
        <w:tc>
          <w:tcPr>
            <w:tcW w:w="574" w:type="dxa"/>
            <w:tcBorders>
              <w:top w:val="nil"/>
              <w:left w:val="nil"/>
              <w:bottom w:val="nil"/>
              <w:right w:val="nil"/>
            </w:tcBorders>
            <w:shd w:val="clear" w:color="auto" w:fill="auto"/>
            <w:noWrap/>
            <w:vAlign w:val="center"/>
            <w:hideMark/>
          </w:tcPr>
          <w:p w14:paraId="621A01F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0.06</w:t>
            </w:r>
          </w:p>
        </w:tc>
        <w:tc>
          <w:tcPr>
            <w:tcW w:w="484" w:type="dxa"/>
            <w:tcBorders>
              <w:top w:val="nil"/>
              <w:left w:val="nil"/>
              <w:bottom w:val="nil"/>
              <w:right w:val="nil"/>
            </w:tcBorders>
            <w:shd w:val="clear" w:color="auto" w:fill="auto"/>
            <w:noWrap/>
            <w:vAlign w:val="center"/>
            <w:hideMark/>
          </w:tcPr>
          <w:p w14:paraId="1ACB29D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0.11</w:t>
            </w:r>
          </w:p>
        </w:tc>
        <w:tc>
          <w:tcPr>
            <w:tcW w:w="518" w:type="dxa"/>
            <w:tcBorders>
              <w:top w:val="nil"/>
              <w:left w:val="nil"/>
              <w:bottom w:val="nil"/>
              <w:right w:val="nil"/>
            </w:tcBorders>
            <w:shd w:val="clear" w:color="auto" w:fill="auto"/>
            <w:noWrap/>
            <w:vAlign w:val="center"/>
            <w:hideMark/>
          </w:tcPr>
          <w:p w14:paraId="7F1007C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0.11</w:t>
            </w:r>
          </w:p>
        </w:tc>
        <w:tc>
          <w:tcPr>
            <w:tcW w:w="518" w:type="dxa"/>
            <w:tcBorders>
              <w:top w:val="nil"/>
              <w:left w:val="nil"/>
              <w:bottom w:val="nil"/>
              <w:right w:val="nil"/>
            </w:tcBorders>
            <w:shd w:val="clear" w:color="auto" w:fill="auto"/>
            <w:noWrap/>
            <w:vAlign w:val="center"/>
            <w:hideMark/>
          </w:tcPr>
          <w:p w14:paraId="2507106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0.06</w:t>
            </w:r>
          </w:p>
        </w:tc>
        <w:tc>
          <w:tcPr>
            <w:tcW w:w="612" w:type="dxa"/>
            <w:tcBorders>
              <w:top w:val="nil"/>
              <w:left w:val="nil"/>
              <w:bottom w:val="nil"/>
              <w:right w:val="nil"/>
            </w:tcBorders>
            <w:shd w:val="clear" w:color="auto" w:fill="auto"/>
            <w:noWrap/>
            <w:vAlign w:val="center"/>
            <w:hideMark/>
          </w:tcPr>
          <w:p w14:paraId="1B0CC80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0.05</w:t>
            </w:r>
          </w:p>
        </w:tc>
      </w:tr>
      <w:tr w:rsidR="001716FA" w:rsidRPr="001716FA" w14:paraId="55374717" w14:textId="77777777" w:rsidTr="00167216">
        <w:trPr>
          <w:trHeight w:val="260"/>
        </w:trPr>
        <w:tc>
          <w:tcPr>
            <w:tcW w:w="573" w:type="dxa"/>
            <w:tcBorders>
              <w:top w:val="nil"/>
              <w:left w:val="nil"/>
              <w:bottom w:val="nil"/>
              <w:right w:val="nil"/>
            </w:tcBorders>
            <w:shd w:val="clear" w:color="auto" w:fill="auto"/>
            <w:noWrap/>
            <w:vAlign w:val="center"/>
            <w:hideMark/>
          </w:tcPr>
          <w:p w14:paraId="6ED8BA36"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MgO</w:t>
            </w:r>
          </w:p>
        </w:tc>
        <w:tc>
          <w:tcPr>
            <w:tcW w:w="484" w:type="dxa"/>
            <w:tcBorders>
              <w:top w:val="nil"/>
              <w:left w:val="nil"/>
              <w:bottom w:val="nil"/>
              <w:right w:val="nil"/>
            </w:tcBorders>
            <w:shd w:val="clear" w:color="auto" w:fill="auto"/>
            <w:noWrap/>
            <w:vAlign w:val="center"/>
            <w:hideMark/>
          </w:tcPr>
          <w:p w14:paraId="0B6CAE18"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49.7</w:t>
            </w:r>
          </w:p>
        </w:tc>
        <w:tc>
          <w:tcPr>
            <w:tcW w:w="451" w:type="dxa"/>
            <w:tcBorders>
              <w:top w:val="nil"/>
              <w:left w:val="nil"/>
              <w:bottom w:val="nil"/>
              <w:right w:val="nil"/>
            </w:tcBorders>
            <w:shd w:val="clear" w:color="auto" w:fill="auto"/>
            <w:noWrap/>
            <w:vAlign w:val="center"/>
            <w:hideMark/>
          </w:tcPr>
          <w:p w14:paraId="635F8796"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49.1</w:t>
            </w:r>
          </w:p>
        </w:tc>
        <w:tc>
          <w:tcPr>
            <w:tcW w:w="484" w:type="dxa"/>
            <w:tcBorders>
              <w:top w:val="nil"/>
              <w:left w:val="nil"/>
              <w:bottom w:val="nil"/>
              <w:right w:val="nil"/>
            </w:tcBorders>
            <w:shd w:val="clear" w:color="auto" w:fill="auto"/>
            <w:noWrap/>
            <w:vAlign w:val="center"/>
            <w:hideMark/>
          </w:tcPr>
          <w:p w14:paraId="62E18086"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49</w:t>
            </w:r>
          </w:p>
        </w:tc>
        <w:tc>
          <w:tcPr>
            <w:tcW w:w="484" w:type="dxa"/>
            <w:tcBorders>
              <w:top w:val="nil"/>
              <w:left w:val="nil"/>
              <w:bottom w:val="nil"/>
              <w:right w:val="nil"/>
            </w:tcBorders>
            <w:shd w:val="clear" w:color="auto" w:fill="auto"/>
            <w:noWrap/>
            <w:vAlign w:val="center"/>
            <w:hideMark/>
          </w:tcPr>
          <w:p w14:paraId="000C784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46.4</w:t>
            </w:r>
          </w:p>
        </w:tc>
        <w:tc>
          <w:tcPr>
            <w:tcW w:w="518" w:type="dxa"/>
            <w:tcBorders>
              <w:top w:val="nil"/>
              <w:left w:val="nil"/>
              <w:bottom w:val="nil"/>
              <w:right w:val="nil"/>
            </w:tcBorders>
            <w:shd w:val="clear" w:color="auto" w:fill="auto"/>
            <w:noWrap/>
            <w:vAlign w:val="center"/>
            <w:hideMark/>
          </w:tcPr>
          <w:p w14:paraId="796E652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44.8</w:t>
            </w:r>
          </w:p>
        </w:tc>
        <w:tc>
          <w:tcPr>
            <w:tcW w:w="518" w:type="dxa"/>
            <w:tcBorders>
              <w:top w:val="nil"/>
              <w:left w:val="nil"/>
              <w:bottom w:val="nil"/>
              <w:right w:val="nil"/>
            </w:tcBorders>
            <w:shd w:val="clear" w:color="auto" w:fill="auto"/>
            <w:noWrap/>
            <w:vAlign w:val="center"/>
            <w:hideMark/>
          </w:tcPr>
          <w:p w14:paraId="1B2C4A1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44</w:t>
            </w:r>
          </w:p>
        </w:tc>
        <w:tc>
          <w:tcPr>
            <w:tcW w:w="451" w:type="dxa"/>
            <w:tcBorders>
              <w:top w:val="nil"/>
              <w:left w:val="nil"/>
              <w:bottom w:val="nil"/>
              <w:right w:val="nil"/>
            </w:tcBorders>
            <w:shd w:val="clear" w:color="auto" w:fill="auto"/>
            <w:noWrap/>
            <w:vAlign w:val="bottom"/>
            <w:hideMark/>
          </w:tcPr>
          <w:p w14:paraId="0D231446"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15CD7296"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MgO</w:t>
            </w:r>
          </w:p>
        </w:tc>
        <w:tc>
          <w:tcPr>
            <w:tcW w:w="518" w:type="dxa"/>
            <w:tcBorders>
              <w:top w:val="nil"/>
              <w:left w:val="nil"/>
              <w:bottom w:val="nil"/>
              <w:right w:val="nil"/>
            </w:tcBorders>
            <w:shd w:val="clear" w:color="auto" w:fill="auto"/>
            <w:noWrap/>
            <w:vAlign w:val="center"/>
            <w:hideMark/>
          </w:tcPr>
          <w:p w14:paraId="05B19DF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50.4</w:t>
            </w:r>
          </w:p>
        </w:tc>
        <w:tc>
          <w:tcPr>
            <w:tcW w:w="518" w:type="dxa"/>
            <w:tcBorders>
              <w:top w:val="nil"/>
              <w:left w:val="nil"/>
              <w:bottom w:val="nil"/>
              <w:right w:val="nil"/>
            </w:tcBorders>
            <w:shd w:val="clear" w:color="auto" w:fill="auto"/>
            <w:noWrap/>
            <w:vAlign w:val="center"/>
            <w:hideMark/>
          </w:tcPr>
          <w:p w14:paraId="0A05CC6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48.1</w:t>
            </w:r>
          </w:p>
        </w:tc>
        <w:tc>
          <w:tcPr>
            <w:tcW w:w="484" w:type="dxa"/>
            <w:tcBorders>
              <w:top w:val="nil"/>
              <w:left w:val="nil"/>
              <w:bottom w:val="nil"/>
              <w:right w:val="nil"/>
            </w:tcBorders>
            <w:shd w:val="clear" w:color="auto" w:fill="auto"/>
            <w:noWrap/>
            <w:vAlign w:val="center"/>
            <w:hideMark/>
          </w:tcPr>
          <w:p w14:paraId="1B800DD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47.8</w:t>
            </w:r>
          </w:p>
        </w:tc>
        <w:tc>
          <w:tcPr>
            <w:tcW w:w="574" w:type="dxa"/>
            <w:tcBorders>
              <w:top w:val="nil"/>
              <w:left w:val="nil"/>
              <w:bottom w:val="nil"/>
              <w:right w:val="nil"/>
            </w:tcBorders>
            <w:shd w:val="clear" w:color="auto" w:fill="auto"/>
            <w:noWrap/>
            <w:vAlign w:val="center"/>
            <w:hideMark/>
          </w:tcPr>
          <w:p w14:paraId="1AA003A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47.6</w:t>
            </w:r>
          </w:p>
        </w:tc>
        <w:tc>
          <w:tcPr>
            <w:tcW w:w="484" w:type="dxa"/>
            <w:tcBorders>
              <w:top w:val="nil"/>
              <w:left w:val="nil"/>
              <w:bottom w:val="nil"/>
              <w:right w:val="nil"/>
            </w:tcBorders>
            <w:shd w:val="clear" w:color="auto" w:fill="auto"/>
            <w:noWrap/>
            <w:vAlign w:val="center"/>
            <w:hideMark/>
          </w:tcPr>
          <w:p w14:paraId="07B975B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46.9</w:t>
            </w:r>
          </w:p>
        </w:tc>
        <w:tc>
          <w:tcPr>
            <w:tcW w:w="518" w:type="dxa"/>
            <w:tcBorders>
              <w:top w:val="nil"/>
              <w:left w:val="nil"/>
              <w:bottom w:val="nil"/>
              <w:right w:val="nil"/>
            </w:tcBorders>
            <w:shd w:val="clear" w:color="auto" w:fill="auto"/>
            <w:noWrap/>
            <w:vAlign w:val="center"/>
            <w:hideMark/>
          </w:tcPr>
          <w:p w14:paraId="70E4AE1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44.4</w:t>
            </w:r>
          </w:p>
        </w:tc>
        <w:tc>
          <w:tcPr>
            <w:tcW w:w="518" w:type="dxa"/>
            <w:tcBorders>
              <w:top w:val="nil"/>
              <w:left w:val="nil"/>
              <w:bottom w:val="nil"/>
              <w:right w:val="nil"/>
            </w:tcBorders>
            <w:shd w:val="clear" w:color="auto" w:fill="auto"/>
            <w:noWrap/>
            <w:vAlign w:val="center"/>
            <w:hideMark/>
          </w:tcPr>
          <w:p w14:paraId="0FF86BD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43.2</w:t>
            </w:r>
          </w:p>
        </w:tc>
        <w:tc>
          <w:tcPr>
            <w:tcW w:w="612" w:type="dxa"/>
            <w:tcBorders>
              <w:top w:val="nil"/>
              <w:left w:val="nil"/>
              <w:bottom w:val="nil"/>
              <w:right w:val="nil"/>
            </w:tcBorders>
            <w:shd w:val="clear" w:color="auto" w:fill="auto"/>
            <w:noWrap/>
            <w:vAlign w:val="center"/>
            <w:hideMark/>
          </w:tcPr>
          <w:p w14:paraId="484D36A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47.6</w:t>
            </w:r>
          </w:p>
        </w:tc>
      </w:tr>
      <w:tr w:rsidR="001716FA" w:rsidRPr="001716FA" w14:paraId="62722A98" w14:textId="77777777" w:rsidTr="00167216">
        <w:trPr>
          <w:trHeight w:val="260"/>
        </w:trPr>
        <w:tc>
          <w:tcPr>
            <w:tcW w:w="573" w:type="dxa"/>
            <w:tcBorders>
              <w:top w:val="nil"/>
              <w:left w:val="nil"/>
              <w:bottom w:val="nil"/>
              <w:right w:val="nil"/>
            </w:tcBorders>
            <w:shd w:val="clear" w:color="auto" w:fill="auto"/>
            <w:noWrap/>
            <w:vAlign w:val="center"/>
            <w:hideMark/>
          </w:tcPr>
          <w:p w14:paraId="44AF18B1"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CaO</w:t>
            </w:r>
          </w:p>
        </w:tc>
        <w:tc>
          <w:tcPr>
            <w:tcW w:w="484" w:type="dxa"/>
            <w:tcBorders>
              <w:top w:val="nil"/>
              <w:left w:val="nil"/>
              <w:bottom w:val="nil"/>
              <w:right w:val="nil"/>
            </w:tcBorders>
            <w:shd w:val="clear" w:color="auto" w:fill="auto"/>
            <w:noWrap/>
            <w:vAlign w:val="center"/>
            <w:hideMark/>
          </w:tcPr>
          <w:p w14:paraId="0C53284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0.12</w:t>
            </w:r>
          </w:p>
        </w:tc>
        <w:tc>
          <w:tcPr>
            <w:tcW w:w="451" w:type="dxa"/>
            <w:tcBorders>
              <w:top w:val="nil"/>
              <w:left w:val="nil"/>
              <w:bottom w:val="nil"/>
              <w:right w:val="nil"/>
            </w:tcBorders>
            <w:shd w:val="clear" w:color="auto" w:fill="auto"/>
            <w:noWrap/>
            <w:vAlign w:val="center"/>
            <w:hideMark/>
          </w:tcPr>
          <w:p w14:paraId="6D3BF2F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0.07</w:t>
            </w:r>
          </w:p>
        </w:tc>
        <w:tc>
          <w:tcPr>
            <w:tcW w:w="484" w:type="dxa"/>
            <w:tcBorders>
              <w:top w:val="nil"/>
              <w:left w:val="nil"/>
              <w:bottom w:val="nil"/>
              <w:right w:val="nil"/>
            </w:tcBorders>
            <w:shd w:val="clear" w:color="auto" w:fill="auto"/>
            <w:noWrap/>
            <w:vAlign w:val="center"/>
            <w:hideMark/>
          </w:tcPr>
          <w:p w14:paraId="2FE403A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0.04</w:t>
            </w:r>
          </w:p>
        </w:tc>
        <w:tc>
          <w:tcPr>
            <w:tcW w:w="484" w:type="dxa"/>
            <w:tcBorders>
              <w:top w:val="nil"/>
              <w:left w:val="nil"/>
              <w:bottom w:val="nil"/>
              <w:right w:val="nil"/>
            </w:tcBorders>
            <w:shd w:val="clear" w:color="auto" w:fill="auto"/>
            <w:noWrap/>
            <w:vAlign w:val="center"/>
            <w:hideMark/>
          </w:tcPr>
          <w:p w14:paraId="596C2FE6"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0.07</w:t>
            </w:r>
          </w:p>
        </w:tc>
        <w:tc>
          <w:tcPr>
            <w:tcW w:w="518" w:type="dxa"/>
            <w:tcBorders>
              <w:top w:val="nil"/>
              <w:left w:val="nil"/>
              <w:bottom w:val="nil"/>
              <w:right w:val="nil"/>
            </w:tcBorders>
            <w:shd w:val="clear" w:color="auto" w:fill="auto"/>
            <w:noWrap/>
            <w:vAlign w:val="center"/>
            <w:hideMark/>
          </w:tcPr>
          <w:p w14:paraId="2676606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0.07</w:t>
            </w:r>
          </w:p>
        </w:tc>
        <w:tc>
          <w:tcPr>
            <w:tcW w:w="518" w:type="dxa"/>
            <w:tcBorders>
              <w:top w:val="nil"/>
              <w:left w:val="nil"/>
              <w:bottom w:val="nil"/>
              <w:right w:val="nil"/>
            </w:tcBorders>
            <w:shd w:val="clear" w:color="auto" w:fill="auto"/>
            <w:noWrap/>
            <w:vAlign w:val="center"/>
            <w:hideMark/>
          </w:tcPr>
          <w:p w14:paraId="265DEF38"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0.08</w:t>
            </w:r>
          </w:p>
        </w:tc>
        <w:tc>
          <w:tcPr>
            <w:tcW w:w="451" w:type="dxa"/>
            <w:tcBorders>
              <w:top w:val="nil"/>
              <w:left w:val="nil"/>
              <w:bottom w:val="nil"/>
              <w:right w:val="nil"/>
            </w:tcBorders>
            <w:shd w:val="clear" w:color="auto" w:fill="auto"/>
            <w:noWrap/>
            <w:vAlign w:val="bottom"/>
            <w:hideMark/>
          </w:tcPr>
          <w:p w14:paraId="7CAF04F7"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615E7ED3"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CaO</w:t>
            </w:r>
          </w:p>
        </w:tc>
        <w:tc>
          <w:tcPr>
            <w:tcW w:w="518" w:type="dxa"/>
            <w:tcBorders>
              <w:top w:val="nil"/>
              <w:left w:val="nil"/>
              <w:bottom w:val="nil"/>
              <w:right w:val="nil"/>
            </w:tcBorders>
            <w:shd w:val="clear" w:color="auto" w:fill="auto"/>
            <w:noWrap/>
            <w:vAlign w:val="center"/>
            <w:hideMark/>
          </w:tcPr>
          <w:p w14:paraId="013451A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0.07</w:t>
            </w:r>
          </w:p>
        </w:tc>
        <w:tc>
          <w:tcPr>
            <w:tcW w:w="518" w:type="dxa"/>
            <w:tcBorders>
              <w:top w:val="nil"/>
              <w:left w:val="nil"/>
              <w:bottom w:val="nil"/>
              <w:right w:val="nil"/>
            </w:tcBorders>
            <w:shd w:val="clear" w:color="auto" w:fill="auto"/>
            <w:noWrap/>
            <w:vAlign w:val="center"/>
            <w:hideMark/>
          </w:tcPr>
          <w:p w14:paraId="4F2E1856"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0.07</w:t>
            </w:r>
          </w:p>
        </w:tc>
        <w:tc>
          <w:tcPr>
            <w:tcW w:w="484" w:type="dxa"/>
            <w:tcBorders>
              <w:top w:val="nil"/>
              <w:left w:val="nil"/>
              <w:bottom w:val="nil"/>
              <w:right w:val="nil"/>
            </w:tcBorders>
            <w:shd w:val="clear" w:color="auto" w:fill="auto"/>
            <w:noWrap/>
            <w:vAlign w:val="center"/>
            <w:hideMark/>
          </w:tcPr>
          <w:p w14:paraId="366887D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0.11</w:t>
            </w:r>
          </w:p>
        </w:tc>
        <w:tc>
          <w:tcPr>
            <w:tcW w:w="574" w:type="dxa"/>
            <w:tcBorders>
              <w:top w:val="nil"/>
              <w:left w:val="nil"/>
              <w:bottom w:val="nil"/>
              <w:right w:val="nil"/>
            </w:tcBorders>
            <w:shd w:val="clear" w:color="auto" w:fill="auto"/>
            <w:noWrap/>
            <w:vAlign w:val="center"/>
            <w:hideMark/>
          </w:tcPr>
          <w:p w14:paraId="632F236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0.07</w:t>
            </w:r>
          </w:p>
        </w:tc>
        <w:tc>
          <w:tcPr>
            <w:tcW w:w="484" w:type="dxa"/>
            <w:tcBorders>
              <w:top w:val="nil"/>
              <w:left w:val="nil"/>
              <w:bottom w:val="nil"/>
              <w:right w:val="nil"/>
            </w:tcBorders>
            <w:shd w:val="clear" w:color="auto" w:fill="auto"/>
            <w:noWrap/>
            <w:vAlign w:val="center"/>
            <w:hideMark/>
          </w:tcPr>
          <w:p w14:paraId="226F303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0.09</w:t>
            </w:r>
          </w:p>
        </w:tc>
        <w:tc>
          <w:tcPr>
            <w:tcW w:w="518" w:type="dxa"/>
            <w:tcBorders>
              <w:top w:val="nil"/>
              <w:left w:val="nil"/>
              <w:bottom w:val="nil"/>
              <w:right w:val="nil"/>
            </w:tcBorders>
            <w:shd w:val="clear" w:color="auto" w:fill="auto"/>
            <w:noWrap/>
            <w:vAlign w:val="center"/>
            <w:hideMark/>
          </w:tcPr>
          <w:p w14:paraId="1E9A88F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0.11</w:t>
            </w:r>
          </w:p>
        </w:tc>
        <w:tc>
          <w:tcPr>
            <w:tcW w:w="518" w:type="dxa"/>
            <w:tcBorders>
              <w:top w:val="nil"/>
              <w:left w:val="nil"/>
              <w:bottom w:val="nil"/>
              <w:right w:val="nil"/>
            </w:tcBorders>
            <w:shd w:val="clear" w:color="auto" w:fill="auto"/>
            <w:noWrap/>
            <w:vAlign w:val="center"/>
            <w:hideMark/>
          </w:tcPr>
          <w:p w14:paraId="2985991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0.15</w:t>
            </w:r>
          </w:p>
        </w:tc>
        <w:tc>
          <w:tcPr>
            <w:tcW w:w="612" w:type="dxa"/>
            <w:tcBorders>
              <w:top w:val="nil"/>
              <w:left w:val="nil"/>
              <w:bottom w:val="nil"/>
              <w:right w:val="nil"/>
            </w:tcBorders>
            <w:shd w:val="clear" w:color="auto" w:fill="auto"/>
            <w:noWrap/>
            <w:vAlign w:val="center"/>
            <w:hideMark/>
          </w:tcPr>
          <w:p w14:paraId="054FD384"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0.03</w:t>
            </w:r>
          </w:p>
        </w:tc>
      </w:tr>
      <w:tr w:rsidR="001716FA" w:rsidRPr="001716FA" w14:paraId="5D157B7D" w14:textId="77777777" w:rsidTr="00167216">
        <w:trPr>
          <w:trHeight w:val="260"/>
        </w:trPr>
        <w:tc>
          <w:tcPr>
            <w:tcW w:w="573" w:type="dxa"/>
            <w:tcBorders>
              <w:top w:val="nil"/>
              <w:left w:val="nil"/>
              <w:bottom w:val="nil"/>
              <w:right w:val="nil"/>
            </w:tcBorders>
            <w:shd w:val="clear" w:color="auto" w:fill="auto"/>
            <w:noWrap/>
            <w:vAlign w:val="center"/>
            <w:hideMark/>
          </w:tcPr>
          <w:p w14:paraId="50D8F989"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MnO</w:t>
            </w:r>
          </w:p>
        </w:tc>
        <w:tc>
          <w:tcPr>
            <w:tcW w:w="484" w:type="dxa"/>
            <w:tcBorders>
              <w:top w:val="nil"/>
              <w:left w:val="nil"/>
              <w:bottom w:val="nil"/>
              <w:right w:val="nil"/>
            </w:tcBorders>
            <w:shd w:val="clear" w:color="auto" w:fill="auto"/>
            <w:noWrap/>
            <w:vAlign w:val="center"/>
            <w:hideMark/>
          </w:tcPr>
          <w:p w14:paraId="2EE9E15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0.22</w:t>
            </w:r>
          </w:p>
        </w:tc>
        <w:tc>
          <w:tcPr>
            <w:tcW w:w="451" w:type="dxa"/>
            <w:tcBorders>
              <w:top w:val="nil"/>
              <w:left w:val="nil"/>
              <w:bottom w:val="nil"/>
              <w:right w:val="nil"/>
            </w:tcBorders>
            <w:shd w:val="clear" w:color="auto" w:fill="auto"/>
            <w:noWrap/>
            <w:vAlign w:val="center"/>
            <w:hideMark/>
          </w:tcPr>
          <w:p w14:paraId="5D75FDD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0.24</w:t>
            </w:r>
          </w:p>
        </w:tc>
        <w:tc>
          <w:tcPr>
            <w:tcW w:w="484" w:type="dxa"/>
            <w:tcBorders>
              <w:top w:val="nil"/>
              <w:left w:val="nil"/>
              <w:bottom w:val="nil"/>
              <w:right w:val="nil"/>
            </w:tcBorders>
            <w:shd w:val="clear" w:color="auto" w:fill="auto"/>
            <w:noWrap/>
            <w:vAlign w:val="center"/>
            <w:hideMark/>
          </w:tcPr>
          <w:p w14:paraId="12985FB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0.24</w:t>
            </w:r>
          </w:p>
        </w:tc>
        <w:tc>
          <w:tcPr>
            <w:tcW w:w="484" w:type="dxa"/>
            <w:tcBorders>
              <w:top w:val="nil"/>
              <w:left w:val="nil"/>
              <w:bottom w:val="nil"/>
              <w:right w:val="nil"/>
            </w:tcBorders>
            <w:shd w:val="clear" w:color="auto" w:fill="auto"/>
            <w:noWrap/>
            <w:vAlign w:val="center"/>
            <w:hideMark/>
          </w:tcPr>
          <w:p w14:paraId="7A9D19A4"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0.31</w:t>
            </w:r>
          </w:p>
        </w:tc>
        <w:tc>
          <w:tcPr>
            <w:tcW w:w="518" w:type="dxa"/>
            <w:tcBorders>
              <w:top w:val="nil"/>
              <w:left w:val="nil"/>
              <w:bottom w:val="nil"/>
              <w:right w:val="nil"/>
            </w:tcBorders>
            <w:shd w:val="clear" w:color="auto" w:fill="auto"/>
            <w:noWrap/>
            <w:vAlign w:val="center"/>
            <w:hideMark/>
          </w:tcPr>
          <w:p w14:paraId="77ED95D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0.36</w:t>
            </w:r>
          </w:p>
        </w:tc>
        <w:tc>
          <w:tcPr>
            <w:tcW w:w="518" w:type="dxa"/>
            <w:tcBorders>
              <w:top w:val="nil"/>
              <w:left w:val="nil"/>
              <w:bottom w:val="nil"/>
              <w:right w:val="nil"/>
            </w:tcBorders>
            <w:shd w:val="clear" w:color="auto" w:fill="auto"/>
            <w:noWrap/>
            <w:vAlign w:val="center"/>
            <w:hideMark/>
          </w:tcPr>
          <w:p w14:paraId="7099933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0.39</w:t>
            </w:r>
          </w:p>
        </w:tc>
        <w:tc>
          <w:tcPr>
            <w:tcW w:w="451" w:type="dxa"/>
            <w:tcBorders>
              <w:top w:val="nil"/>
              <w:left w:val="nil"/>
              <w:bottom w:val="nil"/>
              <w:right w:val="nil"/>
            </w:tcBorders>
            <w:shd w:val="clear" w:color="auto" w:fill="auto"/>
            <w:noWrap/>
            <w:vAlign w:val="bottom"/>
            <w:hideMark/>
          </w:tcPr>
          <w:p w14:paraId="4EB0D362"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70AA37EE"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MnO</w:t>
            </w:r>
          </w:p>
        </w:tc>
        <w:tc>
          <w:tcPr>
            <w:tcW w:w="518" w:type="dxa"/>
            <w:tcBorders>
              <w:top w:val="nil"/>
              <w:left w:val="nil"/>
              <w:bottom w:val="nil"/>
              <w:right w:val="nil"/>
            </w:tcBorders>
            <w:shd w:val="clear" w:color="auto" w:fill="auto"/>
            <w:noWrap/>
            <w:vAlign w:val="center"/>
            <w:hideMark/>
          </w:tcPr>
          <w:p w14:paraId="4D30A3C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0.22</w:t>
            </w:r>
          </w:p>
        </w:tc>
        <w:tc>
          <w:tcPr>
            <w:tcW w:w="518" w:type="dxa"/>
            <w:tcBorders>
              <w:top w:val="nil"/>
              <w:left w:val="nil"/>
              <w:bottom w:val="nil"/>
              <w:right w:val="nil"/>
            </w:tcBorders>
            <w:shd w:val="clear" w:color="auto" w:fill="auto"/>
            <w:noWrap/>
            <w:vAlign w:val="center"/>
            <w:hideMark/>
          </w:tcPr>
          <w:p w14:paraId="5E085FD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0.28</w:t>
            </w:r>
          </w:p>
        </w:tc>
        <w:tc>
          <w:tcPr>
            <w:tcW w:w="484" w:type="dxa"/>
            <w:tcBorders>
              <w:top w:val="nil"/>
              <w:left w:val="nil"/>
              <w:bottom w:val="nil"/>
              <w:right w:val="nil"/>
            </w:tcBorders>
            <w:shd w:val="clear" w:color="auto" w:fill="auto"/>
            <w:noWrap/>
            <w:vAlign w:val="center"/>
            <w:hideMark/>
          </w:tcPr>
          <w:p w14:paraId="025089D4"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0.29</w:t>
            </w:r>
          </w:p>
        </w:tc>
        <w:tc>
          <w:tcPr>
            <w:tcW w:w="574" w:type="dxa"/>
            <w:tcBorders>
              <w:top w:val="nil"/>
              <w:left w:val="nil"/>
              <w:bottom w:val="nil"/>
              <w:right w:val="nil"/>
            </w:tcBorders>
            <w:shd w:val="clear" w:color="auto" w:fill="auto"/>
            <w:noWrap/>
            <w:vAlign w:val="center"/>
            <w:hideMark/>
          </w:tcPr>
          <w:p w14:paraId="66C446A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0.29</w:t>
            </w:r>
          </w:p>
        </w:tc>
        <w:tc>
          <w:tcPr>
            <w:tcW w:w="484" w:type="dxa"/>
            <w:tcBorders>
              <w:top w:val="nil"/>
              <w:left w:val="nil"/>
              <w:bottom w:val="nil"/>
              <w:right w:val="nil"/>
            </w:tcBorders>
            <w:shd w:val="clear" w:color="auto" w:fill="auto"/>
            <w:noWrap/>
            <w:vAlign w:val="center"/>
            <w:hideMark/>
          </w:tcPr>
          <w:p w14:paraId="12D68CA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0.32</w:t>
            </w:r>
          </w:p>
        </w:tc>
        <w:tc>
          <w:tcPr>
            <w:tcW w:w="518" w:type="dxa"/>
            <w:tcBorders>
              <w:top w:val="nil"/>
              <w:left w:val="nil"/>
              <w:bottom w:val="nil"/>
              <w:right w:val="nil"/>
            </w:tcBorders>
            <w:shd w:val="clear" w:color="auto" w:fill="auto"/>
            <w:noWrap/>
            <w:vAlign w:val="center"/>
            <w:hideMark/>
          </w:tcPr>
          <w:p w14:paraId="4BDF6878"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0.37</w:t>
            </w:r>
          </w:p>
        </w:tc>
        <w:tc>
          <w:tcPr>
            <w:tcW w:w="518" w:type="dxa"/>
            <w:tcBorders>
              <w:top w:val="nil"/>
              <w:left w:val="nil"/>
              <w:bottom w:val="nil"/>
              <w:right w:val="nil"/>
            </w:tcBorders>
            <w:shd w:val="clear" w:color="auto" w:fill="auto"/>
            <w:noWrap/>
            <w:vAlign w:val="center"/>
            <w:hideMark/>
          </w:tcPr>
          <w:p w14:paraId="54B79018"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0.41</w:t>
            </w:r>
          </w:p>
        </w:tc>
        <w:tc>
          <w:tcPr>
            <w:tcW w:w="612" w:type="dxa"/>
            <w:tcBorders>
              <w:top w:val="nil"/>
              <w:left w:val="nil"/>
              <w:bottom w:val="nil"/>
              <w:right w:val="nil"/>
            </w:tcBorders>
            <w:shd w:val="clear" w:color="auto" w:fill="auto"/>
            <w:noWrap/>
            <w:vAlign w:val="center"/>
            <w:hideMark/>
          </w:tcPr>
          <w:p w14:paraId="211FD40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0.3</w:t>
            </w:r>
          </w:p>
        </w:tc>
      </w:tr>
      <w:tr w:rsidR="001716FA" w:rsidRPr="001716FA" w14:paraId="29A1ABA0" w14:textId="77777777" w:rsidTr="00167216">
        <w:trPr>
          <w:trHeight w:val="260"/>
        </w:trPr>
        <w:tc>
          <w:tcPr>
            <w:tcW w:w="573" w:type="dxa"/>
            <w:tcBorders>
              <w:top w:val="nil"/>
              <w:left w:val="nil"/>
              <w:bottom w:val="nil"/>
              <w:right w:val="nil"/>
            </w:tcBorders>
            <w:shd w:val="clear" w:color="auto" w:fill="auto"/>
            <w:noWrap/>
            <w:vAlign w:val="center"/>
            <w:hideMark/>
          </w:tcPr>
          <w:p w14:paraId="1C2F42AE"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FeO</w:t>
            </w:r>
          </w:p>
        </w:tc>
        <w:tc>
          <w:tcPr>
            <w:tcW w:w="484" w:type="dxa"/>
            <w:tcBorders>
              <w:top w:val="nil"/>
              <w:left w:val="nil"/>
              <w:bottom w:val="nil"/>
              <w:right w:val="nil"/>
            </w:tcBorders>
            <w:shd w:val="clear" w:color="auto" w:fill="auto"/>
            <w:noWrap/>
            <w:vAlign w:val="center"/>
            <w:hideMark/>
          </w:tcPr>
          <w:p w14:paraId="5C1DBFA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8.9</w:t>
            </w:r>
          </w:p>
        </w:tc>
        <w:tc>
          <w:tcPr>
            <w:tcW w:w="451" w:type="dxa"/>
            <w:tcBorders>
              <w:top w:val="nil"/>
              <w:left w:val="nil"/>
              <w:bottom w:val="nil"/>
              <w:right w:val="nil"/>
            </w:tcBorders>
            <w:shd w:val="clear" w:color="auto" w:fill="auto"/>
            <w:noWrap/>
            <w:vAlign w:val="center"/>
            <w:hideMark/>
          </w:tcPr>
          <w:p w14:paraId="7C4DB36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9.4</w:t>
            </w:r>
          </w:p>
        </w:tc>
        <w:tc>
          <w:tcPr>
            <w:tcW w:w="484" w:type="dxa"/>
            <w:tcBorders>
              <w:top w:val="nil"/>
              <w:left w:val="nil"/>
              <w:bottom w:val="nil"/>
              <w:right w:val="nil"/>
            </w:tcBorders>
            <w:shd w:val="clear" w:color="auto" w:fill="auto"/>
            <w:noWrap/>
            <w:vAlign w:val="center"/>
            <w:hideMark/>
          </w:tcPr>
          <w:p w14:paraId="4BE8FC9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9.6</w:t>
            </w:r>
          </w:p>
        </w:tc>
        <w:tc>
          <w:tcPr>
            <w:tcW w:w="484" w:type="dxa"/>
            <w:tcBorders>
              <w:top w:val="nil"/>
              <w:left w:val="nil"/>
              <w:bottom w:val="nil"/>
              <w:right w:val="nil"/>
            </w:tcBorders>
            <w:shd w:val="clear" w:color="auto" w:fill="auto"/>
            <w:noWrap/>
            <w:vAlign w:val="center"/>
            <w:hideMark/>
          </w:tcPr>
          <w:p w14:paraId="442F1C46"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13.1</w:t>
            </w:r>
          </w:p>
        </w:tc>
        <w:tc>
          <w:tcPr>
            <w:tcW w:w="518" w:type="dxa"/>
            <w:tcBorders>
              <w:top w:val="nil"/>
              <w:left w:val="nil"/>
              <w:bottom w:val="nil"/>
              <w:right w:val="nil"/>
            </w:tcBorders>
            <w:shd w:val="clear" w:color="auto" w:fill="auto"/>
            <w:noWrap/>
            <w:vAlign w:val="center"/>
            <w:hideMark/>
          </w:tcPr>
          <w:p w14:paraId="5E5C871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15.3</w:t>
            </w:r>
          </w:p>
        </w:tc>
        <w:tc>
          <w:tcPr>
            <w:tcW w:w="518" w:type="dxa"/>
            <w:tcBorders>
              <w:top w:val="nil"/>
              <w:left w:val="nil"/>
              <w:bottom w:val="nil"/>
              <w:right w:val="nil"/>
            </w:tcBorders>
            <w:shd w:val="clear" w:color="auto" w:fill="auto"/>
            <w:noWrap/>
            <w:vAlign w:val="center"/>
            <w:hideMark/>
          </w:tcPr>
          <w:p w14:paraId="1EB7592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16.5</w:t>
            </w:r>
          </w:p>
        </w:tc>
        <w:tc>
          <w:tcPr>
            <w:tcW w:w="451" w:type="dxa"/>
            <w:tcBorders>
              <w:top w:val="nil"/>
              <w:left w:val="nil"/>
              <w:bottom w:val="nil"/>
              <w:right w:val="nil"/>
            </w:tcBorders>
            <w:shd w:val="clear" w:color="auto" w:fill="auto"/>
            <w:noWrap/>
            <w:vAlign w:val="bottom"/>
            <w:hideMark/>
          </w:tcPr>
          <w:p w14:paraId="7AE3A778"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0A9CAE4B"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FeO</w:t>
            </w:r>
          </w:p>
        </w:tc>
        <w:tc>
          <w:tcPr>
            <w:tcW w:w="518" w:type="dxa"/>
            <w:tcBorders>
              <w:top w:val="nil"/>
              <w:left w:val="nil"/>
              <w:bottom w:val="nil"/>
              <w:right w:val="nil"/>
            </w:tcBorders>
            <w:shd w:val="clear" w:color="auto" w:fill="auto"/>
            <w:noWrap/>
            <w:vAlign w:val="center"/>
            <w:hideMark/>
          </w:tcPr>
          <w:p w14:paraId="37D724E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8.4</w:t>
            </w:r>
          </w:p>
        </w:tc>
        <w:tc>
          <w:tcPr>
            <w:tcW w:w="518" w:type="dxa"/>
            <w:tcBorders>
              <w:top w:val="nil"/>
              <w:left w:val="nil"/>
              <w:bottom w:val="nil"/>
              <w:right w:val="nil"/>
            </w:tcBorders>
            <w:shd w:val="clear" w:color="auto" w:fill="auto"/>
            <w:noWrap/>
            <w:vAlign w:val="center"/>
            <w:hideMark/>
          </w:tcPr>
          <w:p w14:paraId="53B05BF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11.7</w:t>
            </w:r>
          </w:p>
        </w:tc>
        <w:tc>
          <w:tcPr>
            <w:tcW w:w="484" w:type="dxa"/>
            <w:tcBorders>
              <w:top w:val="nil"/>
              <w:left w:val="nil"/>
              <w:bottom w:val="nil"/>
              <w:right w:val="nil"/>
            </w:tcBorders>
            <w:shd w:val="clear" w:color="auto" w:fill="auto"/>
            <w:noWrap/>
            <w:vAlign w:val="center"/>
            <w:hideMark/>
          </w:tcPr>
          <w:p w14:paraId="2FC59BC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11.6</w:t>
            </w:r>
          </w:p>
        </w:tc>
        <w:tc>
          <w:tcPr>
            <w:tcW w:w="574" w:type="dxa"/>
            <w:tcBorders>
              <w:top w:val="nil"/>
              <w:left w:val="nil"/>
              <w:bottom w:val="nil"/>
              <w:right w:val="nil"/>
            </w:tcBorders>
            <w:shd w:val="clear" w:color="auto" w:fill="auto"/>
            <w:noWrap/>
            <w:vAlign w:val="center"/>
            <w:hideMark/>
          </w:tcPr>
          <w:p w14:paraId="4AF5005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12</w:t>
            </w:r>
          </w:p>
        </w:tc>
        <w:tc>
          <w:tcPr>
            <w:tcW w:w="484" w:type="dxa"/>
            <w:tcBorders>
              <w:top w:val="nil"/>
              <w:left w:val="nil"/>
              <w:bottom w:val="nil"/>
              <w:right w:val="nil"/>
            </w:tcBorders>
            <w:shd w:val="clear" w:color="auto" w:fill="auto"/>
            <w:noWrap/>
            <w:vAlign w:val="center"/>
            <w:hideMark/>
          </w:tcPr>
          <w:p w14:paraId="341B29E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12.6</w:t>
            </w:r>
          </w:p>
        </w:tc>
        <w:tc>
          <w:tcPr>
            <w:tcW w:w="518" w:type="dxa"/>
            <w:tcBorders>
              <w:top w:val="nil"/>
              <w:left w:val="nil"/>
              <w:bottom w:val="nil"/>
              <w:right w:val="nil"/>
            </w:tcBorders>
            <w:shd w:val="clear" w:color="auto" w:fill="auto"/>
            <w:noWrap/>
            <w:vAlign w:val="center"/>
            <w:hideMark/>
          </w:tcPr>
          <w:p w14:paraId="11226486"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16.2</w:t>
            </w:r>
          </w:p>
        </w:tc>
        <w:tc>
          <w:tcPr>
            <w:tcW w:w="518" w:type="dxa"/>
            <w:tcBorders>
              <w:top w:val="nil"/>
              <w:left w:val="nil"/>
              <w:bottom w:val="nil"/>
              <w:right w:val="nil"/>
            </w:tcBorders>
            <w:shd w:val="clear" w:color="auto" w:fill="auto"/>
            <w:noWrap/>
            <w:vAlign w:val="center"/>
            <w:hideMark/>
          </w:tcPr>
          <w:p w14:paraId="6F771C9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17</w:t>
            </w:r>
          </w:p>
        </w:tc>
        <w:tc>
          <w:tcPr>
            <w:tcW w:w="612" w:type="dxa"/>
            <w:tcBorders>
              <w:top w:val="nil"/>
              <w:left w:val="nil"/>
              <w:bottom w:val="nil"/>
              <w:right w:val="nil"/>
            </w:tcBorders>
            <w:shd w:val="clear" w:color="auto" w:fill="auto"/>
            <w:noWrap/>
            <w:vAlign w:val="center"/>
            <w:hideMark/>
          </w:tcPr>
          <w:p w14:paraId="47913B6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12.8</w:t>
            </w:r>
          </w:p>
        </w:tc>
      </w:tr>
      <w:tr w:rsidR="001716FA" w:rsidRPr="001716FA" w14:paraId="4E3EA120" w14:textId="77777777" w:rsidTr="00167216">
        <w:trPr>
          <w:trHeight w:val="260"/>
        </w:trPr>
        <w:tc>
          <w:tcPr>
            <w:tcW w:w="573" w:type="dxa"/>
            <w:tcBorders>
              <w:top w:val="nil"/>
              <w:left w:val="nil"/>
              <w:bottom w:val="nil"/>
              <w:right w:val="nil"/>
            </w:tcBorders>
            <w:shd w:val="clear" w:color="auto" w:fill="auto"/>
            <w:noWrap/>
            <w:vAlign w:val="center"/>
            <w:hideMark/>
          </w:tcPr>
          <w:p w14:paraId="3A41E999"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NiO</w:t>
            </w:r>
          </w:p>
        </w:tc>
        <w:tc>
          <w:tcPr>
            <w:tcW w:w="484" w:type="dxa"/>
            <w:tcBorders>
              <w:top w:val="nil"/>
              <w:left w:val="nil"/>
              <w:bottom w:val="nil"/>
              <w:right w:val="nil"/>
            </w:tcBorders>
            <w:shd w:val="clear" w:color="auto" w:fill="auto"/>
            <w:noWrap/>
            <w:vAlign w:val="center"/>
            <w:hideMark/>
          </w:tcPr>
          <w:p w14:paraId="0DAB6F9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51" w:type="dxa"/>
            <w:tcBorders>
              <w:top w:val="nil"/>
              <w:left w:val="nil"/>
              <w:bottom w:val="nil"/>
              <w:right w:val="nil"/>
            </w:tcBorders>
            <w:shd w:val="clear" w:color="auto" w:fill="auto"/>
            <w:noWrap/>
            <w:vAlign w:val="center"/>
            <w:hideMark/>
          </w:tcPr>
          <w:p w14:paraId="04E3F77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84" w:type="dxa"/>
            <w:tcBorders>
              <w:top w:val="nil"/>
              <w:left w:val="nil"/>
              <w:bottom w:val="nil"/>
              <w:right w:val="nil"/>
            </w:tcBorders>
            <w:shd w:val="clear" w:color="auto" w:fill="auto"/>
            <w:noWrap/>
            <w:vAlign w:val="center"/>
            <w:hideMark/>
          </w:tcPr>
          <w:p w14:paraId="3899C914"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84" w:type="dxa"/>
            <w:tcBorders>
              <w:top w:val="nil"/>
              <w:left w:val="nil"/>
              <w:bottom w:val="nil"/>
              <w:right w:val="nil"/>
            </w:tcBorders>
            <w:shd w:val="clear" w:color="auto" w:fill="auto"/>
            <w:noWrap/>
            <w:vAlign w:val="center"/>
            <w:hideMark/>
          </w:tcPr>
          <w:p w14:paraId="7EC3E23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3BCA9C5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66DD9F2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51" w:type="dxa"/>
            <w:tcBorders>
              <w:top w:val="nil"/>
              <w:left w:val="nil"/>
              <w:bottom w:val="nil"/>
              <w:right w:val="nil"/>
            </w:tcBorders>
            <w:shd w:val="clear" w:color="auto" w:fill="auto"/>
            <w:noWrap/>
            <w:vAlign w:val="bottom"/>
            <w:hideMark/>
          </w:tcPr>
          <w:p w14:paraId="5F2EC526"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204E2EEE"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NiO</w:t>
            </w:r>
          </w:p>
        </w:tc>
        <w:tc>
          <w:tcPr>
            <w:tcW w:w="518" w:type="dxa"/>
            <w:tcBorders>
              <w:top w:val="nil"/>
              <w:left w:val="nil"/>
              <w:bottom w:val="nil"/>
              <w:right w:val="nil"/>
            </w:tcBorders>
            <w:shd w:val="clear" w:color="auto" w:fill="auto"/>
            <w:noWrap/>
            <w:vAlign w:val="center"/>
            <w:hideMark/>
          </w:tcPr>
          <w:p w14:paraId="726B180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1186C8C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84" w:type="dxa"/>
            <w:tcBorders>
              <w:top w:val="nil"/>
              <w:left w:val="nil"/>
              <w:bottom w:val="nil"/>
              <w:right w:val="nil"/>
            </w:tcBorders>
            <w:shd w:val="clear" w:color="auto" w:fill="auto"/>
            <w:noWrap/>
            <w:vAlign w:val="center"/>
            <w:hideMark/>
          </w:tcPr>
          <w:p w14:paraId="7AD0245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74" w:type="dxa"/>
            <w:tcBorders>
              <w:top w:val="nil"/>
              <w:left w:val="nil"/>
              <w:bottom w:val="nil"/>
              <w:right w:val="nil"/>
            </w:tcBorders>
            <w:shd w:val="clear" w:color="auto" w:fill="auto"/>
            <w:noWrap/>
            <w:vAlign w:val="center"/>
            <w:hideMark/>
          </w:tcPr>
          <w:p w14:paraId="1E103A5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484" w:type="dxa"/>
            <w:tcBorders>
              <w:top w:val="nil"/>
              <w:left w:val="nil"/>
              <w:bottom w:val="nil"/>
              <w:right w:val="nil"/>
            </w:tcBorders>
            <w:shd w:val="clear" w:color="auto" w:fill="auto"/>
            <w:noWrap/>
            <w:vAlign w:val="center"/>
            <w:hideMark/>
          </w:tcPr>
          <w:p w14:paraId="6F99D4D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518" w:type="dxa"/>
            <w:tcBorders>
              <w:top w:val="nil"/>
              <w:left w:val="nil"/>
              <w:bottom w:val="nil"/>
              <w:right w:val="nil"/>
            </w:tcBorders>
            <w:shd w:val="clear" w:color="auto" w:fill="auto"/>
            <w:noWrap/>
            <w:vAlign w:val="center"/>
            <w:hideMark/>
          </w:tcPr>
          <w:p w14:paraId="7B865A3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0.007</w:t>
            </w:r>
          </w:p>
        </w:tc>
        <w:tc>
          <w:tcPr>
            <w:tcW w:w="518" w:type="dxa"/>
            <w:tcBorders>
              <w:top w:val="nil"/>
              <w:left w:val="nil"/>
              <w:bottom w:val="nil"/>
              <w:right w:val="nil"/>
            </w:tcBorders>
            <w:shd w:val="clear" w:color="auto" w:fill="auto"/>
            <w:noWrap/>
            <w:vAlign w:val="center"/>
            <w:hideMark/>
          </w:tcPr>
          <w:p w14:paraId="6C411AB2"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b.d.</w:t>
            </w:r>
          </w:p>
        </w:tc>
        <w:tc>
          <w:tcPr>
            <w:tcW w:w="612" w:type="dxa"/>
            <w:tcBorders>
              <w:top w:val="nil"/>
              <w:left w:val="nil"/>
              <w:bottom w:val="nil"/>
              <w:right w:val="nil"/>
            </w:tcBorders>
            <w:shd w:val="clear" w:color="auto" w:fill="auto"/>
            <w:noWrap/>
            <w:vAlign w:val="center"/>
            <w:hideMark/>
          </w:tcPr>
          <w:p w14:paraId="18AA0997" w14:textId="77777777" w:rsidR="001716FA" w:rsidRPr="001716FA" w:rsidRDefault="001716FA" w:rsidP="001716FA">
            <w:pPr>
              <w:jc w:val="center"/>
              <w:rPr>
                <w:rFonts w:ascii="Times New Roman" w:hAnsi="Times New Roman" w:cs="Times New Roman"/>
                <w:color w:val="000000"/>
                <w:sz w:val="14"/>
                <w:szCs w:val="14"/>
              </w:rPr>
            </w:pPr>
            <w:proofErr w:type="gramStart"/>
            <w:r w:rsidRPr="001716FA">
              <w:rPr>
                <w:rFonts w:ascii="Times New Roman" w:hAnsi="Times New Roman" w:cs="Times New Roman"/>
                <w:color w:val="000000"/>
                <w:sz w:val="14"/>
                <w:szCs w:val="14"/>
              </w:rPr>
              <w:t>n</w:t>
            </w:r>
            <w:proofErr w:type="gramEnd"/>
            <w:r w:rsidRPr="001716FA">
              <w:rPr>
                <w:rFonts w:ascii="Times New Roman" w:hAnsi="Times New Roman" w:cs="Times New Roman"/>
                <w:color w:val="000000"/>
                <w:sz w:val="14"/>
                <w:szCs w:val="14"/>
              </w:rPr>
              <w:t>.d.</w:t>
            </w:r>
          </w:p>
        </w:tc>
      </w:tr>
      <w:tr w:rsidR="001716FA" w:rsidRPr="001716FA" w14:paraId="4D170779" w14:textId="77777777" w:rsidTr="00167216">
        <w:trPr>
          <w:trHeight w:val="260"/>
        </w:trPr>
        <w:tc>
          <w:tcPr>
            <w:tcW w:w="573" w:type="dxa"/>
            <w:tcBorders>
              <w:top w:val="nil"/>
              <w:left w:val="nil"/>
              <w:bottom w:val="nil"/>
              <w:right w:val="nil"/>
            </w:tcBorders>
            <w:shd w:val="clear" w:color="auto" w:fill="auto"/>
            <w:noWrap/>
            <w:vAlign w:val="center"/>
            <w:hideMark/>
          </w:tcPr>
          <w:p w14:paraId="53B8161A"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Total</w:t>
            </w:r>
          </w:p>
        </w:tc>
        <w:tc>
          <w:tcPr>
            <w:tcW w:w="484" w:type="dxa"/>
            <w:tcBorders>
              <w:top w:val="nil"/>
              <w:left w:val="nil"/>
              <w:bottom w:val="nil"/>
              <w:right w:val="nil"/>
            </w:tcBorders>
            <w:shd w:val="clear" w:color="auto" w:fill="auto"/>
            <w:noWrap/>
            <w:vAlign w:val="center"/>
            <w:hideMark/>
          </w:tcPr>
          <w:p w14:paraId="5834B63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100</w:t>
            </w:r>
          </w:p>
        </w:tc>
        <w:tc>
          <w:tcPr>
            <w:tcW w:w="451" w:type="dxa"/>
            <w:tcBorders>
              <w:top w:val="nil"/>
              <w:left w:val="nil"/>
              <w:bottom w:val="nil"/>
              <w:right w:val="nil"/>
            </w:tcBorders>
            <w:shd w:val="clear" w:color="auto" w:fill="auto"/>
            <w:noWrap/>
            <w:vAlign w:val="center"/>
            <w:hideMark/>
          </w:tcPr>
          <w:p w14:paraId="79403758"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99.5</w:t>
            </w:r>
          </w:p>
        </w:tc>
        <w:tc>
          <w:tcPr>
            <w:tcW w:w="484" w:type="dxa"/>
            <w:tcBorders>
              <w:top w:val="nil"/>
              <w:left w:val="nil"/>
              <w:bottom w:val="nil"/>
              <w:right w:val="nil"/>
            </w:tcBorders>
            <w:shd w:val="clear" w:color="auto" w:fill="auto"/>
            <w:noWrap/>
            <w:vAlign w:val="center"/>
            <w:hideMark/>
          </w:tcPr>
          <w:p w14:paraId="2F982E78"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99.4</w:t>
            </w:r>
          </w:p>
        </w:tc>
        <w:tc>
          <w:tcPr>
            <w:tcW w:w="484" w:type="dxa"/>
            <w:tcBorders>
              <w:top w:val="nil"/>
              <w:left w:val="nil"/>
              <w:bottom w:val="nil"/>
              <w:right w:val="nil"/>
            </w:tcBorders>
            <w:shd w:val="clear" w:color="auto" w:fill="auto"/>
            <w:noWrap/>
            <w:vAlign w:val="center"/>
            <w:hideMark/>
          </w:tcPr>
          <w:p w14:paraId="7C3B830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99.8</w:t>
            </w:r>
          </w:p>
        </w:tc>
        <w:tc>
          <w:tcPr>
            <w:tcW w:w="518" w:type="dxa"/>
            <w:tcBorders>
              <w:top w:val="nil"/>
              <w:left w:val="nil"/>
              <w:bottom w:val="nil"/>
              <w:right w:val="nil"/>
            </w:tcBorders>
            <w:shd w:val="clear" w:color="auto" w:fill="auto"/>
            <w:noWrap/>
            <w:vAlign w:val="center"/>
            <w:hideMark/>
          </w:tcPr>
          <w:p w14:paraId="121F017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100</w:t>
            </w:r>
          </w:p>
        </w:tc>
        <w:tc>
          <w:tcPr>
            <w:tcW w:w="518" w:type="dxa"/>
            <w:tcBorders>
              <w:top w:val="nil"/>
              <w:left w:val="nil"/>
              <w:bottom w:val="nil"/>
              <w:right w:val="nil"/>
            </w:tcBorders>
            <w:shd w:val="clear" w:color="auto" w:fill="auto"/>
            <w:noWrap/>
            <w:vAlign w:val="center"/>
            <w:hideMark/>
          </w:tcPr>
          <w:p w14:paraId="4A88A66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100.1</w:t>
            </w:r>
          </w:p>
        </w:tc>
        <w:tc>
          <w:tcPr>
            <w:tcW w:w="451" w:type="dxa"/>
            <w:tcBorders>
              <w:top w:val="nil"/>
              <w:left w:val="nil"/>
              <w:bottom w:val="nil"/>
              <w:right w:val="nil"/>
            </w:tcBorders>
            <w:shd w:val="clear" w:color="auto" w:fill="auto"/>
            <w:noWrap/>
            <w:vAlign w:val="bottom"/>
            <w:hideMark/>
          </w:tcPr>
          <w:p w14:paraId="776555CC"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059967C7"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Total</w:t>
            </w:r>
          </w:p>
        </w:tc>
        <w:tc>
          <w:tcPr>
            <w:tcW w:w="518" w:type="dxa"/>
            <w:tcBorders>
              <w:top w:val="nil"/>
              <w:left w:val="nil"/>
              <w:bottom w:val="nil"/>
              <w:right w:val="nil"/>
            </w:tcBorders>
            <w:shd w:val="clear" w:color="auto" w:fill="auto"/>
            <w:noWrap/>
            <w:vAlign w:val="center"/>
            <w:hideMark/>
          </w:tcPr>
          <w:p w14:paraId="692EE9B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99.8</w:t>
            </w:r>
          </w:p>
        </w:tc>
        <w:tc>
          <w:tcPr>
            <w:tcW w:w="518" w:type="dxa"/>
            <w:tcBorders>
              <w:top w:val="nil"/>
              <w:left w:val="nil"/>
              <w:bottom w:val="nil"/>
              <w:right w:val="nil"/>
            </w:tcBorders>
            <w:shd w:val="clear" w:color="auto" w:fill="auto"/>
            <w:noWrap/>
            <w:vAlign w:val="center"/>
            <w:hideMark/>
          </w:tcPr>
          <w:p w14:paraId="47C9536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100.2</w:t>
            </w:r>
          </w:p>
        </w:tc>
        <w:tc>
          <w:tcPr>
            <w:tcW w:w="484" w:type="dxa"/>
            <w:tcBorders>
              <w:top w:val="nil"/>
              <w:left w:val="nil"/>
              <w:bottom w:val="nil"/>
              <w:right w:val="nil"/>
            </w:tcBorders>
            <w:shd w:val="clear" w:color="auto" w:fill="auto"/>
            <w:noWrap/>
            <w:vAlign w:val="center"/>
            <w:hideMark/>
          </w:tcPr>
          <w:p w14:paraId="119126D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99.9</w:t>
            </w:r>
          </w:p>
        </w:tc>
        <w:tc>
          <w:tcPr>
            <w:tcW w:w="574" w:type="dxa"/>
            <w:tcBorders>
              <w:top w:val="nil"/>
              <w:left w:val="nil"/>
              <w:bottom w:val="nil"/>
              <w:right w:val="nil"/>
            </w:tcBorders>
            <w:shd w:val="clear" w:color="auto" w:fill="auto"/>
            <w:noWrap/>
            <w:vAlign w:val="center"/>
            <w:hideMark/>
          </w:tcPr>
          <w:p w14:paraId="088B6464"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100.1</w:t>
            </w:r>
          </w:p>
        </w:tc>
        <w:tc>
          <w:tcPr>
            <w:tcW w:w="484" w:type="dxa"/>
            <w:tcBorders>
              <w:top w:val="nil"/>
              <w:left w:val="nil"/>
              <w:bottom w:val="nil"/>
              <w:right w:val="nil"/>
            </w:tcBorders>
            <w:shd w:val="clear" w:color="auto" w:fill="auto"/>
            <w:noWrap/>
            <w:vAlign w:val="center"/>
            <w:hideMark/>
          </w:tcPr>
          <w:p w14:paraId="66970DD8"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99.8</w:t>
            </w:r>
          </w:p>
        </w:tc>
        <w:tc>
          <w:tcPr>
            <w:tcW w:w="518" w:type="dxa"/>
            <w:tcBorders>
              <w:top w:val="nil"/>
              <w:left w:val="nil"/>
              <w:bottom w:val="nil"/>
              <w:right w:val="nil"/>
            </w:tcBorders>
            <w:shd w:val="clear" w:color="auto" w:fill="auto"/>
            <w:noWrap/>
            <w:vAlign w:val="center"/>
            <w:hideMark/>
          </w:tcPr>
          <w:p w14:paraId="4BFAF62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100.5</w:t>
            </w:r>
          </w:p>
        </w:tc>
        <w:tc>
          <w:tcPr>
            <w:tcW w:w="518" w:type="dxa"/>
            <w:tcBorders>
              <w:top w:val="nil"/>
              <w:left w:val="nil"/>
              <w:bottom w:val="nil"/>
              <w:right w:val="nil"/>
            </w:tcBorders>
            <w:shd w:val="clear" w:color="auto" w:fill="auto"/>
            <w:noWrap/>
            <w:vAlign w:val="center"/>
            <w:hideMark/>
          </w:tcPr>
          <w:p w14:paraId="75C30CF6"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99.8</w:t>
            </w:r>
          </w:p>
        </w:tc>
        <w:tc>
          <w:tcPr>
            <w:tcW w:w="612" w:type="dxa"/>
            <w:tcBorders>
              <w:top w:val="nil"/>
              <w:left w:val="nil"/>
              <w:bottom w:val="nil"/>
              <w:right w:val="nil"/>
            </w:tcBorders>
            <w:shd w:val="clear" w:color="auto" w:fill="auto"/>
            <w:noWrap/>
            <w:vAlign w:val="center"/>
            <w:hideMark/>
          </w:tcPr>
          <w:p w14:paraId="56D539C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101.4</w:t>
            </w:r>
          </w:p>
        </w:tc>
      </w:tr>
      <w:tr w:rsidR="001716FA" w:rsidRPr="001716FA" w14:paraId="198398DC" w14:textId="77777777" w:rsidTr="00167216">
        <w:trPr>
          <w:trHeight w:val="140"/>
        </w:trPr>
        <w:tc>
          <w:tcPr>
            <w:tcW w:w="573" w:type="dxa"/>
            <w:tcBorders>
              <w:top w:val="nil"/>
              <w:left w:val="nil"/>
              <w:bottom w:val="nil"/>
              <w:right w:val="nil"/>
            </w:tcBorders>
            <w:shd w:val="clear" w:color="auto" w:fill="auto"/>
            <w:noWrap/>
            <w:vAlign w:val="bottom"/>
            <w:hideMark/>
          </w:tcPr>
          <w:p w14:paraId="078687EC" w14:textId="77777777" w:rsidR="001716FA" w:rsidRPr="001716FA" w:rsidRDefault="001716FA" w:rsidP="001716FA">
            <w:pPr>
              <w:rPr>
                <w:rFonts w:ascii="Times New Roman" w:hAnsi="Times New Roman" w:cs="Times New Roman"/>
                <w:color w:val="000000"/>
                <w:sz w:val="14"/>
                <w:szCs w:val="14"/>
              </w:rPr>
            </w:pPr>
          </w:p>
        </w:tc>
        <w:tc>
          <w:tcPr>
            <w:tcW w:w="484" w:type="dxa"/>
            <w:tcBorders>
              <w:top w:val="nil"/>
              <w:left w:val="nil"/>
              <w:bottom w:val="nil"/>
              <w:right w:val="nil"/>
            </w:tcBorders>
            <w:shd w:val="clear" w:color="auto" w:fill="auto"/>
            <w:noWrap/>
            <w:vAlign w:val="bottom"/>
            <w:hideMark/>
          </w:tcPr>
          <w:p w14:paraId="4F192FD7" w14:textId="77777777" w:rsidR="001716FA" w:rsidRPr="001716FA" w:rsidRDefault="001716FA" w:rsidP="001716FA">
            <w:pPr>
              <w:rPr>
                <w:rFonts w:ascii="Times New Roman" w:hAnsi="Times New Roman" w:cs="Times New Roman"/>
                <w:color w:val="000000"/>
                <w:sz w:val="14"/>
                <w:szCs w:val="14"/>
              </w:rPr>
            </w:pPr>
          </w:p>
        </w:tc>
        <w:tc>
          <w:tcPr>
            <w:tcW w:w="451" w:type="dxa"/>
            <w:tcBorders>
              <w:top w:val="nil"/>
              <w:left w:val="nil"/>
              <w:bottom w:val="nil"/>
              <w:right w:val="nil"/>
            </w:tcBorders>
            <w:shd w:val="clear" w:color="auto" w:fill="auto"/>
            <w:noWrap/>
            <w:vAlign w:val="bottom"/>
            <w:hideMark/>
          </w:tcPr>
          <w:p w14:paraId="144D3369" w14:textId="77777777" w:rsidR="001716FA" w:rsidRPr="001716FA" w:rsidRDefault="001716FA" w:rsidP="001716FA">
            <w:pPr>
              <w:rPr>
                <w:rFonts w:ascii="Times New Roman" w:hAnsi="Times New Roman" w:cs="Times New Roman"/>
                <w:color w:val="000000"/>
                <w:sz w:val="14"/>
                <w:szCs w:val="14"/>
              </w:rPr>
            </w:pPr>
          </w:p>
        </w:tc>
        <w:tc>
          <w:tcPr>
            <w:tcW w:w="484" w:type="dxa"/>
            <w:tcBorders>
              <w:top w:val="nil"/>
              <w:left w:val="nil"/>
              <w:bottom w:val="nil"/>
              <w:right w:val="nil"/>
            </w:tcBorders>
            <w:shd w:val="clear" w:color="auto" w:fill="auto"/>
            <w:noWrap/>
            <w:vAlign w:val="bottom"/>
            <w:hideMark/>
          </w:tcPr>
          <w:p w14:paraId="70B9F0A0" w14:textId="77777777" w:rsidR="001716FA" w:rsidRPr="001716FA" w:rsidRDefault="001716FA" w:rsidP="001716FA">
            <w:pPr>
              <w:rPr>
                <w:rFonts w:ascii="Times New Roman" w:hAnsi="Times New Roman" w:cs="Times New Roman"/>
                <w:color w:val="000000"/>
                <w:sz w:val="14"/>
                <w:szCs w:val="14"/>
              </w:rPr>
            </w:pPr>
          </w:p>
        </w:tc>
        <w:tc>
          <w:tcPr>
            <w:tcW w:w="484" w:type="dxa"/>
            <w:tcBorders>
              <w:top w:val="nil"/>
              <w:left w:val="nil"/>
              <w:bottom w:val="nil"/>
              <w:right w:val="nil"/>
            </w:tcBorders>
            <w:shd w:val="clear" w:color="auto" w:fill="auto"/>
            <w:noWrap/>
            <w:vAlign w:val="bottom"/>
            <w:hideMark/>
          </w:tcPr>
          <w:p w14:paraId="28510DC8"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488A7B9C"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03B4F43B" w14:textId="77777777" w:rsidR="001716FA" w:rsidRPr="001716FA" w:rsidRDefault="001716FA" w:rsidP="001716FA">
            <w:pPr>
              <w:rPr>
                <w:rFonts w:ascii="Times New Roman" w:hAnsi="Times New Roman" w:cs="Times New Roman"/>
                <w:color w:val="000000"/>
                <w:sz w:val="14"/>
                <w:szCs w:val="14"/>
              </w:rPr>
            </w:pPr>
          </w:p>
        </w:tc>
        <w:tc>
          <w:tcPr>
            <w:tcW w:w="451" w:type="dxa"/>
            <w:tcBorders>
              <w:top w:val="nil"/>
              <w:left w:val="nil"/>
              <w:bottom w:val="nil"/>
              <w:right w:val="nil"/>
            </w:tcBorders>
            <w:shd w:val="clear" w:color="auto" w:fill="auto"/>
            <w:noWrap/>
            <w:vAlign w:val="bottom"/>
            <w:hideMark/>
          </w:tcPr>
          <w:p w14:paraId="500A25C4"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bottom"/>
            <w:hideMark/>
          </w:tcPr>
          <w:p w14:paraId="3057C218"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31BDF028"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5EB2F569" w14:textId="77777777" w:rsidR="001716FA" w:rsidRPr="001716FA" w:rsidRDefault="001716FA" w:rsidP="001716FA">
            <w:pPr>
              <w:rPr>
                <w:rFonts w:ascii="Times New Roman" w:hAnsi="Times New Roman" w:cs="Times New Roman"/>
                <w:color w:val="000000"/>
                <w:sz w:val="14"/>
                <w:szCs w:val="14"/>
              </w:rPr>
            </w:pPr>
          </w:p>
        </w:tc>
        <w:tc>
          <w:tcPr>
            <w:tcW w:w="484" w:type="dxa"/>
            <w:tcBorders>
              <w:top w:val="nil"/>
              <w:left w:val="nil"/>
              <w:bottom w:val="nil"/>
              <w:right w:val="nil"/>
            </w:tcBorders>
            <w:shd w:val="clear" w:color="auto" w:fill="auto"/>
            <w:noWrap/>
            <w:vAlign w:val="bottom"/>
            <w:hideMark/>
          </w:tcPr>
          <w:p w14:paraId="127DB6E8"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bottom"/>
            <w:hideMark/>
          </w:tcPr>
          <w:p w14:paraId="7BDE9C1F" w14:textId="77777777" w:rsidR="001716FA" w:rsidRPr="001716FA" w:rsidRDefault="001716FA" w:rsidP="001716FA">
            <w:pPr>
              <w:rPr>
                <w:rFonts w:ascii="Times New Roman" w:hAnsi="Times New Roman" w:cs="Times New Roman"/>
                <w:color w:val="000000"/>
                <w:sz w:val="14"/>
                <w:szCs w:val="14"/>
              </w:rPr>
            </w:pPr>
          </w:p>
        </w:tc>
        <w:tc>
          <w:tcPr>
            <w:tcW w:w="484" w:type="dxa"/>
            <w:tcBorders>
              <w:top w:val="nil"/>
              <w:left w:val="nil"/>
              <w:bottom w:val="nil"/>
              <w:right w:val="nil"/>
            </w:tcBorders>
            <w:shd w:val="clear" w:color="auto" w:fill="auto"/>
            <w:noWrap/>
            <w:vAlign w:val="bottom"/>
            <w:hideMark/>
          </w:tcPr>
          <w:p w14:paraId="26185A28"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0F4784FB" w14:textId="77777777" w:rsidR="001716FA" w:rsidRPr="001716FA" w:rsidRDefault="001716FA" w:rsidP="001716FA">
            <w:pPr>
              <w:rPr>
                <w:rFonts w:ascii="Times New Roman" w:hAnsi="Times New Roman" w:cs="Times New Roman"/>
                <w:color w:val="000000"/>
                <w:sz w:val="14"/>
                <w:szCs w:val="14"/>
              </w:rPr>
            </w:pPr>
          </w:p>
        </w:tc>
        <w:tc>
          <w:tcPr>
            <w:tcW w:w="518" w:type="dxa"/>
            <w:tcBorders>
              <w:top w:val="nil"/>
              <w:left w:val="nil"/>
              <w:bottom w:val="nil"/>
              <w:right w:val="nil"/>
            </w:tcBorders>
            <w:shd w:val="clear" w:color="auto" w:fill="auto"/>
            <w:noWrap/>
            <w:vAlign w:val="bottom"/>
            <w:hideMark/>
          </w:tcPr>
          <w:p w14:paraId="45C5397F" w14:textId="77777777" w:rsidR="001716FA" w:rsidRPr="001716FA" w:rsidRDefault="001716FA" w:rsidP="001716FA">
            <w:pPr>
              <w:rPr>
                <w:rFonts w:ascii="Times New Roman" w:hAnsi="Times New Roman" w:cs="Times New Roman"/>
                <w:color w:val="000000"/>
                <w:sz w:val="14"/>
                <w:szCs w:val="14"/>
              </w:rPr>
            </w:pPr>
          </w:p>
        </w:tc>
        <w:tc>
          <w:tcPr>
            <w:tcW w:w="612" w:type="dxa"/>
            <w:tcBorders>
              <w:top w:val="nil"/>
              <w:left w:val="nil"/>
              <w:bottom w:val="nil"/>
              <w:right w:val="nil"/>
            </w:tcBorders>
            <w:shd w:val="clear" w:color="auto" w:fill="auto"/>
            <w:noWrap/>
            <w:vAlign w:val="bottom"/>
            <w:hideMark/>
          </w:tcPr>
          <w:p w14:paraId="3A3B8C56" w14:textId="77777777" w:rsidR="001716FA" w:rsidRPr="001716FA" w:rsidRDefault="001716FA" w:rsidP="001716FA">
            <w:pPr>
              <w:rPr>
                <w:rFonts w:ascii="Times New Roman" w:hAnsi="Times New Roman" w:cs="Times New Roman"/>
                <w:color w:val="000000"/>
                <w:sz w:val="14"/>
                <w:szCs w:val="14"/>
              </w:rPr>
            </w:pPr>
          </w:p>
        </w:tc>
      </w:tr>
      <w:tr w:rsidR="001716FA" w:rsidRPr="001716FA" w14:paraId="14F2A436" w14:textId="77777777" w:rsidTr="00167216">
        <w:trPr>
          <w:trHeight w:val="260"/>
        </w:trPr>
        <w:tc>
          <w:tcPr>
            <w:tcW w:w="573" w:type="dxa"/>
            <w:tcBorders>
              <w:top w:val="nil"/>
              <w:left w:val="nil"/>
              <w:bottom w:val="nil"/>
              <w:right w:val="nil"/>
            </w:tcBorders>
            <w:shd w:val="clear" w:color="auto" w:fill="auto"/>
            <w:noWrap/>
            <w:vAlign w:val="center"/>
            <w:hideMark/>
          </w:tcPr>
          <w:p w14:paraId="688BECB0"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Mg#</w:t>
            </w:r>
          </w:p>
        </w:tc>
        <w:tc>
          <w:tcPr>
            <w:tcW w:w="484" w:type="dxa"/>
            <w:tcBorders>
              <w:top w:val="nil"/>
              <w:left w:val="nil"/>
              <w:bottom w:val="nil"/>
              <w:right w:val="nil"/>
            </w:tcBorders>
            <w:shd w:val="clear" w:color="auto" w:fill="auto"/>
            <w:noWrap/>
            <w:vAlign w:val="center"/>
            <w:hideMark/>
          </w:tcPr>
          <w:p w14:paraId="5B0401B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90.8</w:t>
            </w:r>
          </w:p>
        </w:tc>
        <w:tc>
          <w:tcPr>
            <w:tcW w:w="451" w:type="dxa"/>
            <w:tcBorders>
              <w:top w:val="nil"/>
              <w:left w:val="nil"/>
              <w:bottom w:val="nil"/>
              <w:right w:val="nil"/>
            </w:tcBorders>
            <w:shd w:val="clear" w:color="auto" w:fill="auto"/>
            <w:noWrap/>
            <w:vAlign w:val="center"/>
            <w:hideMark/>
          </w:tcPr>
          <w:p w14:paraId="43C1B06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90.3</w:t>
            </w:r>
          </w:p>
        </w:tc>
        <w:tc>
          <w:tcPr>
            <w:tcW w:w="484" w:type="dxa"/>
            <w:tcBorders>
              <w:top w:val="nil"/>
              <w:left w:val="nil"/>
              <w:bottom w:val="nil"/>
              <w:right w:val="nil"/>
            </w:tcBorders>
            <w:shd w:val="clear" w:color="auto" w:fill="auto"/>
            <w:noWrap/>
            <w:vAlign w:val="center"/>
            <w:hideMark/>
          </w:tcPr>
          <w:p w14:paraId="789935B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90.1</w:t>
            </w:r>
          </w:p>
        </w:tc>
        <w:tc>
          <w:tcPr>
            <w:tcW w:w="484" w:type="dxa"/>
            <w:tcBorders>
              <w:top w:val="nil"/>
              <w:left w:val="nil"/>
              <w:bottom w:val="nil"/>
              <w:right w:val="nil"/>
            </w:tcBorders>
            <w:shd w:val="clear" w:color="auto" w:fill="auto"/>
            <w:noWrap/>
            <w:vAlign w:val="center"/>
            <w:hideMark/>
          </w:tcPr>
          <w:p w14:paraId="28AF50B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86.3</w:t>
            </w:r>
          </w:p>
        </w:tc>
        <w:tc>
          <w:tcPr>
            <w:tcW w:w="518" w:type="dxa"/>
            <w:tcBorders>
              <w:top w:val="nil"/>
              <w:left w:val="nil"/>
              <w:bottom w:val="nil"/>
              <w:right w:val="nil"/>
            </w:tcBorders>
            <w:shd w:val="clear" w:color="auto" w:fill="auto"/>
            <w:noWrap/>
            <w:vAlign w:val="center"/>
            <w:hideMark/>
          </w:tcPr>
          <w:p w14:paraId="68B8CAE8"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84</w:t>
            </w:r>
          </w:p>
        </w:tc>
        <w:tc>
          <w:tcPr>
            <w:tcW w:w="518" w:type="dxa"/>
            <w:tcBorders>
              <w:top w:val="nil"/>
              <w:left w:val="nil"/>
              <w:bottom w:val="nil"/>
              <w:right w:val="nil"/>
            </w:tcBorders>
            <w:shd w:val="clear" w:color="auto" w:fill="auto"/>
            <w:noWrap/>
            <w:vAlign w:val="center"/>
            <w:hideMark/>
          </w:tcPr>
          <w:p w14:paraId="144D103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82.6</w:t>
            </w:r>
          </w:p>
        </w:tc>
        <w:tc>
          <w:tcPr>
            <w:tcW w:w="451" w:type="dxa"/>
            <w:tcBorders>
              <w:top w:val="nil"/>
              <w:left w:val="nil"/>
              <w:bottom w:val="nil"/>
              <w:right w:val="nil"/>
            </w:tcBorders>
            <w:shd w:val="clear" w:color="auto" w:fill="auto"/>
            <w:noWrap/>
            <w:vAlign w:val="bottom"/>
            <w:hideMark/>
          </w:tcPr>
          <w:p w14:paraId="6B747B20" w14:textId="77777777" w:rsidR="001716FA" w:rsidRPr="001716FA" w:rsidRDefault="001716FA" w:rsidP="001716FA">
            <w:pPr>
              <w:rPr>
                <w:rFonts w:ascii="Times New Roman" w:hAnsi="Times New Roman" w:cs="Times New Roman"/>
                <w:color w:val="000000"/>
                <w:sz w:val="14"/>
                <w:szCs w:val="14"/>
              </w:rPr>
            </w:pPr>
          </w:p>
        </w:tc>
        <w:tc>
          <w:tcPr>
            <w:tcW w:w="574" w:type="dxa"/>
            <w:tcBorders>
              <w:top w:val="nil"/>
              <w:left w:val="nil"/>
              <w:bottom w:val="nil"/>
              <w:right w:val="nil"/>
            </w:tcBorders>
            <w:shd w:val="clear" w:color="auto" w:fill="auto"/>
            <w:noWrap/>
            <w:vAlign w:val="center"/>
            <w:hideMark/>
          </w:tcPr>
          <w:p w14:paraId="6EA476B4"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Mg#</w:t>
            </w:r>
          </w:p>
        </w:tc>
        <w:tc>
          <w:tcPr>
            <w:tcW w:w="518" w:type="dxa"/>
            <w:tcBorders>
              <w:top w:val="nil"/>
              <w:left w:val="nil"/>
              <w:bottom w:val="nil"/>
              <w:right w:val="nil"/>
            </w:tcBorders>
            <w:shd w:val="clear" w:color="auto" w:fill="auto"/>
            <w:noWrap/>
            <w:vAlign w:val="center"/>
            <w:hideMark/>
          </w:tcPr>
          <w:p w14:paraId="366ACFC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91.5</w:t>
            </w:r>
          </w:p>
        </w:tc>
        <w:tc>
          <w:tcPr>
            <w:tcW w:w="518" w:type="dxa"/>
            <w:tcBorders>
              <w:top w:val="nil"/>
              <w:left w:val="nil"/>
              <w:bottom w:val="nil"/>
              <w:right w:val="nil"/>
            </w:tcBorders>
            <w:shd w:val="clear" w:color="auto" w:fill="auto"/>
            <w:noWrap/>
            <w:vAlign w:val="center"/>
            <w:hideMark/>
          </w:tcPr>
          <w:p w14:paraId="3AB2C16B"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88</w:t>
            </w:r>
          </w:p>
        </w:tc>
        <w:tc>
          <w:tcPr>
            <w:tcW w:w="484" w:type="dxa"/>
            <w:tcBorders>
              <w:top w:val="nil"/>
              <w:left w:val="nil"/>
              <w:bottom w:val="nil"/>
              <w:right w:val="nil"/>
            </w:tcBorders>
            <w:shd w:val="clear" w:color="auto" w:fill="auto"/>
            <w:noWrap/>
            <w:vAlign w:val="center"/>
            <w:hideMark/>
          </w:tcPr>
          <w:p w14:paraId="76B2E67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88</w:t>
            </w:r>
          </w:p>
        </w:tc>
        <w:tc>
          <w:tcPr>
            <w:tcW w:w="574" w:type="dxa"/>
            <w:tcBorders>
              <w:top w:val="nil"/>
              <w:left w:val="nil"/>
              <w:bottom w:val="nil"/>
              <w:right w:val="nil"/>
            </w:tcBorders>
            <w:shd w:val="clear" w:color="auto" w:fill="auto"/>
            <w:noWrap/>
            <w:vAlign w:val="center"/>
            <w:hideMark/>
          </w:tcPr>
          <w:p w14:paraId="4840065F"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87.7</w:t>
            </w:r>
          </w:p>
        </w:tc>
        <w:tc>
          <w:tcPr>
            <w:tcW w:w="484" w:type="dxa"/>
            <w:tcBorders>
              <w:top w:val="nil"/>
              <w:left w:val="nil"/>
              <w:bottom w:val="nil"/>
              <w:right w:val="nil"/>
            </w:tcBorders>
            <w:shd w:val="clear" w:color="auto" w:fill="auto"/>
            <w:noWrap/>
            <w:vAlign w:val="center"/>
            <w:hideMark/>
          </w:tcPr>
          <w:p w14:paraId="5B414BB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86.9</w:t>
            </w:r>
          </w:p>
        </w:tc>
        <w:tc>
          <w:tcPr>
            <w:tcW w:w="518" w:type="dxa"/>
            <w:tcBorders>
              <w:top w:val="nil"/>
              <w:left w:val="nil"/>
              <w:bottom w:val="nil"/>
              <w:right w:val="nil"/>
            </w:tcBorders>
            <w:shd w:val="clear" w:color="auto" w:fill="auto"/>
            <w:noWrap/>
            <w:vAlign w:val="center"/>
            <w:hideMark/>
          </w:tcPr>
          <w:p w14:paraId="7301B5B1"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83</w:t>
            </w:r>
          </w:p>
        </w:tc>
        <w:tc>
          <w:tcPr>
            <w:tcW w:w="518" w:type="dxa"/>
            <w:tcBorders>
              <w:top w:val="nil"/>
              <w:left w:val="nil"/>
              <w:bottom w:val="nil"/>
              <w:right w:val="nil"/>
            </w:tcBorders>
            <w:shd w:val="clear" w:color="auto" w:fill="auto"/>
            <w:noWrap/>
            <w:vAlign w:val="center"/>
            <w:hideMark/>
          </w:tcPr>
          <w:p w14:paraId="23A432D3"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81.9</w:t>
            </w:r>
          </w:p>
        </w:tc>
        <w:tc>
          <w:tcPr>
            <w:tcW w:w="612" w:type="dxa"/>
            <w:tcBorders>
              <w:top w:val="nil"/>
              <w:left w:val="nil"/>
              <w:bottom w:val="nil"/>
              <w:right w:val="nil"/>
            </w:tcBorders>
            <w:shd w:val="clear" w:color="auto" w:fill="auto"/>
            <w:noWrap/>
            <w:vAlign w:val="center"/>
            <w:hideMark/>
          </w:tcPr>
          <w:p w14:paraId="6D3E954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86.9</w:t>
            </w:r>
          </w:p>
        </w:tc>
      </w:tr>
      <w:tr w:rsidR="001716FA" w:rsidRPr="001716FA" w14:paraId="2C67C6DD" w14:textId="77777777" w:rsidTr="00167216">
        <w:trPr>
          <w:trHeight w:val="260"/>
        </w:trPr>
        <w:tc>
          <w:tcPr>
            <w:tcW w:w="573" w:type="dxa"/>
            <w:tcBorders>
              <w:top w:val="nil"/>
              <w:left w:val="nil"/>
              <w:bottom w:val="single" w:sz="4" w:space="0" w:color="auto"/>
              <w:right w:val="nil"/>
            </w:tcBorders>
            <w:shd w:val="clear" w:color="auto" w:fill="auto"/>
            <w:noWrap/>
            <w:vAlign w:val="center"/>
            <w:hideMark/>
          </w:tcPr>
          <w:p w14:paraId="3B925B32"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Fe/Mn</w:t>
            </w:r>
          </w:p>
        </w:tc>
        <w:tc>
          <w:tcPr>
            <w:tcW w:w="484" w:type="dxa"/>
            <w:tcBorders>
              <w:top w:val="nil"/>
              <w:left w:val="nil"/>
              <w:bottom w:val="single" w:sz="4" w:space="0" w:color="auto"/>
              <w:right w:val="nil"/>
            </w:tcBorders>
            <w:shd w:val="clear" w:color="auto" w:fill="auto"/>
            <w:noWrap/>
            <w:vAlign w:val="center"/>
            <w:hideMark/>
          </w:tcPr>
          <w:p w14:paraId="78C1741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w:t>
            </w:r>
          </w:p>
        </w:tc>
        <w:tc>
          <w:tcPr>
            <w:tcW w:w="451" w:type="dxa"/>
            <w:tcBorders>
              <w:top w:val="nil"/>
              <w:left w:val="nil"/>
              <w:bottom w:val="single" w:sz="4" w:space="0" w:color="auto"/>
              <w:right w:val="nil"/>
            </w:tcBorders>
            <w:shd w:val="clear" w:color="auto" w:fill="auto"/>
            <w:noWrap/>
            <w:vAlign w:val="center"/>
            <w:hideMark/>
          </w:tcPr>
          <w:p w14:paraId="30906C68"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39.3</w:t>
            </w:r>
          </w:p>
        </w:tc>
        <w:tc>
          <w:tcPr>
            <w:tcW w:w="484" w:type="dxa"/>
            <w:tcBorders>
              <w:top w:val="nil"/>
              <w:left w:val="nil"/>
              <w:bottom w:val="single" w:sz="4" w:space="0" w:color="auto"/>
              <w:right w:val="nil"/>
            </w:tcBorders>
            <w:shd w:val="clear" w:color="auto" w:fill="auto"/>
            <w:noWrap/>
            <w:vAlign w:val="center"/>
            <w:hideMark/>
          </w:tcPr>
          <w:p w14:paraId="2F9B8C9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39.6</w:t>
            </w:r>
          </w:p>
        </w:tc>
        <w:tc>
          <w:tcPr>
            <w:tcW w:w="484" w:type="dxa"/>
            <w:tcBorders>
              <w:top w:val="nil"/>
              <w:left w:val="nil"/>
              <w:bottom w:val="single" w:sz="4" w:space="0" w:color="auto"/>
              <w:right w:val="nil"/>
            </w:tcBorders>
            <w:shd w:val="clear" w:color="auto" w:fill="auto"/>
            <w:noWrap/>
            <w:vAlign w:val="center"/>
            <w:hideMark/>
          </w:tcPr>
          <w:p w14:paraId="7D6DB9F9"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41.7</w:t>
            </w:r>
          </w:p>
        </w:tc>
        <w:tc>
          <w:tcPr>
            <w:tcW w:w="518" w:type="dxa"/>
            <w:tcBorders>
              <w:top w:val="nil"/>
              <w:left w:val="nil"/>
              <w:bottom w:val="single" w:sz="4" w:space="0" w:color="auto"/>
              <w:right w:val="nil"/>
            </w:tcBorders>
            <w:shd w:val="clear" w:color="auto" w:fill="auto"/>
            <w:noWrap/>
            <w:vAlign w:val="center"/>
            <w:hideMark/>
          </w:tcPr>
          <w:p w14:paraId="758470F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42.3</w:t>
            </w:r>
          </w:p>
        </w:tc>
        <w:tc>
          <w:tcPr>
            <w:tcW w:w="518" w:type="dxa"/>
            <w:tcBorders>
              <w:top w:val="nil"/>
              <w:left w:val="nil"/>
              <w:bottom w:val="single" w:sz="4" w:space="0" w:color="auto"/>
              <w:right w:val="nil"/>
            </w:tcBorders>
            <w:shd w:val="clear" w:color="auto" w:fill="auto"/>
            <w:noWrap/>
            <w:vAlign w:val="center"/>
            <w:hideMark/>
          </w:tcPr>
          <w:p w14:paraId="74EF19D5"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42.3</w:t>
            </w:r>
          </w:p>
        </w:tc>
        <w:tc>
          <w:tcPr>
            <w:tcW w:w="451" w:type="dxa"/>
            <w:tcBorders>
              <w:top w:val="nil"/>
              <w:left w:val="nil"/>
              <w:bottom w:val="single" w:sz="4" w:space="0" w:color="auto"/>
              <w:right w:val="nil"/>
            </w:tcBorders>
            <w:shd w:val="clear" w:color="auto" w:fill="auto"/>
            <w:noWrap/>
            <w:vAlign w:val="bottom"/>
            <w:hideMark/>
          </w:tcPr>
          <w:p w14:paraId="13BEF9B1"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 </w:t>
            </w:r>
          </w:p>
        </w:tc>
        <w:tc>
          <w:tcPr>
            <w:tcW w:w="574" w:type="dxa"/>
            <w:tcBorders>
              <w:top w:val="nil"/>
              <w:left w:val="nil"/>
              <w:bottom w:val="single" w:sz="4" w:space="0" w:color="auto"/>
              <w:right w:val="nil"/>
            </w:tcBorders>
            <w:shd w:val="clear" w:color="auto" w:fill="auto"/>
            <w:noWrap/>
            <w:vAlign w:val="center"/>
            <w:hideMark/>
          </w:tcPr>
          <w:p w14:paraId="207DB1C7"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Fe/Mn</w:t>
            </w:r>
          </w:p>
        </w:tc>
        <w:tc>
          <w:tcPr>
            <w:tcW w:w="518" w:type="dxa"/>
            <w:tcBorders>
              <w:top w:val="nil"/>
              <w:left w:val="nil"/>
              <w:bottom w:val="single" w:sz="4" w:space="0" w:color="auto"/>
              <w:right w:val="nil"/>
            </w:tcBorders>
            <w:shd w:val="clear" w:color="auto" w:fill="auto"/>
            <w:noWrap/>
            <w:vAlign w:val="center"/>
            <w:hideMark/>
          </w:tcPr>
          <w:p w14:paraId="1119D4C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36.9</w:t>
            </w:r>
          </w:p>
        </w:tc>
        <w:tc>
          <w:tcPr>
            <w:tcW w:w="518" w:type="dxa"/>
            <w:tcBorders>
              <w:top w:val="nil"/>
              <w:left w:val="nil"/>
              <w:bottom w:val="single" w:sz="4" w:space="0" w:color="auto"/>
              <w:right w:val="nil"/>
            </w:tcBorders>
            <w:shd w:val="clear" w:color="auto" w:fill="auto"/>
            <w:noWrap/>
            <w:vAlign w:val="center"/>
            <w:hideMark/>
          </w:tcPr>
          <w:p w14:paraId="27053DC0"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40.8</w:t>
            </w:r>
          </w:p>
        </w:tc>
        <w:tc>
          <w:tcPr>
            <w:tcW w:w="484" w:type="dxa"/>
            <w:tcBorders>
              <w:top w:val="nil"/>
              <w:left w:val="nil"/>
              <w:bottom w:val="single" w:sz="4" w:space="0" w:color="auto"/>
              <w:right w:val="nil"/>
            </w:tcBorders>
            <w:shd w:val="clear" w:color="auto" w:fill="auto"/>
            <w:noWrap/>
            <w:vAlign w:val="center"/>
            <w:hideMark/>
          </w:tcPr>
          <w:p w14:paraId="0F1EA59A"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40.2</w:t>
            </w:r>
          </w:p>
        </w:tc>
        <w:tc>
          <w:tcPr>
            <w:tcW w:w="574" w:type="dxa"/>
            <w:tcBorders>
              <w:top w:val="nil"/>
              <w:left w:val="nil"/>
              <w:bottom w:val="single" w:sz="4" w:space="0" w:color="auto"/>
              <w:right w:val="nil"/>
            </w:tcBorders>
            <w:shd w:val="clear" w:color="auto" w:fill="auto"/>
            <w:noWrap/>
            <w:vAlign w:val="center"/>
            <w:hideMark/>
          </w:tcPr>
          <w:p w14:paraId="25C3B6ED"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41.3</w:t>
            </w:r>
          </w:p>
        </w:tc>
        <w:tc>
          <w:tcPr>
            <w:tcW w:w="484" w:type="dxa"/>
            <w:tcBorders>
              <w:top w:val="nil"/>
              <w:left w:val="nil"/>
              <w:bottom w:val="single" w:sz="4" w:space="0" w:color="auto"/>
              <w:right w:val="nil"/>
            </w:tcBorders>
            <w:shd w:val="clear" w:color="auto" w:fill="auto"/>
            <w:noWrap/>
            <w:vAlign w:val="center"/>
            <w:hideMark/>
          </w:tcPr>
          <w:p w14:paraId="604D5B7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39.1</w:t>
            </w:r>
          </w:p>
        </w:tc>
        <w:tc>
          <w:tcPr>
            <w:tcW w:w="518" w:type="dxa"/>
            <w:tcBorders>
              <w:top w:val="nil"/>
              <w:left w:val="nil"/>
              <w:bottom w:val="single" w:sz="4" w:space="0" w:color="auto"/>
              <w:right w:val="nil"/>
            </w:tcBorders>
            <w:shd w:val="clear" w:color="auto" w:fill="auto"/>
            <w:noWrap/>
            <w:vAlign w:val="center"/>
            <w:hideMark/>
          </w:tcPr>
          <w:p w14:paraId="12BBCFDC"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43</w:t>
            </w:r>
          </w:p>
        </w:tc>
        <w:tc>
          <w:tcPr>
            <w:tcW w:w="518" w:type="dxa"/>
            <w:tcBorders>
              <w:top w:val="nil"/>
              <w:left w:val="nil"/>
              <w:bottom w:val="single" w:sz="4" w:space="0" w:color="auto"/>
              <w:right w:val="nil"/>
            </w:tcBorders>
            <w:shd w:val="clear" w:color="auto" w:fill="auto"/>
            <w:noWrap/>
            <w:vAlign w:val="center"/>
            <w:hideMark/>
          </w:tcPr>
          <w:p w14:paraId="4A21F1A7"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40.4</w:t>
            </w:r>
          </w:p>
        </w:tc>
        <w:tc>
          <w:tcPr>
            <w:tcW w:w="612" w:type="dxa"/>
            <w:tcBorders>
              <w:top w:val="nil"/>
              <w:left w:val="nil"/>
              <w:bottom w:val="single" w:sz="4" w:space="0" w:color="auto"/>
              <w:right w:val="nil"/>
            </w:tcBorders>
            <w:shd w:val="clear" w:color="auto" w:fill="auto"/>
            <w:noWrap/>
            <w:vAlign w:val="center"/>
            <w:hideMark/>
          </w:tcPr>
          <w:p w14:paraId="13407F7E" w14:textId="77777777" w:rsidR="001716FA" w:rsidRPr="001716FA" w:rsidRDefault="001716FA" w:rsidP="001716FA">
            <w:pPr>
              <w:jc w:val="center"/>
              <w:rPr>
                <w:rFonts w:ascii="Times New Roman" w:hAnsi="Times New Roman" w:cs="Times New Roman"/>
                <w:color w:val="000000"/>
                <w:sz w:val="14"/>
                <w:szCs w:val="14"/>
              </w:rPr>
            </w:pPr>
            <w:r w:rsidRPr="001716FA">
              <w:rPr>
                <w:rFonts w:ascii="Times New Roman" w:hAnsi="Times New Roman" w:cs="Times New Roman"/>
                <w:color w:val="000000"/>
                <w:sz w:val="14"/>
                <w:szCs w:val="14"/>
              </w:rPr>
              <w:t>43.7</w:t>
            </w:r>
          </w:p>
        </w:tc>
      </w:tr>
      <w:tr w:rsidR="001716FA" w:rsidRPr="001716FA" w14:paraId="7DAE1FCD" w14:textId="77777777" w:rsidTr="00167216">
        <w:trPr>
          <w:trHeight w:val="260"/>
        </w:trPr>
        <w:tc>
          <w:tcPr>
            <w:tcW w:w="8763" w:type="dxa"/>
            <w:gridSpan w:val="17"/>
            <w:tcBorders>
              <w:top w:val="nil"/>
              <w:left w:val="nil"/>
              <w:bottom w:val="nil"/>
              <w:right w:val="nil"/>
            </w:tcBorders>
            <w:shd w:val="clear" w:color="auto" w:fill="auto"/>
            <w:noWrap/>
            <w:vAlign w:val="center"/>
            <w:hideMark/>
          </w:tcPr>
          <w:p w14:paraId="2444C7B5" w14:textId="77777777" w:rsidR="001716FA" w:rsidRPr="001716FA" w:rsidRDefault="001716FA" w:rsidP="001716FA">
            <w:pPr>
              <w:rPr>
                <w:rFonts w:ascii="Times New Roman" w:hAnsi="Times New Roman" w:cs="Times New Roman"/>
                <w:color w:val="000000"/>
                <w:sz w:val="14"/>
                <w:szCs w:val="14"/>
              </w:rPr>
            </w:pPr>
            <w:r w:rsidRPr="001716FA">
              <w:rPr>
                <w:rFonts w:ascii="Times New Roman" w:hAnsi="Times New Roman" w:cs="Times New Roman"/>
                <w:color w:val="000000"/>
                <w:sz w:val="14"/>
                <w:szCs w:val="14"/>
              </w:rPr>
              <w:t>*Note: the grain ‘Ol in MgPx1’ in howardite GRO 95581,17 was analyzed with the conditions described for pyroxene.</w:t>
            </w:r>
          </w:p>
        </w:tc>
      </w:tr>
    </w:tbl>
    <w:p w14:paraId="47420E65" w14:textId="77777777" w:rsidR="00570AE7" w:rsidRDefault="00570AE7" w:rsidP="00F720D7">
      <w:pPr>
        <w:pStyle w:val="Legend"/>
        <w:sectPr w:rsidR="00570AE7" w:rsidSect="009A70C0">
          <w:pgSz w:w="12240" w:h="15840" w:code="1"/>
          <w:pgMar w:top="1440" w:right="1800" w:bottom="1872" w:left="1800" w:header="720" w:footer="1440" w:gutter="0"/>
          <w:cols w:space="720"/>
          <w:noEndnote/>
          <w:docGrid w:linePitch="360"/>
        </w:sectPr>
      </w:pPr>
    </w:p>
    <w:p w14:paraId="2D86795A" w14:textId="65D569A0" w:rsidR="001716FA" w:rsidRDefault="00167216" w:rsidP="00F50937">
      <w:pPr>
        <w:pStyle w:val="Table"/>
      </w:pPr>
      <w:bookmarkStart w:id="106" w:name="_Toc295205723"/>
      <w:bookmarkStart w:id="107" w:name="_Toc295206023"/>
      <w:bookmarkStart w:id="108" w:name="_Toc298672689"/>
      <w:r w:rsidRPr="008D5B5C">
        <w:lastRenderedPageBreak/>
        <w:t>Table B2.</w:t>
      </w:r>
      <w:r w:rsidR="00887F80" w:rsidRPr="00887F80">
        <w:t xml:space="preserve"> </w:t>
      </w:r>
      <w:proofErr w:type="gramStart"/>
      <w:r w:rsidR="00887F80" w:rsidRPr="008D5B5C">
        <w:rPr>
          <w:b w:val="0"/>
        </w:rPr>
        <w:t>Electron microprobe analyses of Mg-rich pyroxene from the GRO 95 howardites.</w:t>
      </w:r>
      <w:bookmarkEnd w:id="106"/>
      <w:bookmarkEnd w:id="107"/>
      <w:bookmarkEnd w:id="108"/>
      <w:proofErr w:type="gramEnd"/>
    </w:p>
    <w:tbl>
      <w:tblPr>
        <w:tblW w:w="12600" w:type="dxa"/>
        <w:tblInd w:w="93" w:type="dxa"/>
        <w:tblLook w:val="04A0" w:firstRow="1" w:lastRow="0" w:firstColumn="1" w:lastColumn="0" w:noHBand="0" w:noVBand="1"/>
      </w:tblPr>
      <w:tblGrid>
        <w:gridCol w:w="700"/>
        <w:gridCol w:w="699"/>
        <w:gridCol w:w="699"/>
        <w:gridCol w:w="699"/>
        <w:gridCol w:w="699"/>
        <w:gridCol w:w="699"/>
        <w:gridCol w:w="699"/>
        <w:gridCol w:w="699"/>
        <w:gridCol w:w="699"/>
        <w:gridCol w:w="699"/>
        <w:gridCol w:w="699"/>
        <w:gridCol w:w="699"/>
        <w:gridCol w:w="699"/>
        <w:gridCol w:w="699"/>
        <w:gridCol w:w="699"/>
        <w:gridCol w:w="699"/>
        <w:gridCol w:w="767"/>
        <w:gridCol w:w="699"/>
      </w:tblGrid>
      <w:tr w:rsidR="00570AE7" w:rsidRPr="00570AE7" w14:paraId="042924C2" w14:textId="77777777" w:rsidTr="00570AE7">
        <w:trPr>
          <w:trHeight w:val="300"/>
        </w:trPr>
        <w:tc>
          <w:tcPr>
            <w:tcW w:w="700" w:type="dxa"/>
            <w:tcBorders>
              <w:top w:val="single" w:sz="8" w:space="0" w:color="auto"/>
              <w:left w:val="nil"/>
              <w:bottom w:val="nil"/>
              <w:right w:val="nil"/>
            </w:tcBorders>
            <w:shd w:val="clear" w:color="auto" w:fill="auto"/>
            <w:noWrap/>
            <w:vAlign w:val="center"/>
            <w:hideMark/>
          </w:tcPr>
          <w:p w14:paraId="4B21458D"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GRO 95*</w:t>
            </w:r>
          </w:p>
        </w:tc>
        <w:tc>
          <w:tcPr>
            <w:tcW w:w="700" w:type="dxa"/>
            <w:tcBorders>
              <w:top w:val="single" w:sz="8" w:space="0" w:color="auto"/>
              <w:left w:val="nil"/>
              <w:bottom w:val="nil"/>
              <w:right w:val="nil"/>
            </w:tcBorders>
            <w:shd w:val="clear" w:color="auto" w:fill="auto"/>
            <w:noWrap/>
            <w:vAlign w:val="center"/>
            <w:hideMark/>
          </w:tcPr>
          <w:p w14:paraId="5675FEA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534,4</w:t>
            </w:r>
          </w:p>
        </w:tc>
        <w:tc>
          <w:tcPr>
            <w:tcW w:w="700" w:type="dxa"/>
            <w:tcBorders>
              <w:top w:val="single" w:sz="8" w:space="0" w:color="auto"/>
              <w:left w:val="nil"/>
              <w:bottom w:val="nil"/>
              <w:right w:val="nil"/>
            </w:tcBorders>
            <w:shd w:val="clear" w:color="auto" w:fill="auto"/>
            <w:noWrap/>
            <w:vAlign w:val="center"/>
            <w:hideMark/>
          </w:tcPr>
          <w:p w14:paraId="07B70AA3"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574,17</w:t>
            </w:r>
          </w:p>
        </w:tc>
        <w:tc>
          <w:tcPr>
            <w:tcW w:w="700" w:type="dxa"/>
            <w:tcBorders>
              <w:top w:val="single" w:sz="8" w:space="0" w:color="auto"/>
              <w:left w:val="nil"/>
              <w:bottom w:val="nil"/>
              <w:right w:val="nil"/>
            </w:tcBorders>
            <w:shd w:val="clear" w:color="auto" w:fill="auto"/>
            <w:noWrap/>
            <w:vAlign w:val="center"/>
            <w:hideMark/>
          </w:tcPr>
          <w:p w14:paraId="141FCB03"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581,7</w:t>
            </w:r>
          </w:p>
        </w:tc>
        <w:tc>
          <w:tcPr>
            <w:tcW w:w="700" w:type="dxa"/>
            <w:tcBorders>
              <w:top w:val="single" w:sz="8" w:space="0" w:color="auto"/>
              <w:left w:val="nil"/>
              <w:bottom w:val="nil"/>
              <w:right w:val="nil"/>
            </w:tcBorders>
            <w:shd w:val="clear" w:color="auto" w:fill="auto"/>
            <w:noWrap/>
            <w:vAlign w:val="center"/>
            <w:hideMark/>
          </w:tcPr>
          <w:p w14:paraId="22BBE39F"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581,7</w:t>
            </w:r>
          </w:p>
        </w:tc>
        <w:tc>
          <w:tcPr>
            <w:tcW w:w="700" w:type="dxa"/>
            <w:tcBorders>
              <w:top w:val="single" w:sz="8" w:space="0" w:color="auto"/>
              <w:left w:val="nil"/>
              <w:bottom w:val="nil"/>
              <w:right w:val="nil"/>
            </w:tcBorders>
            <w:shd w:val="clear" w:color="auto" w:fill="auto"/>
            <w:noWrap/>
            <w:vAlign w:val="center"/>
            <w:hideMark/>
          </w:tcPr>
          <w:p w14:paraId="1D1800B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535,16</w:t>
            </w:r>
          </w:p>
        </w:tc>
        <w:tc>
          <w:tcPr>
            <w:tcW w:w="700" w:type="dxa"/>
            <w:tcBorders>
              <w:top w:val="single" w:sz="8" w:space="0" w:color="auto"/>
              <w:left w:val="nil"/>
              <w:bottom w:val="nil"/>
              <w:right w:val="nil"/>
            </w:tcBorders>
            <w:shd w:val="clear" w:color="auto" w:fill="auto"/>
            <w:noWrap/>
            <w:vAlign w:val="center"/>
            <w:hideMark/>
          </w:tcPr>
          <w:p w14:paraId="3CE0179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574,17</w:t>
            </w:r>
          </w:p>
        </w:tc>
        <w:tc>
          <w:tcPr>
            <w:tcW w:w="700" w:type="dxa"/>
            <w:tcBorders>
              <w:top w:val="single" w:sz="8" w:space="0" w:color="auto"/>
              <w:left w:val="nil"/>
              <w:bottom w:val="nil"/>
              <w:right w:val="nil"/>
            </w:tcBorders>
            <w:shd w:val="clear" w:color="auto" w:fill="auto"/>
            <w:noWrap/>
            <w:vAlign w:val="center"/>
            <w:hideMark/>
          </w:tcPr>
          <w:p w14:paraId="7BF4DA2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581,7</w:t>
            </w:r>
          </w:p>
        </w:tc>
        <w:tc>
          <w:tcPr>
            <w:tcW w:w="700" w:type="dxa"/>
            <w:tcBorders>
              <w:top w:val="single" w:sz="8" w:space="0" w:color="auto"/>
              <w:left w:val="nil"/>
              <w:bottom w:val="nil"/>
              <w:right w:val="nil"/>
            </w:tcBorders>
            <w:shd w:val="clear" w:color="auto" w:fill="auto"/>
            <w:noWrap/>
            <w:vAlign w:val="center"/>
            <w:hideMark/>
          </w:tcPr>
          <w:p w14:paraId="7B62317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535,16</w:t>
            </w:r>
          </w:p>
        </w:tc>
        <w:tc>
          <w:tcPr>
            <w:tcW w:w="700" w:type="dxa"/>
            <w:tcBorders>
              <w:top w:val="single" w:sz="8" w:space="0" w:color="auto"/>
              <w:left w:val="nil"/>
              <w:bottom w:val="nil"/>
              <w:right w:val="nil"/>
            </w:tcBorders>
            <w:shd w:val="clear" w:color="auto" w:fill="auto"/>
            <w:noWrap/>
            <w:vAlign w:val="center"/>
            <w:hideMark/>
          </w:tcPr>
          <w:p w14:paraId="01112CC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574,17</w:t>
            </w:r>
          </w:p>
        </w:tc>
        <w:tc>
          <w:tcPr>
            <w:tcW w:w="700" w:type="dxa"/>
            <w:tcBorders>
              <w:top w:val="single" w:sz="8" w:space="0" w:color="auto"/>
              <w:left w:val="nil"/>
              <w:bottom w:val="nil"/>
              <w:right w:val="nil"/>
            </w:tcBorders>
            <w:shd w:val="clear" w:color="auto" w:fill="auto"/>
            <w:noWrap/>
            <w:vAlign w:val="center"/>
            <w:hideMark/>
          </w:tcPr>
          <w:p w14:paraId="0AEE9F57"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535,16</w:t>
            </w:r>
          </w:p>
        </w:tc>
        <w:tc>
          <w:tcPr>
            <w:tcW w:w="700" w:type="dxa"/>
            <w:tcBorders>
              <w:top w:val="single" w:sz="8" w:space="0" w:color="auto"/>
              <w:left w:val="nil"/>
              <w:bottom w:val="nil"/>
              <w:right w:val="nil"/>
            </w:tcBorders>
            <w:shd w:val="clear" w:color="auto" w:fill="auto"/>
            <w:noWrap/>
            <w:vAlign w:val="center"/>
            <w:hideMark/>
          </w:tcPr>
          <w:p w14:paraId="7F637B0F"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574,17</w:t>
            </w:r>
          </w:p>
        </w:tc>
        <w:tc>
          <w:tcPr>
            <w:tcW w:w="700" w:type="dxa"/>
            <w:tcBorders>
              <w:top w:val="single" w:sz="8" w:space="0" w:color="auto"/>
              <w:left w:val="nil"/>
              <w:bottom w:val="nil"/>
              <w:right w:val="nil"/>
            </w:tcBorders>
            <w:shd w:val="clear" w:color="auto" w:fill="auto"/>
            <w:noWrap/>
            <w:vAlign w:val="center"/>
            <w:hideMark/>
          </w:tcPr>
          <w:p w14:paraId="2674EB7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534,4</w:t>
            </w:r>
          </w:p>
        </w:tc>
        <w:tc>
          <w:tcPr>
            <w:tcW w:w="700" w:type="dxa"/>
            <w:tcBorders>
              <w:top w:val="single" w:sz="8" w:space="0" w:color="auto"/>
              <w:left w:val="nil"/>
              <w:bottom w:val="nil"/>
              <w:right w:val="nil"/>
            </w:tcBorders>
            <w:shd w:val="clear" w:color="auto" w:fill="auto"/>
            <w:noWrap/>
            <w:vAlign w:val="center"/>
            <w:hideMark/>
          </w:tcPr>
          <w:p w14:paraId="6E7A23F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581,7</w:t>
            </w:r>
          </w:p>
        </w:tc>
        <w:tc>
          <w:tcPr>
            <w:tcW w:w="700" w:type="dxa"/>
            <w:tcBorders>
              <w:top w:val="single" w:sz="8" w:space="0" w:color="auto"/>
              <w:left w:val="nil"/>
              <w:bottom w:val="nil"/>
              <w:right w:val="nil"/>
            </w:tcBorders>
            <w:shd w:val="clear" w:color="auto" w:fill="auto"/>
            <w:noWrap/>
            <w:vAlign w:val="center"/>
            <w:hideMark/>
          </w:tcPr>
          <w:p w14:paraId="5EC1F47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535,16</w:t>
            </w:r>
          </w:p>
        </w:tc>
        <w:tc>
          <w:tcPr>
            <w:tcW w:w="700" w:type="dxa"/>
            <w:tcBorders>
              <w:top w:val="single" w:sz="8" w:space="0" w:color="auto"/>
              <w:left w:val="nil"/>
              <w:bottom w:val="nil"/>
              <w:right w:val="nil"/>
            </w:tcBorders>
            <w:shd w:val="clear" w:color="auto" w:fill="auto"/>
            <w:noWrap/>
            <w:vAlign w:val="center"/>
            <w:hideMark/>
          </w:tcPr>
          <w:p w14:paraId="51CBAB3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535,16</w:t>
            </w:r>
          </w:p>
        </w:tc>
        <w:tc>
          <w:tcPr>
            <w:tcW w:w="700" w:type="dxa"/>
            <w:tcBorders>
              <w:top w:val="single" w:sz="8" w:space="0" w:color="auto"/>
              <w:left w:val="nil"/>
              <w:bottom w:val="nil"/>
              <w:right w:val="nil"/>
            </w:tcBorders>
            <w:shd w:val="clear" w:color="auto" w:fill="auto"/>
            <w:noWrap/>
            <w:vAlign w:val="center"/>
            <w:hideMark/>
          </w:tcPr>
          <w:p w14:paraId="0D74CCE7"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535,16</w:t>
            </w:r>
          </w:p>
        </w:tc>
        <w:tc>
          <w:tcPr>
            <w:tcW w:w="700" w:type="dxa"/>
            <w:tcBorders>
              <w:top w:val="single" w:sz="8" w:space="0" w:color="auto"/>
              <w:left w:val="nil"/>
              <w:bottom w:val="nil"/>
              <w:right w:val="nil"/>
            </w:tcBorders>
            <w:shd w:val="clear" w:color="auto" w:fill="auto"/>
            <w:noWrap/>
            <w:vAlign w:val="center"/>
            <w:hideMark/>
          </w:tcPr>
          <w:p w14:paraId="54E584E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535,16</w:t>
            </w:r>
          </w:p>
        </w:tc>
      </w:tr>
      <w:tr w:rsidR="00570AE7" w:rsidRPr="00570AE7" w14:paraId="73C49365" w14:textId="77777777" w:rsidTr="00570AE7">
        <w:trPr>
          <w:trHeight w:val="300"/>
        </w:trPr>
        <w:tc>
          <w:tcPr>
            <w:tcW w:w="700" w:type="dxa"/>
            <w:tcBorders>
              <w:top w:val="nil"/>
              <w:left w:val="nil"/>
              <w:bottom w:val="nil"/>
              <w:right w:val="nil"/>
            </w:tcBorders>
            <w:shd w:val="clear" w:color="auto" w:fill="auto"/>
            <w:noWrap/>
            <w:vAlign w:val="center"/>
            <w:hideMark/>
          </w:tcPr>
          <w:p w14:paraId="3973E3D8"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Grain</w:t>
            </w:r>
          </w:p>
        </w:tc>
        <w:tc>
          <w:tcPr>
            <w:tcW w:w="700" w:type="dxa"/>
            <w:tcBorders>
              <w:top w:val="nil"/>
              <w:left w:val="nil"/>
              <w:bottom w:val="nil"/>
              <w:right w:val="nil"/>
            </w:tcBorders>
            <w:shd w:val="clear" w:color="auto" w:fill="auto"/>
            <w:noWrap/>
            <w:vAlign w:val="center"/>
            <w:hideMark/>
          </w:tcPr>
          <w:p w14:paraId="2DF8A63E"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MgPx8</w:t>
            </w:r>
          </w:p>
        </w:tc>
        <w:tc>
          <w:tcPr>
            <w:tcW w:w="700" w:type="dxa"/>
            <w:tcBorders>
              <w:top w:val="nil"/>
              <w:left w:val="nil"/>
              <w:bottom w:val="nil"/>
              <w:right w:val="nil"/>
            </w:tcBorders>
            <w:shd w:val="clear" w:color="auto" w:fill="auto"/>
            <w:noWrap/>
            <w:vAlign w:val="center"/>
            <w:hideMark/>
          </w:tcPr>
          <w:p w14:paraId="370E6B05"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MgPx1</w:t>
            </w:r>
          </w:p>
        </w:tc>
        <w:tc>
          <w:tcPr>
            <w:tcW w:w="700" w:type="dxa"/>
            <w:tcBorders>
              <w:top w:val="nil"/>
              <w:left w:val="nil"/>
              <w:bottom w:val="nil"/>
              <w:right w:val="nil"/>
            </w:tcBorders>
            <w:shd w:val="clear" w:color="auto" w:fill="auto"/>
            <w:noWrap/>
            <w:vAlign w:val="center"/>
            <w:hideMark/>
          </w:tcPr>
          <w:p w14:paraId="3F2C782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MgPx8</w:t>
            </w:r>
          </w:p>
        </w:tc>
        <w:tc>
          <w:tcPr>
            <w:tcW w:w="700" w:type="dxa"/>
            <w:tcBorders>
              <w:top w:val="nil"/>
              <w:left w:val="nil"/>
              <w:bottom w:val="nil"/>
              <w:right w:val="nil"/>
            </w:tcBorders>
            <w:shd w:val="clear" w:color="auto" w:fill="auto"/>
            <w:noWrap/>
            <w:vAlign w:val="center"/>
            <w:hideMark/>
          </w:tcPr>
          <w:p w14:paraId="2809779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MgPx1</w:t>
            </w:r>
          </w:p>
        </w:tc>
        <w:tc>
          <w:tcPr>
            <w:tcW w:w="700" w:type="dxa"/>
            <w:tcBorders>
              <w:top w:val="nil"/>
              <w:left w:val="nil"/>
              <w:bottom w:val="nil"/>
              <w:right w:val="nil"/>
            </w:tcBorders>
            <w:shd w:val="clear" w:color="auto" w:fill="auto"/>
            <w:noWrap/>
            <w:vAlign w:val="center"/>
            <w:hideMark/>
          </w:tcPr>
          <w:p w14:paraId="0E3E6B8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MgPx5</w:t>
            </w:r>
          </w:p>
        </w:tc>
        <w:tc>
          <w:tcPr>
            <w:tcW w:w="700" w:type="dxa"/>
            <w:tcBorders>
              <w:top w:val="nil"/>
              <w:left w:val="nil"/>
              <w:bottom w:val="nil"/>
              <w:right w:val="nil"/>
            </w:tcBorders>
            <w:shd w:val="clear" w:color="auto" w:fill="auto"/>
            <w:noWrap/>
            <w:vAlign w:val="center"/>
            <w:hideMark/>
          </w:tcPr>
          <w:p w14:paraId="0BB0A577"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MgPx5</w:t>
            </w:r>
          </w:p>
        </w:tc>
        <w:tc>
          <w:tcPr>
            <w:tcW w:w="700" w:type="dxa"/>
            <w:tcBorders>
              <w:top w:val="nil"/>
              <w:left w:val="nil"/>
              <w:bottom w:val="nil"/>
              <w:right w:val="nil"/>
            </w:tcBorders>
            <w:shd w:val="clear" w:color="auto" w:fill="auto"/>
            <w:noWrap/>
            <w:vAlign w:val="center"/>
            <w:hideMark/>
          </w:tcPr>
          <w:p w14:paraId="12C8844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MgPx2</w:t>
            </w:r>
          </w:p>
        </w:tc>
        <w:tc>
          <w:tcPr>
            <w:tcW w:w="700" w:type="dxa"/>
            <w:tcBorders>
              <w:top w:val="nil"/>
              <w:left w:val="nil"/>
              <w:bottom w:val="nil"/>
              <w:right w:val="nil"/>
            </w:tcBorders>
            <w:shd w:val="clear" w:color="auto" w:fill="auto"/>
            <w:noWrap/>
            <w:vAlign w:val="center"/>
            <w:hideMark/>
          </w:tcPr>
          <w:p w14:paraId="3187343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MgPx8</w:t>
            </w:r>
          </w:p>
        </w:tc>
        <w:tc>
          <w:tcPr>
            <w:tcW w:w="700" w:type="dxa"/>
            <w:tcBorders>
              <w:top w:val="nil"/>
              <w:left w:val="nil"/>
              <w:bottom w:val="nil"/>
              <w:right w:val="nil"/>
            </w:tcBorders>
            <w:shd w:val="clear" w:color="auto" w:fill="auto"/>
            <w:noWrap/>
            <w:vAlign w:val="center"/>
            <w:hideMark/>
          </w:tcPr>
          <w:p w14:paraId="2AEA0F9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MgPx3</w:t>
            </w:r>
          </w:p>
        </w:tc>
        <w:tc>
          <w:tcPr>
            <w:tcW w:w="700" w:type="dxa"/>
            <w:tcBorders>
              <w:top w:val="nil"/>
              <w:left w:val="nil"/>
              <w:bottom w:val="nil"/>
              <w:right w:val="nil"/>
            </w:tcBorders>
            <w:shd w:val="clear" w:color="auto" w:fill="auto"/>
            <w:noWrap/>
            <w:vAlign w:val="center"/>
            <w:hideMark/>
          </w:tcPr>
          <w:p w14:paraId="706430B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MgPx3</w:t>
            </w:r>
          </w:p>
        </w:tc>
        <w:tc>
          <w:tcPr>
            <w:tcW w:w="700" w:type="dxa"/>
            <w:tcBorders>
              <w:top w:val="nil"/>
              <w:left w:val="nil"/>
              <w:bottom w:val="nil"/>
              <w:right w:val="nil"/>
            </w:tcBorders>
            <w:shd w:val="clear" w:color="auto" w:fill="auto"/>
            <w:noWrap/>
            <w:vAlign w:val="center"/>
            <w:hideMark/>
          </w:tcPr>
          <w:p w14:paraId="4EAE1D7F"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MgPx2</w:t>
            </w:r>
          </w:p>
        </w:tc>
        <w:tc>
          <w:tcPr>
            <w:tcW w:w="700" w:type="dxa"/>
            <w:tcBorders>
              <w:top w:val="nil"/>
              <w:left w:val="nil"/>
              <w:bottom w:val="nil"/>
              <w:right w:val="nil"/>
            </w:tcBorders>
            <w:shd w:val="clear" w:color="auto" w:fill="auto"/>
            <w:noWrap/>
            <w:vAlign w:val="center"/>
            <w:hideMark/>
          </w:tcPr>
          <w:p w14:paraId="08AE676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MgPx2</w:t>
            </w:r>
          </w:p>
        </w:tc>
        <w:tc>
          <w:tcPr>
            <w:tcW w:w="700" w:type="dxa"/>
            <w:tcBorders>
              <w:top w:val="nil"/>
              <w:left w:val="nil"/>
              <w:bottom w:val="nil"/>
              <w:right w:val="nil"/>
            </w:tcBorders>
            <w:shd w:val="clear" w:color="auto" w:fill="auto"/>
            <w:noWrap/>
            <w:vAlign w:val="center"/>
            <w:hideMark/>
          </w:tcPr>
          <w:p w14:paraId="25C0D0B4"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MgPx4</w:t>
            </w:r>
          </w:p>
        </w:tc>
        <w:tc>
          <w:tcPr>
            <w:tcW w:w="700" w:type="dxa"/>
            <w:tcBorders>
              <w:top w:val="nil"/>
              <w:left w:val="nil"/>
              <w:bottom w:val="nil"/>
              <w:right w:val="nil"/>
            </w:tcBorders>
            <w:shd w:val="clear" w:color="auto" w:fill="auto"/>
            <w:noWrap/>
            <w:vAlign w:val="center"/>
            <w:hideMark/>
          </w:tcPr>
          <w:p w14:paraId="7113426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MgPx6</w:t>
            </w:r>
          </w:p>
        </w:tc>
        <w:tc>
          <w:tcPr>
            <w:tcW w:w="700" w:type="dxa"/>
            <w:tcBorders>
              <w:top w:val="nil"/>
              <w:left w:val="nil"/>
              <w:bottom w:val="nil"/>
              <w:right w:val="nil"/>
            </w:tcBorders>
            <w:shd w:val="clear" w:color="auto" w:fill="auto"/>
            <w:noWrap/>
            <w:vAlign w:val="center"/>
            <w:hideMark/>
          </w:tcPr>
          <w:p w14:paraId="0AE798C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MgPx2</w:t>
            </w:r>
          </w:p>
        </w:tc>
        <w:tc>
          <w:tcPr>
            <w:tcW w:w="700" w:type="dxa"/>
            <w:tcBorders>
              <w:top w:val="nil"/>
              <w:left w:val="nil"/>
              <w:bottom w:val="nil"/>
              <w:right w:val="nil"/>
            </w:tcBorders>
            <w:shd w:val="clear" w:color="auto" w:fill="auto"/>
            <w:noWrap/>
            <w:vAlign w:val="center"/>
            <w:hideMark/>
          </w:tcPr>
          <w:p w14:paraId="71DBD91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MgPx13</w:t>
            </w:r>
          </w:p>
        </w:tc>
        <w:tc>
          <w:tcPr>
            <w:tcW w:w="700" w:type="dxa"/>
            <w:tcBorders>
              <w:top w:val="nil"/>
              <w:left w:val="nil"/>
              <w:bottom w:val="nil"/>
              <w:right w:val="nil"/>
            </w:tcBorders>
            <w:shd w:val="clear" w:color="auto" w:fill="auto"/>
            <w:noWrap/>
            <w:vAlign w:val="center"/>
            <w:hideMark/>
          </w:tcPr>
          <w:p w14:paraId="1A240AF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MgPx1</w:t>
            </w:r>
          </w:p>
        </w:tc>
      </w:tr>
      <w:tr w:rsidR="00570AE7" w:rsidRPr="00570AE7" w14:paraId="347249EB" w14:textId="77777777" w:rsidTr="00570AE7">
        <w:trPr>
          <w:trHeight w:val="320"/>
        </w:trPr>
        <w:tc>
          <w:tcPr>
            <w:tcW w:w="700" w:type="dxa"/>
            <w:tcBorders>
              <w:top w:val="nil"/>
              <w:left w:val="nil"/>
              <w:bottom w:val="single" w:sz="8" w:space="0" w:color="auto"/>
              <w:right w:val="nil"/>
            </w:tcBorders>
            <w:shd w:val="clear" w:color="auto" w:fill="auto"/>
            <w:noWrap/>
            <w:vAlign w:val="center"/>
            <w:hideMark/>
          </w:tcPr>
          <w:p w14:paraId="57576D58" w14:textId="77777777" w:rsidR="00570AE7" w:rsidRPr="00570AE7" w:rsidRDefault="00570AE7" w:rsidP="00570AE7">
            <w:pPr>
              <w:rPr>
                <w:rFonts w:ascii="Times New Roman" w:hAnsi="Times New Roman" w:cs="Times New Roman"/>
                <w:color w:val="000000"/>
                <w:sz w:val="16"/>
                <w:szCs w:val="16"/>
              </w:rPr>
            </w:pPr>
            <w:proofErr w:type="gramStart"/>
            <w:r w:rsidRPr="00570AE7">
              <w:rPr>
                <w:rFonts w:ascii="Times New Roman" w:hAnsi="Times New Roman" w:cs="Times New Roman"/>
                <w:color w:val="000000"/>
                <w:sz w:val="16"/>
                <w:szCs w:val="16"/>
              </w:rPr>
              <w:t>n</w:t>
            </w:r>
            <w:proofErr w:type="gramEnd"/>
          </w:p>
        </w:tc>
        <w:tc>
          <w:tcPr>
            <w:tcW w:w="700" w:type="dxa"/>
            <w:tcBorders>
              <w:top w:val="nil"/>
              <w:left w:val="nil"/>
              <w:bottom w:val="single" w:sz="8" w:space="0" w:color="auto"/>
              <w:right w:val="nil"/>
            </w:tcBorders>
            <w:shd w:val="clear" w:color="auto" w:fill="auto"/>
            <w:noWrap/>
            <w:vAlign w:val="center"/>
            <w:hideMark/>
          </w:tcPr>
          <w:p w14:paraId="500AB94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w:t>
            </w:r>
          </w:p>
        </w:tc>
        <w:tc>
          <w:tcPr>
            <w:tcW w:w="700" w:type="dxa"/>
            <w:tcBorders>
              <w:top w:val="nil"/>
              <w:left w:val="nil"/>
              <w:bottom w:val="single" w:sz="8" w:space="0" w:color="auto"/>
              <w:right w:val="nil"/>
            </w:tcBorders>
            <w:shd w:val="clear" w:color="auto" w:fill="auto"/>
            <w:noWrap/>
            <w:vAlign w:val="center"/>
            <w:hideMark/>
          </w:tcPr>
          <w:p w14:paraId="46730A13"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4</w:t>
            </w:r>
          </w:p>
        </w:tc>
        <w:tc>
          <w:tcPr>
            <w:tcW w:w="700" w:type="dxa"/>
            <w:tcBorders>
              <w:top w:val="nil"/>
              <w:left w:val="nil"/>
              <w:bottom w:val="single" w:sz="8" w:space="0" w:color="auto"/>
              <w:right w:val="nil"/>
            </w:tcBorders>
            <w:shd w:val="clear" w:color="auto" w:fill="auto"/>
            <w:noWrap/>
            <w:vAlign w:val="center"/>
            <w:hideMark/>
          </w:tcPr>
          <w:p w14:paraId="46564B9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w:t>
            </w:r>
          </w:p>
        </w:tc>
        <w:tc>
          <w:tcPr>
            <w:tcW w:w="700" w:type="dxa"/>
            <w:tcBorders>
              <w:top w:val="nil"/>
              <w:left w:val="nil"/>
              <w:bottom w:val="single" w:sz="8" w:space="0" w:color="auto"/>
              <w:right w:val="nil"/>
            </w:tcBorders>
            <w:shd w:val="clear" w:color="auto" w:fill="auto"/>
            <w:noWrap/>
            <w:vAlign w:val="center"/>
            <w:hideMark/>
          </w:tcPr>
          <w:p w14:paraId="779F1E7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w:t>
            </w:r>
          </w:p>
        </w:tc>
        <w:tc>
          <w:tcPr>
            <w:tcW w:w="700" w:type="dxa"/>
            <w:tcBorders>
              <w:top w:val="nil"/>
              <w:left w:val="nil"/>
              <w:bottom w:val="single" w:sz="8" w:space="0" w:color="auto"/>
              <w:right w:val="nil"/>
            </w:tcBorders>
            <w:shd w:val="clear" w:color="auto" w:fill="auto"/>
            <w:noWrap/>
            <w:vAlign w:val="center"/>
            <w:hideMark/>
          </w:tcPr>
          <w:p w14:paraId="2E60E565"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w:t>
            </w:r>
          </w:p>
        </w:tc>
        <w:tc>
          <w:tcPr>
            <w:tcW w:w="700" w:type="dxa"/>
            <w:tcBorders>
              <w:top w:val="nil"/>
              <w:left w:val="nil"/>
              <w:bottom w:val="single" w:sz="8" w:space="0" w:color="auto"/>
              <w:right w:val="nil"/>
            </w:tcBorders>
            <w:shd w:val="clear" w:color="auto" w:fill="auto"/>
            <w:noWrap/>
            <w:vAlign w:val="center"/>
            <w:hideMark/>
          </w:tcPr>
          <w:p w14:paraId="564D1AA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4</w:t>
            </w:r>
          </w:p>
        </w:tc>
        <w:tc>
          <w:tcPr>
            <w:tcW w:w="700" w:type="dxa"/>
            <w:tcBorders>
              <w:top w:val="nil"/>
              <w:left w:val="nil"/>
              <w:bottom w:val="single" w:sz="8" w:space="0" w:color="auto"/>
              <w:right w:val="nil"/>
            </w:tcBorders>
            <w:shd w:val="clear" w:color="auto" w:fill="auto"/>
            <w:noWrap/>
            <w:vAlign w:val="center"/>
            <w:hideMark/>
          </w:tcPr>
          <w:p w14:paraId="67042CA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w:t>
            </w:r>
          </w:p>
        </w:tc>
        <w:tc>
          <w:tcPr>
            <w:tcW w:w="700" w:type="dxa"/>
            <w:tcBorders>
              <w:top w:val="nil"/>
              <w:left w:val="nil"/>
              <w:bottom w:val="single" w:sz="8" w:space="0" w:color="auto"/>
              <w:right w:val="nil"/>
            </w:tcBorders>
            <w:shd w:val="clear" w:color="auto" w:fill="auto"/>
            <w:noWrap/>
            <w:vAlign w:val="center"/>
            <w:hideMark/>
          </w:tcPr>
          <w:p w14:paraId="2632783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w:t>
            </w:r>
          </w:p>
        </w:tc>
        <w:tc>
          <w:tcPr>
            <w:tcW w:w="700" w:type="dxa"/>
            <w:tcBorders>
              <w:top w:val="nil"/>
              <w:left w:val="nil"/>
              <w:bottom w:val="single" w:sz="8" w:space="0" w:color="auto"/>
              <w:right w:val="nil"/>
            </w:tcBorders>
            <w:shd w:val="clear" w:color="auto" w:fill="auto"/>
            <w:noWrap/>
            <w:vAlign w:val="center"/>
            <w:hideMark/>
          </w:tcPr>
          <w:p w14:paraId="793A6C2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w:t>
            </w:r>
          </w:p>
        </w:tc>
        <w:tc>
          <w:tcPr>
            <w:tcW w:w="700" w:type="dxa"/>
            <w:tcBorders>
              <w:top w:val="nil"/>
              <w:left w:val="nil"/>
              <w:bottom w:val="single" w:sz="8" w:space="0" w:color="auto"/>
              <w:right w:val="nil"/>
            </w:tcBorders>
            <w:shd w:val="clear" w:color="auto" w:fill="auto"/>
            <w:noWrap/>
            <w:vAlign w:val="center"/>
            <w:hideMark/>
          </w:tcPr>
          <w:p w14:paraId="515431BE"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w:t>
            </w:r>
          </w:p>
        </w:tc>
        <w:tc>
          <w:tcPr>
            <w:tcW w:w="700" w:type="dxa"/>
            <w:tcBorders>
              <w:top w:val="nil"/>
              <w:left w:val="nil"/>
              <w:bottom w:val="single" w:sz="8" w:space="0" w:color="auto"/>
              <w:right w:val="nil"/>
            </w:tcBorders>
            <w:shd w:val="clear" w:color="auto" w:fill="auto"/>
            <w:noWrap/>
            <w:vAlign w:val="center"/>
            <w:hideMark/>
          </w:tcPr>
          <w:p w14:paraId="26051F9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w:t>
            </w:r>
          </w:p>
        </w:tc>
        <w:tc>
          <w:tcPr>
            <w:tcW w:w="700" w:type="dxa"/>
            <w:tcBorders>
              <w:top w:val="nil"/>
              <w:left w:val="nil"/>
              <w:bottom w:val="single" w:sz="8" w:space="0" w:color="auto"/>
              <w:right w:val="nil"/>
            </w:tcBorders>
            <w:shd w:val="clear" w:color="auto" w:fill="auto"/>
            <w:noWrap/>
            <w:vAlign w:val="center"/>
            <w:hideMark/>
          </w:tcPr>
          <w:p w14:paraId="2D98B37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w:t>
            </w:r>
          </w:p>
        </w:tc>
        <w:tc>
          <w:tcPr>
            <w:tcW w:w="700" w:type="dxa"/>
            <w:tcBorders>
              <w:top w:val="nil"/>
              <w:left w:val="nil"/>
              <w:bottom w:val="single" w:sz="8" w:space="0" w:color="auto"/>
              <w:right w:val="nil"/>
            </w:tcBorders>
            <w:shd w:val="clear" w:color="auto" w:fill="auto"/>
            <w:noWrap/>
            <w:vAlign w:val="center"/>
            <w:hideMark/>
          </w:tcPr>
          <w:p w14:paraId="562A12D4"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w:t>
            </w:r>
          </w:p>
        </w:tc>
        <w:tc>
          <w:tcPr>
            <w:tcW w:w="700" w:type="dxa"/>
            <w:tcBorders>
              <w:top w:val="nil"/>
              <w:left w:val="nil"/>
              <w:bottom w:val="single" w:sz="8" w:space="0" w:color="auto"/>
              <w:right w:val="nil"/>
            </w:tcBorders>
            <w:shd w:val="clear" w:color="auto" w:fill="auto"/>
            <w:noWrap/>
            <w:vAlign w:val="center"/>
            <w:hideMark/>
          </w:tcPr>
          <w:p w14:paraId="2721421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w:t>
            </w:r>
          </w:p>
        </w:tc>
        <w:tc>
          <w:tcPr>
            <w:tcW w:w="700" w:type="dxa"/>
            <w:tcBorders>
              <w:top w:val="nil"/>
              <w:left w:val="nil"/>
              <w:bottom w:val="single" w:sz="8" w:space="0" w:color="auto"/>
              <w:right w:val="nil"/>
            </w:tcBorders>
            <w:shd w:val="clear" w:color="auto" w:fill="auto"/>
            <w:noWrap/>
            <w:vAlign w:val="center"/>
            <w:hideMark/>
          </w:tcPr>
          <w:p w14:paraId="41F1DFA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w:t>
            </w:r>
          </w:p>
        </w:tc>
        <w:tc>
          <w:tcPr>
            <w:tcW w:w="700" w:type="dxa"/>
            <w:tcBorders>
              <w:top w:val="nil"/>
              <w:left w:val="nil"/>
              <w:bottom w:val="single" w:sz="8" w:space="0" w:color="auto"/>
              <w:right w:val="nil"/>
            </w:tcBorders>
            <w:shd w:val="clear" w:color="auto" w:fill="auto"/>
            <w:noWrap/>
            <w:vAlign w:val="center"/>
            <w:hideMark/>
          </w:tcPr>
          <w:p w14:paraId="771DB4F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w:t>
            </w:r>
          </w:p>
        </w:tc>
        <w:tc>
          <w:tcPr>
            <w:tcW w:w="700" w:type="dxa"/>
            <w:tcBorders>
              <w:top w:val="nil"/>
              <w:left w:val="nil"/>
              <w:bottom w:val="single" w:sz="8" w:space="0" w:color="auto"/>
              <w:right w:val="nil"/>
            </w:tcBorders>
            <w:shd w:val="clear" w:color="auto" w:fill="auto"/>
            <w:noWrap/>
            <w:vAlign w:val="center"/>
            <w:hideMark/>
          </w:tcPr>
          <w:p w14:paraId="49B4B43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w:t>
            </w:r>
          </w:p>
        </w:tc>
      </w:tr>
      <w:tr w:rsidR="00570AE7" w:rsidRPr="00570AE7" w14:paraId="1FBCE714" w14:textId="77777777" w:rsidTr="00570AE7">
        <w:trPr>
          <w:trHeight w:val="300"/>
        </w:trPr>
        <w:tc>
          <w:tcPr>
            <w:tcW w:w="700" w:type="dxa"/>
            <w:tcBorders>
              <w:top w:val="nil"/>
              <w:left w:val="nil"/>
              <w:bottom w:val="nil"/>
              <w:right w:val="nil"/>
            </w:tcBorders>
            <w:shd w:val="clear" w:color="auto" w:fill="auto"/>
            <w:noWrap/>
            <w:vAlign w:val="bottom"/>
            <w:hideMark/>
          </w:tcPr>
          <w:p w14:paraId="1F8A8F18"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21A05394"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1EB30FA9"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566C9764"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1EF8BEBB"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47B9D8E3"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3FC244D9"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1AD7FE25"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6B3D8597"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323ADBE1"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1712217B"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2D9B1DE3"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32D65BC4"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648B40EC"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4D468BF4"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2673F0E6"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48ED788D"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5936A09F" w14:textId="77777777" w:rsidR="00570AE7" w:rsidRPr="00570AE7" w:rsidRDefault="00570AE7" w:rsidP="00570AE7">
            <w:pPr>
              <w:rPr>
                <w:rFonts w:ascii="Times New Roman" w:hAnsi="Times New Roman" w:cs="Times New Roman"/>
                <w:color w:val="000000"/>
              </w:rPr>
            </w:pPr>
          </w:p>
        </w:tc>
      </w:tr>
      <w:tr w:rsidR="00570AE7" w:rsidRPr="00570AE7" w14:paraId="62BE2468" w14:textId="77777777" w:rsidTr="00570AE7">
        <w:trPr>
          <w:trHeight w:val="300"/>
        </w:trPr>
        <w:tc>
          <w:tcPr>
            <w:tcW w:w="700" w:type="dxa"/>
            <w:tcBorders>
              <w:top w:val="nil"/>
              <w:left w:val="nil"/>
              <w:bottom w:val="nil"/>
              <w:right w:val="nil"/>
            </w:tcBorders>
            <w:shd w:val="clear" w:color="auto" w:fill="auto"/>
            <w:noWrap/>
            <w:vAlign w:val="center"/>
            <w:hideMark/>
          </w:tcPr>
          <w:p w14:paraId="2CF9B2A6"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SiO</w:t>
            </w:r>
            <w:r w:rsidRPr="00570AE7">
              <w:rPr>
                <w:rFonts w:ascii="Times New Roman" w:hAnsi="Times New Roman" w:cs="Times New Roman"/>
                <w:color w:val="000000"/>
                <w:sz w:val="16"/>
                <w:szCs w:val="16"/>
                <w:vertAlign w:val="subscript"/>
              </w:rPr>
              <w:t>2</w:t>
            </w:r>
          </w:p>
        </w:tc>
        <w:tc>
          <w:tcPr>
            <w:tcW w:w="700" w:type="dxa"/>
            <w:tcBorders>
              <w:top w:val="nil"/>
              <w:left w:val="nil"/>
              <w:bottom w:val="nil"/>
              <w:right w:val="nil"/>
            </w:tcBorders>
            <w:shd w:val="clear" w:color="auto" w:fill="auto"/>
            <w:noWrap/>
            <w:vAlign w:val="center"/>
            <w:hideMark/>
          </w:tcPr>
          <w:p w14:paraId="02474F9E"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57.3</w:t>
            </w:r>
          </w:p>
        </w:tc>
        <w:tc>
          <w:tcPr>
            <w:tcW w:w="700" w:type="dxa"/>
            <w:tcBorders>
              <w:top w:val="nil"/>
              <w:left w:val="nil"/>
              <w:bottom w:val="nil"/>
              <w:right w:val="nil"/>
            </w:tcBorders>
            <w:shd w:val="clear" w:color="auto" w:fill="auto"/>
            <w:noWrap/>
            <w:vAlign w:val="center"/>
            <w:hideMark/>
          </w:tcPr>
          <w:p w14:paraId="04C6148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56.3</w:t>
            </w:r>
          </w:p>
        </w:tc>
        <w:tc>
          <w:tcPr>
            <w:tcW w:w="700" w:type="dxa"/>
            <w:tcBorders>
              <w:top w:val="nil"/>
              <w:left w:val="nil"/>
              <w:bottom w:val="nil"/>
              <w:right w:val="nil"/>
            </w:tcBorders>
            <w:shd w:val="clear" w:color="auto" w:fill="auto"/>
            <w:noWrap/>
            <w:vAlign w:val="center"/>
            <w:hideMark/>
          </w:tcPr>
          <w:p w14:paraId="3E0F28E3"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58</w:t>
            </w:r>
          </w:p>
        </w:tc>
        <w:tc>
          <w:tcPr>
            <w:tcW w:w="700" w:type="dxa"/>
            <w:tcBorders>
              <w:top w:val="nil"/>
              <w:left w:val="nil"/>
              <w:bottom w:val="nil"/>
              <w:right w:val="nil"/>
            </w:tcBorders>
            <w:shd w:val="clear" w:color="auto" w:fill="auto"/>
            <w:noWrap/>
            <w:vAlign w:val="center"/>
            <w:hideMark/>
          </w:tcPr>
          <w:p w14:paraId="66A057C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57.9</w:t>
            </w:r>
          </w:p>
        </w:tc>
        <w:tc>
          <w:tcPr>
            <w:tcW w:w="700" w:type="dxa"/>
            <w:tcBorders>
              <w:top w:val="nil"/>
              <w:left w:val="nil"/>
              <w:bottom w:val="nil"/>
              <w:right w:val="nil"/>
            </w:tcBorders>
            <w:shd w:val="clear" w:color="auto" w:fill="auto"/>
            <w:noWrap/>
            <w:vAlign w:val="center"/>
            <w:hideMark/>
          </w:tcPr>
          <w:p w14:paraId="30538D1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57.6</w:t>
            </w:r>
          </w:p>
        </w:tc>
        <w:tc>
          <w:tcPr>
            <w:tcW w:w="700" w:type="dxa"/>
            <w:tcBorders>
              <w:top w:val="nil"/>
              <w:left w:val="nil"/>
              <w:bottom w:val="nil"/>
              <w:right w:val="nil"/>
            </w:tcBorders>
            <w:shd w:val="clear" w:color="auto" w:fill="auto"/>
            <w:noWrap/>
            <w:vAlign w:val="center"/>
            <w:hideMark/>
          </w:tcPr>
          <w:p w14:paraId="10585625"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57.4</w:t>
            </w:r>
          </w:p>
        </w:tc>
        <w:tc>
          <w:tcPr>
            <w:tcW w:w="700" w:type="dxa"/>
            <w:tcBorders>
              <w:top w:val="nil"/>
              <w:left w:val="nil"/>
              <w:bottom w:val="nil"/>
              <w:right w:val="nil"/>
            </w:tcBorders>
            <w:shd w:val="clear" w:color="auto" w:fill="auto"/>
            <w:noWrap/>
            <w:vAlign w:val="center"/>
            <w:hideMark/>
          </w:tcPr>
          <w:p w14:paraId="27ED720E"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57.2</w:t>
            </w:r>
          </w:p>
        </w:tc>
        <w:tc>
          <w:tcPr>
            <w:tcW w:w="700" w:type="dxa"/>
            <w:tcBorders>
              <w:top w:val="nil"/>
              <w:left w:val="nil"/>
              <w:bottom w:val="nil"/>
              <w:right w:val="nil"/>
            </w:tcBorders>
            <w:shd w:val="clear" w:color="auto" w:fill="auto"/>
            <w:noWrap/>
            <w:vAlign w:val="center"/>
            <w:hideMark/>
          </w:tcPr>
          <w:p w14:paraId="5B3D47C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56.3</w:t>
            </w:r>
          </w:p>
        </w:tc>
        <w:tc>
          <w:tcPr>
            <w:tcW w:w="700" w:type="dxa"/>
            <w:tcBorders>
              <w:top w:val="nil"/>
              <w:left w:val="nil"/>
              <w:bottom w:val="nil"/>
              <w:right w:val="nil"/>
            </w:tcBorders>
            <w:shd w:val="clear" w:color="auto" w:fill="auto"/>
            <w:noWrap/>
            <w:vAlign w:val="center"/>
            <w:hideMark/>
          </w:tcPr>
          <w:p w14:paraId="58F8263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56.8</w:t>
            </w:r>
          </w:p>
        </w:tc>
        <w:tc>
          <w:tcPr>
            <w:tcW w:w="700" w:type="dxa"/>
            <w:tcBorders>
              <w:top w:val="nil"/>
              <w:left w:val="nil"/>
              <w:bottom w:val="nil"/>
              <w:right w:val="nil"/>
            </w:tcBorders>
            <w:shd w:val="clear" w:color="auto" w:fill="auto"/>
            <w:noWrap/>
            <w:vAlign w:val="center"/>
            <w:hideMark/>
          </w:tcPr>
          <w:p w14:paraId="42DFD6C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57</w:t>
            </w:r>
          </w:p>
        </w:tc>
        <w:tc>
          <w:tcPr>
            <w:tcW w:w="700" w:type="dxa"/>
            <w:tcBorders>
              <w:top w:val="nil"/>
              <w:left w:val="nil"/>
              <w:bottom w:val="nil"/>
              <w:right w:val="nil"/>
            </w:tcBorders>
            <w:shd w:val="clear" w:color="auto" w:fill="auto"/>
            <w:noWrap/>
            <w:vAlign w:val="center"/>
            <w:hideMark/>
          </w:tcPr>
          <w:p w14:paraId="203FDB0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56.9</w:t>
            </w:r>
          </w:p>
        </w:tc>
        <w:tc>
          <w:tcPr>
            <w:tcW w:w="700" w:type="dxa"/>
            <w:tcBorders>
              <w:top w:val="nil"/>
              <w:left w:val="nil"/>
              <w:bottom w:val="nil"/>
              <w:right w:val="nil"/>
            </w:tcBorders>
            <w:shd w:val="clear" w:color="auto" w:fill="auto"/>
            <w:noWrap/>
            <w:vAlign w:val="center"/>
            <w:hideMark/>
          </w:tcPr>
          <w:p w14:paraId="4CC3492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56.8</w:t>
            </w:r>
          </w:p>
        </w:tc>
        <w:tc>
          <w:tcPr>
            <w:tcW w:w="700" w:type="dxa"/>
            <w:tcBorders>
              <w:top w:val="nil"/>
              <w:left w:val="nil"/>
              <w:bottom w:val="nil"/>
              <w:right w:val="nil"/>
            </w:tcBorders>
            <w:shd w:val="clear" w:color="auto" w:fill="auto"/>
            <w:noWrap/>
            <w:vAlign w:val="center"/>
            <w:hideMark/>
          </w:tcPr>
          <w:p w14:paraId="7AD954C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56.1</w:t>
            </w:r>
          </w:p>
        </w:tc>
        <w:tc>
          <w:tcPr>
            <w:tcW w:w="700" w:type="dxa"/>
            <w:tcBorders>
              <w:top w:val="nil"/>
              <w:left w:val="nil"/>
              <w:bottom w:val="nil"/>
              <w:right w:val="nil"/>
            </w:tcBorders>
            <w:shd w:val="clear" w:color="auto" w:fill="auto"/>
            <w:noWrap/>
            <w:vAlign w:val="center"/>
            <w:hideMark/>
          </w:tcPr>
          <w:p w14:paraId="7E96FFD4"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56.7</w:t>
            </w:r>
          </w:p>
        </w:tc>
        <w:tc>
          <w:tcPr>
            <w:tcW w:w="700" w:type="dxa"/>
            <w:tcBorders>
              <w:top w:val="nil"/>
              <w:left w:val="nil"/>
              <w:bottom w:val="nil"/>
              <w:right w:val="nil"/>
            </w:tcBorders>
            <w:shd w:val="clear" w:color="auto" w:fill="auto"/>
            <w:noWrap/>
            <w:vAlign w:val="center"/>
            <w:hideMark/>
          </w:tcPr>
          <w:p w14:paraId="01E1739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56.5</w:t>
            </w:r>
          </w:p>
        </w:tc>
        <w:tc>
          <w:tcPr>
            <w:tcW w:w="700" w:type="dxa"/>
            <w:tcBorders>
              <w:top w:val="nil"/>
              <w:left w:val="nil"/>
              <w:bottom w:val="nil"/>
              <w:right w:val="nil"/>
            </w:tcBorders>
            <w:shd w:val="clear" w:color="auto" w:fill="auto"/>
            <w:noWrap/>
            <w:vAlign w:val="center"/>
            <w:hideMark/>
          </w:tcPr>
          <w:p w14:paraId="411CEA6F"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56.6</w:t>
            </w:r>
          </w:p>
        </w:tc>
        <w:tc>
          <w:tcPr>
            <w:tcW w:w="700" w:type="dxa"/>
            <w:tcBorders>
              <w:top w:val="nil"/>
              <w:left w:val="nil"/>
              <w:bottom w:val="nil"/>
              <w:right w:val="nil"/>
            </w:tcBorders>
            <w:shd w:val="clear" w:color="auto" w:fill="auto"/>
            <w:noWrap/>
            <w:vAlign w:val="center"/>
            <w:hideMark/>
          </w:tcPr>
          <w:p w14:paraId="0D5A781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56.6</w:t>
            </w:r>
          </w:p>
        </w:tc>
      </w:tr>
      <w:tr w:rsidR="00570AE7" w:rsidRPr="00570AE7" w14:paraId="27527BF9" w14:textId="77777777" w:rsidTr="00570AE7">
        <w:trPr>
          <w:trHeight w:val="300"/>
        </w:trPr>
        <w:tc>
          <w:tcPr>
            <w:tcW w:w="700" w:type="dxa"/>
            <w:tcBorders>
              <w:top w:val="nil"/>
              <w:left w:val="nil"/>
              <w:bottom w:val="nil"/>
              <w:right w:val="nil"/>
            </w:tcBorders>
            <w:shd w:val="clear" w:color="auto" w:fill="auto"/>
            <w:noWrap/>
            <w:vAlign w:val="center"/>
            <w:hideMark/>
          </w:tcPr>
          <w:p w14:paraId="33879501"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TiO</w:t>
            </w:r>
            <w:r w:rsidRPr="00570AE7">
              <w:rPr>
                <w:rFonts w:ascii="Times New Roman" w:hAnsi="Times New Roman" w:cs="Times New Roman"/>
                <w:color w:val="000000"/>
                <w:sz w:val="16"/>
                <w:szCs w:val="16"/>
                <w:vertAlign w:val="subscript"/>
              </w:rPr>
              <w:t>2</w:t>
            </w:r>
          </w:p>
        </w:tc>
        <w:tc>
          <w:tcPr>
            <w:tcW w:w="700" w:type="dxa"/>
            <w:tcBorders>
              <w:top w:val="nil"/>
              <w:left w:val="nil"/>
              <w:bottom w:val="nil"/>
              <w:right w:val="nil"/>
            </w:tcBorders>
            <w:shd w:val="clear" w:color="auto" w:fill="auto"/>
            <w:noWrap/>
            <w:vAlign w:val="center"/>
            <w:hideMark/>
          </w:tcPr>
          <w:p w14:paraId="736C1E6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0.16</w:t>
            </w:r>
          </w:p>
        </w:tc>
        <w:tc>
          <w:tcPr>
            <w:tcW w:w="700" w:type="dxa"/>
            <w:tcBorders>
              <w:top w:val="nil"/>
              <w:left w:val="nil"/>
              <w:bottom w:val="nil"/>
              <w:right w:val="nil"/>
            </w:tcBorders>
            <w:shd w:val="clear" w:color="auto" w:fill="auto"/>
            <w:noWrap/>
            <w:vAlign w:val="center"/>
            <w:hideMark/>
          </w:tcPr>
          <w:p w14:paraId="15D83E5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0.09</w:t>
            </w:r>
          </w:p>
        </w:tc>
        <w:tc>
          <w:tcPr>
            <w:tcW w:w="700" w:type="dxa"/>
            <w:tcBorders>
              <w:top w:val="nil"/>
              <w:left w:val="nil"/>
              <w:bottom w:val="nil"/>
              <w:right w:val="nil"/>
            </w:tcBorders>
            <w:shd w:val="clear" w:color="auto" w:fill="auto"/>
            <w:noWrap/>
            <w:vAlign w:val="center"/>
            <w:hideMark/>
          </w:tcPr>
          <w:p w14:paraId="23DCB4D3"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6511C9F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767E9F63"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0.04</w:t>
            </w:r>
          </w:p>
        </w:tc>
        <w:tc>
          <w:tcPr>
            <w:tcW w:w="700" w:type="dxa"/>
            <w:tcBorders>
              <w:top w:val="nil"/>
              <w:left w:val="nil"/>
              <w:bottom w:val="nil"/>
              <w:right w:val="nil"/>
            </w:tcBorders>
            <w:shd w:val="clear" w:color="auto" w:fill="auto"/>
            <w:noWrap/>
            <w:vAlign w:val="center"/>
            <w:hideMark/>
          </w:tcPr>
          <w:p w14:paraId="72B586CF"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3901982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0D35F73E"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0.08</w:t>
            </w:r>
          </w:p>
        </w:tc>
        <w:tc>
          <w:tcPr>
            <w:tcW w:w="700" w:type="dxa"/>
            <w:tcBorders>
              <w:top w:val="nil"/>
              <w:left w:val="nil"/>
              <w:bottom w:val="nil"/>
              <w:right w:val="nil"/>
            </w:tcBorders>
            <w:shd w:val="clear" w:color="auto" w:fill="auto"/>
            <w:noWrap/>
            <w:vAlign w:val="center"/>
            <w:hideMark/>
          </w:tcPr>
          <w:p w14:paraId="6A5AC36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370794B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0.04</w:t>
            </w:r>
          </w:p>
        </w:tc>
        <w:tc>
          <w:tcPr>
            <w:tcW w:w="700" w:type="dxa"/>
            <w:tcBorders>
              <w:top w:val="nil"/>
              <w:left w:val="nil"/>
              <w:bottom w:val="nil"/>
              <w:right w:val="nil"/>
            </w:tcBorders>
            <w:shd w:val="clear" w:color="auto" w:fill="auto"/>
            <w:noWrap/>
            <w:vAlign w:val="center"/>
            <w:hideMark/>
          </w:tcPr>
          <w:p w14:paraId="38E04CA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0FEA64C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0.04</w:t>
            </w:r>
          </w:p>
        </w:tc>
        <w:tc>
          <w:tcPr>
            <w:tcW w:w="700" w:type="dxa"/>
            <w:tcBorders>
              <w:top w:val="nil"/>
              <w:left w:val="nil"/>
              <w:bottom w:val="nil"/>
              <w:right w:val="nil"/>
            </w:tcBorders>
            <w:shd w:val="clear" w:color="auto" w:fill="auto"/>
            <w:noWrap/>
            <w:vAlign w:val="center"/>
            <w:hideMark/>
          </w:tcPr>
          <w:p w14:paraId="2E2947F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0.11</w:t>
            </w:r>
          </w:p>
        </w:tc>
        <w:tc>
          <w:tcPr>
            <w:tcW w:w="700" w:type="dxa"/>
            <w:tcBorders>
              <w:top w:val="nil"/>
              <w:left w:val="nil"/>
              <w:bottom w:val="nil"/>
              <w:right w:val="nil"/>
            </w:tcBorders>
            <w:shd w:val="clear" w:color="auto" w:fill="auto"/>
            <w:noWrap/>
            <w:vAlign w:val="center"/>
            <w:hideMark/>
          </w:tcPr>
          <w:p w14:paraId="00BB8E0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36436EB7"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0.05</w:t>
            </w:r>
          </w:p>
        </w:tc>
        <w:tc>
          <w:tcPr>
            <w:tcW w:w="700" w:type="dxa"/>
            <w:tcBorders>
              <w:top w:val="nil"/>
              <w:left w:val="nil"/>
              <w:bottom w:val="nil"/>
              <w:right w:val="nil"/>
            </w:tcBorders>
            <w:shd w:val="clear" w:color="auto" w:fill="auto"/>
            <w:noWrap/>
            <w:vAlign w:val="center"/>
            <w:hideMark/>
          </w:tcPr>
          <w:p w14:paraId="53FB3EB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0.05</w:t>
            </w:r>
          </w:p>
        </w:tc>
        <w:tc>
          <w:tcPr>
            <w:tcW w:w="700" w:type="dxa"/>
            <w:tcBorders>
              <w:top w:val="nil"/>
              <w:left w:val="nil"/>
              <w:bottom w:val="nil"/>
              <w:right w:val="nil"/>
            </w:tcBorders>
            <w:shd w:val="clear" w:color="auto" w:fill="auto"/>
            <w:noWrap/>
            <w:vAlign w:val="center"/>
            <w:hideMark/>
          </w:tcPr>
          <w:p w14:paraId="68A1EEC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r>
      <w:tr w:rsidR="00570AE7" w:rsidRPr="00570AE7" w14:paraId="4BC8F055" w14:textId="77777777" w:rsidTr="00570AE7">
        <w:trPr>
          <w:trHeight w:val="300"/>
        </w:trPr>
        <w:tc>
          <w:tcPr>
            <w:tcW w:w="700" w:type="dxa"/>
            <w:tcBorders>
              <w:top w:val="nil"/>
              <w:left w:val="nil"/>
              <w:bottom w:val="nil"/>
              <w:right w:val="nil"/>
            </w:tcBorders>
            <w:shd w:val="clear" w:color="auto" w:fill="auto"/>
            <w:noWrap/>
            <w:vAlign w:val="center"/>
            <w:hideMark/>
          </w:tcPr>
          <w:p w14:paraId="226AC8F7"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Al</w:t>
            </w:r>
            <w:r w:rsidRPr="00570AE7">
              <w:rPr>
                <w:rFonts w:ascii="Times New Roman" w:hAnsi="Times New Roman" w:cs="Times New Roman"/>
                <w:color w:val="000000"/>
                <w:sz w:val="16"/>
                <w:szCs w:val="16"/>
                <w:vertAlign w:val="subscript"/>
              </w:rPr>
              <w:t>2</w:t>
            </w:r>
            <w:r w:rsidRPr="00570AE7">
              <w:rPr>
                <w:rFonts w:ascii="Times New Roman" w:hAnsi="Times New Roman" w:cs="Times New Roman"/>
                <w:color w:val="000000"/>
                <w:sz w:val="16"/>
                <w:szCs w:val="16"/>
              </w:rPr>
              <w:t>O</w:t>
            </w:r>
            <w:r w:rsidRPr="00570AE7">
              <w:rPr>
                <w:rFonts w:ascii="Times New Roman" w:hAnsi="Times New Roman" w:cs="Times New Roman"/>
                <w:color w:val="000000"/>
                <w:sz w:val="16"/>
                <w:szCs w:val="16"/>
                <w:vertAlign w:val="subscript"/>
              </w:rPr>
              <w:t>3</w:t>
            </w:r>
          </w:p>
        </w:tc>
        <w:tc>
          <w:tcPr>
            <w:tcW w:w="700" w:type="dxa"/>
            <w:tcBorders>
              <w:top w:val="nil"/>
              <w:left w:val="nil"/>
              <w:bottom w:val="nil"/>
              <w:right w:val="nil"/>
            </w:tcBorders>
            <w:shd w:val="clear" w:color="auto" w:fill="auto"/>
            <w:noWrap/>
            <w:vAlign w:val="center"/>
            <w:hideMark/>
          </w:tcPr>
          <w:p w14:paraId="75AC667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1.13</w:t>
            </w:r>
          </w:p>
        </w:tc>
        <w:tc>
          <w:tcPr>
            <w:tcW w:w="700" w:type="dxa"/>
            <w:tcBorders>
              <w:top w:val="nil"/>
              <w:left w:val="nil"/>
              <w:bottom w:val="nil"/>
              <w:right w:val="nil"/>
            </w:tcBorders>
            <w:shd w:val="clear" w:color="auto" w:fill="auto"/>
            <w:noWrap/>
            <w:vAlign w:val="center"/>
            <w:hideMark/>
          </w:tcPr>
          <w:p w14:paraId="71E4196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1.6</w:t>
            </w:r>
          </w:p>
        </w:tc>
        <w:tc>
          <w:tcPr>
            <w:tcW w:w="700" w:type="dxa"/>
            <w:tcBorders>
              <w:top w:val="nil"/>
              <w:left w:val="nil"/>
              <w:bottom w:val="nil"/>
              <w:right w:val="nil"/>
            </w:tcBorders>
            <w:shd w:val="clear" w:color="auto" w:fill="auto"/>
            <w:noWrap/>
            <w:vAlign w:val="center"/>
            <w:hideMark/>
          </w:tcPr>
          <w:p w14:paraId="56AE8DF5"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0.29</w:t>
            </w:r>
          </w:p>
        </w:tc>
        <w:tc>
          <w:tcPr>
            <w:tcW w:w="700" w:type="dxa"/>
            <w:tcBorders>
              <w:top w:val="nil"/>
              <w:left w:val="nil"/>
              <w:bottom w:val="nil"/>
              <w:right w:val="nil"/>
            </w:tcBorders>
            <w:shd w:val="clear" w:color="auto" w:fill="auto"/>
            <w:noWrap/>
            <w:vAlign w:val="center"/>
            <w:hideMark/>
          </w:tcPr>
          <w:p w14:paraId="0188C34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0.13</w:t>
            </w:r>
          </w:p>
        </w:tc>
        <w:tc>
          <w:tcPr>
            <w:tcW w:w="700" w:type="dxa"/>
            <w:tcBorders>
              <w:top w:val="nil"/>
              <w:left w:val="nil"/>
              <w:bottom w:val="nil"/>
              <w:right w:val="nil"/>
            </w:tcBorders>
            <w:shd w:val="clear" w:color="auto" w:fill="auto"/>
            <w:noWrap/>
            <w:vAlign w:val="center"/>
            <w:hideMark/>
          </w:tcPr>
          <w:p w14:paraId="76B74085"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0.18</w:t>
            </w:r>
          </w:p>
        </w:tc>
        <w:tc>
          <w:tcPr>
            <w:tcW w:w="700" w:type="dxa"/>
            <w:tcBorders>
              <w:top w:val="nil"/>
              <w:left w:val="nil"/>
              <w:bottom w:val="nil"/>
              <w:right w:val="nil"/>
            </w:tcBorders>
            <w:shd w:val="clear" w:color="auto" w:fill="auto"/>
            <w:noWrap/>
            <w:vAlign w:val="center"/>
            <w:hideMark/>
          </w:tcPr>
          <w:p w14:paraId="6F33191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0.11</w:t>
            </w:r>
          </w:p>
        </w:tc>
        <w:tc>
          <w:tcPr>
            <w:tcW w:w="700" w:type="dxa"/>
            <w:tcBorders>
              <w:top w:val="nil"/>
              <w:left w:val="nil"/>
              <w:bottom w:val="nil"/>
              <w:right w:val="nil"/>
            </w:tcBorders>
            <w:shd w:val="clear" w:color="auto" w:fill="auto"/>
            <w:noWrap/>
            <w:vAlign w:val="center"/>
            <w:hideMark/>
          </w:tcPr>
          <w:p w14:paraId="1656669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0.5</w:t>
            </w:r>
          </w:p>
        </w:tc>
        <w:tc>
          <w:tcPr>
            <w:tcW w:w="700" w:type="dxa"/>
            <w:tcBorders>
              <w:top w:val="nil"/>
              <w:left w:val="nil"/>
              <w:bottom w:val="nil"/>
              <w:right w:val="nil"/>
            </w:tcBorders>
            <w:shd w:val="clear" w:color="auto" w:fill="auto"/>
            <w:noWrap/>
            <w:vAlign w:val="center"/>
            <w:hideMark/>
          </w:tcPr>
          <w:p w14:paraId="0BAA839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0.91</w:t>
            </w:r>
          </w:p>
        </w:tc>
        <w:tc>
          <w:tcPr>
            <w:tcW w:w="700" w:type="dxa"/>
            <w:tcBorders>
              <w:top w:val="nil"/>
              <w:left w:val="nil"/>
              <w:bottom w:val="nil"/>
              <w:right w:val="nil"/>
            </w:tcBorders>
            <w:shd w:val="clear" w:color="auto" w:fill="auto"/>
            <w:noWrap/>
            <w:vAlign w:val="center"/>
            <w:hideMark/>
          </w:tcPr>
          <w:p w14:paraId="27876F2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0.37</w:t>
            </w:r>
          </w:p>
        </w:tc>
        <w:tc>
          <w:tcPr>
            <w:tcW w:w="700" w:type="dxa"/>
            <w:tcBorders>
              <w:top w:val="nil"/>
              <w:left w:val="nil"/>
              <w:bottom w:val="nil"/>
              <w:right w:val="nil"/>
            </w:tcBorders>
            <w:shd w:val="clear" w:color="auto" w:fill="auto"/>
            <w:noWrap/>
            <w:vAlign w:val="center"/>
            <w:hideMark/>
          </w:tcPr>
          <w:p w14:paraId="11BF2A1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0.45</w:t>
            </w:r>
          </w:p>
        </w:tc>
        <w:tc>
          <w:tcPr>
            <w:tcW w:w="700" w:type="dxa"/>
            <w:tcBorders>
              <w:top w:val="nil"/>
              <w:left w:val="nil"/>
              <w:bottom w:val="nil"/>
              <w:right w:val="nil"/>
            </w:tcBorders>
            <w:shd w:val="clear" w:color="auto" w:fill="auto"/>
            <w:noWrap/>
            <w:vAlign w:val="center"/>
            <w:hideMark/>
          </w:tcPr>
          <w:p w14:paraId="6DBDA94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0.26</w:t>
            </w:r>
          </w:p>
        </w:tc>
        <w:tc>
          <w:tcPr>
            <w:tcW w:w="700" w:type="dxa"/>
            <w:tcBorders>
              <w:top w:val="nil"/>
              <w:left w:val="nil"/>
              <w:bottom w:val="nil"/>
              <w:right w:val="nil"/>
            </w:tcBorders>
            <w:shd w:val="clear" w:color="auto" w:fill="auto"/>
            <w:noWrap/>
            <w:vAlign w:val="center"/>
            <w:hideMark/>
          </w:tcPr>
          <w:p w14:paraId="201450EE"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0.42</w:t>
            </w:r>
          </w:p>
        </w:tc>
        <w:tc>
          <w:tcPr>
            <w:tcW w:w="700" w:type="dxa"/>
            <w:tcBorders>
              <w:top w:val="nil"/>
              <w:left w:val="nil"/>
              <w:bottom w:val="nil"/>
              <w:right w:val="nil"/>
            </w:tcBorders>
            <w:shd w:val="clear" w:color="auto" w:fill="auto"/>
            <w:noWrap/>
            <w:vAlign w:val="center"/>
            <w:hideMark/>
          </w:tcPr>
          <w:p w14:paraId="4671743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1.02</w:t>
            </w:r>
          </w:p>
        </w:tc>
        <w:tc>
          <w:tcPr>
            <w:tcW w:w="700" w:type="dxa"/>
            <w:tcBorders>
              <w:top w:val="nil"/>
              <w:left w:val="nil"/>
              <w:bottom w:val="nil"/>
              <w:right w:val="nil"/>
            </w:tcBorders>
            <w:shd w:val="clear" w:color="auto" w:fill="auto"/>
            <w:noWrap/>
            <w:vAlign w:val="center"/>
            <w:hideMark/>
          </w:tcPr>
          <w:p w14:paraId="0984D700"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0.31</w:t>
            </w:r>
          </w:p>
        </w:tc>
        <w:tc>
          <w:tcPr>
            <w:tcW w:w="700" w:type="dxa"/>
            <w:tcBorders>
              <w:top w:val="nil"/>
              <w:left w:val="nil"/>
              <w:bottom w:val="nil"/>
              <w:right w:val="nil"/>
            </w:tcBorders>
            <w:shd w:val="clear" w:color="auto" w:fill="auto"/>
            <w:noWrap/>
            <w:vAlign w:val="center"/>
            <w:hideMark/>
          </w:tcPr>
          <w:p w14:paraId="4838CD20"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0.49</w:t>
            </w:r>
          </w:p>
        </w:tc>
        <w:tc>
          <w:tcPr>
            <w:tcW w:w="700" w:type="dxa"/>
            <w:tcBorders>
              <w:top w:val="nil"/>
              <w:left w:val="nil"/>
              <w:bottom w:val="nil"/>
              <w:right w:val="nil"/>
            </w:tcBorders>
            <w:shd w:val="clear" w:color="auto" w:fill="auto"/>
            <w:noWrap/>
            <w:vAlign w:val="center"/>
            <w:hideMark/>
          </w:tcPr>
          <w:p w14:paraId="4622325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0.59</w:t>
            </w:r>
          </w:p>
        </w:tc>
        <w:tc>
          <w:tcPr>
            <w:tcW w:w="700" w:type="dxa"/>
            <w:tcBorders>
              <w:top w:val="nil"/>
              <w:left w:val="nil"/>
              <w:bottom w:val="nil"/>
              <w:right w:val="nil"/>
            </w:tcBorders>
            <w:shd w:val="clear" w:color="auto" w:fill="auto"/>
            <w:noWrap/>
            <w:vAlign w:val="center"/>
            <w:hideMark/>
          </w:tcPr>
          <w:p w14:paraId="28F14AA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0.41</w:t>
            </w:r>
          </w:p>
        </w:tc>
      </w:tr>
      <w:tr w:rsidR="00570AE7" w:rsidRPr="00570AE7" w14:paraId="22E05586" w14:textId="77777777" w:rsidTr="00570AE7">
        <w:trPr>
          <w:trHeight w:val="300"/>
        </w:trPr>
        <w:tc>
          <w:tcPr>
            <w:tcW w:w="700" w:type="dxa"/>
            <w:tcBorders>
              <w:top w:val="nil"/>
              <w:left w:val="nil"/>
              <w:bottom w:val="nil"/>
              <w:right w:val="nil"/>
            </w:tcBorders>
            <w:shd w:val="clear" w:color="auto" w:fill="auto"/>
            <w:noWrap/>
            <w:vAlign w:val="center"/>
            <w:hideMark/>
          </w:tcPr>
          <w:p w14:paraId="76B8D1A8"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Cr</w:t>
            </w:r>
            <w:r w:rsidRPr="00570AE7">
              <w:rPr>
                <w:rFonts w:ascii="Times New Roman" w:hAnsi="Times New Roman" w:cs="Times New Roman"/>
                <w:color w:val="000000"/>
                <w:sz w:val="16"/>
                <w:szCs w:val="16"/>
                <w:vertAlign w:val="subscript"/>
              </w:rPr>
              <w:t>2</w:t>
            </w:r>
            <w:r w:rsidRPr="00570AE7">
              <w:rPr>
                <w:rFonts w:ascii="Times New Roman" w:hAnsi="Times New Roman" w:cs="Times New Roman"/>
                <w:color w:val="000000"/>
                <w:sz w:val="16"/>
                <w:szCs w:val="16"/>
              </w:rPr>
              <w:t>O</w:t>
            </w:r>
            <w:r w:rsidRPr="00570AE7">
              <w:rPr>
                <w:rFonts w:ascii="Times New Roman" w:hAnsi="Times New Roman" w:cs="Times New Roman"/>
                <w:color w:val="000000"/>
                <w:sz w:val="16"/>
                <w:szCs w:val="16"/>
                <w:vertAlign w:val="subscript"/>
              </w:rPr>
              <w:t>3</w:t>
            </w:r>
          </w:p>
        </w:tc>
        <w:tc>
          <w:tcPr>
            <w:tcW w:w="700" w:type="dxa"/>
            <w:tcBorders>
              <w:top w:val="nil"/>
              <w:left w:val="nil"/>
              <w:bottom w:val="nil"/>
              <w:right w:val="nil"/>
            </w:tcBorders>
            <w:shd w:val="clear" w:color="auto" w:fill="auto"/>
            <w:noWrap/>
            <w:vAlign w:val="center"/>
            <w:hideMark/>
          </w:tcPr>
          <w:p w14:paraId="2B4FFFA3"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0.66</w:t>
            </w:r>
          </w:p>
        </w:tc>
        <w:tc>
          <w:tcPr>
            <w:tcW w:w="700" w:type="dxa"/>
            <w:tcBorders>
              <w:top w:val="nil"/>
              <w:left w:val="nil"/>
              <w:bottom w:val="nil"/>
              <w:right w:val="nil"/>
            </w:tcBorders>
            <w:shd w:val="clear" w:color="auto" w:fill="auto"/>
            <w:noWrap/>
            <w:vAlign w:val="center"/>
            <w:hideMark/>
          </w:tcPr>
          <w:p w14:paraId="370ECF6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0.91</w:t>
            </w:r>
          </w:p>
        </w:tc>
        <w:tc>
          <w:tcPr>
            <w:tcW w:w="700" w:type="dxa"/>
            <w:tcBorders>
              <w:top w:val="nil"/>
              <w:left w:val="nil"/>
              <w:bottom w:val="nil"/>
              <w:right w:val="nil"/>
            </w:tcBorders>
            <w:shd w:val="clear" w:color="auto" w:fill="auto"/>
            <w:noWrap/>
            <w:vAlign w:val="center"/>
            <w:hideMark/>
          </w:tcPr>
          <w:p w14:paraId="4E369AC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0.46</w:t>
            </w:r>
          </w:p>
        </w:tc>
        <w:tc>
          <w:tcPr>
            <w:tcW w:w="700" w:type="dxa"/>
            <w:tcBorders>
              <w:top w:val="nil"/>
              <w:left w:val="nil"/>
              <w:bottom w:val="nil"/>
              <w:right w:val="nil"/>
            </w:tcBorders>
            <w:shd w:val="clear" w:color="auto" w:fill="auto"/>
            <w:noWrap/>
            <w:vAlign w:val="center"/>
            <w:hideMark/>
          </w:tcPr>
          <w:p w14:paraId="1FDD66C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0.29</w:t>
            </w:r>
          </w:p>
        </w:tc>
        <w:tc>
          <w:tcPr>
            <w:tcW w:w="700" w:type="dxa"/>
            <w:tcBorders>
              <w:top w:val="nil"/>
              <w:left w:val="nil"/>
              <w:bottom w:val="nil"/>
              <w:right w:val="nil"/>
            </w:tcBorders>
            <w:shd w:val="clear" w:color="auto" w:fill="auto"/>
            <w:noWrap/>
            <w:vAlign w:val="center"/>
            <w:hideMark/>
          </w:tcPr>
          <w:p w14:paraId="0BBD35B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0.26</w:t>
            </w:r>
          </w:p>
        </w:tc>
        <w:tc>
          <w:tcPr>
            <w:tcW w:w="700" w:type="dxa"/>
            <w:tcBorders>
              <w:top w:val="nil"/>
              <w:left w:val="nil"/>
              <w:bottom w:val="nil"/>
              <w:right w:val="nil"/>
            </w:tcBorders>
            <w:shd w:val="clear" w:color="auto" w:fill="auto"/>
            <w:noWrap/>
            <w:vAlign w:val="center"/>
            <w:hideMark/>
          </w:tcPr>
          <w:p w14:paraId="74C186C3"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0.16</w:t>
            </w:r>
          </w:p>
        </w:tc>
        <w:tc>
          <w:tcPr>
            <w:tcW w:w="700" w:type="dxa"/>
            <w:tcBorders>
              <w:top w:val="nil"/>
              <w:left w:val="nil"/>
              <w:bottom w:val="nil"/>
              <w:right w:val="nil"/>
            </w:tcBorders>
            <w:shd w:val="clear" w:color="auto" w:fill="auto"/>
            <w:noWrap/>
            <w:vAlign w:val="center"/>
            <w:hideMark/>
          </w:tcPr>
          <w:p w14:paraId="3F5BE14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0.65</w:t>
            </w:r>
          </w:p>
        </w:tc>
        <w:tc>
          <w:tcPr>
            <w:tcW w:w="700" w:type="dxa"/>
            <w:tcBorders>
              <w:top w:val="nil"/>
              <w:left w:val="nil"/>
              <w:bottom w:val="nil"/>
              <w:right w:val="nil"/>
            </w:tcBorders>
            <w:shd w:val="clear" w:color="auto" w:fill="auto"/>
            <w:noWrap/>
            <w:vAlign w:val="center"/>
            <w:hideMark/>
          </w:tcPr>
          <w:p w14:paraId="42DE0CC7"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0.85</w:t>
            </w:r>
          </w:p>
        </w:tc>
        <w:tc>
          <w:tcPr>
            <w:tcW w:w="700" w:type="dxa"/>
            <w:tcBorders>
              <w:top w:val="nil"/>
              <w:left w:val="nil"/>
              <w:bottom w:val="nil"/>
              <w:right w:val="nil"/>
            </w:tcBorders>
            <w:shd w:val="clear" w:color="auto" w:fill="auto"/>
            <w:noWrap/>
            <w:vAlign w:val="center"/>
            <w:hideMark/>
          </w:tcPr>
          <w:p w14:paraId="5B9CF9A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0.54</w:t>
            </w:r>
          </w:p>
        </w:tc>
        <w:tc>
          <w:tcPr>
            <w:tcW w:w="700" w:type="dxa"/>
            <w:tcBorders>
              <w:top w:val="nil"/>
              <w:left w:val="nil"/>
              <w:bottom w:val="nil"/>
              <w:right w:val="nil"/>
            </w:tcBorders>
            <w:shd w:val="clear" w:color="auto" w:fill="auto"/>
            <w:noWrap/>
            <w:vAlign w:val="center"/>
            <w:hideMark/>
          </w:tcPr>
          <w:p w14:paraId="30230AF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0.72</w:t>
            </w:r>
          </w:p>
        </w:tc>
        <w:tc>
          <w:tcPr>
            <w:tcW w:w="700" w:type="dxa"/>
            <w:tcBorders>
              <w:top w:val="nil"/>
              <w:left w:val="nil"/>
              <w:bottom w:val="nil"/>
              <w:right w:val="nil"/>
            </w:tcBorders>
            <w:shd w:val="clear" w:color="auto" w:fill="auto"/>
            <w:noWrap/>
            <w:vAlign w:val="center"/>
            <w:hideMark/>
          </w:tcPr>
          <w:p w14:paraId="4B6934A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0.44</w:t>
            </w:r>
          </w:p>
        </w:tc>
        <w:tc>
          <w:tcPr>
            <w:tcW w:w="700" w:type="dxa"/>
            <w:tcBorders>
              <w:top w:val="nil"/>
              <w:left w:val="nil"/>
              <w:bottom w:val="nil"/>
              <w:right w:val="nil"/>
            </w:tcBorders>
            <w:shd w:val="clear" w:color="auto" w:fill="auto"/>
            <w:noWrap/>
            <w:vAlign w:val="center"/>
            <w:hideMark/>
          </w:tcPr>
          <w:p w14:paraId="1E167D2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0.81</w:t>
            </w:r>
          </w:p>
        </w:tc>
        <w:tc>
          <w:tcPr>
            <w:tcW w:w="700" w:type="dxa"/>
            <w:tcBorders>
              <w:top w:val="nil"/>
              <w:left w:val="nil"/>
              <w:bottom w:val="nil"/>
              <w:right w:val="nil"/>
            </w:tcBorders>
            <w:shd w:val="clear" w:color="auto" w:fill="auto"/>
            <w:noWrap/>
            <w:vAlign w:val="center"/>
            <w:hideMark/>
          </w:tcPr>
          <w:p w14:paraId="5FCB423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0.62</w:t>
            </w:r>
          </w:p>
        </w:tc>
        <w:tc>
          <w:tcPr>
            <w:tcW w:w="700" w:type="dxa"/>
            <w:tcBorders>
              <w:top w:val="nil"/>
              <w:left w:val="nil"/>
              <w:bottom w:val="nil"/>
              <w:right w:val="nil"/>
            </w:tcBorders>
            <w:shd w:val="clear" w:color="auto" w:fill="auto"/>
            <w:noWrap/>
            <w:vAlign w:val="center"/>
            <w:hideMark/>
          </w:tcPr>
          <w:p w14:paraId="13B9038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0.63</w:t>
            </w:r>
          </w:p>
        </w:tc>
        <w:tc>
          <w:tcPr>
            <w:tcW w:w="700" w:type="dxa"/>
            <w:tcBorders>
              <w:top w:val="nil"/>
              <w:left w:val="nil"/>
              <w:bottom w:val="nil"/>
              <w:right w:val="nil"/>
            </w:tcBorders>
            <w:shd w:val="clear" w:color="auto" w:fill="auto"/>
            <w:noWrap/>
            <w:vAlign w:val="center"/>
            <w:hideMark/>
          </w:tcPr>
          <w:p w14:paraId="3BC995C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0.71</w:t>
            </w:r>
          </w:p>
        </w:tc>
        <w:tc>
          <w:tcPr>
            <w:tcW w:w="700" w:type="dxa"/>
            <w:tcBorders>
              <w:top w:val="nil"/>
              <w:left w:val="nil"/>
              <w:bottom w:val="nil"/>
              <w:right w:val="nil"/>
            </w:tcBorders>
            <w:shd w:val="clear" w:color="auto" w:fill="auto"/>
            <w:noWrap/>
            <w:vAlign w:val="center"/>
            <w:hideMark/>
          </w:tcPr>
          <w:p w14:paraId="3F82F80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0.56</w:t>
            </w:r>
          </w:p>
        </w:tc>
        <w:tc>
          <w:tcPr>
            <w:tcW w:w="700" w:type="dxa"/>
            <w:tcBorders>
              <w:top w:val="nil"/>
              <w:left w:val="nil"/>
              <w:bottom w:val="nil"/>
              <w:right w:val="nil"/>
            </w:tcBorders>
            <w:shd w:val="clear" w:color="auto" w:fill="auto"/>
            <w:noWrap/>
            <w:vAlign w:val="center"/>
            <w:hideMark/>
          </w:tcPr>
          <w:p w14:paraId="1E7252D4"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0.54</w:t>
            </w:r>
          </w:p>
        </w:tc>
      </w:tr>
      <w:tr w:rsidR="00570AE7" w:rsidRPr="00570AE7" w14:paraId="255C514B" w14:textId="77777777" w:rsidTr="00570AE7">
        <w:trPr>
          <w:trHeight w:val="300"/>
        </w:trPr>
        <w:tc>
          <w:tcPr>
            <w:tcW w:w="700" w:type="dxa"/>
            <w:tcBorders>
              <w:top w:val="nil"/>
              <w:left w:val="nil"/>
              <w:bottom w:val="nil"/>
              <w:right w:val="nil"/>
            </w:tcBorders>
            <w:shd w:val="clear" w:color="auto" w:fill="auto"/>
            <w:noWrap/>
            <w:vAlign w:val="center"/>
            <w:hideMark/>
          </w:tcPr>
          <w:p w14:paraId="133DCC99"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MgO</w:t>
            </w:r>
          </w:p>
        </w:tc>
        <w:tc>
          <w:tcPr>
            <w:tcW w:w="700" w:type="dxa"/>
            <w:tcBorders>
              <w:top w:val="nil"/>
              <w:left w:val="nil"/>
              <w:bottom w:val="nil"/>
              <w:right w:val="nil"/>
            </w:tcBorders>
            <w:shd w:val="clear" w:color="auto" w:fill="auto"/>
            <w:noWrap/>
            <w:vAlign w:val="center"/>
            <w:hideMark/>
          </w:tcPr>
          <w:p w14:paraId="44DED80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35.1</w:t>
            </w:r>
          </w:p>
        </w:tc>
        <w:tc>
          <w:tcPr>
            <w:tcW w:w="700" w:type="dxa"/>
            <w:tcBorders>
              <w:top w:val="nil"/>
              <w:left w:val="nil"/>
              <w:bottom w:val="nil"/>
              <w:right w:val="nil"/>
            </w:tcBorders>
            <w:shd w:val="clear" w:color="auto" w:fill="auto"/>
            <w:noWrap/>
            <w:vAlign w:val="center"/>
            <w:hideMark/>
          </w:tcPr>
          <w:p w14:paraId="34128B9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33.7</w:t>
            </w:r>
          </w:p>
        </w:tc>
        <w:tc>
          <w:tcPr>
            <w:tcW w:w="700" w:type="dxa"/>
            <w:tcBorders>
              <w:top w:val="nil"/>
              <w:left w:val="nil"/>
              <w:bottom w:val="nil"/>
              <w:right w:val="nil"/>
            </w:tcBorders>
            <w:shd w:val="clear" w:color="auto" w:fill="auto"/>
            <w:noWrap/>
            <w:vAlign w:val="center"/>
            <w:hideMark/>
          </w:tcPr>
          <w:p w14:paraId="4680F94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35</w:t>
            </w:r>
          </w:p>
        </w:tc>
        <w:tc>
          <w:tcPr>
            <w:tcW w:w="700" w:type="dxa"/>
            <w:tcBorders>
              <w:top w:val="nil"/>
              <w:left w:val="nil"/>
              <w:bottom w:val="nil"/>
              <w:right w:val="nil"/>
            </w:tcBorders>
            <w:shd w:val="clear" w:color="auto" w:fill="auto"/>
            <w:noWrap/>
            <w:vAlign w:val="center"/>
            <w:hideMark/>
          </w:tcPr>
          <w:p w14:paraId="5CE86DE3"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34.6</w:t>
            </w:r>
          </w:p>
        </w:tc>
        <w:tc>
          <w:tcPr>
            <w:tcW w:w="700" w:type="dxa"/>
            <w:tcBorders>
              <w:top w:val="nil"/>
              <w:left w:val="nil"/>
              <w:bottom w:val="nil"/>
              <w:right w:val="nil"/>
            </w:tcBorders>
            <w:shd w:val="clear" w:color="auto" w:fill="auto"/>
            <w:noWrap/>
            <w:vAlign w:val="center"/>
            <w:hideMark/>
          </w:tcPr>
          <w:p w14:paraId="5BCC8DC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34.4</w:t>
            </w:r>
          </w:p>
        </w:tc>
        <w:tc>
          <w:tcPr>
            <w:tcW w:w="700" w:type="dxa"/>
            <w:tcBorders>
              <w:top w:val="nil"/>
              <w:left w:val="nil"/>
              <w:bottom w:val="nil"/>
              <w:right w:val="nil"/>
            </w:tcBorders>
            <w:shd w:val="clear" w:color="auto" w:fill="auto"/>
            <w:noWrap/>
            <w:vAlign w:val="center"/>
            <w:hideMark/>
          </w:tcPr>
          <w:p w14:paraId="5168163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33.8</w:t>
            </w:r>
          </w:p>
        </w:tc>
        <w:tc>
          <w:tcPr>
            <w:tcW w:w="700" w:type="dxa"/>
            <w:tcBorders>
              <w:top w:val="nil"/>
              <w:left w:val="nil"/>
              <w:bottom w:val="nil"/>
              <w:right w:val="nil"/>
            </w:tcBorders>
            <w:shd w:val="clear" w:color="auto" w:fill="auto"/>
            <w:noWrap/>
            <w:vAlign w:val="center"/>
            <w:hideMark/>
          </w:tcPr>
          <w:p w14:paraId="2128E65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32.8</w:t>
            </w:r>
          </w:p>
        </w:tc>
        <w:tc>
          <w:tcPr>
            <w:tcW w:w="700" w:type="dxa"/>
            <w:tcBorders>
              <w:top w:val="nil"/>
              <w:left w:val="nil"/>
              <w:bottom w:val="nil"/>
              <w:right w:val="nil"/>
            </w:tcBorders>
            <w:shd w:val="clear" w:color="auto" w:fill="auto"/>
            <w:noWrap/>
            <w:vAlign w:val="center"/>
            <w:hideMark/>
          </w:tcPr>
          <w:p w14:paraId="39187CF4"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32.2</w:t>
            </w:r>
          </w:p>
        </w:tc>
        <w:tc>
          <w:tcPr>
            <w:tcW w:w="700" w:type="dxa"/>
            <w:tcBorders>
              <w:top w:val="nil"/>
              <w:left w:val="nil"/>
              <w:bottom w:val="nil"/>
              <w:right w:val="nil"/>
            </w:tcBorders>
            <w:shd w:val="clear" w:color="auto" w:fill="auto"/>
            <w:noWrap/>
            <w:vAlign w:val="center"/>
            <w:hideMark/>
          </w:tcPr>
          <w:p w14:paraId="7B7E7A13"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32.7</w:t>
            </w:r>
          </w:p>
        </w:tc>
        <w:tc>
          <w:tcPr>
            <w:tcW w:w="700" w:type="dxa"/>
            <w:tcBorders>
              <w:top w:val="nil"/>
              <w:left w:val="nil"/>
              <w:bottom w:val="nil"/>
              <w:right w:val="nil"/>
            </w:tcBorders>
            <w:shd w:val="clear" w:color="auto" w:fill="auto"/>
            <w:noWrap/>
            <w:vAlign w:val="center"/>
            <w:hideMark/>
          </w:tcPr>
          <w:p w14:paraId="3E1E182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32.8</w:t>
            </w:r>
          </w:p>
        </w:tc>
        <w:tc>
          <w:tcPr>
            <w:tcW w:w="700" w:type="dxa"/>
            <w:tcBorders>
              <w:top w:val="nil"/>
              <w:left w:val="nil"/>
              <w:bottom w:val="nil"/>
              <w:right w:val="nil"/>
            </w:tcBorders>
            <w:shd w:val="clear" w:color="auto" w:fill="auto"/>
            <w:noWrap/>
            <w:vAlign w:val="center"/>
            <w:hideMark/>
          </w:tcPr>
          <w:p w14:paraId="23913D5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32.9</w:t>
            </w:r>
          </w:p>
        </w:tc>
        <w:tc>
          <w:tcPr>
            <w:tcW w:w="700" w:type="dxa"/>
            <w:tcBorders>
              <w:top w:val="nil"/>
              <w:left w:val="nil"/>
              <w:bottom w:val="nil"/>
              <w:right w:val="nil"/>
            </w:tcBorders>
            <w:shd w:val="clear" w:color="auto" w:fill="auto"/>
            <w:noWrap/>
            <w:vAlign w:val="center"/>
            <w:hideMark/>
          </w:tcPr>
          <w:p w14:paraId="15EB6D7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32.4</w:t>
            </w:r>
          </w:p>
        </w:tc>
        <w:tc>
          <w:tcPr>
            <w:tcW w:w="700" w:type="dxa"/>
            <w:tcBorders>
              <w:top w:val="nil"/>
              <w:left w:val="nil"/>
              <w:bottom w:val="nil"/>
              <w:right w:val="nil"/>
            </w:tcBorders>
            <w:shd w:val="clear" w:color="auto" w:fill="auto"/>
            <w:noWrap/>
            <w:vAlign w:val="center"/>
            <w:hideMark/>
          </w:tcPr>
          <w:p w14:paraId="03D3BB9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31.9</w:t>
            </w:r>
          </w:p>
        </w:tc>
        <w:tc>
          <w:tcPr>
            <w:tcW w:w="700" w:type="dxa"/>
            <w:tcBorders>
              <w:top w:val="nil"/>
              <w:left w:val="nil"/>
              <w:bottom w:val="nil"/>
              <w:right w:val="nil"/>
            </w:tcBorders>
            <w:shd w:val="clear" w:color="auto" w:fill="auto"/>
            <w:noWrap/>
            <w:vAlign w:val="center"/>
            <w:hideMark/>
          </w:tcPr>
          <w:p w14:paraId="6CD124C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32.3</w:t>
            </w:r>
          </w:p>
        </w:tc>
        <w:tc>
          <w:tcPr>
            <w:tcW w:w="700" w:type="dxa"/>
            <w:tcBorders>
              <w:top w:val="nil"/>
              <w:left w:val="nil"/>
              <w:bottom w:val="nil"/>
              <w:right w:val="nil"/>
            </w:tcBorders>
            <w:shd w:val="clear" w:color="auto" w:fill="auto"/>
            <w:noWrap/>
            <w:vAlign w:val="center"/>
            <w:hideMark/>
          </w:tcPr>
          <w:p w14:paraId="2E7D406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31.9</w:t>
            </w:r>
          </w:p>
        </w:tc>
        <w:tc>
          <w:tcPr>
            <w:tcW w:w="700" w:type="dxa"/>
            <w:tcBorders>
              <w:top w:val="nil"/>
              <w:left w:val="nil"/>
              <w:bottom w:val="nil"/>
              <w:right w:val="nil"/>
            </w:tcBorders>
            <w:shd w:val="clear" w:color="auto" w:fill="auto"/>
            <w:noWrap/>
            <w:vAlign w:val="center"/>
            <w:hideMark/>
          </w:tcPr>
          <w:p w14:paraId="161CCCB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32.3</w:t>
            </w:r>
          </w:p>
        </w:tc>
        <w:tc>
          <w:tcPr>
            <w:tcW w:w="700" w:type="dxa"/>
            <w:tcBorders>
              <w:top w:val="nil"/>
              <w:left w:val="nil"/>
              <w:bottom w:val="nil"/>
              <w:right w:val="nil"/>
            </w:tcBorders>
            <w:shd w:val="clear" w:color="auto" w:fill="auto"/>
            <w:noWrap/>
            <w:vAlign w:val="center"/>
            <w:hideMark/>
          </w:tcPr>
          <w:p w14:paraId="69E5864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32.2</w:t>
            </w:r>
          </w:p>
        </w:tc>
      </w:tr>
      <w:tr w:rsidR="00570AE7" w:rsidRPr="00570AE7" w14:paraId="1303158F" w14:textId="77777777" w:rsidTr="00570AE7">
        <w:trPr>
          <w:trHeight w:val="300"/>
        </w:trPr>
        <w:tc>
          <w:tcPr>
            <w:tcW w:w="700" w:type="dxa"/>
            <w:tcBorders>
              <w:top w:val="nil"/>
              <w:left w:val="nil"/>
              <w:bottom w:val="nil"/>
              <w:right w:val="nil"/>
            </w:tcBorders>
            <w:shd w:val="clear" w:color="auto" w:fill="auto"/>
            <w:noWrap/>
            <w:vAlign w:val="center"/>
            <w:hideMark/>
          </w:tcPr>
          <w:p w14:paraId="61A77061"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CaO</w:t>
            </w:r>
          </w:p>
        </w:tc>
        <w:tc>
          <w:tcPr>
            <w:tcW w:w="700" w:type="dxa"/>
            <w:tcBorders>
              <w:top w:val="nil"/>
              <w:left w:val="nil"/>
              <w:bottom w:val="nil"/>
              <w:right w:val="nil"/>
            </w:tcBorders>
            <w:shd w:val="clear" w:color="auto" w:fill="auto"/>
            <w:noWrap/>
            <w:vAlign w:val="center"/>
            <w:hideMark/>
          </w:tcPr>
          <w:p w14:paraId="6F8F13A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1.13</w:t>
            </w:r>
          </w:p>
        </w:tc>
        <w:tc>
          <w:tcPr>
            <w:tcW w:w="700" w:type="dxa"/>
            <w:tcBorders>
              <w:top w:val="nil"/>
              <w:left w:val="nil"/>
              <w:bottom w:val="nil"/>
              <w:right w:val="nil"/>
            </w:tcBorders>
            <w:shd w:val="clear" w:color="auto" w:fill="auto"/>
            <w:noWrap/>
            <w:vAlign w:val="center"/>
            <w:hideMark/>
          </w:tcPr>
          <w:p w14:paraId="5EF2B6E7"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1.18</w:t>
            </w:r>
          </w:p>
        </w:tc>
        <w:tc>
          <w:tcPr>
            <w:tcW w:w="700" w:type="dxa"/>
            <w:tcBorders>
              <w:top w:val="nil"/>
              <w:left w:val="nil"/>
              <w:bottom w:val="nil"/>
              <w:right w:val="nil"/>
            </w:tcBorders>
            <w:shd w:val="clear" w:color="auto" w:fill="auto"/>
            <w:noWrap/>
            <w:vAlign w:val="center"/>
            <w:hideMark/>
          </w:tcPr>
          <w:p w14:paraId="205F9AD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0.32</w:t>
            </w:r>
          </w:p>
        </w:tc>
        <w:tc>
          <w:tcPr>
            <w:tcW w:w="700" w:type="dxa"/>
            <w:tcBorders>
              <w:top w:val="nil"/>
              <w:left w:val="nil"/>
              <w:bottom w:val="nil"/>
              <w:right w:val="nil"/>
            </w:tcBorders>
            <w:shd w:val="clear" w:color="auto" w:fill="auto"/>
            <w:noWrap/>
            <w:vAlign w:val="center"/>
            <w:hideMark/>
          </w:tcPr>
          <w:p w14:paraId="0EC47C5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0.29</w:t>
            </w:r>
          </w:p>
        </w:tc>
        <w:tc>
          <w:tcPr>
            <w:tcW w:w="700" w:type="dxa"/>
            <w:tcBorders>
              <w:top w:val="nil"/>
              <w:left w:val="nil"/>
              <w:bottom w:val="nil"/>
              <w:right w:val="nil"/>
            </w:tcBorders>
            <w:shd w:val="clear" w:color="auto" w:fill="auto"/>
            <w:noWrap/>
            <w:vAlign w:val="center"/>
            <w:hideMark/>
          </w:tcPr>
          <w:p w14:paraId="22E37CC3"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0.27</w:t>
            </w:r>
          </w:p>
        </w:tc>
        <w:tc>
          <w:tcPr>
            <w:tcW w:w="700" w:type="dxa"/>
            <w:tcBorders>
              <w:top w:val="nil"/>
              <w:left w:val="nil"/>
              <w:bottom w:val="nil"/>
              <w:right w:val="nil"/>
            </w:tcBorders>
            <w:shd w:val="clear" w:color="auto" w:fill="auto"/>
            <w:noWrap/>
            <w:vAlign w:val="center"/>
            <w:hideMark/>
          </w:tcPr>
          <w:p w14:paraId="0C36062E"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0.25</w:t>
            </w:r>
          </w:p>
        </w:tc>
        <w:tc>
          <w:tcPr>
            <w:tcW w:w="700" w:type="dxa"/>
            <w:tcBorders>
              <w:top w:val="nil"/>
              <w:left w:val="nil"/>
              <w:bottom w:val="nil"/>
              <w:right w:val="nil"/>
            </w:tcBorders>
            <w:shd w:val="clear" w:color="auto" w:fill="auto"/>
            <w:noWrap/>
            <w:vAlign w:val="center"/>
            <w:hideMark/>
          </w:tcPr>
          <w:p w14:paraId="0F97D52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0.53</w:t>
            </w:r>
          </w:p>
        </w:tc>
        <w:tc>
          <w:tcPr>
            <w:tcW w:w="700" w:type="dxa"/>
            <w:tcBorders>
              <w:top w:val="nil"/>
              <w:left w:val="nil"/>
              <w:bottom w:val="nil"/>
              <w:right w:val="nil"/>
            </w:tcBorders>
            <w:shd w:val="clear" w:color="auto" w:fill="auto"/>
            <w:noWrap/>
            <w:vAlign w:val="center"/>
            <w:hideMark/>
          </w:tcPr>
          <w:p w14:paraId="4ED9D73E"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1.08</w:t>
            </w:r>
          </w:p>
        </w:tc>
        <w:tc>
          <w:tcPr>
            <w:tcW w:w="700" w:type="dxa"/>
            <w:tcBorders>
              <w:top w:val="nil"/>
              <w:left w:val="nil"/>
              <w:bottom w:val="nil"/>
              <w:right w:val="nil"/>
            </w:tcBorders>
            <w:shd w:val="clear" w:color="auto" w:fill="auto"/>
            <w:noWrap/>
            <w:vAlign w:val="center"/>
            <w:hideMark/>
          </w:tcPr>
          <w:p w14:paraId="162352B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0.81</w:t>
            </w:r>
          </w:p>
        </w:tc>
        <w:tc>
          <w:tcPr>
            <w:tcW w:w="700" w:type="dxa"/>
            <w:tcBorders>
              <w:top w:val="nil"/>
              <w:left w:val="nil"/>
              <w:bottom w:val="nil"/>
              <w:right w:val="nil"/>
            </w:tcBorders>
            <w:shd w:val="clear" w:color="auto" w:fill="auto"/>
            <w:noWrap/>
            <w:vAlign w:val="center"/>
            <w:hideMark/>
          </w:tcPr>
          <w:p w14:paraId="64284317"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0.53</w:t>
            </w:r>
          </w:p>
        </w:tc>
        <w:tc>
          <w:tcPr>
            <w:tcW w:w="700" w:type="dxa"/>
            <w:tcBorders>
              <w:top w:val="nil"/>
              <w:left w:val="nil"/>
              <w:bottom w:val="nil"/>
              <w:right w:val="nil"/>
            </w:tcBorders>
            <w:shd w:val="clear" w:color="auto" w:fill="auto"/>
            <w:noWrap/>
            <w:vAlign w:val="center"/>
            <w:hideMark/>
          </w:tcPr>
          <w:p w14:paraId="77A2ADAE"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0.26</w:t>
            </w:r>
          </w:p>
        </w:tc>
        <w:tc>
          <w:tcPr>
            <w:tcW w:w="700" w:type="dxa"/>
            <w:tcBorders>
              <w:top w:val="nil"/>
              <w:left w:val="nil"/>
              <w:bottom w:val="nil"/>
              <w:right w:val="nil"/>
            </w:tcBorders>
            <w:shd w:val="clear" w:color="auto" w:fill="auto"/>
            <w:noWrap/>
            <w:vAlign w:val="center"/>
            <w:hideMark/>
          </w:tcPr>
          <w:p w14:paraId="36EDF4B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0.46</w:t>
            </w:r>
          </w:p>
        </w:tc>
        <w:tc>
          <w:tcPr>
            <w:tcW w:w="700" w:type="dxa"/>
            <w:tcBorders>
              <w:top w:val="nil"/>
              <w:left w:val="nil"/>
              <w:bottom w:val="nil"/>
              <w:right w:val="nil"/>
            </w:tcBorders>
            <w:shd w:val="clear" w:color="auto" w:fill="auto"/>
            <w:noWrap/>
            <w:vAlign w:val="center"/>
            <w:hideMark/>
          </w:tcPr>
          <w:p w14:paraId="61D281F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1.27</w:t>
            </w:r>
          </w:p>
        </w:tc>
        <w:tc>
          <w:tcPr>
            <w:tcW w:w="700" w:type="dxa"/>
            <w:tcBorders>
              <w:top w:val="nil"/>
              <w:left w:val="nil"/>
              <w:bottom w:val="nil"/>
              <w:right w:val="nil"/>
            </w:tcBorders>
            <w:shd w:val="clear" w:color="auto" w:fill="auto"/>
            <w:noWrap/>
            <w:vAlign w:val="center"/>
            <w:hideMark/>
          </w:tcPr>
          <w:p w14:paraId="63D117B4"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0.41</w:t>
            </w:r>
          </w:p>
        </w:tc>
        <w:tc>
          <w:tcPr>
            <w:tcW w:w="700" w:type="dxa"/>
            <w:tcBorders>
              <w:top w:val="nil"/>
              <w:left w:val="nil"/>
              <w:bottom w:val="nil"/>
              <w:right w:val="nil"/>
            </w:tcBorders>
            <w:shd w:val="clear" w:color="auto" w:fill="auto"/>
            <w:noWrap/>
            <w:vAlign w:val="center"/>
            <w:hideMark/>
          </w:tcPr>
          <w:p w14:paraId="678743F5"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0.68</w:t>
            </w:r>
          </w:p>
        </w:tc>
        <w:tc>
          <w:tcPr>
            <w:tcW w:w="700" w:type="dxa"/>
            <w:tcBorders>
              <w:top w:val="nil"/>
              <w:left w:val="nil"/>
              <w:bottom w:val="nil"/>
              <w:right w:val="nil"/>
            </w:tcBorders>
            <w:shd w:val="clear" w:color="auto" w:fill="auto"/>
            <w:noWrap/>
            <w:vAlign w:val="center"/>
            <w:hideMark/>
          </w:tcPr>
          <w:p w14:paraId="4B46F99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0.53</w:t>
            </w:r>
          </w:p>
        </w:tc>
        <w:tc>
          <w:tcPr>
            <w:tcW w:w="700" w:type="dxa"/>
            <w:tcBorders>
              <w:top w:val="nil"/>
              <w:left w:val="nil"/>
              <w:bottom w:val="nil"/>
              <w:right w:val="nil"/>
            </w:tcBorders>
            <w:shd w:val="clear" w:color="auto" w:fill="auto"/>
            <w:noWrap/>
            <w:vAlign w:val="center"/>
            <w:hideMark/>
          </w:tcPr>
          <w:p w14:paraId="7CE25C7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0.49</w:t>
            </w:r>
          </w:p>
        </w:tc>
      </w:tr>
      <w:tr w:rsidR="00570AE7" w:rsidRPr="00570AE7" w14:paraId="258AABFA" w14:textId="77777777" w:rsidTr="00570AE7">
        <w:trPr>
          <w:trHeight w:val="300"/>
        </w:trPr>
        <w:tc>
          <w:tcPr>
            <w:tcW w:w="700" w:type="dxa"/>
            <w:tcBorders>
              <w:top w:val="nil"/>
              <w:left w:val="nil"/>
              <w:bottom w:val="nil"/>
              <w:right w:val="nil"/>
            </w:tcBorders>
            <w:shd w:val="clear" w:color="auto" w:fill="auto"/>
            <w:noWrap/>
            <w:vAlign w:val="center"/>
            <w:hideMark/>
          </w:tcPr>
          <w:p w14:paraId="785EC305"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MnO</w:t>
            </w:r>
          </w:p>
        </w:tc>
        <w:tc>
          <w:tcPr>
            <w:tcW w:w="700" w:type="dxa"/>
            <w:tcBorders>
              <w:top w:val="nil"/>
              <w:left w:val="nil"/>
              <w:bottom w:val="nil"/>
              <w:right w:val="nil"/>
            </w:tcBorders>
            <w:shd w:val="clear" w:color="auto" w:fill="auto"/>
            <w:noWrap/>
            <w:vAlign w:val="center"/>
            <w:hideMark/>
          </w:tcPr>
          <w:p w14:paraId="666CA03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0.24</w:t>
            </w:r>
          </w:p>
        </w:tc>
        <w:tc>
          <w:tcPr>
            <w:tcW w:w="700" w:type="dxa"/>
            <w:tcBorders>
              <w:top w:val="nil"/>
              <w:left w:val="nil"/>
              <w:bottom w:val="nil"/>
              <w:right w:val="nil"/>
            </w:tcBorders>
            <w:shd w:val="clear" w:color="auto" w:fill="auto"/>
            <w:noWrap/>
            <w:vAlign w:val="center"/>
            <w:hideMark/>
          </w:tcPr>
          <w:p w14:paraId="704BFCB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0.26</w:t>
            </w:r>
          </w:p>
        </w:tc>
        <w:tc>
          <w:tcPr>
            <w:tcW w:w="700" w:type="dxa"/>
            <w:tcBorders>
              <w:top w:val="nil"/>
              <w:left w:val="nil"/>
              <w:bottom w:val="nil"/>
              <w:right w:val="nil"/>
            </w:tcBorders>
            <w:shd w:val="clear" w:color="auto" w:fill="auto"/>
            <w:noWrap/>
            <w:vAlign w:val="center"/>
            <w:hideMark/>
          </w:tcPr>
          <w:p w14:paraId="2E2B711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0.25</w:t>
            </w:r>
          </w:p>
        </w:tc>
        <w:tc>
          <w:tcPr>
            <w:tcW w:w="700" w:type="dxa"/>
            <w:tcBorders>
              <w:top w:val="nil"/>
              <w:left w:val="nil"/>
              <w:bottom w:val="nil"/>
              <w:right w:val="nil"/>
            </w:tcBorders>
            <w:shd w:val="clear" w:color="auto" w:fill="auto"/>
            <w:noWrap/>
            <w:vAlign w:val="center"/>
            <w:hideMark/>
          </w:tcPr>
          <w:p w14:paraId="539E739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0.29</w:t>
            </w:r>
          </w:p>
        </w:tc>
        <w:tc>
          <w:tcPr>
            <w:tcW w:w="700" w:type="dxa"/>
            <w:tcBorders>
              <w:top w:val="nil"/>
              <w:left w:val="nil"/>
              <w:bottom w:val="nil"/>
              <w:right w:val="nil"/>
            </w:tcBorders>
            <w:shd w:val="clear" w:color="auto" w:fill="auto"/>
            <w:noWrap/>
            <w:vAlign w:val="center"/>
            <w:hideMark/>
          </w:tcPr>
          <w:p w14:paraId="00C4775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0.32</w:t>
            </w:r>
          </w:p>
        </w:tc>
        <w:tc>
          <w:tcPr>
            <w:tcW w:w="700" w:type="dxa"/>
            <w:tcBorders>
              <w:top w:val="nil"/>
              <w:left w:val="nil"/>
              <w:bottom w:val="nil"/>
              <w:right w:val="nil"/>
            </w:tcBorders>
            <w:shd w:val="clear" w:color="auto" w:fill="auto"/>
            <w:noWrap/>
            <w:vAlign w:val="center"/>
            <w:hideMark/>
          </w:tcPr>
          <w:p w14:paraId="0C2218A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0.35</w:t>
            </w:r>
          </w:p>
        </w:tc>
        <w:tc>
          <w:tcPr>
            <w:tcW w:w="700" w:type="dxa"/>
            <w:tcBorders>
              <w:top w:val="nil"/>
              <w:left w:val="nil"/>
              <w:bottom w:val="nil"/>
              <w:right w:val="nil"/>
            </w:tcBorders>
            <w:shd w:val="clear" w:color="auto" w:fill="auto"/>
            <w:noWrap/>
            <w:vAlign w:val="center"/>
            <w:hideMark/>
          </w:tcPr>
          <w:p w14:paraId="131850F4"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0.32</w:t>
            </w:r>
          </w:p>
        </w:tc>
        <w:tc>
          <w:tcPr>
            <w:tcW w:w="700" w:type="dxa"/>
            <w:tcBorders>
              <w:top w:val="nil"/>
              <w:left w:val="nil"/>
              <w:bottom w:val="nil"/>
              <w:right w:val="nil"/>
            </w:tcBorders>
            <w:shd w:val="clear" w:color="auto" w:fill="auto"/>
            <w:noWrap/>
            <w:vAlign w:val="center"/>
            <w:hideMark/>
          </w:tcPr>
          <w:p w14:paraId="26E66BE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0.38</w:t>
            </w:r>
          </w:p>
        </w:tc>
        <w:tc>
          <w:tcPr>
            <w:tcW w:w="700" w:type="dxa"/>
            <w:tcBorders>
              <w:top w:val="nil"/>
              <w:left w:val="nil"/>
              <w:bottom w:val="nil"/>
              <w:right w:val="nil"/>
            </w:tcBorders>
            <w:shd w:val="clear" w:color="auto" w:fill="auto"/>
            <w:noWrap/>
            <w:vAlign w:val="center"/>
            <w:hideMark/>
          </w:tcPr>
          <w:p w14:paraId="70C67B8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0.36</w:t>
            </w:r>
          </w:p>
        </w:tc>
        <w:tc>
          <w:tcPr>
            <w:tcW w:w="700" w:type="dxa"/>
            <w:tcBorders>
              <w:top w:val="nil"/>
              <w:left w:val="nil"/>
              <w:bottom w:val="nil"/>
              <w:right w:val="nil"/>
            </w:tcBorders>
            <w:shd w:val="clear" w:color="auto" w:fill="auto"/>
            <w:noWrap/>
            <w:vAlign w:val="center"/>
            <w:hideMark/>
          </w:tcPr>
          <w:p w14:paraId="097D12B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0.32</w:t>
            </w:r>
          </w:p>
        </w:tc>
        <w:tc>
          <w:tcPr>
            <w:tcW w:w="700" w:type="dxa"/>
            <w:tcBorders>
              <w:top w:val="nil"/>
              <w:left w:val="nil"/>
              <w:bottom w:val="nil"/>
              <w:right w:val="nil"/>
            </w:tcBorders>
            <w:shd w:val="clear" w:color="auto" w:fill="auto"/>
            <w:noWrap/>
            <w:vAlign w:val="center"/>
            <w:hideMark/>
          </w:tcPr>
          <w:p w14:paraId="1E43C8AE"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0.32</w:t>
            </w:r>
          </w:p>
        </w:tc>
        <w:tc>
          <w:tcPr>
            <w:tcW w:w="700" w:type="dxa"/>
            <w:tcBorders>
              <w:top w:val="nil"/>
              <w:left w:val="nil"/>
              <w:bottom w:val="nil"/>
              <w:right w:val="nil"/>
            </w:tcBorders>
            <w:shd w:val="clear" w:color="auto" w:fill="auto"/>
            <w:noWrap/>
            <w:vAlign w:val="center"/>
            <w:hideMark/>
          </w:tcPr>
          <w:p w14:paraId="297678A7"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0.34</w:t>
            </w:r>
          </w:p>
        </w:tc>
        <w:tc>
          <w:tcPr>
            <w:tcW w:w="700" w:type="dxa"/>
            <w:tcBorders>
              <w:top w:val="nil"/>
              <w:left w:val="nil"/>
              <w:bottom w:val="nil"/>
              <w:right w:val="nil"/>
            </w:tcBorders>
            <w:shd w:val="clear" w:color="auto" w:fill="auto"/>
            <w:noWrap/>
            <w:vAlign w:val="center"/>
            <w:hideMark/>
          </w:tcPr>
          <w:p w14:paraId="40FF766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0.41</w:t>
            </w:r>
          </w:p>
        </w:tc>
        <w:tc>
          <w:tcPr>
            <w:tcW w:w="700" w:type="dxa"/>
            <w:tcBorders>
              <w:top w:val="nil"/>
              <w:left w:val="nil"/>
              <w:bottom w:val="nil"/>
              <w:right w:val="nil"/>
            </w:tcBorders>
            <w:shd w:val="clear" w:color="auto" w:fill="auto"/>
            <w:noWrap/>
            <w:vAlign w:val="center"/>
            <w:hideMark/>
          </w:tcPr>
          <w:p w14:paraId="236E688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0.31</w:t>
            </w:r>
          </w:p>
        </w:tc>
        <w:tc>
          <w:tcPr>
            <w:tcW w:w="700" w:type="dxa"/>
            <w:tcBorders>
              <w:top w:val="nil"/>
              <w:left w:val="nil"/>
              <w:bottom w:val="nil"/>
              <w:right w:val="nil"/>
            </w:tcBorders>
            <w:shd w:val="clear" w:color="auto" w:fill="auto"/>
            <w:noWrap/>
            <w:vAlign w:val="center"/>
            <w:hideMark/>
          </w:tcPr>
          <w:p w14:paraId="5DAC900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0.33</w:t>
            </w:r>
          </w:p>
        </w:tc>
        <w:tc>
          <w:tcPr>
            <w:tcW w:w="700" w:type="dxa"/>
            <w:tcBorders>
              <w:top w:val="nil"/>
              <w:left w:val="nil"/>
              <w:bottom w:val="nil"/>
              <w:right w:val="nil"/>
            </w:tcBorders>
            <w:shd w:val="clear" w:color="auto" w:fill="auto"/>
            <w:noWrap/>
            <w:vAlign w:val="center"/>
            <w:hideMark/>
          </w:tcPr>
          <w:p w14:paraId="401D607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0.34</w:t>
            </w:r>
          </w:p>
        </w:tc>
        <w:tc>
          <w:tcPr>
            <w:tcW w:w="700" w:type="dxa"/>
            <w:tcBorders>
              <w:top w:val="nil"/>
              <w:left w:val="nil"/>
              <w:bottom w:val="nil"/>
              <w:right w:val="nil"/>
            </w:tcBorders>
            <w:shd w:val="clear" w:color="auto" w:fill="auto"/>
            <w:noWrap/>
            <w:vAlign w:val="center"/>
            <w:hideMark/>
          </w:tcPr>
          <w:p w14:paraId="420A7080"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0.35</w:t>
            </w:r>
          </w:p>
        </w:tc>
      </w:tr>
      <w:tr w:rsidR="00570AE7" w:rsidRPr="00570AE7" w14:paraId="6A53C2E7" w14:textId="77777777" w:rsidTr="00570AE7">
        <w:trPr>
          <w:trHeight w:val="300"/>
        </w:trPr>
        <w:tc>
          <w:tcPr>
            <w:tcW w:w="700" w:type="dxa"/>
            <w:tcBorders>
              <w:top w:val="nil"/>
              <w:left w:val="nil"/>
              <w:bottom w:val="nil"/>
              <w:right w:val="nil"/>
            </w:tcBorders>
            <w:shd w:val="clear" w:color="auto" w:fill="auto"/>
            <w:noWrap/>
            <w:vAlign w:val="center"/>
            <w:hideMark/>
          </w:tcPr>
          <w:p w14:paraId="53F4689D"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FeO</w:t>
            </w:r>
          </w:p>
        </w:tc>
        <w:tc>
          <w:tcPr>
            <w:tcW w:w="700" w:type="dxa"/>
            <w:tcBorders>
              <w:top w:val="nil"/>
              <w:left w:val="nil"/>
              <w:bottom w:val="nil"/>
              <w:right w:val="nil"/>
            </w:tcBorders>
            <w:shd w:val="clear" w:color="auto" w:fill="auto"/>
            <w:noWrap/>
            <w:vAlign w:val="center"/>
            <w:hideMark/>
          </w:tcPr>
          <w:p w14:paraId="625E443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5.49</w:t>
            </w:r>
          </w:p>
        </w:tc>
        <w:tc>
          <w:tcPr>
            <w:tcW w:w="700" w:type="dxa"/>
            <w:tcBorders>
              <w:top w:val="nil"/>
              <w:left w:val="nil"/>
              <w:bottom w:val="nil"/>
              <w:right w:val="nil"/>
            </w:tcBorders>
            <w:shd w:val="clear" w:color="auto" w:fill="auto"/>
            <w:noWrap/>
            <w:vAlign w:val="center"/>
            <w:hideMark/>
          </w:tcPr>
          <w:p w14:paraId="556C1BD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6.52</w:t>
            </w:r>
          </w:p>
        </w:tc>
        <w:tc>
          <w:tcPr>
            <w:tcW w:w="700" w:type="dxa"/>
            <w:tcBorders>
              <w:top w:val="nil"/>
              <w:left w:val="nil"/>
              <w:bottom w:val="nil"/>
              <w:right w:val="nil"/>
            </w:tcBorders>
            <w:shd w:val="clear" w:color="auto" w:fill="auto"/>
            <w:noWrap/>
            <w:vAlign w:val="center"/>
            <w:hideMark/>
          </w:tcPr>
          <w:p w14:paraId="2F74FED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7.11</w:t>
            </w:r>
          </w:p>
        </w:tc>
        <w:tc>
          <w:tcPr>
            <w:tcW w:w="700" w:type="dxa"/>
            <w:tcBorders>
              <w:top w:val="nil"/>
              <w:left w:val="nil"/>
              <w:bottom w:val="nil"/>
              <w:right w:val="nil"/>
            </w:tcBorders>
            <w:shd w:val="clear" w:color="auto" w:fill="auto"/>
            <w:noWrap/>
            <w:vAlign w:val="center"/>
            <w:hideMark/>
          </w:tcPr>
          <w:p w14:paraId="366161F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7.75</w:t>
            </w:r>
          </w:p>
        </w:tc>
        <w:tc>
          <w:tcPr>
            <w:tcW w:w="700" w:type="dxa"/>
            <w:tcBorders>
              <w:top w:val="nil"/>
              <w:left w:val="nil"/>
              <w:bottom w:val="nil"/>
              <w:right w:val="nil"/>
            </w:tcBorders>
            <w:shd w:val="clear" w:color="auto" w:fill="auto"/>
            <w:noWrap/>
            <w:vAlign w:val="center"/>
            <w:hideMark/>
          </w:tcPr>
          <w:p w14:paraId="50F8DF4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8.21</w:t>
            </w:r>
          </w:p>
        </w:tc>
        <w:tc>
          <w:tcPr>
            <w:tcW w:w="700" w:type="dxa"/>
            <w:tcBorders>
              <w:top w:val="nil"/>
              <w:left w:val="nil"/>
              <w:bottom w:val="nil"/>
              <w:right w:val="nil"/>
            </w:tcBorders>
            <w:shd w:val="clear" w:color="auto" w:fill="auto"/>
            <w:noWrap/>
            <w:vAlign w:val="center"/>
            <w:hideMark/>
          </w:tcPr>
          <w:p w14:paraId="7699B13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8.79</w:t>
            </w:r>
          </w:p>
        </w:tc>
        <w:tc>
          <w:tcPr>
            <w:tcW w:w="700" w:type="dxa"/>
            <w:tcBorders>
              <w:top w:val="nil"/>
              <w:left w:val="nil"/>
              <w:bottom w:val="nil"/>
              <w:right w:val="nil"/>
            </w:tcBorders>
            <w:shd w:val="clear" w:color="auto" w:fill="auto"/>
            <w:noWrap/>
            <w:vAlign w:val="center"/>
            <w:hideMark/>
          </w:tcPr>
          <w:p w14:paraId="0130FE80"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9</w:t>
            </w:r>
          </w:p>
        </w:tc>
        <w:tc>
          <w:tcPr>
            <w:tcW w:w="700" w:type="dxa"/>
            <w:tcBorders>
              <w:top w:val="nil"/>
              <w:left w:val="nil"/>
              <w:bottom w:val="nil"/>
              <w:right w:val="nil"/>
            </w:tcBorders>
            <w:shd w:val="clear" w:color="auto" w:fill="auto"/>
            <w:noWrap/>
            <w:vAlign w:val="center"/>
            <w:hideMark/>
          </w:tcPr>
          <w:p w14:paraId="4FA034D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9.17</w:t>
            </w:r>
          </w:p>
        </w:tc>
        <w:tc>
          <w:tcPr>
            <w:tcW w:w="700" w:type="dxa"/>
            <w:tcBorders>
              <w:top w:val="nil"/>
              <w:left w:val="nil"/>
              <w:bottom w:val="nil"/>
              <w:right w:val="nil"/>
            </w:tcBorders>
            <w:shd w:val="clear" w:color="auto" w:fill="auto"/>
            <w:noWrap/>
            <w:vAlign w:val="center"/>
            <w:hideMark/>
          </w:tcPr>
          <w:p w14:paraId="5018DD40"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9.42</w:t>
            </w:r>
          </w:p>
        </w:tc>
        <w:tc>
          <w:tcPr>
            <w:tcW w:w="700" w:type="dxa"/>
            <w:tcBorders>
              <w:top w:val="nil"/>
              <w:left w:val="nil"/>
              <w:bottom w:val="nil"/>
              <w:right w:val="nil"/>
            </w:tcBorders>
            <w:shd w:val="clear" w:color="auto" w:fill="auto"/>
            <w:noWrap/>
            <w:vAlign w:val="center"/>
            <w:hideMark/>
          </w:tcPr>
          <w:p w14:paraId="64ECB2D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9.58</w:t>
            </w:r>
          </w:p>
        </w:tc>
        <w:tc>
          <w:tcPr>
            <w:tcW w:w="700" w:type="dxa"/>
            <w:tcBorders>
              <w:top w:val="nil"/>
              <w:left w:val="nil"/>
              <w:bottom w:val="nil"/>
              <w:right w:val="nil"/>
            </w:tcBorders>
            <w:shd w:val="clear" w:color="auto" w:fill="auto"/>
            <w:noWrap/>
            <w:vAlign w:val="center"/>
            <w:hideMark/>
          </w:tcPr>
          <w:p w14:paraId="6795029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9.73</w:t>
            </w:r>
          </w:p>
        </w:tc>
        <w:tc>
          <w:tcPr>
            <w:tcW w:w="700" w:type="dxa"/>
            <w:tcBorders>
              <w:top w:val="nil"/>
              <w:left w:val="nil"/>
              <w:bottom w:val="nil"/>
              <w:right w:val="nil"/>
            </w:tcBorders>
            <w:shd w:val="clear" w:color="auto" w:fill="auto"/>
            <w:noWrap/>
            <w:vAlign w:val="center"/>
            <w:hideMark/>
          </w:tcPr>
          <w:p w14:paraId="5A90848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9.88</w:t>
            </w:r>
          </w:p>
        </w:tc>
        <w:tc>
          <w:tcPr>
            <w:tcW w:w="700" w:type="dxa"/>
            <w:tcBorders>
              <w:top w:val="nil"/>
              <w:left w:val="nil"/>
              <w:bottom w:val="nil"/>
              <w:right w:val="nil"/>
            </w:tcBorders>
            <w:shd w:val="clear" w:color="auto" w:fill="auto"/>
            <w:noWrap/>
            <w:vAlign w:val="center"/>
            <w:hideMark/>
          </w:tcPr>
          <w:p w14:paraId="7539726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9.75</w:t>
            </w:r>
          </w:p>
        </w:tc>
        <w:tc>
          <w:tcPr>
            <w:tcW w:w="700" w:type="dxa"/>
            <w:tcBorders>
              <w:top w:val="nil"/>
              <w:left w:val="nil"/>
              <w:bottom w:val="nil"/>
              <w:right w:val="nil"/>
            </w:tcBorders>
            <w:shd w:val="clear" w:color="auto" w:fill="auto"/>
            <w:noWrap/>
            <w:vAlign w:val="center"/>
            <w:hideMark/>
          </w:tcPr>
          <w:p w14:paraId="37E5E1AF"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10.08</w:t>
            </w:r>
          </w:p>
        </w:tc>
        <w:tc>
          <w:tcPr>
            <w:tcW w:w="700" w:type="dxa"/>
            <w:tcBorders>
              <w:top w:val="nil"/>
              <w:left w:val="nil"/>
              <w:bottom w:val="nil"/>
              <w:right w:val="nil"/>
            </w:tcBorders>
            <w:shd w:val="clear" w:color="auto" w:fill="auto"/>
            <w:noWrap/>
            <w:vAlign w:val="center"/>
            <w:hideMark/>
          </w:tcPr>
          <w:p w14:paraId="090FC687"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10.02</w:t>
            </w:r>
          </w:p>
        </w:tc>
        <w:tc>
          <w:tcPr>
            <w:tcW w:w="700" w:type="dxa"/>
            <w:tcBorders>
              <w:top w:val="nil"/>
              <w:left w:val="nil"/>
              <w:bottom w:val="nil"/>
              <w:right w:val="nil"/>
            </w:tcBorders>
            <w:shd w:val="clear" w:color="auto" w:fill="auto"/>
            <w:noWrap/>
            <w:vAlign w:val="center"/>
            <w:hideMark/>
          </w:tcPr>
          <w:p w14:paraId="3D3FD540"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10.28</w:t>
            </w:r>
          </w:p>
        </w:tc>
        <w:tc>
          <w:tcPr>
            <w:tcW w:w="700" w:type="dxa"/>
            <w:tcBorders>
              <w:top w:val="nil"/>
              <w:left w:val="nil"/>
              <w:bottom w:val="nil"/>
              <w:right w:val="nil"/>
            </w:tcBorders>
            <w:shd w:val="clear" w:color="auto" w:fill="auto"/>
            <w:noWrap/>
            <w:vAlign w:val="center"/>
            <w:hideMark/>
          </w:tcPr>
          <w:p w14:paraId="54E4D88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10.25</w:t>
            </w:r>
          </w:p>
        </w:tc>
      </w:tr>
      <w:tr w:rsidR="00570AE7" w:rsidRPr="00570AE7" w14:paraId="598E5695" w14:textId="77777777" w:rsidTr="00570AE7">
        <w:trPr>
          <w:trHeight w:val="300"/>
        </w:trPr>
        <w:tc>
          <w:tcPr>
            <w:tcW w:w="700" w:type="dxa"/>
            <w:tcBorders>
              <w:top w:val="nil"/>
              <w:left w:val="nil"/>
              <w:bottom w:val="nil"/>
              <w:right w:val="nil"/>
            </w:tcBorders>
            <w:shd w:val="clear" w:color="auto" w:fill="auto"/>
            <w:noWrap/>
            <w:vAlign w:val="center"/>
            <w:hideMark/>
          </w:tcPr>
          <w:p w14:paraId="2A690E88"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Na</w:t>
            </w:r>
            <w:r w:rsidRPr="00570AE7">
              <w:rPr>
                <w:rFonts w:ascii="Times New Roman" w:hAnsi="Times New Roman" w:cs="Times New Roman"/>
                <w:color w:val="000000"/>
                <w:sz w:val="16"/>
                <w:szCs w:val="16"/>
                <w:vertAlign w:val="subscript"/>
              </w:rPr>
              <w:t>2</w:t>
            </w:r>
            <w:r w:rsidRPr="00570AE7">
              <w:rPr>
                <w:rFonts w:ascii="Times New Roman" w:hAnsi="Times New Roman" w:cs="Times New Roman"/>
                <w:color w:val="000000"/>
                <w:sz w:val="16"/>
                <w:szCs w:val="16"/>
              </w:rPr>
              <w:t>O</w:t>
            </w:r>
          </w:p>
        </w:tc>
        <w:tc>
          <w:tcPr>
            <w:tcW w:w="700" w:type="dxa"/>
            <w:tcBorders>
              <w:top w:val="nil"/>
              <w:left w:val="nil"/>
              <w:bottom w:val="nil"/>
              <w:right w:val="nil"/>
            </w:tcBorders>
            <w:shd w:val="clear" w:color="auto" w:fill="auto"/>
            <w:noWrap/>
            <w:vAlign w:val="center"/>
            <w:hideMark/>
          </w:tcPr>
          <w:p w14:paraId="1B5F3F7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30136E3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7477D240"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33C9C9C7"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5F4E99C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656D5F5F"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2FF0ACAF"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3F1D8200"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6A111E54"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2DC55EA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07CDC46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7BF3732F"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4596C9E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44CBCE0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59AB9DB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27CF222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505EA28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r>
      <w:tr w:rsidR="00570AE7" w:rsidRPr="00570AE7" w14:paraId="1386A25F" w14:textId="77777777" w:rsidTr="00570AE7">
        <w:trPr>
          <w:trHeight w:val="300"/>
        </w:trPr>
        <w:tc>
          <w:tcPr>
            <w:tcW w:w="700" w:type="dxa"/>
            <w:tcBorders>
              <w:top w:val="nil"/>
              <w:left w:val="nil"/>
              <w:bottom w:val="nil"/>
              <w:right w:val="nil"/>
            </w:tcBorders>
            <w:shd w:val="clear" w:color="auto" w:fill="auto"/>
            <w:noWrap/>
            <w:vAlign w:val="center"/>
            <w:hideMark/>
          </w:tcPr>
          <w:p w14:paraId="449C72C9"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K</w:t>
            </w:r>
            <w:r w:rsidRPr="00570AE7">
              <w:rPr>
                <w:rFonts w:ascii="Times New Roman" w:hAnsi="Times New Roman" w:cs="Times New Roman"/>
                <w:color w:val="000000"/>
                <w:sz w:val="16"/>
                <w:szCs w:val="16"/>
                <w:vertAlign w:val="subscript"/>
              </w:rPr>
              <w:t>2</w:t>
            </w:r>
            <w:r w:rsidRPr="00570AE7">
              <w:rPr>
                <w:rFonts w:ascii="Times New Roman" w:hAnsi="Times New Roman" w:cs="Times New Roman"/>
                <w:color w:val="000000"/>
                <w:sz w:val="16"/>
                <w:szCs w:val="16"/>
              </w:rPr>
              <w:t>O</w:t>
            </w:r>
          </w:p>
        </w:tc>
        <w:tc>
          <w:tcPr>
            <w:tcW w:w="700" w:type="dxa"/>
            <w:tcBorders>
              <w:top w:val="nil"/>
              <w:left w:val="nil"/>
              <w:bottom w:val="nil"/>
              <w:right w:val="nil"/>
            </w:tcBorders>
            <w:shd w:val="clear" w:color="auto" w:fill="auto"/>
            <w:noWrap/>
            <w:vAlign w:val="center"/>
            <w:hideMark/>
          </w:tcPr>
          <w:p w14:paraId="40EC6EFF"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496B0EA5"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2B1D99E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29A5CABF"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585FD215"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6F0B6184"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22A908C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49C19B1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2366DBE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3C0F090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27D94E45"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569C7DE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4C97537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646A1E2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561385C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4600D5D3"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c>
          <w:tcPr>
            <w:tcW w:w="700" w:type="dxa"/>
            <w:tcBorders>
              <w:top w:val="nil"/>
              <w:left w:val="nil"/>
              <w:bottom w:val="nil"/>
              <w:right w:val="nil"/>
            </w:tcBorders>
            <w:shd w:val="clear" w:color="auto" w:fill="auto"/>
            <w:noWrap/>
            <w:vAlign w:val="center"/>
            <w:hideMark/>
          </w:tcPr>
          <w:p w14:paraId="2917DD04"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b.d.</w:t>
            </w:r>
          </w:p>
        </w:tc>
      </w:tr>
      <w:tr w:rsidR="00570AE7" w:rsidRPr="00570AE7" w14:paraId="11019FF4" w14:textId="77777777" w:rsidTr="00570AE7">
        <w:trPr>
          <w:trHeight w:val="300"/>
        </w:trPr>
        <w:tc>
          <w:tcPr>
            <w:tcW w:w="700" w:type="dxa"/>
            <w:tcBorders>
              <w:top w:val="nil"/>
              <w:left w:val="nil"/>
              <w:bottom w:val="nil"/>
              <w:right w:val="nil"/>
            </w:tcBorders>
            <w:shd w:val="clear" w:color="auto" w:fill="auto"/>
            <w:noWrap/>
            <w:vAlign w:val="center"/>
            <w:hideMark/>
          </w:tcPr>
          <w:p w14:paraId="2F0FC7AB"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Total</w:t>
            </w:r>
          </w:p>
        </w:tc>
        <w:tc>
          <w:tcPr>
            <w:tcW w:w="700" w:type="dxa"/>
            <w:tcBorders>
              <w:top w:val="nil"/>
              <w:left w:val="nil"/>
              <w:bottom w:val="nil"/>
              <w:right w:val="nil"/>
            </w:tcBorders>
            <w:shd w:val="clear" w:color="auto" w:fill="auto"/>
            <w:noWrap/>
            <w:vAlign w:val="center"/>
            <w:hideMark/>
          </w:tcPr>
          <w:p w14:paraId="0B6BA49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101.26</w:t>
            </w:r>
          </w:p>
        </w:tc>
        <w:tc>
          <w:tcPr>
            <w:tcW w:w="700" w:type="dxa"/>
            <w:tcBorders>
              <w:top w:val="nil"/>
              <w:left w:val="nil"/>
              <w:bottom w:val="nil"/>
              <w:right w:val="nil"/>
            </w:tcBorders>
            <w:shd w:val="clear" w:color="auto" w:fill="auto"/>
            <w:noWrap/>
            <w:vAlign w:val="center"/>
            <w:hideMark/>
          </w:tcPr>
          <w:p w14:paraId="3B961AE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100.61</w:t>
            </w:r>
          </w:p>
        </w:tc>
        <w:tc>
          <w:tcPr>
            <w:tcW w:w="700" w:type="dxa"/>
            <w:tcBorders>
              <w:top w:val="nil"/>
              <w:left w:val="nil"/>
              <w:bottom w:val="nil"/>
              <w:right w:val="nil"/>
            </w:tcBorders>
            <w:shd w:val="clear" w:color="auto" w:fill="auto"/>
            <w:noWrap/>
            <w:vAlign w:val="center"/>
            <w:hideMark/>
          </w:tcPr>
          <w:p w14:paraId="08931F4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101.47</w:t>
            </w:r>
          </w:p>
        </w:tc>
        <w:tc>
          <w:tcPr>
            <w:tcW w:w="700" w:type="dxa"/>
            <w:tcBorders>
              <w:top w:val="nil"/>
              <w:left w:val="nil"/>
              <w:bottom w:val="nil"/>
              <w:right w:val="nil"/>
            </w:tcBorders>
            <w:shd w:val="clear" w:color="auto" w:fill="auto"/>
            <w:noWrap/>
            <w:vAlign w:val="center"/>
            <w:hideMark/>
          </w:tcPr>
          <w:p w14:paraId="0F22ECD0"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101.3</w:t>
            </w:r>
          </w:p>
        </w:tc>
        <w:tc>
          <w:tcPr>
            <w:tcW w:w="700" w:type="dxa"/>
            <w:tcBorders>
              <w:top w:val="nil"/>
              <w:left w:val="nil"/>
              <w:bottom w:val="nil"/>
              <w:right w:val="nil"/>
            </w:tcBorders>
            <w:shd w:val="clear" w:color="auto" w:fill="auto"/>
            <w:noWrap/>
            <w:vAlign w:val="center"/>
            <w:hideMark/>
          </w:tcPr>
          <w:p w14:paraId="49E3A62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101.29</w:t>
            </w:r>
          </w:p>
        </w:tc>
        <w:tc>
          <w:tcPr>
            <w:tcW w:w="700" w:type="dxa"/>
            <w:tcBorders>
              <w:top w:val="nil"/>
              <w:left w:val="nil"/>
              <w:bottom w:val="nil"/>
              <w:right w:val="nil"/>
            </w:tcBorders>
            <w:shd w:val="clear" w:color="auto" w:fill="auto"/>
            <w:noWrap/>
            <w:vAlign w:val="center"/>
            <w:hideMark/>
          </w:tcPr>
          <w:p w14:paraId="3D690D2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100.87</w:t>
            </w:r>
          </w:p>
        </w:tc>
        <w:tc>
          <w:tcPr>
            <w:tcW w:w="700" w:type="dxa"/>
            <w:tcBorders>
              <w:top w:val="nil"/>
              <w:left w:val="nil"/>
              <w:bottom w:val="nil"/>
              <w:right w:val="nil"/>
            </w:tcBorders>
            <w:shd w:val="clear" w:color="auto" w:fill="auto"/>
            <w:noWrap/>
            <w:vAlign w:val="center"/>
            <w:hideMark/>
          </w:tcPr>
          <w:p w14:paraId="022AE18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101</w:t>
            </w:r>
          </w:p>
        </w:tc>
        <w:tc>
          <w:tcPr>
            <w:tcW w:w="700" w:type="dxa"/>
            <w:tcBorders>
              <w:top w:val="nil"/>
              <w:left w:val="nil"/>
              <w:bottom w:val="nil"/>
              <w:right w:val="nil"/>
            </w:tcBorders>
            <w:shd w:val="clear" w:color="auto" w:fill="auto"/>
            <w:noWrap/>
            <w:vAlign w:val="center"/>
            <w:hideMark/>
          </w:tcPr>
          <w:p w14:paraId="421B70CE"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101.01</w:t>
            </w:r>
          </w:p>
        </w:tc>
        <w:tc>
          <w:tcPr>
            <w:tcW w:w="700" w:type="dxa"/>
            <w:tcBorders>
              <w:top w:val="nil"/>
              <w:left w:val="nil"/>
              <w:bottom w:val="nil"/>
              <w:right w:val="nil"/>
            </w:tcBorders>
            <w:shd w:val="clear" w:color="auto" w:fill="auto"/>
            <w:noWrap/>
            <w:vAlign w:val="center"/>
            <w:hideMark/>
          </w:tcPr>
          <w:p w14:paraId="31C36A7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101.05</w:t>
            </w:r>
          </w:p>
        </w:tc>
        <w:tc>
          <w:tcPr>
            <w:tcW w:w="700" w:type="dxa"/>
            <w:tcBorders>
              <w:top w:val="nil"/>
              <w:left w:val="nil"/>
              <w:bottom w:val="nil"/>
              <w:right w:val="nil"/>
            </w:tcBorders>
            <w:shd w:val="clear" w:color="auto" w:fill="auto"/>
            <w:noWrap/>
            <w:vAlign w:val="center"/>
            <w:hideMark/>
          </w:tcPr>
          <w:p w14:paraId="30D89A6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101.39</w:t>
            </w:r>
          </w:p>
        </w:tc>
        <w:tc>
          <w:tcPr>
            <w:tcW w:w="700" w:type="dxa"/>
            <w:tcBorders>
              <w:top w:val="nil"/>
              <w:left w:val="nil"/>
              <w:bottom w:val="nil"/>
              <w:right w:val="nil"/>
            </w:tcBorders>
            <w:shd w:val="clear" w:color="auto" w:fill="auto"/>
            <w:noWrap/>
            <w:vAlign w:val="center"/>
            <w:hideMark/>
          </w:tcPr>
          <w:p w14:paraId="00A8DB6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100.89</w:t>
            </w:r>
          </w:p>
        </w:tc>
        <w:tc>
          <w:tcPr>
            <w:tcW w:w="700" w:type="dxa"/>
            <w:tcBorders>
              <w:top w:val="nil"/>
              <w:left w:val="nil"/>
              <w:bottom w:val="nil"/>
              <w:right w:val="nil"/>
            </w:tcBorders>
            <w:shd w:val="clear" w:color="auto" w:fill="auto"/>
            <w:noWrap/>
            <w:vAlign w:val="center"/>
            <w:hideMark/>
          </w:tcPr>
          <w:p w14:paraId="68F4F047"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101.24</w:t>
            </w:r>
          </w:p>
        </w:tc>
        <w:tc>
          <w:tcPr>
            <w:tcW w:w="700" w:type="dxa"/>
            <w:tcBorders>
              <w:top w:val="nil"/>
              <w:left w:val="nil"/>
              <w:bottom w:val="nil"/>
              <w:right w:val="nil"/>
            </w:tcBorders>
            <w:shd w:val="clear" w:color="auto" w:fill="auto"/>
            <w:noWrap/>
            <w:vAlign w:val="center"/>
            <w:hideMark/>
          </w:tcPr>
          <w:p w14:paraId="17B2BE0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101.18</w:t>
            </w:r>
          </w:p>
        </w:tc>
        <w:tc>
          <w:tcPr>
            <w:tcW w:w="700" w:type="dxa"/>
            <w:tcBorders>
              <w:top w:val="nil"/>
              <w:left w:val="nil"/>
              <w:bottom w:val="nil"/>
              <w:right w:val="nil"/>
            </w:tcBorders>
            <w:shd w:val="clear" w:color="auto" w:fill="auto"/>
            <w:noWrap/>
            <w:vAlign w:val="center"/>
            <w:hideMark/>
          </w:tcPr>
          <w:p w14:paraId="3F3180A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100.8</w:t>
            </w:r>
          </w:p>
        </w:tc>
        <w:tc>
          <w:tcPr>
            <w:tcW w:w="700" w:type="dxa"/>
            <w:tcBorders>
              <w:top w:val="nil"/>
              <w:left w:val="nil"/>
              <w:bottom w:val="nil"/>
              <w:right w:val="nil"/>
            </w:tcBorders>
            <w:shd w:val="clear" w:color="auto" w:fill="auto"/>
            <w:noWrap/>
            <w:vAlign w:val="center"/>
            <w:hideMark/>
          </w:tcPr>
          <w:p w14:paraId="6921DD5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100.7</w:t>
            </w:r>
          </w:p>
        </w:tc>
        <w:tc>
          <w:tcPr>
            <w:tcW w:w="700" w:type="dxa"/>
            <w:tcBorders>
              <w:top w:val="nil"/>
              <w:left w:val="nil"/>
              <w:bottom w:val="nil"/>
              <w:right w:val="nil"/>
            </w:tcBorders>
            <w:shd w:val="clear" w:color="auto" w:fill="auto"/>
            <w:noWrap/>
            <w:vAlign w:val="center"/>
            <w:hideMark/>
          </w:tcPr>
          <w:p w14:paraId="5335157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101.23</w:t>
            </w:r>
          </w:p>
        </w:tc>
        <w:tc>
          <w:tcPr>
            <w:tcW w:w="700" w:type="dxa"/>
            <w:tcBorders>
              <w:top w:val="nil"/>
              <w:left w:val="nil"/>
              <w:bottom w:val="nil"/>
              <w:right w:val="nil"/>
            </w:tcBorders>
            <w:shd w:val="clear" w:color="auto" w:fill="auto"/>
            <w:noWrap/>
            <w:vAlign w:val="center"/>
            <w:hideMark/>
          </w:tcPr>
          <w:p w14:paraId="36846AC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100.89</w:t>
            </w:r>
          </w:p>
        </w:tc>
      </w:tr>
      <w:tr w:rsidR="00570AE7" w:rsidRPr="00570AE7" w14:paraId="513008AF" w14:textId="77777777" w:rsidTr="00570AE7">
        <w:trPr>
          <w:trHeight w:val="300"/>
        </w:trPr>
        <w:tc>
          <w:tcPr>
            <w:tcW w:w="700" w:type="dxa"/>
            <w:tcBorders>
              <w:top w:val="nil"/>
              <w:left w:val="nil"/>
              <w:bottom w:val="nil"/>
              <w:right w:val="nil"/>
            </w:tcBorders>
            <w:shd w:val="clear" w:color="auto" w:fill="auto"/>
            <w:noWrap/>
            <w:vAlign w:val="bottom"/>
            <w:hideMark/>
          </w:tcPr>
          <w:p w14:paraId="0661FB95"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77FD2F7C"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47139644"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55789009"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0D3A813D"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187CBE14"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0494D298"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5C5FD614"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63A49455"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3BDB5D44"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6995D21E"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33AAAFA0"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36206817"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14460177"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5CB2F42A"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584DE977"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40025DE3" w14:textId="77777777" w:rsidR="00570AE7" w:rsidRPr="00570AE7" w:rsidRDefault="00570AE7" w:rsidP="00570AE7">
            <w:pPr>
              <w:rPr>
                <w:rFonts w:ascii="Times New Roman" w:hAnsi="Times New Roman" w:cs="Times New Roman"/>
                <w:color w:val="000000"/>
              </w:rPr>
            </w:pPr>
          </w:p>
        </w:tc>
        <w:tc>
          <w:tcPr>
            <w:tcW w:w="700" w:type="dxa"/>
            <w:tcBorders>
              <w:top w:val="nil"/>
              <w:left w:val="nil"/>
              <w:bottom w:val="nil"/>
              <w:right w:val="nil"/>
            </w:tcBorders>
            <w:shd w:val="clear" w:color="auto" w:fill="auto"/>
            <w:noWrap/>
            <w:vAlign w:val="bottom"/>
            <w:hideMark/>
          </w:tcPr>
          <w:p w14:paraId="35D89745" w14:textId="77777777" w:rsidR="00570AE7" w:rsidRPr="00570AE7" w:rsidRDefault="00570AE7" w:rsidP="00570AE7">
            <w:pPr>
              <w:rPr>
                <w:rFonts w:ascii="Times New Roman" w:hAnsi="Times New Roman" w:cs="Times New Roman"/>
                <w:color w:val="000000"/>
              </w:rPr>
            </w:pPr>
          </w:p>
        </w:tc>
      </w:tr>
      <w:tr w:rsidR="00570AE7" w:rsidRPr="00570AE7" w14:paraId="05014B4E" w14:textId="77777777" w:rsidTr="00570AE7">
        <w:trPr>
          <w:trHeight w:val="300"/>
        </w:trPr>
        <w:tc>
          <w:tcPr>
            <w:tcW w:w="700" w:type="dxa"/>
            <w:tcBorders>
              <w:top w:val="nil"/>
              <w:left w:val="nil"/>
              <w:bottom w:val="nil"/>
              <w:right w:val="nil"/>
            </w:tcBorders>
            <w:shd w:val="clear" w:color="auto" w:fill="auto"/>
            <w:noWrap/>
            <w:vAlign w:val="center"/>
            <w:hideMark/>
          </w:tcPr>
          <w:p w14:paraId="3AC9FA84"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Mg#</w:t>
            </w:r>
          </w:p>
        </w:tc>
        <w:tc>
          <w:tcPr>
            <w:tcW w:w="700" w:type="dxa"/>
            <w:tcBorders>
              <w:top w:val="nil"/>
              <w:left w:val="nil"/>
              <w:bottom w:val="nil"/>
              <w:right w:val="nil"/>
            </w:tcBorders>
            <w:shd w:val="clear" w:color="auto" w:fill="auto"/>
            <w:noWrap/>
            <w:vAlign w:val="center"/>
            <w:hideMark/>
          </w:tcPr>
          <w:p w14:paraId="719C64B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91.9</w:t>
            </w:r>
          </w:p>
        </w:tc>
        <w:tc>
          <w:tcPr>
            <w:tcW w:w="700" w:type="dxa"/>
            <w:tcBorders>
              <w:top w:val="nil"/>
              <w:left w:val="nil"/>
              <w:bottom w:val="nil"/>
              <w:right w:val="nil"/>
            </w:tcBorders>
            <w:shd w:val="clear" w:color="auto" w:fill="auto"/>
            <w:noWrap/>
            <w:vAlign w:val="center"/>
            <w:hideMark/>
          </w:tcPr>
          <w:p w14:paraId="17D13E6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90.2</w:t>
            </w:r>
          </w:p>
        </w:tc>
        <w:tc>
          <w:tcPr>
            <w:tcW w:w="700" w:type="dxa"/>
            <w:tcBorders>
              <w:top w:val="nil"/>
              <w:left w:val="nil"/>
              <w:bottom w:val="nil"/>
              <w:right w:val="nil"/>
            </w:tcBorders>
            <w:shd w:val="clear" w:color="auto" w:fill="auto"/>
            <w:noWrap/>
            <w:vAlign w:val="center"/>
            <w:hideMark/>
          </w:tcPr>
          <w:p w14:paraId="51543250"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89.8</w:t>
            </w:r>
          </w:p>
        </w:tc>
        <w:tc>
          <w:tcPr>
            <w:tcW w:w="700" w:type="dxa"/>
            <w:tcBorders>
              <w:top w:val="nil"/>
              <w:left w:val="nil"/>
              <w:bottom w:val="nil"/>
              <w:right w:val="nil"/>
            </w:tcBorders>
            <w:shd w:val="clear" w:color="auto" w:fill="auto"/>
            <w:noWrap/>
            <w:vAlign w:val="center"/>
            <w:hideMark/>
          </w:tcPr>
          <w:p w14:paraId="261AFDAE"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88.8</w:t>
            </w:r>
          </w:p>
        </w:tc>
        <w:tc>
          <w:tcPr>
            <w:tcW w:w="700" w:type="dxa"/>
            <w:tcBorders>
              <w:top w:val="nil"/>
              <w:left w:val="nil"/>
              <w:bottom w:val="nil"/>
              <w:right w:val="nil"/>
            </w:tcBorders>
            <w:shd w:val="clear" w:color="auto" w:fill="auto"/>
            <w:noWrap/>
            <w:vAlign w:val="center"/>
            <w:hideMark/>
          </w:tcPr>
          <w:p w14:paraId="7482D52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88.2</w:t>
            </w:r>
          </w:p>
        </w:tc>
        <w:tc>
          <w:tcPr>
            <w:tcW w:w="700" w:type="dxa"/>
            <w:tcBorders>
              <w:top w:val="nil"/>
              <w:left w:val="nil"/>
              <w:bottom w:val="nil"/>
              <w:right w:val="nil"/>
            </w:tcBorders>
            <w:shd w:val="clear" w:color="auto" w:fill="auto"/>
            <w:noWrap/>
            <w:vAlign w:val="center"/>
            <w:hideMark/>
          </w:tcPr>
          <w:p w14:paraId="5A3803F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87.3</w:t>
            </w:r>
          </w:p>
        </w:tc>
        <w:tc>
          <w:tcPr>
            <w:tcW w:w="700" w:type="dxa"/>
            <w:tcBorders>
              <w:top w:val="nil"/>
              <w:left w:val="nil"/>
              <w:bottom w:val="nil"/>
              <w:right w:val="nil"/>
            </w:tcBorders>
            <w:shd w:val="clear" w:color="auto" w:fill="auto"/>
            <w:noWrap/>
            <w:vAlign w:val="center"/>
            <w:hideMark/>
          </w:tcPr>
          <w:p w14:paraId="31FC3F8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86.6</w:t>
            </w:r>
          </w:p>
        </w:tc>
        <w:tc>
          <w:tcPr>
            <w:tcW w:w="700" w:type="dxa"/>
            <w:tcBorders>
              <w:top w:val="nil"/>
              <w:left w:val="nil"/>
              <w:bottom w:val="nil"/>
              <w:right w:val="nil"/>
            </w:tcBorders>
            <w:shd w:val="clear" w:color="auto" w:fill="auto"/>
            <w:noWrap/>
            <w:vAlign w:val="center"/>
            <w:hideMark/>
          </w:tcPr>
          <w:p w14:paraId="351E8F2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86.2</w:t>
            </w:r>
          </w:p>
        </w:tc>
        <w:tc>
          <w:tcPr>
            <w:tcW w:w="700" w:type="dxa"/>
            <w:tcBorders>
              <w:top w:val="nil"/>
              <w:left w:val="nil"/>
              <w:bottom w:val="nil"/>
              <w:right w:val="nil"/>
            </w:tcBorders>
            <w:shd w:val="clear" w:color="auto" w:fill="auto"/>
            <w:noWrap/>
            <w:vAlign w:val="center"/>
            <w:hideMark/>
          </w:tcPr>
          <w:p w14:paraId="706705A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86.1</w:t>
            </w:r>
          </w:p>
        </w:tc>
        <w:tc>
          <w:tcPr>
            <w:tcW w:w="700" w:type="dxa"/>
            <w:tcBorders>
              <w:top w:val="nil"/>
              <w:left w:val="nil"/>
              <w:bottom w:val="nil"/>
              <w:right w:val="nil"/>
            </w:tcBorders>
            <w:shd w:val="clear" w:color="auto" w:fill="auto"/>
            <w:noWrap/>
            <w:vAlign w:val="center"/>
            <w:hideMark/>
          </w:tcPr>
          <w:p w14:paraId="3B51289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85.9</w:t>
            </w:r>
          </w:p>
        </w:tc>
        <w:tc>
          <w:tcPr>
            <w:tcW w:w="700" w:type="dxa"/>
            <w:tcBorders>
              <w:top w:val="nil"/>
              <w:left w:val="nil"/>
              <w:bottom w:val="nil"/>
              <w:right w:val="nil"/>
            </w:tcBorders>
            <w:shd w:val="clear" w:color="auto" w:fill="auto"/>
            <w:noWrap/>
            <w:vAlign w:val="center"/>
            <w:hideMark/>
          </w:tcPr>
          <w:p w14:paraId="338E2C67"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85.8</w:t>
            </w:r>
          </w:p>
        </w:tc>
        <w:tc>
          <w:tcPr>
            <w:tcW w:w="700" w:type="dxa"/>
            <w:tcBorders>
              <w:top w:val="nil"/>
              <w:left w:val="nil"/>
              <w:bottom w:val="nil"/>
              <w:right w:val="nil"/>
            </w:tcBorders>
            <w:shd w:val="clear" w:color="auto" w:fill="auto"/>
            <w:noWrap/>
            <w:vAlign w:val="center"/>
            <w:hideMark/>
          </w:tcPr>
          <w:p w14:paraId="704A2A35"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85.4</w:t>
            </w:r>
          </w:p>
        </w:tc>
        <w:tc>
          <w:tcPr>
            <w:tcW w:w="700" w:type="dxa"/>
            <w:tcBorders>
              <w:top w:val="nil"/>
              <w:left w:val="nil"/>
              <w:bottom w:val="nil"/>
              <w:right w:val="nil"/>
            </w:tcBorders>
            <w:shd w:val="clear" w:color="auto" w:fill="auto"/>
            <w:noWrap/>
            <w:vAlign w:val="center"/>
            <w:hideMark/>
          </w:tcPr>
          <w:p w14:paraId="68421555"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85.4</w:t>
            </w:r>
          </w:p>
        </w:tc>
        <w:tc>
          <w:tcPr>
            <w:tcW w:w="700" w:type="dxa"/>
            <w:tcBorders>
              <w:top w:val="nil"/>
              <w:left w:val="nil"/>
              <w:bottom w:val="nil"/>
              <w:right w:val="nil"/>
            </w:tcBorders>
            <w:shd w:val="clear" w:color="auto" w:fill="auto"/>
            <w:noWrap/>
            <w:vAlign w:val="center"/>
            <w:hideMark/>
          </w:tcPr>
          <w:p w14:paraId="4A39553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85.1</w:t>
            </w:r>
          </w:p>
        </w:tc>
        <w:tc>
          <w:tcPr>
            <w:tcW w:w="700" w:type="dxa"/>
            <w:tcBorders>
              <w:top w:val="nil"/>
              <w:left w:val="nil"/>
              <w:bottom w:val="nil"/>
              <w:right w:val="nil"/>
            </w:tcBorders>
            <w:shd w:val="clear" w:color="auto" w:fill="auto"/>
            <w:noWrap/>
            <w:vAlign w:val="center"/>
            <w:hideMark/>
          </w:tcPr>
          <w:p w14:paraId="1487EC90"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85</w:t>
            </w:r>
          </w:p>
        </w:tc>
        <w:tc>
          <w:tcPr>
            <w:tcW w:w="700" w:type="dxa"/>
            <w:tcBorders>
              <w:top w:val="nil"/>
              <w:left w:val="nil"/>
              <w:bottom w:val="nil"/>
              <w:right w:val="nil"/>
            </w:tcBorders>
            <w:shd w:val="clear" w:color="auto" w:fill="auto"/>
            <w:noWrap/>
            <w:vAlign w:val="center"/>
            <w:hideMark/>
          </w:tcPr>
          <w:p w14:paraId="3D8B1D44"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84.8</w:t>
            </w:r>
          </w:p>
        </w:tc>
        <w:tc>
          <w:tcPr>
            <w:tcW w:w="700" w:type="dxa"/>
            <w:tcBorders>
              <w:top w:val="nil"/>
              <w:left w:val="nil"/>
              <w:bottom w:val="nil"/>
              <w:right w:val="nil"/>
            </w:tcBorders>
            <w:shd w:val="clear" w:color="auto" w:fill="auto"/>
            <w:noWrap/>
            <w:vAlign w:val="center"/>
            <w:hideMark/>
          </w:tcPr>
          <w:p w14:paraId="1CEE821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84.8</w:t>
            </w:r>
          </w:p>
        </w:tc>
      </w:tr>
      <w:tr w:rsidR="00570AE7" w:rsidRPr="00570AE7" w14:paraId="53C39AC0" w14:textId="77777777" w:rsidTr="00570AE7">
        <w:trPr>
          <w:trHeight w:val="300"/>
        </w:trPr>
        <w:tc>
          <w:tcPr>
            <w:tcW w:w="700" w:type="dxa"/>
            <w:tcBorders>
              <w:top w:val="nil"/>
              <w:left w:val="nil"/>
              <w:bottom w:val="nil"/>
              <w:right w:val="nil"/>
            </w:tcBorders>
            <w:shd w:val="clear" w:color="auto" w:fill="auto"/>
            <w:noWrap/>
            <w:vAlign w:val="center"/>
            <w:hideMark/>
          </w:tcPr>
          <w:p w14:paraId="1DB2A37D"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Fe/Mn</w:t>
            </w:r>
          </w:p>
        </w:tc>
        <w:tc>
          <w:tcPr>
            <w:tcW w:w="700" w:type="dxa"/>
            <w:tcBorders>
              <w:top w:val="nil"/>
              <w:left w:val="nil"/>
              <w:bottom w:val="nil"/>
              <w:right w:val="nil"/>
            </w:tcBorders>
            <w:shd w:val="clear" w:color="auto" w:fill="auto"/>
            <w:noWrap/>
            <w:vAlign w:val="center"/>
            <w:hideMark/>
          </w:tcPr>
          <w:p w14:paraId="6936B61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23</w:t>
            </w:r>
          </w:p>
        </w:tc>
        <w:tc>
          <w:tcPr>
            <w:tcW w:w="700" w:type="dxa"/>
            <w:tcBorders>
              <w:top w:val="nil"/>
              <w:left w:val="nil"/>
              <w:bottom w:val="nil"/>
              <w:right w:val="nil"/>
            </w:tcBorders>
            <w:shd w:val="clear" w:color="auto" w:fill="auto"/>
            <w:noWrap/>
            <w:vAlign w:val="center"/>
            <w:hideMark/>
          </w:tcPr>
          <w:p w14:paraId="72F3AB33"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25.3</w:t>
            </w:r>
          </w:p>
        </w:tc>
        <w:tc>
          <w:tcPr>
            <w:tcW w:w="700" w:type="dxa"/>
            <w:tcBorders>
              <w:top w:val="nil"/>
              <w:left w:val="nil"/>
              <w:bottom w:val="nil"/>
              <w:right w:val="nil"/>
            </w:tcBorders>
            <w:shd w:val="clear" w:color="auto" w:fill="auto"/>
            <w:noWrap/>
            <w:vAlign w:val="center"/>
            <w:hideMark/>
          </w:tcPr>
          <w:p w14:paraId="08FBBB7E"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28.6</w:t>
            </w:r>
          </w:p>
        </w:tc>
        <w:tc>
          <w:tcPr>
            <w:tcW w:w="700" w:type="dxa"/>
            <w:tcBorders>
              <w:top w:val="nil"/>
              <w:left w:val="nil"/>
              <w:bottom w:val="nil"/>
              <w:right w:val="nil"/>
            </w:tcBorders>
            <w:shd w:val="clear" w:color="auto" w:fill="auto"/>
            <w:noWrap/>
            <w:vAlign w:val="center"/>
            <w:hideMark/>
          </w:tcPr>
          <w:p w14:paraId="3C547CE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26</w:t>
            </w:r>
          </w:p>
        </w:tc>
        <w:tc>
          <w:tcPr>
            <w:tcW w:w="700" w:type="dxa"/>
            <w:tcBorders>
              <w:top w:val="nil"/>
              <w:left w:val="nil"/>
              <w:bottom w:val="nil"/>
              <w:right w:val="nil"/>
            </w:tcBorders>
            <w:shd w:val="clear" w:color="auto" w:fill="auto"/>
            <w:noWrap/>
            <w:vAlign w:val="center"/>
            <w:hideMark/>
          </w:tcPr>
          <w:p w14:paraId="1048A99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25.5</w:t>
            </w:r>
          </w:p>
        </w:tc>
        <w:tc>
          <w:tcPr>
            <w:tcW w:w="700" w:type="dxa"/>
            <w:tcBorders>
              <w:top w:val="nil"/>
              <w:left w:val="nil"/>
              <w:bottom w:val="nil"/>
              <w:right w:val="nil"/>
            </w:tcBorders>
            <w:shd w:val="clear" w:color="auto" w:fill="auto"/>
            <w:noWrap/>
            <w:vAlign w:val="center"/>
            <w:hideMark/>
          </w:tcPr>
          <w:p w14:paraId="4E9F19D7"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25.2</w:t>
            </w:r>
          </w:p>
        </w:tc>
        <w:tc>
          <w:tcPr>
            <w:tcW w:w="700" w:type="dxa"/>
            <w:tcBorders>
              <w:top w:val="nil"/>
              <w:left w:val="nil"/>
              <w:bottom w:val="nil"/>
              <w:right w:val="nil"/>
            </w:tcBorders>
            <w:shd w:val="clear" w:color="auto" w:fill="auto"/>
            <w:noWrap/>
            <w:vAlign w:val="center"/>
            <w:hideMark/>
          </w:tcPr>
          <w:p w14:paraId="48AF1CF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28.1</w:t>
            </w:r>
          </w:p>
        </w:tc>
        <w:tc>
          <w:tcPr>
            <w:tcW w:w="700" w:type="dxa"/>
            <w:tcBorders>
              <w:top w:val="nil"/>
              <w:left w:val="nil"/>
              <w:bottom w:val="nil"/>
              <w:right w:val="nil"/>
            </w:tcBorders>
            <w:shd w:val="clear" w:color="auto" w:fill="auto"/>
            <w:noWrap/>
            <w:vAlign w:val="center"/>
            <w:hideMark/>
          </w:tcPr>
          <w:p w14:paraId="00F794C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23.9</w:t>
            </w:r>
          </w:p>
        </w:tc>
        <w:tc>
          <w:tcPr>
            <w:tcW w:w="700" w:type="dxa"/>
            <w:tcBorders>
              <w:top w:val="nil"/>
              <w:left w:val="nil"/>
              <w:bottom w:val="nil"/>
              <w:right w:val="nil"/>
            </w:tcBorders>
            <w:shd w:val="clear" w:color="auto" w:fill="auto"/>
            <w:noWrap/>
            <w:vAlign w:val="center"/>
            <w:hideMark/>
          </w:tcPr>
          <w:p w14:paraId="3513C76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25.9</w:t>
            </w:r>
          </w:p>
        </w:tc>
        <w:tc>
          <w:tcPr>
            <w:tcW w:w="700" w:type="dxa"/>
            <w:tcBorders>
              <w:top w:val="nil"/>
              <w:left w:val="nil"/>
              <w:bottom w:val="nil"/>
              <w:right w:val="nil"/>
            </w:tcBorders>
            <w:shd w:val="clear" w:color="auto" w:fill="auto"/>
            <w:noWrap/>
            <w:vAlign w:val="center"/>
            <w:hideMark/>
          </w:tcPr>
          <w:p w14:paraId="52D6635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29.6</w:t>
            </w:r>
          </w:p>
        </w:tc>
        <w:tc>
          <w:tcPr>
            <w:tcW w:w="700" w:type="dxa"/>
            <w:tcBorders>
              <w:top w:val="nil"/>
              <w:left w:val="nil"/>
              <w:bottom w:val="nil"/>
              <w:right w:val="nil"/>
            </w:tcBorders>
            <w:shd w:val="clear" w:color="auto" w:fill="auto"/>
            <w:noWrap/>
            <w:vAlign w:val="center"/>
            <w:hideMark/>
          </w:tcPr>
          <w:p w14:paraId="05AE9FB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30</w:t>
            </w:r>
          </w:p>
        </w:tc>
        <w:tc>
          <w:tcPr>
            <w:tcW w:w="700" w:type="dxa"/>
            <w:tcBorders>
              <w:top w:val="nil"/>
              <w:left w:val="nil"/>
              <w:bottom w:val="nil"/>
              <w:right w:val="nil"/>
            </w:tcBorders>
            <w:shd w:val="clear" w:color="auto" w:fill="auto"/>
            <w:noWrap/>
            <w:vAlign w:val="center"/>
            <w:hideMark/>
          </w:tcPr>
          <w:p w14:paraId="1731349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28.8</w:t>
            </w:r>
          </w:p>
        </w:tc>
        <w:tc>
          <w:tcPr>
            <w:tcW w:w="700" w:type="dxa"/>
            <w:tcBorders>
              <w:top w:val="nil"/>
              <w:left w:val="nil"/>
              <w:bottom w:val="nil"/>
              <w:right w:val="nil"/>
            </w:tcBorders>
            <w:shd w:val="clear" w:color="auto" w:fill="auto"/>
            <w:noWrap/>
            <w:vAlign w:val="center"/>
            <w:hideMark/>
          </w:tcPr>
          <w:p w14:paraId="55BBAF9E"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23.5</w:t>
            </w:r>
          </w:p>
        </w:tc>
        <w:tc>
          <w:tcPr>
            <w:tcW w:w="700" w:type="dxa"/>
            <w:tcBorders>
              <w:top w:val="nil"/>
              <w:left w:val="nil"/>
              <w:bottom w:val="nil"/>
              <w:right w:val="nil"/>
            </w:tcBorders>
            <w:shd w:val="clear" w:color="auto" w:fill="auto"/>
            <w:noWrap/>
            <w:vAlign w:val="center"/>
            <w:hideMark/>
          </w:tcPr>
          <w:p w14:paraId="1C4D18A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31.7</w:t>
            </w:r>
          </w:p>
        </w:tc>
        <w:tc>
          <w:tcPr>
            <w:tcW w:w="700" w:type="dxa"/>
            <w:tcBorders>
              <w:top w:val="nil"/>
              <w:left w:val="nil"/>
              <w:bottom w:val="nil"/>
              <w:right w:val="nil"/>
            </w:tcBorders>
            <w:shd w:val="clear" w:color="auto" w:fill="auto"/>
            <w:noWrap/>
            <w:vAlign w:val="center"/>
            <w:hideMark/>
          </w:tcPr>
          <w:p w14:paraId="54B80A8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30.3</w:t>
            </w:r>
          </w:p>
        </w:tc>
        <w:tc>
          <w:tcPr>
            <w:tcW w:w="700" w:type="dxa"/>
            <w:tcBorders>
              <w:top w:val="nil"/>
              <w:left w:val="nil"/>
              <w:bottom w:val="nil"/>
              <w:right w:val="nil"/>
            </w:tcBorders>
            <w:shd w:val="clear" w:color="auto" w:fill="auto"/>
            <w:noWrap/>
            <w:vAlign w:val="center"/>
            <w:hideMark/>
          </w:tcPr>
          <w:p w14:paraId="3379801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29.7</w:t>
            </w:r>
          </w:p>
        </w:tc>
        <w:tc>
          <w:tcPr>
            <w:tcW w:w="700" w:type="dxa"/>
            <w:tcBorders>
              <w:top w:val="nil"/>
              <w:left w:val="nil"/>
              <w:bottom w:val="nil"/>
              <w:right w:val="nil"/>
            </w:tcBorders>
            <w:shd w:val="clear" w:color="auto" w:fill="auto"/>
            <w:noWrap/>
            <w:vAlign w:val="center"/>
            <w:hideMark/>
          </w:tcPr>
          <w:p w14:paraId="5732D28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29</w:t>
            </w:r>
          </w:p>
        </w:tc>
      </w:tr>
      <w:tr w:rsidR="00570AE7" w:rsidRPr="00570AE7" w14:paraId="364B07E8" w14:textId="77777777" w:rsidTr="00570AE7">
        <w:trPr>
          <w:trHeight w:val="300"/>
        </w:trPr>
        <w:tc>
          <w:tcPr>
            <w:tcW w:w="700" w:type="dxa"/>
            <w:tcBorders>
              <w:top w:val="nil"/>
              <w:left w:val="nil"/>
              <w:bottom w:val="nil"/>
              <w:right w:val="nil"/>
            </w:tcBorders>
            <w:shd w:val="clear" w:color="auto" w:fill="auto"/>
            <w:noWrap/>
            <w:vAlign w:val="center"/>
            <w:hideMark/>
          </w:tcPr>
          <w:p w14:paraId="12148E72"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En</w:t>
            </w:r>
          </w:p>
        </w:tc>
        <w:tc>
          <w:tcPr>
            <w:tcW w:w="700" w:type="dxa"/>
            <w:tcBorders>
              <w:top w:val="nil"/>
              <w:left w:val="nil"/>
              <w:bottom w:val="nil"/>
              <w:right w:val="nil"/>
            </w:tcBorders>
            <w:shd w:val="clear" w:color="auto" w:fill="auto"/>
            <w:noWrap/>
            <w:vAlign w:val="center"/>
            <w:hideMark/>
          </w:tcPr>
          <w:p w14:paraId="39A964F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90</w:t>
            </w:r>
          </w:p>
        </w:tc>
        <w:tc>
          <w:tcPr>
            <w:tcW w:w="700" w:type="dxa"/>
            <w:tcBorders>
              <w:top w:val="nil"/>
              <w:left w:val="nil"/>
              <w:bottom w:val="nil"/>
              <w:right w:val="nil"/>
            </w:tcBorders>
            <w:shd w:val="clear" w:color="auto" w:fill="auto"/>
            <w:noWrap/>
            <w:vAlign w:val="center"/>
            <w:hideMark/>
          </w:tcPr>
          <w:p w14:paraId="3292F807"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88.2</w:t>
            </w:r>
          </w:p>
        </w:tc>
        <w:tc>
          <w:tcPr>
            <w:tcW w:w="700" w:type="dxa"/>
            <w:tcBorders>
              <w:top w:val="nil"/>
              <w:left w:val="nil"/>
              <w:bottom w:val="nil"/>
              <w:right w:val="nil"/>
            </w:tcBorders>
            <w:shd w:val="clear" w:color="auto" w:fill="auto"/>
            <w:noWrap/>
            <w:vAlign w:val="center"/>
            <w:hideMark/>
          </w:tcPr>
          <w:p w14:paraId="4B41E30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89.2</w:t>
            </w:r>
          </w:p>
        </w:tc>
        <w:tc>
          <w:tcPr>
            <w:tcW w:w="700" w:type="dxa"/>
            <w:tcBorders>
              <w:top w:val="nil"/>
              <w:left w:val="nil"/>
              <w:bottom w:val="nil"/>
              <w:right w:val="nil"/>
            </w:tcBorders>
            <w:shd w:val="clear" w:color="auto" w:fill="auto"/>
            <w:noWrap/>
            <w:vAlign w:val="center"/>
            <w:hideMark/>
          </w:tcPr>
          <w:p w14:paraId="39AF967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88.4</w:t>
            </w:r>
          </w:p>
        </w:tc>
        <w:tc>
          <w:tcPr>
            <w:tcW w:w="700" w:type="dxa"/>
            <w:tcBorders>
              <w:top w:val="nil"/>
              <w:left w:val="nil"/>
              <w:bottom w:val="nil"/>
              <w:right w:val="nil"/>
            </w:tcBorders>
            <w:shd w:val="clear" w:color="auto" w:fill="auto"/>
            <w:noWrap/>
            <w:vAlign w:val="center"/>
            <w:hideMark/>
          </w:tcPr>
          <w:p w14:paraId="202CA7B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87.8</w:t>
            </w:r>
          </w:p>
        </w:tc>
        <w:tc>
          <w:tcPr>
            <w:tcW w:w="700" w:type="dxa"/>
            <w:tcBorders>
              <w:top w:val="nil"/>
              <w:left w:val="nil"/>
              <w:bottom w:val="nil"/>
              <w:right w:val="nil"/>
            </w:tcBorders>
            <w:shd w:val="clear" w:color="auto" w:fill="auto"/>
            <w:noWrap/>
            <w:vAlign w:val="center"/>
            <w:hideMark/>
          </w:tcPr>
          <w:p w14:paraId="6C2B698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86.9</w:t>
            </w:r>
          </w:p>
        </w:tc>
        <w:tc>
          <w:tcPr>
            <w:tcW w:w="700" w:type="dxa"/>
            <w:tcBorders>
              <w:top w:val="nil"/>
              <w:left w:val="nil"/>
              <w:bottom w:val="nil"/>
              <w:right w:val="nil"/>
            </w:tcBorders>
            <w:shd w:val="clear" w:color="auto" w:fill="auto"/>
            <w:noWrap/>
            <w:vAlign w:val="center"/>
            <w:hideMark/>
          </w:tcPr>
          <w:p w14:paraId="587B5905"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85.8</w:t>
            </w:r>
          </w:p>
        </w:tc>
        <w:tc>
          <w:tcPr>
            <w:tcW w:w="700" w:type="dxa"/>
            <w:tcBorders>
              <w:top w:val="nil"/>
              <w:left w:val="nil"/>
              <w:bottom w:val="nil"/>
              <w:right w:val="nil"/>
            </w:tcBorders>
            <w:shd w:val="clear" w:color="auto" w:fill="auto"/>
            <w:noWrap/>
            <w:vAlign w:val="center"/>
            <w:hideMark/>
          </w:tcPr>
          <w:p w14:paraId="0F13090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84.5</w:t>
            </w:r>
          </w:p>
        </w:tc>
        <w:tc>
          <w:tcPr>
            <w:tcW w:w="700" w:type="dxa"/>
            <w:tcBorders>
              <w:top w:val="nil"/>
              <w:left w:val="nil"/>
              <w:bottom w:val="nil"/>
              <w:right w:val="nil"/>
            </w:tcBorders>
            <w:shd w:val="clear" w:color="auto" w:fill="auto"/>
            <w:noWrap/>
            <w:vAlign w:val="center"/>
            <w:hideMark/>
          </w:tcPr>
          <w:p w14:paraId="684E472E"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84.8</w:t>
            </w:r>
          </w:p>
        </w:tc>
        <w:tc>
          <w:tcPr>
            <w:tcW w:w="700" w:type="dxa"/>
            <w:tcBorders>
              <w:top w:val="nil"/>
              <w:left w:val="nil"/>
              <w:bottom w:val="nil"/>
              <w:right w:val="nil"/>
            </w:tcBorders>
            <w:shd w:val="clear" w:color="auto" w:fill="auto"/>
            <w:noWrap/>
            <w:vAlign w:val="center"/>
            <w:hideMark/>
          </w:tcPr>
          <w:p w14:paraId="1E0D904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85.1</w:t>
            </w:r>
          </w:p>
        </w:tc>
        <w:tc>
          <w:tcPr>
            <w:tcW w:w="700" w:type="dxa"/>
            <w:tcBorders>
              <w:top w:val="nil"/>
              <w:left w:val="nil"/>
              <w:bottom w:val="nil"/>
              <w:right w:val="nil"/>
            </w:tcBorders>
            <w:shd w:val="clear" w:color="auto" w:fill="auto"/>
            <w:noWrap/>
            <w:vAlign w:val="center"/>
            <w:hideMark/>
          </w:tcPr>
          <w:p w14:paraId="09656C4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85.3</w:t>
            </w:r>
          </w:p>
        </w:tc>
        <w:tc>
          <w:tcPr>
            <w:tcW w:w="700" w:type="dxa"/>
            <w:tcBorders>
              <w:top w:val="nil"/>
              <w:left w:val="nil"/>
              <w:bottom w:val="nil"/>
              <w:right w:val="nil"/>
            </w:tcBorders>
            <w:shd w:val="clear" w:color="auto" w:fill="auto"/>
            <w:noWrap/>
            <w:vAlign w:val="center"/>
            <w:hideMark/>
          </w:tcPr>
          <w:p w14:paraId="12F6DFBE"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84.7</w:t>
            </w:r>
          </w:p>
        </w:tc>
        <w:tc>
          <w:tcPr>
            <w:tcW w:w="700" w:type="dxa"/>
            <w:tcBorders>
              <w:top w:val="nil"/>
              <w:left w:val="nil"/>
              <w:bottom w:val="nil"/>
              <w:right w:val="nil"/>
            </w:tcBorders>
            <w:shd w:val="clear" w:color="auto" w:fill="auto"/>
            <w:noWrap/>
            <w:vAlign w:val="center"/>
            <w:hideMark/>
          </w:tcPr>
          <w:p w14:paraId="23F2459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83.3</w:t>
            </w:r>
          </w:p>
        </w:tc>
        <w:tc>
          <w:tcPr>
            <w:tcW w:w="700" w:type="dxa"/>
            <w:tcBorders>
              <w:top w:val="nil"/>
              <w:left w:val="nil"/>
              <w:bottom w:val="nil"/>
              <w:right w:val="nil"/>
            </w:tcBorders>
            <w:shd w:val="clear" w:color="auto" w:fill="auto"/>
            <w:noWrap/>
            <w:vAlign w:val="center"/>
            <w:hideMark/>
          </w:tcPr>
          <w:p w14:paraId="20650D0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84.4</w:t>
            </w:r>
          </w:p>
        </w:tc>
        <w:tc>
          <w:tcPr>
            <w:tcW w:w="700" w:type="dxa"/>
            <w:tcBorders>
              <w:top w:val="nil"/>
              <w:left w:val="nil"/>
              <w:bottom w:val="nil"/>
              <w:right w:val="nil"/>
            </w:tcBorders>
            <w:shd w:val="clear" w:color="auto" w:fill="auto"/>
            <w:noWrap/>
            <w:vAlign w:val="center"/>
            <w:hideMark/>
          </w:tcPr>
          <w:p w14:paraId="5FB15E1E"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83.9</w:t>
            </w:r>
          </w:p>
        </w:tc>
        <w:tc>
          <w:tcPr>
            <w:tcW w:w="700" w:type="dxa"/>
            <w:tcBorders>
              <w:top w:val="nil"/>
              <w:left w:val="nil"/>
              <w:bottom w:val="nil"/>
              <w:right w:val="nil"/>
            </w:tcBorders>
            <w:shd w:val="clear" w:color="auto" w:fill="auto"/>
            <w:noWrap/>
            <w:vAlign w:val="center"/>
            <w:hideMark/>
          </w:tcPr>
          <w:p w14:paraId="327494E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84</w:t>
            </w:r>
          </w:p>
        </w:tc>
        <w:tc>
          <w:tcPr>
            <w:tcW w:w="700" w:type="dxa"/>
            <w:tcBorders>
              <w:top w:val="nil"/>
              <w:left w:val="nil"/>
              <w:bottom w:val="nil"/>
              <w:right w:val="nil"/>
            </w:tcBorders>
            <w:shd w:val="clear" w:color="auto" w:fill="auto"/>
            <w:noWrap/>
            <w:vAlign w:val="center"/>
            <w:hideMark/>
          </w:tcPr>
          <w:p w14:paraId="3D81C40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84</w:t>
            </w:r>
          </w:p>
        </w:tc>
      </w:tr>
      <w:tr w:rsidR="00570AE7" w:rsidRPr="00570AE7" w14:paraId="2ED8AABD" w14:textId="77777777" w:rsidTr="00570AE7">
        <w:trPr>
          <w:trHeight w:val="300"/>
        </w:trPr>
        <w:tc>
          <w:tcPr>
            <w:tcW w:w="700" w:type="dxa"/>
            <w:tcBorders>
              <w:top w:val="nil"/>
              <w:left w:val="nil"/>
              <w:bottom w:val="nil"/>
              <w:right w:val="nil"/>
            </w:tcBorders>
            <w:shd w:val="clear" w:color="auto" w:fill="auto"/>
            <w:noWrap/>
            <w:vAlign w:val="center"/>
            <w:hideMark/>
          </w:tcPr>
          <w:p w14:paraId="777B194F"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Fs</w:t>
            </w:r>
          </w:p>
        </w:tc>
        <w:tc>
          <w:tcPr>
            <w:tcW w:w="700" w:type="dxa"/>
            <w:tcBorders>
              <w:top w:val="nil"/>
              <w:left w:val="nil"/>
              <w:bottom w:val="nil"/>
              <w:right w:val="nil"/>
            </w:tcBorders>
            <w:shd w:val="clear" w:color="auto" w:fill="auto"/>
            <w:noWrap/>
            <w:vAlign w:val="center"/>
            <w:hideMark/>
          </w:tcPr>
          <w:p w14:paraId="4886D73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7.9</w:t>
            </w:r>
          </w:p>
        </w:tc>
        <w:tc>
          <w:tcPr>
            <w:tcW w:w="700" w:type="dxa"/>
            <w:tcBorders>
              <w:top w:val="nil"/>
              <w:left w:val="nil"/>
              <w:bottom w:val="nil"/>
              <w:right w:val="nil"/>
            </w:tcBorders>
            <w:shd w:val="clear" w:color="auto" w:fill="auto"/>
            <w:noWrap/>
            <w:vAlign w:val="center"/>
            <w:hideMark/>
          </w:tcPr>
          <w:p w14:paraId="77FB725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9.6</w:t>
            </w:r>
          </w:p>
        </w:tc>
        <w:tc>
          <w:tcPr>
            <w:tcW w:w="700" w:type="dxa"/>
            <w:tcBorders>
              <w:top w:val="nil"/>
              <w:left w:val="nil"/>
              <w:bottom w:val="nil"/>
              <w:right w:val="nil"/>
            </w:tcBorders>
            <w:shd w:val="clear" w:color="auto" w:fill="auto"/>
            <w:noWrap/>
            <w:vAlign w:val="center"/>
            <w:hideMark/>
          </w:tcPr>
          <w:p w14:paraId="045F064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10.2</w:t>
            </w:r>
          </w:p>
        </w:tc>
        <w:tc>
          <w:tcPr>
            <w:tcW w:w="700" w:type="dxa"/>
            <w:tcBorders>
              <w:top w:val="nil"/>
              <w:left w:val="nil"/>
              <w:bottom w:val="nil"/>
              <w:right w:val="nil"/>
            </w:tcBorders>
            <w:shd w:val="clear" w:color="auto" w:fill="auto"/>
            <w:noWrap/>
            <w:vAlign w:val="center"/>
            <w:hideMark/>
          </w:tcPr>
          <w:p w14:paraId="4C814130"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11.1</w:t>
            </w:r>
          </w:p>
        </w:tc>
        <w:tc>
          <w:tcPr>
            <w:tcW w:w="700" w:type="dxa"/>
            <w:tcBorders>
              <w:top w:val="nil"/>
              <w:left w:val="nil"/>
              <w:bottom w:val="nil"/>
              <w:right w:val="nil"/>
            </w:tcBorders>
            <w:shd w:val="clear" w:color="auto" w:fill="auto"/>
            <w:noWrap/>
            <w:vAlign w:val="center"/>
            <w:hideMark/>
          </w:tcPr>
          <w:p w14:paraId="15AEB564"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11.7</w:t>
            </w:r>
          </w:p>
        </w:tc>
        <w:tc>
          <w:tcPr>
            <w:tcW w:w="700" w:type="dxa"/>
            <w:tcBorders>
              <w:top w:val="nil"/>
              <w:left w:val="nil"/>
              <w:bottom w:val="nil"/>
              <w:right w:val="nil"/>
            </w:tcBorders>
            <w:shd w:val="clear" w:color="auto" w:fill="auto"/>
            <w:noWrap/>
            <w:vAlign w:val="center"/>
            <w:hideMark/>
          </w:tcPr>
          <w:p w14:paraId="6A7186D5"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12.7</w:t>
            </w:r>
          </w:p>
        </w:tc>
        <w:tc>
          <w:tcPr>
            <w:tcW w:w="700" w:type="dxa"/>
            <w:tcBorders>
              <w:top w:val="nil"/>
              <w:left w:val="nil"/>
              <w:bottom w:val="nil"/>
              <w:right w:val="nil"/>
            </w:tcBorders>
            <w:shd w:val="clear" w:color="auto" w:fill="auto"/>
            <w:noWrap/>
            <w:vAlign w:val="center"/>
            <w:hideMark/>
          </w:tcPr>
          <w:p w14:paraId="204E7A7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13.2</w:t>
            </w:r>
          </w:p>
        </w:tc>
        <w:tc>
          <w:tcPr>
            <w:tcW w:w="700" w:type="dxa"/>
            <w:tcBorders>
              <w:top w:val="nil"/>
              <w:left w:val="nil"/>
              <w:bottom w:val="nil"/>
              <w:right w:val="nil"/>
            </w:tcBorders>
            <w:shd w:val="clear" w:color="auto" w:fill="auto"/>
            <w:noWrap/>
            <w:vAlign w:val="center"/>
            <w:hideMark/>
          </w:tcPr>
          <w:p w14:paraId="7DBDD07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13.5</w:t>
            </w:r>
          </w:p>
        </w:tc>
        <w:tc>
          <w:tcPr>
            <w:tcW w:w="700" w:type="dxa"/>
            <w:tcBorders>
              <w:top w:val="nil"/>
              <w:left w:val="nil"/>
              <w:bottom w:val="nil"/>
              <w:right w:val="nil"/>
            </w:tcBorders>
            <w:shd w:val="clear" w:color="auto" w:fill="auto"/>
            <w:noWrap/>
            <w:vAlign w:val="center"/>
            <w:hideMark/>
          </w:tcPr>
          <w:p w14:paraId="75F37B3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13.7</w:t>
            </w:r>
          </w:p>
        </w:tc>
        <w:tc>
          <w:tcPr>
            <w:tcW w:w="700" w:type="dxa"/>
            <w:tcBorders>
              <w:top w:val="nil"/>
              <w:left w:val="nil"/>
              <w:bottom w:val="nil"/>
              <w:right w:val="nil"/>
            </w:tcBorders>
            <w:shd w:val="clear" w:color="auto" w:fill="auto"/>
            <w:noWrap/>
            <w:vAlign w:val="center"/>
            <w:hideMark/>
          </w:tcPr>
          <w:p w14:paraId="18CB9F84"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14</w:t>
            </w:r>
          </w:p>
        </w:tc>
        <w:tc>
          <w:tcPr>
            <w:tcW w:w="700" w:type="dxa"/>
            <w:tcBorders>
              <w:top w:val="nil"/>
              <w:left w:val="nil"/>
              <w:bottom w:val="nil"/>
              <w:right w:val="nil"/>
            </w:tcBorders>
            <w:shd w:val="clear" w:color="auto" w:fill="auto"/>
            <w:noWrap/>
            <w:vAlign w:val="center"/>
            <w:hideMark/>
          </w:tcPr>
          <w:p w14:paraId="56B3420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14.2</w:t>
            </w:r>
          </w:p>
        </w:tc>
        <w:tc>
          <w:tcPr>
            <w:tcW w:w="700" w:type="dxa"/>
            <w:tcBorders>
              <w:top w:val="nil"/>
              <w:left w:val="nil"/>
              <w:bottom w:val="nil"/>
              <w:right w:val="nil"/>
            </w:tcBorders>
            <w:shd w:val="clear" w:color="auto" w:fill="auto"/>
            <w:noWrap/>
            <w:vAlign w:val="center"/>
            <w:hideMark/>
          </w:tcPr>
          <w:p w14:paraId="35F8CD6D"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14.5</w:t>
            </w:r>
          </w:p>
        </w:tc>
        <w:tc>
          <w:tcPr>
            <w:tcW w:w="700" w:type="dxa"/>
            <w:tcBorders>
              <w:top w:val="nil"/>
              <w:left w:val="nil"/>
              <w:bottom w:val="nil"/>
              <w:right w:val="nil"/>
            </w:tcBorders>
            <w:shd w:val="clear" w:color="auto" w:fill="auto"/>
            <w:noWrap/>
            <w:vAlign w:val="center"/>
            <w:hideMark/>
          </w:tcPr>
          <w:p w14:paraId="24EDA1FF"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14.3</w:t>
            </w:r>
          </w:p>
        </w:tc>
        <w:tc>
          <w:tcPr>
            <w:tcW w:w="700" w:type="dxa"/>
            <w:tcBorders>
              <w:top w:val="nil"/>
              <w:left w:val="nil"/>
              <w:bottom w:val="nil"/>
              <w:right w:val="nil"/>
            </w:tcBorders>
            <w:shd w:val="clear" w:color="auto" w:fill="auto"/>
            <w:noWrap/>
            <w:vAlign w:val="center"/>
            <w:hideMark/>
          </w:tcPr>
          <w:p w14:paraId="4B6C6D7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14.8</w:t>
            </w:r>
          </w:p>
        </w:tc>
        <w:tc>
          <w:tcPr>
            <w:tcW w:w="700" w:type="dxa"/>
            <w:tcBorders>
              <w:top w:val="nil"/>
              <w:left w:val="nil"/>
              <w:bottom w:val="nil"/>
              <w:right w:val="nil"/>
            </w:tcBorders>
            <w:shd w:val="clear" w:color="auto" w:fill="auto"/>
            <w:noWrap/>
            <w:vAlign w:val="center"/>
            <w:hideMark/>
          </w:tcPr>
          <w:p w14:paraId="19B0EA3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14.8</w:t>
            </w:r>
          </w:p>
        </w:tc>
        <w:tc>
          <w:tcPr>
            <w:tcW w:w="700" w:type="dxa"/>
            <w:tcBorders>
              <w:top w:val="nil"/>
              <w:left w:val="nil"/>
              <w:bottom w:val="nil"/>
              <w:right w:val="nil"/>
            </w:tcBorders>
            <w:shd w:val="clear" w:color="auto" w:fill="auto"/>
            <w:noWrap/>
            <w:vAlign w:val="center"/>
            <w:hideMark/>
          </w:tcPr>
          <w:p w14:paraId="3316145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15</w:t>
            </w:r>
          </w:p>
        </w:tc>
        <w:tc>
          <w:tcPr>
            <w:tcW w:w="700" w:type="dxa"/>
            <w:tcBorders>
              <w:top w:val="nil"/>
              <w:left w:val="nil"/>
              <w:bottom w:val="nil"/>
              <w:right w:val="nil"/>
            </w:tcBorders>
            <w:shd w:val="clear" w:color="auto" w:fill="auto"/>
            <w:noWrap/>
            <w:vAlign w:val="center"/>
            <w:hideMark/>
          </w:tcPr>
          <w:p w14:paraId="7117886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15</w:t>
            </w:r>
          </w:p>
        </w:tc>
      </w:tr>
      <w:tr w:rsidR="00570AE7" w:rsidRPr="00570AE7" w14:paraId="0FCD95F3" w14:textId="77777777" w:rsidTr="00570AE7">
        <w:trPr>
          <w:trHeight w:val="320"/>
        </w:trPr>
        <w:tc>
          <w:tcPr>
            <w:tcW w:w="700" w:type="dxa"/>
            <w:tcBorders>
              <w:top w:val="nil"/>
              <w:left w:val="nil"/>
              <w:bottom w:val="single" w:sz="8" w:space="0" w:color="auto"/>
              <w:right w:val="nil"/>
            </w:tcBorders>
            <w:shd w:val="clear" w:color="auto" w:fill="auto"/>
            <w:noWrap/>
            <w:vAlign w:val="center"/>
            <w:hideMark/>
          </w:tcPr>
          <w:p w14:paraId="491AEDE6" w14:textId="77777777" w:rsidR="00570AE7" w:rsidRPr="00570AE7" w:rsidRDefault="00570AE7" w:rsidP="00570AE7">
            <w:pPr>
              <w:rPr>
                <w:rFonts w:ascii="Times New Roman" w:hAnsi="Times New Roman" w:cs="Times New Roman"/>
                <w:color w:val="000000"/>
                <w:sz w:val="16"/>
                <w:szCs w:val="16"/>
              </w:rPr>
            </w:pPr>
            <w:r w:rsidRPr="00570AE7">
              <w:rPr>
                <w:rFonts w:ascii="Times New Roman" w:hAnsi="Times New Roman" w:cs="Times New Roman"/>
                <w:color w:val="000000"/>
                <w:sz w:val="16"/>
                <w:szCs w:val="16"/>
              </w:rPr>
              <w:t>Wo</w:t>
            </w:r>
          </w:p>
        </w:tc>
        <w:tc>
          <w:tcPr>
            <w:tcW w:w="700" w:type="dxa"/>
            <w:tcBorders>
              <w:top w:val="nil"/>
              <w:left w:val="nil"/>
              <w:bottom w:val="single" w:sz="8" w:space="0" w:color="auto"/>
              <w:right w:val="nil"/>
            </w:tcBorders>
            <w:shd w:val="clear" w:color="auto" w:fill="auto"/>
            <w:noWrap/>
            <w:vAlign w:val="center"/>
            <w:hideMark/>
          </w:tcPr>
          <w:p w14:paraId="29257735"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2.1</w:t>
            </w:r>
          </w:p>
        </w:tc>
        <w:tc>
          <w:tcPr>
            <w:tcW w:w="700" w:type="dxa"/>
            <w:tcBorders>
              <w:top w:val="nil"/>
              <w:left w:val="nil"/>
              <w:bottom w:val="single" w:sz="8" w:space="0" w:color="auto"/>
              <w:right w:val="nil"/>
            </w:tcBorders>
            <w:shd w:val="clear" w:color="auto" w:fill="auto"/>
            <w:noWrap/>
            <w:vAlign w:val="center"/>
            <w:hideMark/>
          </w:tcPr>
          <w:p w14:paraId="1D5B0040"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2.2</w:t>
            </w:r>
          </w:p>
        </w:tc>
        <w:tc>
          <w:tcPr>
            <w:tcW w:w="700" w:type="dxa"/>
            <w:tcBorders>
              <w:top w:val="nil"/>
              <w:left w:val="nil"/>
              <w:bottom w:val="single" w:sz="8" w:space="0" w:color="auto"/>
              <w:right w:val="nil"/>
            </w:tcBorders>
            <w:shd w:val="clear" w:color="auto" w:fill="auto"/>
            <w:noWrap/>
            <w:vAlign w:val="center"/>
            <w:hideMark/>
          </w:tcPr>
          <w:p w14:paraId="4725627A"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0.6</w:t>
            </w:r>
          </w:p>
        </w:tc>
        <w:tc>
          <w:tcPr>
            <w:tcW w:w="700" w:type="dxa"/>
            <w:tcBorders>
              <w:top w:val="nil"/>
              <w:left w:val="nil"/>
              <w:bottom w:val="single" w:sz="8" w:space="0" w:color="auto"/>
              <w:right w:val="nil"/>
            </w:tcBorders>
            <w:shd w:val="clear" w:color="auto" w:fill="auto"/>
            <w:noWrap/>
            <w:vAlign w:val="center"/>
            <w:hideMark/>
          </w:tcPr>
          <w:p w14:paraId="003FCA40"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0.5</w:t>
            </w:r>
          </w:p>
        </w:tc>
        <w:tc>
          <w:tcPr>
            <w:tcW w:w="700" w:type="dxa"/>
            <w:tcBorders>
              <w:top w:val="nil"/>
              <w:left w:val="nil"/>
              <w:bottom w:val="single" w:sz="8" w:space="0" w:color="auto"/>
              <w:right w:val="nil"/>
            </w:tcBorders>
            <w:shd w:val="clear" w:color="auto" w:fill="auto"/>
            <w:noWrap/>
            <w:vAlign w:val="center"/>
            <w:hideMark/>
          </w:tcPr>
          <w:p w14:paraId="2A3EAA41"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0.5</w:t>
            </w:r>
          </w:p>
        </w:tc>
        <w:tc>
          <w:tcPr>
            <w:tcW w:w="700" w:type="dxa"/>
            <w:tcBorders>
              <w:top w:val="nil"/>
              <w:left w:val="nil"/>
              <w:bottom w:val="single" w:sz="8" w:space="0" w:color="auto"/>
              <w:right w:val="nil"/>
            </w:tcBorders>
            <w:shd w:val="clear" w:color="auto" w:fill="auto"/>
            <w:noWrap/>
            <w:vAlign w:val="center"/>
            <w:hideMark/>
          </w:tcPr>
          <w:p w14:paraId="41165183"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0.5</w:t>
            </w:r>
          </w:p>
        </w:tc>
        <w:tc>
          <w:tcPr>
            <w:tcW w:w="700" w:type="dxa"/>
            <w:tcBorders>
              <w:top w:val="nil"/>
              <w:left w:val="nil"/>
              <w:bottom w:val="single" w:sz="8" w:space="0" w:color="auto"/>
              <w:right w:val="nil"/>
            </w:tcBorders>
            <w:shd w:val="clear" w:color="auto" w:fill="auto"/>
            <w:noWrap/>
            <w:vAlign w:val="center"/>
            <w:hideMark/>
          </w:tcPr>
          <w:p w14:paraId="1041E4E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w:t>
            </w:r>
          </w:p>
        </w:tc>
        <w:tc>
          <w:tcPr>
            <w:tcW w:w="700" w:type="dxa"/>
            <w:tcBorders>
              <w:top w:val="nil"/>
              <w:left w:val="nil"/>
              <w:bottom w:val="single" w:sz="8" w:space="0" w:color="auto"/>
              <w:right w:val="nil"/>
            </w:tcBorders>
            <w:shd w:val="clear" w:color="auto" w:fill="auto"/>
            <w:noWrap/>
            <w:vAlign w:val="center"/>
            <w:hideMark/>
          </w:tcPr>
          <w:p w14:paraId="4AF77BB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w:t>
            </w:r>
          </w:p>
        </w:tc>
        <w:tc>
          <w:tcPr>
            <w:tcW w:w="700" w:type="dxa"/>
            <w:tcBorders>
              <w:top w:val="nil"/>
              <w:left w:val="nil"/>
              <w:bottom w:val="single" w:sz="8" w:space="0" w:color="auto"/>
              <w:right w:val="nil"/>
            </w:tcBorders>
            <w:shd w:val="clear" w:color="auto" w:fill="auto"/>
            <w:noWrap/>
            <w:vAlign w:val="center"/>
            <w:hideMark/>
          </w:tcPr>
          <w:p w14:paraId="1351D06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1.5</w:t>
            </w:r>
          </w:p>
        </w:tc>
        <w:tc>
          <w:tcPr>
            <w:tcW w:w="700" w:type="dxa"/>
            <w:tcBorders>
              <w:top w:val="nil"/>
              <w:left w:val="nil"/>
              <w:bottom w:val="single" w:sz="8" w:space="0" w:color="auto"/>
              <w:right w:val="nil"/>
            </w:tcBorders>
            <w:shd w:val="clear" w:color="auto" w:fill="auto"/>
            <w:noWrap/>
            <w:vAlign w:val="center"/>
            <w:hideMark/>
          </w:tcPr>
          <w:p w14:paraId="44B3FC3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w:t>
            </w:r>
          </w:p>
        </w:tc>
        <w:tc>
          <w:tcPr>
            <w:tcW w:w="700" w:type="dxa"/>
            <w:tcBorders>
              <w:top w:val="nil"/>
              <w:left w:val="nil"/>
              <w:bottom w:val="single" w:sz="8" w:space="0" w:color="auto"/>
              <w:right w:val="nil"/>
            </w:tcBorders>
            <w:shd w:val="clear" w:color="auto" w:fill="auto"/>
            <w:noWrap/>
            <w:vAlign w:val="center"/>
            <w:hideMark/>
          </w:tcPr>
          <w:p w14:paraId="47DFC829"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0.5</w:t>
            </w:r>
          </w:p>
        </w:tc>
        <w:tc>
          <w:tcPr>
            <w:tcW w:w="700" w:type="dxa"/>
            <w:tcBorders>
              <w:top w:val="nil"/>
              <w:left w:val="nil"/>
              <w:bottom w:val="single" w:sz="8" w:space="0" w:color="auto"/>
              <w:right w:val="nil"/>
            </w:tcBorders>
            <w:shd w:val="clear" w:color="auto" w:fill="auto"/>
            <w:noWrap/>
            <w:vAlign w:val="center"/>
            <w:hideMark/>
          </w:tcPr>
          <w:p w14:paraId="6F0EA23C"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0.9</w:t>
            </w:r>
          </w:p>
        </w:tc>
        <w:tc>
          <w:tcPr>
            <w:tcW w:w="700" w:type="dxa"/>
            <w:tcBorders>
              <w:top w:val="nil"/>
              <w:left w:val="nil"/>
              <w:bottom w:val="single" w:sz="8" w:space="0" w:color="auto"/>
              <w:right w:val="nil"/>
            </w:tcBorders>
            <w:shd w:val="clear" w:color="auto" w:fill="auto"/>
            <w:noWrap/>
            <w:vAlign w:val="center"/>
            <w:hideMark/>
          </w:tcPr>
          <w:p w14:paraId="1F72D3BB"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2.4</w:t>
            </w:r>
          </w:p>
        </w:tc>
        <w:tc>
          <w:tcPr>
            <w:tcW w:w="700" w:type="dxa"/>
            <w:tcBorders>
              <w:top w:val="nil"/>
              <w:left w:val="nil"/>
              <w:bottom w:val="single" w:sz="8" w:space="0" w:color="auto"/>
              <w:right w:val="nil"/>
            </w:tcBorders>
            <w:shd w:val="clear" w:color="auto" w:fill="auto"/>
            <w:noWrap/>
            <w:vAlign w:val="center"/>
            <w:hideMark/>
          </w:tcPr>
          <w:p w14:paraId="13317132"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0.8</w:t>
            </w:r>
          </w:p>
        </w:tc>
        <w:tc>
          <w:tcPr>
            <w:tcW w:w="700" w:type="dxa"/>
            <w:tcBorders>
              <w:top w:val="nil"/>
              <w:left w:val="nil"/>
              <w:bottom w:val="single" w:sz="8" w:space="0" w:color="auto"/>
              <w:right w:val="nil"/>
            </w:tcBorders>
            <w:shd w:val="clear" w:color="auto" w:fill="auto"/>
            <w:noWrap/>
            <w:vAlign w:val="center"/>
            <w:hideMark/>
          </w:tcPr>
          <w:p w14:paraId="6AD050D8"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1.3</w:t>
            </w:r>
          </w:p>
        </w:tc>
        <w:tc>
          <w:tcPr>
            <w:tcW w:w="700" w:type="dxa"/>
            <w:tcBorders>
              <w:top w:val="nil"/>
              <w:left w:val="nil"/>
              <w:bottom w:val="single" w:sz="8" w:space="0" w:color="auto"/>
              <w:right w:val="nil"/>
            </w:tcBorders>
            <w:shd w:val="clear" w:color="auto" w:fill="auto"/>
            <w:noWrap/>
            <w:vAlign w:val="center"/>
            <w:hideMark/>
          </w:tcPr>
          <w:p w14:paraId="54BA6BD3"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1</w:t>
            </w:r>
          </w:p>
        </w:tc>
        <w:tc>
          <w:tcPr>
            <w:tcW w:w="700" w:type="dxa"/>
            <w:tcBorders>
              <w:top w:val="nil"/>
              <w:left w:val="nil"/>
              <w:bottom w:val="single" w:sz="8" w:space="0" w:color="auto"/>
              <w:right w:val="nil"/>
            </w:tcBorders>
            <w:shd w:val="clear" w:color="auto" w:fill="auto"/>
            <w:noWrap/>
            <w:vAlign w:val="center"/>
            <w:hideMark/>
          </w:tcPr>
          <w:p w14:paraId="0EC75326" w14:textId="77777777" w:rsidR="00570AE7" w:rsidRPr="00570AE7" w:rsidRDefault="00570AE7" w:rsidP="00570AE7">
            <w:pPr>
              <w:jc w:val="center"/>
              <w:rPr>
                <w:rFonts w:ascii="Times New Roman" w:hAnsi="Times New Roman" w:cs="Times New Roman"/>
                <w:color w:val="000000"/>
                <w:sz w:val="16"/>
                <w:szCs w:val="16"/>
              </w:rPr>
            </w:pPr>
            <w:r w:rsidRPr="00570AE7">
              <w:rPr>
                <w:rFonts w:ascii="Times New Roman" w:hAnsi="Times New Roman" w:cs="Times New Roman"/>
                <w:color w:val="000000"/>
                <w:sz w:val="16"/>
                <w:szCs w:val="16"/>
              </w:rPr>
              <w:t>0.9</w:t>
            </w:r>
          </w:p>
        </w:tc>
      </w:tr>
    </w:tbl>
    <w:p w14:paraId="7A3FA6D9" w14:textId="77777777" w:rsidR="00570AE7" w:rsidRDefault="00570AE7" w:rsidP="00F720D7">
      <w:pPr>
        <w:pStyle w:val="Legend"/>
        <w:rPr>
          <w:color w:val="000000"/>
        </w:rPr>
      </w:pPr>
    </w:p>
    <w:p w14:paraId="00CAC5D5" w14:textId="77777777" w:rsidR="00237FBC" w:rsidRDefault="00237FBC" w:rsidP="00F720D7">
      <w:pPr>
        <w:pStyle w:val="Legend"/>
        <w:rPr>
          <w:color w:val="000000"/>
        </w:rPr>
        <w:sectPr w:rsidR="00237FBC" w:rsidSect="00570AE7">
          <w:pgSz w:w="15840" w:h="12240" w:orient="landscape" w:code="1"/>
          <w:pgMar w:top="1800" w:right="1872" w:bottom="1800" w:left="1440" w:header="720" w:footer="1440" w:gutter="0"/>
          <w:cols w:space="720"/>
          <w:noEndnote/>
          <w:docGrid w:linePitch="360"/>
        </w:sectPr>
      </w:pPr>
    </w:p>
    <w:p w14:paraId="12FFEA44" w14:textId="5C70C374" w:rsidR="00237FBC" w:rsidRPr="001C60E0" w:rsidRDefault="000911F5" w:rsidP="00F50937">
      <w:pPr>
        <w:pStyle w:val="Table"/>
      </w:pPr>
      <w:bookmarkStart w:id="109" w:name="_Toc295205724"/>
      <w:bookmarkStart w:id="110" w:name="_Toc295206024"/>
      <w:bookmarkStart w:id="111" w:name="_Toc298672690"/>
      <w:r w:rsidRPr="001C60E0">
        <w:lastRenderedPageBreak/>
        <w:t xml:space="preserve">Table </w:t>
      </w:r>
      <w:r w:rsidR="00237FBC" w:rsidRPr="001C60E0">
        <w:t xml:space="preserve">B3. </w:t>
      </w:r>
      <w:r w:rsidR="00237FBC" w:rsidRPr="001C60E0">
        <w:rPr>
          <w:b w:val="0"/>
        </w:rPr>
        <w:t>Unweighted SIMS spot analyses on GRO 95 Mg-rich and Diogenite Olivine Grains. An additional 0.3, 0.15 ‰ were respectively propagated for the respective uncertainties of δ</w:t>
      </w:r>
      <w:r w:rsidR="00237FBC" w:rsidRPr="001C60E0">
        <w:rPr>
          <w:b w:val="0"/>
          <w:vertAlign w:val="superscript"/>
        </w:rPr>
        <w:t>18</w:t>
      </w:r>
      <w:r w:rsidR="00237FBC" w:rsidRPr="001C60E0">
        <w:rPr>
          <w:b w:val="0"/>
        </w:rPr>
        <w:t>O, δ</w:t>
      </w:r>
      <w:r w:rsidR="00237FBC" w:rsidRPr="001C60E0">
        <w:rPr>
          <w:b w:val="0"/>
          <w:vertAlign w:val="superscript"/>
        </w:rPr>
        <w:t>17</w:t>
      </w:r>
      <w:r w:rsidR="00237FBC" w:rsidRPr="001C60E0">
        <w:rPr>
          <w:b w:val="0"/>
        </w:rPr>
        <w:t>O based on standard calibration. All oxygen isotope data and standard deviations are expressed as parts per mil (‰).</w:t>
      </w:r>
      <w:r w:rsidR="007E052E" w:rsidRPr="001C60E0">
        <w:rPr>
          <w:b w:val="0"/>
        </w:rPr>
        <w:t xml:space="preserve"> Continued on next page.</w:t>
      </w:r>
      <w:bookmarkEnd w:id="109"/>
      <w:bookmarkEnd w:id="110"/>
      <w:bookmarkEnd w:id="111"/>
    </w:p>
    <w:tbl>
      <w:tblPr>
        <w:tblW w:w="7320" w:type="dxa"/>
        <w:tblInd w:w="93" w:type="dxa"/>
        <w:tblLook w:val="04A0" w:firstRow="1" w:lastRow="0" w:firstColumn="1" w:lastColumn="0" w:noHBand="0" w:noVBand="1"/>
      </w:tblPr>
      <w:tblGrid>
        <w:gridCol w:w="1640"/>
        <w:gridCol w:w="640"/>
        <w:gridCol w:w="640"/>
        <w:gridCol w:w="640"/>
        <w:gridCol w:w="640"/>
        <w:gridCol w:w="640"/>
        <w:gridCol w:w="640"/>
        <w:gridCol w:w="640"/>
        <w:gridCol w:w="1200"/>
      </w:tblGrid>
      <w:tr w:rsidR="007E052E" w:rsidRPr="007E052E" w14:paraId="7B5F6803" w14:textId="77777777" w:rsidTr="007E052E">
        <w:trPr>
          <w:trHeight w:val="160"/>
        </w:trPr>
        <w:tc>
          <w:tcPr>
            <w:tcW w:w="1640" w:type="dxa"/>
            <w:tcBorders>
              <w:top w:val="single" w:sz="4" w:space="0" w:color="auto"/>
              <w:left w:val="nil"/>
              <w:bottom w:val="single" w:sz="4" w:space="0" w:color="auto"/>
              <w:right w:val="nil"/>
            </w:tcBorders>
            <w:shd w:val="clear" w:color="auto" w:fill="auto"/>
            <w:noWrap/>
            <w:vAlign w:val="center"/>
            <w:hideMark/>
          </w:tcPr>
          <w:p w14:paraId="6346ED3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Spot</w:t>
            </w:r>
          </w:p>
        </w:tc>
        <w:tc>
          <w:tcPr>
            <w:tcW w:w="640" w:type="dxa"/>
            <w:tcBorders>
              <w:top w:val="single" w:sz="4" w:space="0" w:color="auto"/>
              <w:left w:val="nil"/>
              <w:bottom w:val="single" w:sz="4" w:space="0" w:color="auto"/>
              <w:right w:val="nil"/>
            </w:tcBorders>
            <w:shd w:val="clear" w:color="auto" w:fill="auto"/>
            <w:noWrap/>
            <w:vAlign w:val="center"/>
            <w:hideMark/>
          </w:tcPr>
          <w:p w14:paraId="33081E3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δ</w:t>
            </w:r>
            <w:r w:rsidRPr="007E052E">
              <w:rPr>
                <w:rFonts w:ascii="Times New Roman" w:hAnsi="Times New Roman" w:cs="Times New Roman"/>
                <w:sz w:val="14"/>
                <w:szCs w:val="14"/>
                <w:vertAlign w:val="superscript"/>
              </w:rPr>
              <w:t>18</w:t>
            </w:r>
            <w:r w:rsidRPr="007E052E">
              <w:rPr>
                <w:rFonts w:ascii="Times New Roman" w:hAnsi="Times New Roman" w:cs="Times New Roman"/>
                <w:sz w:val="14"/>
                <w:szCs w:val="14"/>
              </w:rPr>
              <w:t>O</w:t>
            </w:r>
          </w:p>
        </w:tc>
        <w:tc>
          <w:tcPr>
            <w:tcW w:w="640" w:type="dxa"/>
            <w:tcBorders>
              <w:top w:val="single" w:sz="4" w:space="0" w:color="auto"/>
              <w:left w:val="nil"/>
              <w:bottom w:val="single" w:sz="4" w:space="0" w:color="auto"/>
              <w:right w:val="nil"/>
            </w:tcBorders>
            <w:shd w:val="clear" w:color="auto" w:fill="auto"/>
            <w:noWrap/>
            <w:vAlign w:val="center"/>
            <w:hideMark/>
          </w:tcPr>
          <w:p w14:paraId="597B204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2SD</w:t>
            </w:r>
          </w:p>
        </w:tc>
        <w:tc>
          <w:tcPr>
            <w:tcW w:w="640" w:type="dxa"/>
            <w:tcBorders>
              <w:top w:val="single" w:sz="4" w:space="0" w:color="auto"/>
              <w:left w:val="nil"/>
              <w:bottom w:val="single" w:sz="4" w:space="0" w:color="auto"/>
              <w:right w:val="nil"/>
            </w:tcBorders>
            <w:shd w:val="clear" w:color="auto" w:fill="auto"/>
            <w:noWrap/>
            <w:vAlign w:val="center"/>
            <w:hideMark/>
          </w:tcPr>
          <w:p w14:paraId="6391516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δ</w:t>
            </w:r>
            <w:r w:rsidRPr="007E052E">
              <w:rPr>
                <w:rFonts w:ascii="Times New Roman" w:hAnsi="Times New Roman" w:cs="Times New Roman"/>
                <w:sz w:val="14"/>
                <w:szCs w:val="14"/>
                <w:vertAlign w:val="superscript"/>
              </w:rPr>
              <w:t>17</w:t>
            </w:r>
            <w:r w:rsidRPr="007E052E">
              <w:rPr>
                <w:rFonts w:ascii="Times New Roman" w:hAnsi="Times New Roman" w:cs="Times New Roman"/>
                <w:sz w:val="14"/>
                <w:szCs w:val="14"/>
              </w:rPr>
              <w:t>O</w:t>
            </w:r>
          </w:p>
        </w:tc>
        <w:tc>
          <w:tcPr>
            <w:tcW w:w="640" w:type="dxa"/>
            <w:tcBorders>
              <w:top w:val="single" w:sz="4" w:space="0" w:color="auto"/>
              <w:left w:val="nil"/>
              <w:bottom w:val="single" w:sz="4" w:space="0" w:color="auto"/>
              <w:right w:val="nil"/>
            </w:tcBorders>
            <w:shd w:val="clear" w:color="auto" w:fill="auto"/>
            <w:noWrap/>
            <w:vAlign w:val="center"/>
            <w:hideMark/>
          </w:tcPr>
          <w:p w14:paraId="58EBC21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2SD</w:t>
            </w:r>
          </w:p>
        </w:tc>
        <w:tc>
          <w:tcPr>
            <w:tcW w:w="640" w:type="dxa"/>
            <w:tcBorders>
              <w:top w:val="single" w:sz="4" w:space="0" w:color="auto"/>
              <w:left w:val="nil"/>
              <w:bottom w:val="single" w:sz="4" w:space="0" w:color="auto"/>
              <w:right w:val="nil"/>
            </w:tcBorders>
            <w:shd w:val="clear" w:color="auto" w:fill="auto"/>
            <w:noWrap/>
            <w:vAlign w:val="center"/>
            <w:hideMark/>
          </w:tcPr>
          <w:p w14:paraId="6780D91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Δ</w:t>
            </w:r>
            <w:r w:rsidRPr="007E052E">
              <w:rPr>
                <w:rFonts w:ascii="Times New Roman" w:hAnsi="Times New Roman" w:cs="Times New Roman"/>
                <w:sz w:val="14"/>
                <w:szCs w:val="14"/>
                <w:vertAlign w:val="superscript"/>
              </w:rPr>
              <w:t>17</w:t>
            </w:r>
            <w:r w:rsidRPr="007E052E">
              <w:rPr>
                <w:rFonts w:ascii="Times New Roman" w:hAnsi="Times New Roman" w:cs="Times New Roman"/>
                <w:sz w:val="14"/>
                <w:szCs w:val="14"/>
              </w:rPr>
              <w:t>O</w:t>
            </w:r>
          </w:p>
        </w:tc>
        <w:tc>
          <w:tcPr>
            <w:tcW w:w="640" w:type="dxa"/>
            <w:tcBorders>
              <w:top w:val="single" w:sz="4" w:space="0" w:color="auto"/>
              <w:left w:val="nil"/>
              <w:bottom w:val="single" w:sz="4" w:space="0" w:color="auto"/>
              <w:right w:val="nil"/>
            </w:tcBorders>
            <w:shd w:val="clear" w:color="auto" w:fill="auto"/>
            <w:noWrap/>
            <w:vAlign w:val="center"/>
            <w:hideMark/>
          </w:tcPr>
          <w:p w14:paraId="5516570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2SD</w:t>
            </w:r>
          </w:p>
        </w:tc>
        <w:tc>
          <w:tcPr>
            <w:tcW w:w="640" w:type="dxa"/>
            <w:tcBorders>
              <w:top w:val="single" w:sz="4" w:space="0" w:color="auto"/>
              <w:left w:val="nil"/>
              <w:bottom w:val="single" w:sz="4" w:space="0" w:color="auto"/>
              <w:right w:val="nil"/>
            </w:tcBorders>
            <w:shd w:val="clear" w:color="auto" w:fill="auto"/>
            <w:noWrap/>
            <w:vAlign w:val="center"/>
            <w:hideMark/>
          </w:tcPr>
          <w:p w14:paraId="55155613"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w:t>
            </w:r>
          </w:p>
        </w:tc>
        <w:tc>
          <w:tcPr>
            <w:tcW w:w="1200" w:type="dxa"/>
            <w:tcBorders>
              <w:top w:val="single" w:sz="4" w:space="0" w:color="auto"/>
              <w:left w:val="nil"/>
              <w:bottom w:val="single" w:sz="4" w:space="0" w:color="auto"/>
              <w:right w:val="nil"/>
            </w:tcBorders>
            <w:shd w:val="clear" w:color="auto" w:fill="auto"/>
            <w:noWrap/>
            <w:vAlign w:val="center"/>
            <w:hideMark/>
          </w:tcPr>
          <w:p w14:paraId="2E93E90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Comment</w:t>
            </w:r>
          </w:p>
        </w:tc>
      </w:tr>
      <w:tr w:rsidR="007E052E" w:rsidRPr="007E052E" w14:paraId="3EEC0083" w14:textId="77777777" w:rsidTr="007E052E">
        <w:trPr>
          <w:trHeight w:val="160"/>
        </w:trPr>
        <w:tc>
          <w:tcPr>
            <w:tcW w:w="1640" w:type="dxa"/>
            <w:tcBorders>
              <w:top w:val="nil"/>
              <w:left w:val="nil"/>
              <w:bottom w:val="nil"/>
              <w:right w:val="nil"/>
            </w:tcBorders>
            <w:shd w:val="clear" w:color="auto" w:fill="auto"/>
            <w:noWrap/>
            <w:vAlign w:val="center"/>
            <w:hideMark/>
          </w:tcPr>
          <w:p w14:paraId="16263D51"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OL5_1</w:t>
            </w:r>
          </w:p>
        </w:tc>
        <w:tc>
          <w:tcPr>
            <w:tcW w:w="640" w:type="dxa"/>
            <w:tcBorders>
              <w:top w:val="nil"/>
              <w:left w:val="nil"/>
              <w:bottom w:val="nil"/>
              <w:right w:val="nil"/>
            </w:tcBorders>
            <w:shd w:val="clear" w:color="auto" w:fill="auto"/>
            <w:noWrap/>
            <w:vAlign w:val="center"/>
            <w:hideMark/>
          </w:tcPr>
          <w:p w14:paraId="540B1A9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3.08</w:t>
            </w:r>
          </w:p>
        </w:tc>
        <w:tc>
          <w:tcPr>
            <w:tcW w:w="640" w:type="dxa"/>
            <w:tcBorders>
              <w:top w:val="nil"/>
              <w:left w:val="nil"/>
              <w:bottom w:val="nil"/>
              <w:right w:val="nil"/>
            </w:tcBorders>
            <w:shd w:val="clear" w:color="auto" w:fill="auto"/>
            <w:noWrap/>
            <w:vAlign w:val="center"/>
            <w:hideMark/>
          </w:tcPr>
          <w:p w14:paraId="4907648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0.24</w:t>
            </w:r>
          </w:p>
        </w:tc>
        <w:tc>
          <w:tcPr>
            <w:tcW w:w="640" w:type="dxa"/>
            <w:tcBorders>
              <w:top w:val="nil"/>
              <w:left w:val="nil"/>
              <w:bottom w:val="nil"/>
              <w:right w:val="nil"/>
            </w:tcBorders>
            <w:shd w:val="clear" w:color="auto" w:fill="auto"/>
            <w:noWrap/>
            <w:vAlign w:val="center"/>
            <w:hideMark/>
          </w:tcPr>
          <w:p w14:paraId="3BA9455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1.52</w:t>
            </w:r>
          </w:p>
        </w:tc>
        <w:tc>
          <w:tcPr>
            <w:tcW w:w="640" w:type="dxa"/>
            <w:tcBorders>
              <w:top w:val="nil"/>
              <w:left w:val="nil"/>
              <w:bottom w:val="nil"/>
              <w:right w:val="nil"/>
            </w:tcBorders>
            <w:shd w:val="clear" w:color="auto" w:fill="auto"/>
            <w:noWrap/>
            <w:vAlign w:val="center"/>
            <w:hideMark/>
          </w:tcPr>
          <w:p w14:paraId="67D53B4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0.39</w:t>
            </w:r>
          </w:p>
        </w:tc>
        <w:tc>
          <w:tcPr>
            <w:tcW w:w="640" w:type="dxa"/>
            <w:tcBorders>
              <w:top w:val="nil"/>
              <w:left w:val="nil"/>
              <w:bottom w:val="nil"/>
              <w:right w:val="nil"/>
            </w:tcBorders>
            <w:shd w:val="clear" w:color="auto" w:fill="auto"/>
            <w:noWrap/>
            <w:vAlign w:val="center"/>
            <w:hideMark/>
          </w:tcPr>
          <w:p w14:paraId="7A50AAA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-0.08</w:t>
            </w:r>
          </w:p>
        </w:tc>
        <w:tc>
          <w:tcPr>
            <w:tcW w:w="640" w:type="dxa"/>
            <w:tcBorders>
              <w:top w:val="nil"/>
              <w:left w:val="nil"/>
              <w:bottom w:val="nil"/>
              <w:right w:val="nil"/>
            </w:tcBorders>
            <w:shd w:val="clear" w:color="auto" w:fill="auto"/>
            <w:noWrap/>
            <w:vAlign w:val="center"/>
            <w:hideMark/>
          </w:tcPr>
          <w:p w14:paraId="03AF8C8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0.44</w:t>
            </w:r>
          </w:p>
        </w:tc>
        <w:tc>
          <w:tcPr>
            <w:tcW w:w="640" w:type="dxa"/>
            <w:tcBorders>
              <w:top w:val="nil"/>
              <w:left w:val="nil"/>
              <w:bottom w:val="nil"/>
              <w:right w:val="nil"/>
            </w:tcBorders>
            <w:shd w:val="clear" w:color="auto" w:fill="auto"/>
            <w:noWrap/>
            <w:vAlign w:val="center"/>
            <w:hideMark/>
          </w:tcPr>
          <w:p w14:paraId="00AFECF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91</w:t>
            </w:r>
          </w:p>
        </w:tc>
        <w:tc>
          <w:tcPr>
            <w:tcW w:w="1200" w:type="dxa"/>
            <w:tcBorders>
              <w:top w:val="nil"/>
              <w:left w:val="nil"/>
              <w:bottom w:val="nil"/>
              <w:right w:val="nil"/>
            </w:tcBorders>
            <w:shd w:val="clear" w:color="auto" w:fill="auto"/>
            <w:noWrap/>
            <w:vAlign w:val="center"/>
            <w:hideMark/>
          </w:tcPr>
          <w:p w14:paraId="7821ACB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5ECC4657" w14:textId="77777777" w:rsidTr="007E052E">
        <w:trPr>
          <w:trHeight w:val="160"/>
        </w:trPr>
        <w:tc>
          <w:tcPr>
            <w:tcW w:w="1640" w:type="dxa"/>
            <w:tcBorders>
              <w:top w:val="nil"/>
              <w:left w:val="nil"/>
              <w:bottom w:val="nil"/>
              <w:right w:val="nil"/>
            </w:tcBorders>
            <w:shd w:val="clear" w:color="auto" w:fill="auto"/>
            <w:noWrap/>
            <w:vAlign w:val="center"/>
            <w:hideMark/>
          </w:tcPr>
          <w:p w14:paraId="7EDC75BB"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OL5_2</w:t>
            </w:r>
          </w:p>
        </w:tc>
        <w:tc>
          <w:tcPr>
            <w:tcW w:w="640" w:type="dxa"/>
            <w:tcBorders>
              <w:top w:val="nil"/>
              <w:left w:val="nil"/>
              <w:bottom w:val="nil"/>
              <w:right w:val="nil"/>
            </w:tcBorders>
            <w:shd w:val="clear" w:color="auto" w:fill="auto"/>
            <w:noWrap/>
            <w:vAlign w:val="center"/>
            <w:hideMark/>
          </w:tcPr>
          <w:p w14:paraId="6A9D867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2.95</w:t>
            </w:r>
          </w:p>
        </w:tc>
        <w:tc>
          <w:tcPr>
            <w:tcW w:w="640" w:type="dxa"/>
            <w:tcBorders>
              <w:top w:val="nil"/>
              <w:left w:val="nil"/>
              <w:bottom w:val="nil"/>
              <w:right w:val="nil"/>
            </w:tcBorders>
            <w:shd w:val="clear" w:color="auto" w:fill="auto"/>
            <w:noWrap/>
            <w:vAlign w:val="center"/>
            <w:hideMark/>
          </w:tcPr>
          <w:p w14:paraId="383C3CB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0.24</w:t>
            </w:r>
          </w:p>
        </w:tc>
        <w:tc>
          <w:tcPr>
            <w:tcW w:w="640" w:type="dxa"/>
            <w:tcBorders>
              <w:top w:val="nil"/>
              <w:left w:val="nil"/>
              <w:bottom w:val="nil"/>
              <w:right w:val="nil"/>
            </w:tcBorders>
            <w:shd w:val="clear" w:color="auto" w:fill="auto"/>
            <w:noWrap/>
            <w:vAlign w:val="center"/>
            <w:hideMark/>
          </w:tcPr>
          <w:p w14:paraId="79F1851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1.27</w:t>
            </w:r>
          </w:p>
        </w:tc>
        <w:tc>
          <w:tcPr>
            <w:tcW w:w="640" w:type="dxa"/>
            <w:tcBorders>
              <w:top w:val="nil"/>
              <w:left w:val="nil"/>
              <w:bottom w:val="nil"/>
              <w:right w:val="nil"/>
            </w:tcBorders>
            <w:shd w:val="clear" w:color="auto" w:fill="auto"/>
            <w:noWrap/>
            <w:vAlign w:val="center"/>
            <w:hideMark/>
          </w:tcPr>
          <w:p w14:paraId="418B393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0.39</w:t>
            </w:r>
          </w:p>
        </w:tc>
        <w:tc>
          <w:tcPr>
            <w:tcW w:w="640" w:type="dxa"/>
            <w:tcBorders>
              <w:top w:val="nil"/>
              <w:left w:val="nil"/>
              <w:bottom w:val="nil"/>
              <w:right w:val="nil"/>
            </w:tcBorders>
            <w:shd w:val="clear" w:color="auto" w:fill="auto"/>
            <w:noWrap/>
            <w:vAlign w:val="center"/>
            <w:hideMark/>
          </w:tcPr>
          <w:p w14:paraId="151FC56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-0.26</w:t>
            </w:r>
          </w:p>
        </w:tc>
        <w:tc>
          <w:tcPr>
            <w:tcW w:w="640" w:type="dxa"/>
            <w:tcBorders>
              <w:top w:val="nil"/>
              <w:left w:val="nil"/>
              <w:bottom w:val="nil"/>
              <w:right w:val="nil"/>
            </w:tcBorders>
            <w:shd w:val="clear" w:color="auto" w:fill="auto"/>
            <w:noWrap/>
            <w:vAlign w:val="center"/>
            <w:hideMark/>
          </w:tcPr>
          <w:p w14:paraId="7EE5F8D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0.44</w:t>
            </w:r>
          </w:p>
        </w:tc>
        <w:tc>
          <w:tcPr>
            <w:tcW w:w="640" w:type="dxa"/>
            <w:tcBorders>
              <w:top w:val="nil"/>
              <w:left w:val="nil"/>
              <w:bottom w:val="nil"/>
              <w:right w:val="nil"/>
            </w:tcBorders>
            <w:shd w:val="clear" w:color="auto" w:fill="auto"/>
            <w:noWrap/>
            <w:vAlign w:val="center"/>
            <w:hideMark/>
          </w:tcPr>
          <w:p w14:paraId="5788D8FA"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91</w:t>
            </w:r>
          </w:p>
        </w:tc>
        <w:tc>
          <w:tcPr>
            <w:tcW w:w="1200" w:type="dxa"/>
            <w:tcBorders>
              <w:top w:val="nil"/>
              <w:left w:val="nil"/>
              <w:bottom w:val="nil"/>
              <w:right w:val="nil"/>
            </w:tcBorders>
            <w:shd w:val="clear" w:color="auto" w:fill="auto"/>
            <w:noWrap/>
            <w:vAlign w:val="center"/>
            <w:hideMark/>
          </w:tcPr>
          <w:p w14:paraId="37F8CC8E"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394D5346" w14:textId="77777777" w:rsidTr="007E052E">
        <w:trPr>
          <w:trHeight w:val="160"/>
        </w:trPr>
        <w:tc>
          <w:tcPr>
            <w:tcW w:w="1640" w:type="dxa"/>
            <w:tcBorders>
              <w:top w:val="nil"/>
              <w:left w:val="nil"/>
              <w:bottom w:val="nil"/>
              <w:right w:val="nil"/>
            </w:tcBorders>
            <w:shd w:val="clear" w:color="auto" w:fill="auto"/>
            <w:noWrap/>
            <w:vAlign w:val="center"/>
            <w:hideMark/>
          </w:tcPr>
          <w:p w14:paraId="5DB360E1"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OL5_3</w:t>
            </w:r>
          </w:p>
        </w:tc>
        <w:tc>
          <w:tcPr>
            <w:tcW w:w="640" w:type="dxa"/>
            <w:tcBorders>
              <w:top w:val="nil"/>
              <w:left w:val="nil"/>
              <w:bottom w:val="nil"/>
              <w:right w:val="nil"/>
            </w:tcBorders>
            <w:shd w:val="clear" w:color="auto" w:fill="auto"/>
            <w:noWrap/>
            <w:vAlign w:val="center"/>
            <w:hideMark/>
          </w:tcPr>
          <w:p w14:paraId="4598797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3.34</w:t>
            </w:r>
          </w:p>
        </w:tc>
        <w:tc>
          <w:tcPr>
            <w:tcW w:w="640" w:type="dxa"/>
            <w:tcBorders>
              <w:top w:val="nil"/>
              <w:left w:val="nil"/>
              <w:bottom w:val="nil"/>
              <w:right w:val="nil"/>
            </w:tcBorders>
            <w:shd w:val="clear" w:color="auto" w:fill="auto"/>
            <w:noWrap/>
            <w:vAlign w:val="center"/>
            <w:hideMark/>
          </w:tcPr>
          <w:p w14:paraId="0577DED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0.24</w:t>
            </w:r>
          </w:p>
        </w:tc>
        <w:tc>
          <w:tcPr>
            <w:tcW w:w="640" w:type="dxa"/>
            <w:tcBorders>
              <w:top w:val="nil"/>
              <w:left w:val="nil"/>
              <w:bottom w:val="nil"/>
              <w:right w:val="nil"/>
            </w:tcBorders>
            <w:shd w:val="clear" w:color="auto" w:fill="auto"/>
            <w:noWrap/>
            <w:vAlign w:val="center"/>
            <w:hideMark/>
          </w:tcPr>
          <w:p w14:paraId="62AD6C9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1.18</w:t>
            </w:r>
          </w:p>
        </w:tc>
        <w:tc>
          <w:tcPr>
            <w:tcW w:w="640" w:type="dxa"/>
            <w:tcBorders>
              <w:top w:val="nil"/>
              <w:left w:val="nil"/>
              <w:bottom w:val="nil"/>
              <w:right w:val="nil"/>
            </w:tcBorders>
            <w:shd w:val="clear" w:color="auto" w:fill="auto"/>
            <w:noWrap/>
            <w:vAlign w:val="center"/>
            <w:hideMark/>
          </w:tcPr>
          <w:p w14:paraId="322BF8C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0.39</w:t>
            </w:r>
          </w:p>
        </w:tc>
        <w:tc>
          <w:tcPr>
            <w:tcW w:w="640" w:type="dxa"/>
            <w:tcBorders>
              <w:top w:val="nil"/>
              <w:left w:val="nil"/>
              <w:bottom w:val="nil"/>
              <w:right w:val="nil"/>
            </w:tcBorders>
            <w:shd w:val="clear" w:color="auto" w:fill="auto"/>
            <w:noWrap/>
            <w:vAlign w:val="center"/>
            <w:hideMark/>
          </w:tcPr>
          <w:p w14:paraId="5BF3EA45"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-0.56</w:t>
            </w:r>
          </w:p>
        </w:tc>
        <w:tc>
          <w:tcPr>
            <w:tcW w:w="640" w:type="dxa"/>
            <w:tcBorders>
              <w:top w:val="nil"/>
              <w:left w:val="nil"/>
              <w:bottom w:val="nil"/>
              <w:right w:val="nil"/>
            </w:tcBorders>
            <w:shd w:val="clear" w:color="auto" w:fill="auto"/>
            <w:noWrap/>
            <w:vAlign w:val="center"/>
            <w:hideMark/>
          </w:tcPr>
          <w:p w14:paraId="376F3C3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0.44</w:t>
            </w:r>
          </w:p>
        </w:tc>
        <w:tc>
          <w:tcPr>
            <w:tcW w:w="640" w:type="dxa"/>
            <w:tcBorders>
              <w:top w:val="nil"/>
              <w:left w:val="nil"/>
              <w:bottom w:val="nil"/>
              <w:right w:val="nil"/>
            </w:tcBorders>
            <w:shd w:val="clear" w:color="auto" w:fill="auto"/>
            <w:noWrap/>
            <w:vAlign w:val="center"/>
            <w:hideMark/>
          </w:tcPr>
          <w:p w14:paraId="41652FEB"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91</w:t>
            </w:r>
          </w:p>
        </w:tc>
        <w:tc>
          <w:tcPr>
            <w:tcW w:w="1200" w:type="dxa"/>
            <w:tcBorders>
              <w:top w:val="nil"/>
              <w:left w:val="nil"/>
              <w:bottom w:val="nil"/>
              <w:right w:val="nil"/>
            </w:tcBorders>
            <w:shd w:val="clear" w:color="auto" w:fill="auto"/>
            <w:noWrap/>
            <w:vAlign w:val="center"/>
            <w:hideMark/>
          </w:tcPr>
          <w:p w14:paraId="61EC177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6C86F15F" w14:textId="77777777" w:rsidTr="007E052E">
        <w:trPr>
          <w:trHeight w:val="160"/>
        </w:trPr>
        <w:tc>
          <w:tcPr>
            <w:tcW w:w="1640" w:type="dxa"/>
            <w:tcBorders>
              <w:top w:val="nil"/>
              <w:left w:val="nil"/>
              <w:bottom w:val="nil"/>
              <w:right w:val="nil"/>
            </w:tcBorders>
            <w:shd w:val="clear" w:color="auto" w:fill="auto"/>
            <w:noWrap/>
            <w:vAlign w:val="center"/>
            <w:hideMark/>
          </w:tcPr>
          <w:p w14:paraId="668087DC"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OL13_1</w:t>
            </w:r>
          </w:p>
        </w:tc>
        <w:tc>
          <w:tcPr>
            <w:tcW w:w="640" w:type="dxa"/>
            <w:tcBorders>
              <w:top w:val="nil"/>
              <w:left w:val="nil"/>
              <w:bottom w:val="nil"/>
              <w:right w:val="nil"/>
            </w:tcBorders>
            <w:shd w:val="clear" w:color="auto" w:fill="auto"/>
            <w:noWrap/>
            <w:vAlign w:val="center"/>
            <w:hideMark/>
          </w:tcPr>
          <w:p w14:paraId="6BE8DE2F"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3.63</w:t>
            </w:r>
          </w:p>
        </w:tc>
        <w:tc>
          <w:tcPr>
            <w:tcW w:w="640" w:type="dxa"/>
            <w:tcBorders>
              <w:top w:val="nil"/>
              <w:left w:val="nil"/>
              <w:bottom w:val="nil"/>
              <w:right w:val="nil"/>
            </w:tcBorders>
            <w:shd w:val="clear" w:color="auto" w:fill="auto"/>
            <w:noWrap/>
            <w:vAlign w:val="center"/>
            <w:hideMark/>
          </w:tcPr>
          <w:p w14:paraId="5FA0940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2E5CB4F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1.72</w:t>
            </w:r>
          </w:p>
        </w:tc>
        <w:tc>
          <w:tcPr>
            <w:tcW w:w="640" w:type="dxa"/>
            <w:tcBorders>
              <w:top w:val="nil"/>
              <w:left w:val="nil"/>
              <w:bottom w:val="nil"/>
              <w:right w:val="nil"/>
            </w:tcBorders>
            <w:shd w:val="clear" w:color="auto" w:fill="auto"/>
            <w:noWrap/>
            <w:vAlign w:val="center"/>
            <w:hideMark/>
          </w:tcPr>
          <w:p w14:paraId="3597B72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185964C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-0.16</w:t>
            </w:r>
          </w:p>
        </w:tc>
        <w:tc>
          <w:tcPr>
            <w:tcW w:w="640" w:type="dxa"/>
            <w:tcBorders>
              <w:top w:val="nil"/>
              <w:left w:val="nil"/>
              <w:bottom w:val="nil"/>
              <w:right w:val="nil"/>
            </w:tcBorders>
            <w:shd w:val="clear" w:color="auto" w:fill="auto"/>
            <w:noWrap/>
            <w:vAlign w:val="center"/>
            <w:hideMark/>
          </w:tcPr>
          <w:p w14:paraId="387CD0F5"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0.43</w:t>
            </w:r>
          </w:p>
        </w:tc>
        <w:tc>
          <w:tcPr>
            <w:tcW w:w="640" w:type="dxa"/>
            <w:tcBorders>
              <w:top w:val="nil"/>
              <w:left w:val="nil"/>
              <w:bottom w:val="nil"/>
              <w:right w:val="nil"/>
            </w:tcBorders>
            <w:shd w:val="clear" w:color="auto" w:fill="auto"/>
            <w:noWrap/>
            <w:vAlign w:val="center"/>
            <w:hideMark/>
          </w:tcPr>
          <w:p w14:paraId="2769219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91</w:t>
            </w:r>
          </w:p>
        </w:tc>
        <w:tc>
          <w:tcPr>
            <w:tcW w:w="1200" w:type="dxa"/>
            <w:tcBorders>
              <w:top w:val="nil"/>
              <w:left w:val="nil"/>
              <w:bottom w:val="nil"/>
              <w:right w:val="nil"/>
            </w:tcBorders>
            <w:shd w:val="clear" w:color="auto" w:fill="auto"/>
            <w:noWrap/>
            <w:vAlign w:val="center"/>
            <w:hideMark/>
          </w:tcPr>
          <w:p w14:paraId="073A8EDA"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19D902AD" w14:textId="77777777" w:rsidTr="007E052E">
        <w:trPr>
          <w:trHeight w:val="160"/>
        </w:trPr>
        <w:tc>
          <w:tcPr>
            <w:tcW w:w="1640" w:type="dxa"/>
            <w:tcBorders>
              <w:top w:val="nil"/>
              <w:left w:val="nil"/>
              <w:bottom w:val="nil"/>
              <w:right w:val="nil"/>
            </w:tcBorders>
            <w:shd w:val="clear" w:color="auto" w:fill="auto"/>
            <w:noWrap/>
            <w:vAlign w:val="center"/>
            <w:hideMark/>
          </w:tcPr>
          <w:p w14:paraId="0FE6C1DA"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GRO95535 OL12_1</w:t>
            </w:r>
          </w:p>
        </w:tc>
        <w:tc>
          <w:tcPr>
            <w:tcW w:w="640" w:type="dxa"/>
            <w:tcBorders>
              <w:top w:val="nil"/>
              <w:left w:val="nil"/>
              <w:bottom w:val="nil"/>
              <w:right w:val="nil"/>
            </w:tcBorders>
            <w:shd w:val="clear" w:color="auto" w:fill="auto"/>
            <w:noWrap/>
            <w:vAlign w:val="center"/>
            <w:hideMark/>
          </w:tcPr>
          <w:p w14:paraId="22A770E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3.58</w:t>
            </w:r>
          </w:p>
        </w:tc>
        <w:tc>
          <w:tcPr>
            <w:tcW w:w="640" w:type="dxa"/>
            <w:tcBorders>
              <w:top w:val="nil"/>
              <w:left w:val="nil"/>
              <w:bottom w:val="nil"/>
              <w:right w:val="nil"/>
            </w:tcBorders>
            <w:shd w:val="clear" w:color="auto" w:fill="auto"/>
            <w:noWrap/>
            <w:vAlign w:val="center"/>
            <w:hideMark/>
          </w:tcPr>
          <w:p w14:paraId="0CA259C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0.20</w:t>
            </w:r>
          </w:p>
        </w:tc>
        <w:tc>
          <w:tcPr>
            <w:tcW w:w="640" w:type="dxa"/>
            <w:tcBorders>
              <w:top w:val="nil"/>
              <w:left w:val="nil"/>
              <w:bottom w:val="nil"/>
              <w:right w:val="nil"/>
            </w:tcBorders>
            <w:shd w:val="clear" w:color="auto" w:fill="auto"/>
            <w:noWrap/>
            <w:vAlign w:val="center"/>
            <w:hideMark/>
          </w:tcPr>
          <w:p w14:paraId="4B5B12A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1.52</w:t>
            </w:r>
          </w:p>
        </w:tc>
        <w:tc>
          <w:tcPr>
            <w:tcW w:w="640" w:type="dxa"/>
            <w:tcBorders>
              <w:top w:val="nil"/>
              <w:left w:val="nil"/>
              <w:bottom w:val="nil"/>
              <w:right w:val="nil"/>
            </w:tcBorders>
            <w:shd w:val="clear" w:color="auto" w:fill="auto"/>
            <w:noWrap/>
            <w:vAlign w:val="center"/>
            <w:hideMark/>
          </w:tcPr>
          <w:p w14:paraId="7FE7E8C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0.34</w:t>
            </w:r>
          </w:p>
        </w:tc>
        <w:tc>
          <w:tcPr>
            <w:tcW w:w="640" w:type="dxa"/>
            <w:tcBorders>
              <w:top w:val="nil"/>
              <w:left w:val="nil"/>
              <w:bottom w:val="nil"/>
              <w:right w:val="nil"/>
            </w:tcBorders>
            <w:shd w:val="clear" w:color="auto" w:fill="auto"/>
            <w:noWrap/>
            <w:vAlign w:val="center"/>
            <w:hideMark/>
          </w:tcPr>
          <w:p w14:paraId="7ED954F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-0.34</w:t>
            </w:r>
          </w:p>
        </w:tc>
        <w:tc>
          <w:tcPr>
            <w:tcW w:w="640" w:type="dxa"/>
            <w:tcBorders>
              <w:top w:val="nil"/>
              <w:left w:val="nil"/>
              <w:bottom w:val="nil"/>
              <w:right w:val="nil"/>
            </w:tcBorders>
            <w:shd w:val="clear" w:color="auto" w:fill="auto"/>
            <w:noWrap/>
            <w:vAlign w:val="center"/>
            <w:hideMark/>
          </w:tcPr>
          <w:p w14:paraId="729E20C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375CA5BF"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91</w:t>
            </w:r>
          </w:p>
        </w:tc>
        <w:tc>
          <w:tcPr>
            <w:tcW w:w="1200" w:type="dxa"/>
            <w:tcBorders>
              <w:top w:val="nil"/>
              <w:left w:val="nil"/>
              <w:bottom w:val="nil"/>
              <w:right w:val="nil"/>
            </w:tcBorders>
            <w:shd w:val="clear" w:color="auto" w:fill="auto"/>
            <w:noWrap/>
            <w:vAlign w:val="center"/>
            <w:hideMark/>
          </w:tcPr>
          <w:p w14:paraId="784F6B6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5F1889C2" w14:textId="77777777" w:rsidTr="007E052E">
        <w:trPr>
          <w:trHeight w:val="160"/>
        </w:trPr>
        <w:tc>
          <w:tcPr>
            <w:tcW w:w="1640" w:type="dxa"/>
            <w:tcBorders>
              <w:top w:val="nil"/>
              <w:left w:val="nil"/>
              <w:bottom w:val="nil"/>
              <w:right w:val="nil"/>
            </w:tcBorders>
            <w:shd w:val="clear" w:color="auto" w:fill="auto"/>
            <w:noWrap/>
            <w:vAlign w:val="center"/>
            <w:hideMark/>
          </w:tcPr>
          <w:p w14:paraId="354864D0"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GRO95535 OL12_2</w:t>
            </w:r>
          </w:p>
        </w:tc>
        <w:tc>
          <w:tcPr>
            <w:tcW w:w="640" w:type="dxa"/>
            <w:tcBorders>
              <w:top w:val="nil"/>
              <w:left w:val="nil"/>
              <w:bottom w:val="nil"/>
              <w:right w:val="nil"/>
            </w:tcBorders>
            <w:shd w:val="clear" w:color="auto" w:fill="auto"/>
            <w:noWrap/>
            <w:vAlign w:val="center"/>
            <w:hideMark/>
          </w:tcPr>
          <w:p w14:paraId="355061B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3.47</w:t>
            </w:r>
          </w:p>
        </w:tc>
        <w:tc>
          <w:tcPr>
            <w:tcW w:w="640" w:type="dxa"/>
            <w:tcBorders>
              <w:top w:val="nil"/>
              <w:left w:val="nil"/>
              <w:bottom w:val="nil"/>
              <w:right w:val="nil"/>
            </w:tcBorders>
            <w:shd w:val="clear" w:color="auto" w:fill="auto"/>
            <w:noWrap/>
            <w:vAlign w:val="center"/>
            <w:hideMark/>
          </w:tcPr>
          <w:p w14:paraId="67C1A7B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0.20</w:t>
            </w:r>
          </w:p>
        </w:tc>
        <w:tc>
          <w:tcPr>
            <w:tcW w:w="640" w:type="dxa"/>
            <w:tcBorders>
              <w:top w:val="nil"/>
              <w:left w:val="nil"/>
              <w:bottom w:val="nil"/>
              <w:right w:val="nil"/>
            </w:tcBorders>
            <w:shd w:val="clear" w:color="auto" w:fill="auto"/>
            <w:noWrap/>
            <w:vAlign w:val="center"/>
            <w:hideMark/>
          </w:tcPr>
          <w:p w14:paraId="0B4CB39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1.41</w:t>
            </w:r>
          </w:p>
        </w:tc>
        <w:tc>
          <w:tcPr>
            <w:tcW w:w="640" w:type="dxa"/>
            <w:tcBorders>
              <w:top w:val="nil"/>
              <w:left w:val="nil"/>
              <w:bottom w:val="nil"/>
              <w:right w:val="nil"/>
            </w:tcBorders>
            <w:shd w:val="clear" w:color="auto" w:fill="auto"/>
            <w:noWrap/>
            <w:vAlign w:val="center"/>
            <w:hideMark/>
          </w:tcPr>
          <w:p w14:paraId="1893391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0.34</w:t>
            </w:r>
          </w:p>
        </w:tc>
        <w:tc>
          <w:tcPr>
            <w:tcW w:w="640" w:type="dxa"/>
            <w:tcBorders>
              <w:top w:val="nil"/>
              <w:left w:val="nil"/>
              <w:bottom w:val="nil"/>
              <w:right w:val="nil"/>
            </w:tcBorders>
            <w:shd w:val="clear" w:color="auto" w:fill="auto"/>
            <w:noWrap/>
            <w:vAlign w:val="center"/>
            <w:hideMark/>
          </w:tcPr>
          <w:p w14:paraId="63031EB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-0.39</w:t>
            </w:r>
          </w:p>
        </w:tc>
        <w:tc>
          <w:tcPr>
            <w:tcW w:w="640" w:type="dxa"/>
            <w:tcBorders>
              <w:top w:val="nil"/>
              <w:left w:val="nil"/>
              <w:bottom w:val="nil"/>
              <w:right w:val="nil"/>
            </w:tcBorders>
            <w:shd w:val="clear" w:color="auto" w:fill="auto"/>
            <w:noWrap/>
            <w:vAlign w:val="center"/>
            <w:hideMark/>
          </w:tcPr>
          <w:p w14:paraId="09BF5FF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0DD1C474"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91</w:t>
            </w:r>
          </w:p>
        </w:tc>
        <w:tc>
          <w:tcPr>
            <w:tcW w:w="1200" w:type="dxa"/>
            <w:tcBorders>
              <w:top w:val="nil"/>
              <w:left w:val="nil"/>
              <w:bottom w:val="nil"/>
              <w:right w:val="nil"/>
            </w:tcBorders>
            <w:shd w:val="clear" w:color="auto" w:fill="auto"/>
            <w:noWrap/>
            <w:vAlign w:val="center"/>
            <w:hideMark/>
          </w:tcPr>
          <w:p w14:paraId="436A465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2A7B573A" w14:textId="77777777" w:rsidTr="007E052E">
        <w:trPr>
          <w:trHeight w:val="160"/>
        </w:trPr>
        <w:tc>
          <w:tcPr>
            <w:tcW w:w="1640" w:type="dxa"/>
            <w:tcBorders>
              <w:top w:val="nil"/>
              <w:left w:val="nil"/>
              <w:bottom w:val="nil"/>
              <w:right w:val="nil"/>
            </w:tcBorders>
            <w:shd w:val="clear" w:color="auto" w:fill="auto"/>
            <w:noWrap/>
            <w:vAlign w:val="center"/>
            <w:hideMark/>
          </w:tcPr>
          <w:p w14:paraId="4B69CCBD"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GRO95535 OL12_3_</w:t>
            </w:r>
          </w:p>
        </w:tc>
        <w:tc>
          <w:tcPr>
            <w:tcW w:w="640" w:type="dxa"/>
            <w:tcBorders>
              <w:top w:val="nil"/>
              <w:left w:val="nil"/>
              <w:bottom w:val="nil"/>
              <w:right w:val="nil"/>
            </w:tcBorders>
            <w:shd w:val="clear" w:color="auto" w:fill="auto"/>
            <w:noWrap/>
            <w:vAlign w:val="center"/>
            <w:hideMark/>
          </w:tcPr>
          <w:p w14:paraId="34E052C4"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3.50</w:t>
            </w:r>
          </w:p>
        </w:tc>
        <w:tc>
          <w:tcPr>
            <w:tcW w:w="640" w:type="dxa"/>
            <w:tcBorders>
              <w:top w:val="nil"/>
              <w:left w:val="nil"/>
              <w:bottom w:val="nil"/>
              <w:right w:val="nil"/>
            </w:tcBorders>
            <w:shd w:val="clear" w:color="auto" w:fill="auto"/>
            <w:noWrap/>
            <w:vAlign w:val="center"/>
            <w:hideMark/>
          </w:tcPr>
          <w:p w14:paraId="1CD3F675"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0.20</w:t>
            </w:r>
          </w:p>
        </w:tc>
        <w:tc>
          <w:tcPr>
            <w:tcW w:w="640" w:type="dxa"/>
            <w:tcBorders>
              <w:top w:val="nil"/>
              <w:left w:val="nil"/>
              <w:bottom w:val="nil"/>
              <w:right w:val="nil"/>
            </w:tcBorders>
            <w:shd w:val="clear" w:color="auto" w:fill="auto"/>
            <w:noWrap/>
            <w:vAlign w:val="center"/>
            <w:hideMark/>
          </w:tcPr>
          <w:p w14:paraId="0AA2A46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1.73</w:t>
            </w:r>
          </w:p>
        </w:tc>
        <w:tc>
          <w:tcPr>
            <w:tcW w:w="640" w:type="dxa"/>
            <w:tcBorders>
              <w:top w:val="nil"/>
              <w:left w:val="nil"/>
              <w:bottom w:val="nil"/>
              <w:right w:val="nil"/>
            </w:tcBorders>
            <w:shd w:val="clear" w:color="auto" w:fill="auto"/>
            <w:noWrap/>
            <w:vAlign w:val="center"/>
            <w:hideMark/>
          </w:tcPr>
          <w:p w14:paraId="1C8991E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0.34</w:t>
            </w:r>
          </w:p>
        </w:tc>
        <w:tc>
          <w:tcPr>
            <w:tcW w:w="640" w:type="dxa"/>
            <w:tcBorders>
              <w:top w:val="nil"/>
              <w:left w:val="nil"/>
              <w:bottom w:val="nil"/>
              <w:right w:val="nil"/>
            </w:tcBorders>
            <w:shd w:val="clear" w:color="auto" w:fill="auto"/>
            <w:noWrap/>
            <w:vAlign w:val="center"/>
            <w:hideMark/>
          </w:tcPr>
          <w:p w14:paraId="64AE40C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-0.09</w:t>
            </w:r>
          </w:p>
        </w:tc>
        <w:tc>
          <w:tcPr>
            <w:tcW w:w="640" w:type="dxa"/>
            <w:tcBorders>
              <w:top w:val="nil"/>
              <w:left w:val="nil"/>
              <w:bottom w:val="nil"/>
              <w:right w:val="nil"/>
            </w:tcBorders>
            <w:shd w:val="clear" w:color="auto" w:fill="auto"/>
            <w:noWrap/>
            <w:vAlign w:val="center"/>
            <w:hideMark/>
          </w:tcPr>
          <w:p w14:paraId="0BF6E1B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193CF1E9"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91</w:t>
            </w:r>
          </w:p>
        </w:tc>
        <w:tc>
          <w:tcPr>
            <w:tcW w:w="1200" w:type="dxa"/>
            <w:tcBorders>
              <w:top w:val="nil"/>
              <w:left w:val="nil"/>
              <w:bottom w:val="nil"/>
              <w:right w:val="nil"/>
            </w:tcBorders>
            <w:shd w:val="clear" w:color="auto" w:fill="auto"/>
            <w:noWrap/>
            <w:vAlign w:val="center"/>
            <w:hideMark/>
          </w:tcPr>
          <w:p w14:paraId="52192A5F"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5BE6CF17" w14:textId="77777777" w:rsidTr="007E052E">
        <w:trPr>
          <w:trHeight w:val="160"/>
        </w:trPr>
        <w:tc>
          <w:tcPr>
            <w:tcW w:w="1640" w:type="dxa"/>
            <w:tcBorders>
              <w:top w:val="nil"/>
              <w:left w:val="nil"/>
              <w:bottom w:val="nil"/>
              <w:right w:val="nil"/>
            </w:tcBorders>
            <w:shd w:val="clear" w:color="auto" w:fill="auto"/>
            <w:noWrap/>
            <w:vAlign w:val="center"/>
            <w:hideMark/>
          </w:tcPr>
          <w:p w14:paraId="58CE284E"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GRO95581 OL9_1</w:t>
            </w:r>
          </w:p>
        </w:tc>
        <w:tc>
          <w:tcPr>
            <w:tcW w:w="640" w:type="dxa"/>
            <w:tcBorders>
              <w:top w:val="nil"/>
              <w:left w:val="nil"/>
              <w:bottom w:val="nil"/>
              <w:right w:val="nil"/>
            </w:tcBorders>
            <w:shd w:val="clear" w:color="auto" w:fill="auto"/>
            <w:noWrap/>
            <w:vAlign w:val="center"/>
            <w:hideMark/>
          </w:tcPr>
          <w:p w14:paraId="77ED292D"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3.32</w:t>
            </w:r>
          </w:p>
        </w:tc>
        <w:tc>
          <w:tcPr>
            <w:tcW w:w="640" w:type="dxa"/>
            <w:tcBorders>
              <w:top w:val="nil"/>
              <w:left w:val="nil"/>
              <w:bottom w:val="nil"/>
              <w:right w:val="nil"/>
            </w:tcBorders>
            <w:shd w:val="clear" w:color="auto" w:fill="auto"/>
            <w:noWrap/>
            <w:vAlign w:val="center"/>
            <w:hideMark/>
          </w:tcPr>
          <w:p w14:paraId="6051925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0.11</w:t>
            </w:r>
          </w:p>
        </w:tc>
        <w:tc>
          <w:tcPr>
            <w:tcW w:w="640" w:type="dxa"/>
            <w:tcBorders>
              <w:top w:val="nil"/>
              <w:left w:val="nil"/>
              <w:bottom w:val="nil"/>
              <w:right w:val="nil"/>
            </w:tcBorders>
            <w:shd w:val="clear" w:color="auto" w:fill="auto"/>
            <w:noWrap/>
            <w:vAlign w:val="center"/>
            <w:hideMark/>
          </w:tcPr>
          <w:p w14:paraId="346707B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1.49</w:t>
            </w:r>
          </w:p>
        </w:tc>
        <w:tc>
          <w:tcPr>
            <w:tcW w:w="640" w:type="dxa"/>
            <w:tcBorders>
              <w:top w:val="nil"/>
              <w:left w:val="nil"/>
              <w:bottom w:val="nil"/>
              <w:right w:val="nil"/>
            </w:tcBorders>
            <w:shd w:val="clear" w:color="auto" w:fill="auto"/>
            <w:noWrap/>
            <w:vAlign w:val="center"/>
            <w:hideMark/>
          </w:tcPr>
          <w:p w14:paraId="6F9FCC9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0.27</w:t>
            </w:r>
          </w:p>
        </w:tc>
        <w:tc>
          <w:tcPr>
            <w:tcW w:w="640" w:type="dxa"/>
            <w:tcBorders>
              <w:top w:val="nil"/>
              <w:left w:val="nil"/>
              <w:bottom w:val="nil"/>
              <w:right w:val="nil"/>
            </w:tcBorders>
            <w:shd w:val="clear" w:color="auto" w:fill="auto"/>
            <w:noWrap/>
            <w:vAlign w:val="center"/>
            <w:hideMark/>
          </w:tcPr>
          <w:p w14:paraId="6078F09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1AB3613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0.25</w:t>
            </w:r>
          </w:p>
        </w:tc>
        <w:tc>
          <w:tcPr>
            <w:tcW w:w="640" w:type="dxa"/>
            <w:tcBorders>
              <w:top w:val="nil"/>
              <w:left w:val="nil"/>
              <w:bottom w:val="nil"/>
              <w:right w:val="nil"/>
            </w:tcBorders>
            <w:shd w:val="clear" w:color="auto" w:fill="auto"/>
            <w:noWrap/>
            <w:vAlign w:val="center"/>
            <w:hideMark/>
          </w:tcPr>
          <w:p w14:paraId="6EA5854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91</w:t>
            </w:r>
          </w:p>
        </w:tc>
        <w:tc>
          <w:tcPr>
            <w:tcW w:w="1200" w:type="dxa"/>
            <w:tcBorders>
              <w:top w:val="nil"/>
              <w:left w:val="nil"/>
              <w:bottom w:val="nil"/>
              <w:right w:val="nil"/>
            </w:tcBorders>
            <w:shd w:val="clear" w:color="auto" w:fill="auto"/>
            <w:noWrap/>
            <w:vAlign w:val="center"/>
            <w:hideMark/>
          </w:tcPr>
          <w:p w14:paraId="5EF79A49"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67698633" w14:textId="77777777" w:rsidTr="007E052E">
        <w:trPr>
          <w:trHeight w:val="160"/>
        </w:trPr>
        <w:tc>
          <w:tcPr>
            <w:tcW w:w="1640" w:type="dxa"/>
            <w:tcBorders>
              <w:top w:val="nil"/>
              <w:left w:val="nil"/>
              <w:bottom w:val="nil"/>
              <w:right w:val="nil"/>
            </w:tcBorders>
            <w:shd w:val="clear" w:color="auto" w:fill="auto"/>
            <w:noWrap/>
            <w:vAlign w:val="center"/>
            <w:hideMark/>
          </w:tcPr>
          <w:p w14:paraId="40A386C3"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GRO95581 OL9_2</w:t>
            </w:r>
          </w:p>
        </w:tc>
        <w:tc>
          <w:tcPr>
            <w:tcW w:w="640" w:type="dxa"/>
            <w:tcBorders>
              <w:top w:val="nil"/>
              <w:left w:val="nil"/>
              <w:bottom w:val="nil"/>
              <w:right w:val="nil"/>
            </w:tcBorders>
            <w:shd w:val="clear" w:color="auto" w:fill="auto"/>
            <w:noWrap/>
            <w:vAlign w:val="center"/>
            <w:hideMark/>
          </w:tcPr>
          <w:p w14:paraId="5C75C5C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3.34</w:t>
            </w:r>
          </w:p>
        </w:tc>
        <w:tc>
          <w:tcPr>
            <w:tcW w:w="640" w:type="dxa"/>
            <w:tcBorders>
              <w:top w:val="nil"/>
              <w:left w:val="nil"/>
              <w:bottom w:val="nil"/>
              <w:right w:val="nil"/>
            </w:tcBorders>
            <w:shd w:val="clear" w:color="auto" w:fill="auto"/>
            <w:noWrap/>
            <w:vAlign w:val="center"/>
            <w:hideMark/>
          </w:tcPr>
          <w:p w14:paraId="2D311C1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0.11</w:t>
            </w:r>
          </w:p>
        </w:tc>
        <w:tc>
          <w:tcPr>
            <w:tcW w:w="640" w:type="dxa"/>
            <w:tcBorders>
              <w:top w:val="nil"/>
              <w:left w:val="nil"/>
              <w:bottom w:val="nil"/>
              <w:right w:val="nil"/>
            </w:tcBorders>
            <w:shd w:val="clear" w:color="auto" w:fill="auto"/>
            <w:noWrap/>
            <w:vAlign w:val="center"/>
            <w:hideMark/>
          </w:tcPr>
          <w:p w14:paraId="500F6C0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1.87</w:t>
            </w:r>
          </w:p>
        </w:tc>
        <w:tc>
          <w:tcPr>
            <w:tcW w:w="640" w:type="dxa"/>
            <w:tcBorders>
              <w:top w:val="nil"/>
              <w:left w:val="nil"/>
              <w:bottom w:val="nil"/>
              <w:right w:val="nil"/>
            </w:tcBorders>
            <w:shd w:val="clear" w:color="auto" w:fill="auto"/>
            <w:noWrap/>
            <w:vAlign w:val="center"/>
            <w:hideMark/>
          </w:tcPr>
          <w:p w14:paraId="7AB13CC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0.27</w:t>
            </w:r>
          </w:p>
        </w:tc>
        <w:tc>
          <w:tcPr>
            <w:tcW w:w="640" w:type="dxa"/>
            <w:tcBorders>
              <w:top w:val="nil"/>
              <w:left w:val="nil"/>
              <w:bottom w:val="nil"/>
              <w:right w:val="nil"/>
            </w:tcBorders>
            <w:shd w:val="clear" w:color="auto" w:fill="auto"/>
            <w:noWrap/>
            <w:vAlign w:val="center"/>
            <w:hideMark/>
          </w:tcPr>
          <w:p w14:paraId="7C75D3D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0.13</w:t>
            </w:r>
          </w:p>
        </w:tc>
        <w:tc>
          <w:tcPr>
            <w:tcW w:w="640" w:type="dxa"/>
            <w:tcBorders>
              <w:top w:val="nil"/>
              <w:left w:val="nil"/>
              <w:bottom w:val="nil"/>
              <w:right w:val="nil"/>
            </w:tcBorders>
            <w:shd w:val="clear" w:color="auto" w:fill="auto"/>
            <w:noWrap/>
            <w:vAlign w:val="center"/>
            <w:hideMark/>
          </w:tcPr>
          <w:p w14:paraId="4F4CE3C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0.25</w:t>
            </w:r>
          </w:p>
        </w:tc>
        <w:tc>
          <w:tcPr>
            <w:tcW w:w="640" w:type="dxa"/>
            <w:tcBorders>
              <w:top w:val="nil"/>
              <w:left w:val="nil"/>
              <w:bottom w:val="nil"/>
              <w:right w:val="nil"/>
            </w:tcBorders>
            <w:shd w:val="clear" w:color="auto" w:fill="auto"/>
            <w:noWrap/>
            <w:vAlign w:val="center"/>
            <w:hideMark/>
          </w:tcPr>
          <w:p w14:paraId="53CC23B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91</w:t>
            </w:r>
          </w:p>
        </w:tc>
        <w:tc>
          <w:tcPr>
            <w:tcW w:w="1200" w:type="dxa"/>
            <w:tcBorders>
              <w:top w:val="nil"/>
              <w:left w:val="nil"/>
              <w:bottom w:val="nil"/>
              <w:right w:val="nil"/>
            </w:tcBorders>
            <w:shd w:val="clear" w:color="auto" w:fill="auto"/>
            <w:noWrap/>
            <w:vAlign w:val="center"/>
            <w:hideMark/>
          </w:tcPr>
          <w:p w14:paraId="5981E63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527105CD" w14:textId="77777777" w:rsidTr="007E052E">
        <w:trPr>
          <w:trHeight w:val="160"/>
        </w:trPr>
        <w:tc>
          <w:tcPr>
            <w:tcW w:w="1640" w:type="dxa"/>
            <w:tcBorders>
              <w:top w:val="nil"/>
              <w:left w:val="nil"/>
              <w:bottom w:val="nil"/>
              <w:right w:val="nil"/>
            </w:tcBorders>
            <w:shd w:val="clear" w:color="auto" w:fill="auto"/>
            <w:noWrap/>
            <w:vAlign w:val="center"/>
            <w:hideMark/>
          </w:tcPr>
          <w:p w14:paraId="564E3189"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OL1_1</w:t>
            </w:r>
          </w:p>
        </w:tc>
        <w:tc>
          <w:tcPr>
            <w:tcW w:w="640" w:type="dxa"/>
            <w:tcBorders>
              <w:top w:val="nil"/>
              <w:left w:val="nil"/>
              <w:bottom w:val="nil"/>
              <w:right w:val="nil"/>
            </w:tcBorders>
            <w:shd w:val="clear" w:color="auto" w:fill="auto"/>
            <w:noWrap/>
            <w:vAlign w:val="center"/>
            <w:hideMark/>
          </w:tcPr>
          <w:p w14:paraId="10CF3AE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3.67</w:t>
            </w:r>
          </w:p>
        </w:tc>
        <w:tc>
          <w:tcPr>
            <w:tcW w:w="640" w:type="dxa"/>
            <w:tcBorders>
              <w:top w:val="nil"/>
              <w:left w:val="nil"/>
              <w:bottom w:val="nil"/>
              <w:right w:val="nil"/>
            </w:tcBorders>
            <w:shd w:val="clear" w:color="auto" w:fill="auto"/>
            <w:noWrap/>
            <w:vAlign w:val="center"/>
            <w:hideMark/>
          </w:tcPr>
          <w:p w14:paraId="7913532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7569276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1.79</w:t>
            </w:r>
          </w:p>
        </w:tc>
        <w:tc>
          <w:tcPr>
            <w:tcW w:w="640" w:type="dxa"/>
            <w:tcBorders>
              <w:top w:val="nil"/>
              <w:left w:val="nil"/>
              <w:bottom w:val="nil"/>
              <w:right w:val="nil"/>
            </w:tcBorders>
            <w:shd w:val="clear" w:color="auto" w:fill="auto"/>
            <w:noWrap/>
            <w:vAlign w:val="center"/>
            <w:hideMark/>
          </w:tcPr>
          <w:p w14:paraId="5E1A65F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35C6F885"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-0.12</w:t>
            </w:r>
          </w:p>
        </w:tc>
        <w:tc>
          <w:tcPr>
            <w:tcW w:w="640" w:type="dxa"/>
            <w:tcBorders>
              <w:top w:val="nil"/>
              <w:left w:val="nil"/>
              <w:bottom w:val="nil"/>
              <w:right w:val="nil"/>
            </w:tcBorders>
            <w:shd w:val="clear" w:color="auto" w:fill="auto"/>
            <w:noWrap/>
            <w:vAlign w:val="center"/>
            <w:hideMark/>
          </w:tcPr>
          <w:p w14:paraId="2D38D1D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0.43</w:t>
            </w:r>
          </w:p>
        </w:tc>
        <w:tc>
          <w:tcPr>
            <w:tcW w:w="640" w:type="dxa"/>
            <w:tcBorders>
              <w:top w:val="nil"/>
              <w:left w:val="nil"/>
              <w:bottom w:val="nil"/>
              <w:right w:val="nil"/>
            </w:tcBorders>
            <w:shd w:val="clear" w:color="auto" w:fill="auto"/>
            <w:noWrap/>
            <w:vAlign w:val="center"/>
            <w:hideMark/>
          </w:tcPr>
          <w:p w14:paraId="77D728E7"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90</w:t>
            </w:r>
          </w:p>
        </w:tc>
        <w:tc>
          <w:tcPr>
            <w:tcW w:w="1200" w:type="dxa"/>
            <w:tcBorders>
              <w:top w:val="nil"/>
              <w:left w:val="nil"/>
              <w:bottom w:val="nil"/>
              <w:right w:val="nil"/>
            </w:tcBorders>
            <w:shd w:val="clear" w:color="auto" w:fill="auto"/>
            <w:noWrap/>
            <w:vAlign w:val="center"/>
            <w:hideMark/>
          </w:tcPr>
          <w:p w14:paraId="1449132B"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2C7EA772" w14:textId="77777777" w:rsidTr="007E052E">
        <w:trPr>
          <w:trHeight w:val="160"/>
        </w:trPr>
        <w:tc>
          <w:tcPr>
            <w:tcW w:w="1640" w:type="dxa"/>
            <w:tcBorders>
              <w:top w:val="nil"/>
              <w:left w:val="nil"/>
              <w:bottom w:val="nil"/>
              <w:right w:val="nil"/>
            </w:tcBorders>
            <w:shd w:val="clear" w:color="auto" w:fill="auto"/>
            <w:noWrap/>
            <w:vAlign w:val="center"/>
            <w:hideMark/>
          </w:tcPr>
          <w:p w14:paraId="54F8779E"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OL1_2</w:t>
            </w:r>
          </w:p>
        </w:tc>
        <w:tc>
          <w:tcPr>
            <w:tcW w:w="640" w:type="dxa"/>
            <w:tcBorders>
              <w:top w:val="nil"/>
              <w:left w:val="nil"/>
              <w:bottom w:val="nil"/>
              <w:right w:val="nil"/>
            </w:tcBorders>
            <w:shd w:val="clear" w:color="auto" w:fill="auto"/>
            <w:noWrap/>
            <w:vAlign w:val="center"/>
            <w:hideMark/>
          </w:tcPr>
          <w:p w14:paraId="5B11C2B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3.62</w:t>
            </w:r>
          </w:p>
        </w:tc>
        <w:tc>
          <w:tcPr>
            <w:tcW w:w="640" w:type="dxa"/>
            <w:tcBorders>
              <w:top w:val="nil"/>
              <w:left w:val="nil"/>
              <w:bottom w:val="nil"/>
              <w:right w:val="nil"/>
            </w:tcBorders>
            <w:shd w:val="clear" w:color="auto" w:fill="auto"/>
            <w:noWrap/>
            <w:vAlign w:val="center"/>
            <w:hideMark/>
          </w:tcPr>
          <w:p w14:paraId="5366AF0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2556931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1.85</w:t>
            </w:r>
          </w:p>
        </w:tc>
        <w:tc>
          <w:tcPr>
            <w:tcW w:w="640" w:type="dxa"/>
            <w:tcBorders>
              <w:top w:val="nil"/>
              <w:left w:val="nil"/>
              <w:bottom w:val="nil"/>
              <w:right w:val="nil"/>
            </w:tcBorders>
            <w:shd w:val="clear" w:color="auto" w:fill="auto"/>
            <w:noWrap/>
            <w:vAlign w:val="center"/>
            <w:hideMark/>
          </w:tcPr>
          <w:p w14:paraId="0556900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64DF79B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-0.03</w:t>
            </w:r>
          </w:p>
        </w:tc>
        <w:tc>
          <w:tcPr>
            <w:tcW w:w="640" w:type="dxa"/>
            <w:tcBorders>
              <w:top w:val="nil"/>
              <w:left w:val="nil"/>
              <w:bottom w:val="nil"/>
              <w:right w:val="nil"/>
            </w:tcBorders>
            <w:shd w:val="clear" w:color="auto" w:fill="auto"/>
            <w:noWrap/>
            <w:vAlign w:val="center"/>
            <w:hideMark/>
          </w:tcPr>
          <w:p w14:paraId="6C4D24E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0.43</w:t>
            </w:r>
          </w:p>
        </w:tc>
        <w:tc>
          <w:tcPr>
            <w:tcW w:w="640" w:type="dxa"/>
            <w:tcBorders>
              <w:top w:val="nil"/>
              <w:left w:val="nil"/>
              <w:bottom w:val="nil"/>
              <w:right w:val="nil"/>
            </w:tcBorders>
            <w:shd w:val="clear" w:color="auto" w:fill="auto"/>
            <w:noWrap/>
            <w:vAlign w:val="center"/>
            <w:hideMark/>
          </w:tcPr>
          <w:p w14:paraId="668E112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90</w:t>
            </w:r>
          </w:p>
        </w:tc>
        <w:tc>
          <w:tcPr>
            <w:tcW w:w="1200" w:type="dxa"/>
            <w:tcBorders>
              <w:top w:val="nil"/>
              <w:left w:val="nil"/>
              <w:bottom w:val="nil"/>
              <w:right w:val="nil"/>
            </w:tcBorders>
            <w:shd w:val="clear" w:color="auto" w:fill="auto"/>
            <w:noWrap/>
            <w:vAlign w:val="center"/>
            <w:hideMark/>
          </w:tcPr>
          <w:p w14:paraId="7333FD05"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49D08FCB" w14:textId="77777777" w:rsidTr="007E052E">
        <w:trPr>
          <w:trHeight w:val="160"/>
        </w:trPr>
        <w:tc>
          <w:tcPr>
            <w:tcW w:w="1640" w:type="dxa"/>
            <w:tcBorders>
              <w:top w:val="nil"/>
              <w:left w:val="nil"/>
              <w:bottom w:val="nil"/>
              <w:right w:val="nil"/>
            </w:tcBorders>
            <w:shd w:val="clear" w:color="auto" w:fill="auto"/>
            <w:noWrap/>
            <w:vAlign w:val="center"/>
            <w:hideMark/>
          </w:tcPr>
          <w:p w14:paraId="11EA995B"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OL1_3</w:t>
            </w:r>
          </w:p>
        </w:tc>
        <w:tc>
          <w:tcPr>
            <w:tcW w:w="640" w:type="dxa"/>
            <w:tcBorders>
              <w:top w:val="nil"/>
              <w:left w:val="nil"/>
              <w:bottom w:val="nil"/>
              <w:right w:val="nil"/>
            </w:tcBorders>
            <w:shd w:val="clear" w:color="auto" w:fill="auto"/>
            <w:noWrap/>
            <w:vAlign w:val="center"/>
            <w:hideMark/>
          </w:tcPr>
          <w:p w14:paraId="700A02D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3.60</w:t>
            </w:r>
          </w:p>
        </w:tc>
        <w:tc>
          <w:tcPr>
            <w:tcW w:w="640" w:type="dxa"/>
            <w:tcBorders>
              <w:top w:val="nil"/>
              <w:left w:val="nil"/>
              <w:bottom w:val="nil"/>
              <w:right w:val="nil"/>
            </w:tcBorders>
            <w:shd w:val="clear" w:color="auto" w:fill="auto"/>
            <w:noWrap/>
            <w:vAlign w:val="center"/>
            <w:hideMark/>
          </w:tcPr>
          <w:p w14:paraId="4B1BB03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0044448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1.97</w:t>
            </w:r>
          </w:p>
        </w:tc>
        <w:tc>
          <w:tcPr>
            <w:tcW w:w="640" w:type="dxa"/>
            <w:tcBorders>
              <w:top w:val="nil"/>
              <w:left w:val="nil"/>
              <w:bottom w:val="nil"/>
              <w:right w:val="nil"/>
            </w:tcBorders>
            <w:shd w:val="clear" w:color="auto" w:fill="auto"/>
            <w:noWrap/>
            <w:vAlign w:val="center"/>
            <w:hideMark/>
          </w:tcPr>
          <w:p w14:paraId="56052C35"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1F7DC63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0.10</w:t>
            </w:r>
          </w:p>
        </w:tc>
        <w:tc>
          <w:tcPr>
            <w:tcW w:w="640" w:type="dxa"/>
            <w:tcBorders>
              <w:top w:val="nil"/>
              <w:left w:val="nil"/>
              <w:bottom w:val="nil"/>
              <w:right w:val="nil"/>
            </w:tcBorders>
            <w:shd w:val="clear" w:color="auto" w:fill="auto"/>
            <w:noWrap/>
            <w:vAlign w:val="center"/>
            <w:hideMark/>
          </w:tcPr>
          <w:p w14:paraId="3729455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0.43</w:t>
            </w:r>
          </w:p>
        </w:tc>
        <w:tc>
          <w:tcPr>
            <w:tcW w:w="640" w:type="dxa"/>
            <w:tcBorders>
              <w:top w:val="nil"/>
              <w:left w:val="nil"/>
              <w:bottom w:val="nil"/>
              <w:right w:val="nil"/>
            </w:tcBorders>
            <w:shd w:val="clear" w:color="auto" w:fill="auto"/>
            <w:noWrap/>
            <w:vAlign w:val="center"/>
            <w:hideMark/>
          </w:tcPr>
          <w:p w14:paraId="45558733"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90</w:t>
            </w:r>
          </w:p>
        </w:tc>
        <w:tc>
          <w:tcPr>
            <w:tcW w:w="1200" w:type="dxa"/>
            <w:tcBorders>
              <w:top w:val="nil"/>
              <w:left w:val="nil"/>
              <w:bottom w:val="nil"/>
              <w:right w:val="nil"/>
            </w:tcBorders>
            <w:shd w:val="clear" w:color="auto" w:fill="auto"/>
            <w:noWrap/>
            <w:vAlign w:val="center"/>
            <w:hideMark/>
          </w:tcPr>
          <w:p w14:paraId="7D3087A4"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6C6A861D" w14:textId="77777777" w:rsidTr="007E052E">
        <w:trPr>
          <w:trHeight w:val="160"/>
        </w:trPr>
        <w:tc>
          <w:tcPr>
            <w:tcW w:w="1640" w:type="dxa"/>
            <w:tcBorders>
              <w:top w:val="nil"/>
              <w:left w:val="nil"/>
              <w:bottom w:val="nil"/>
              <w:right w:val="nil"/>
            </w:tcBorders>
            <w:shd w:val="clear" w:color="auto" w:fill="auto"/>
            <w:noWrap/>
            <w:vAlign w:val="center"/>
            <w:hideMark/>
          </w:tcPr>
          <w:p w14:paraId="61294A44"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OL1_4</w:t>
            </w:r>
          </w:p>
        </w:tc>
        <w:tc>
          <w:tcPr>
            <w:tcW w:w="640" w:type="dxa"/>
            <w:tcBorders>
              <w:top w:val="nil"/>
              <w:left w:val="nil"/>
              <w:bottom w:val="nil"/>
              <w:right w:val="nil"/>
            </w:tcBorders>
            <w:shd w:val="clear" w:color="auto" w:fill="auto"/>
            <w:noWrap/>
            <w:vAlign w:val="center"/>
            <w:hideMark/>
          </w:tcPr>
          <w:p w14:paraId="081305A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3.50</w:t>
            </w:r>
          </w:p>
        </w:tc>
        <w:tc>
          <w:tcPr>
            <w:tcW w:w="640" w:type="dxa"/>
            <w:tcBorders>
              <w:top w:val="nil"/>
              <w:left w:val="nil"/>
              <w:bottom w:val="nil"/>
              <w:right w:val="nil"/>
            </w:tcBorders>
            <w:shd w:val="clear" w:color="auto" w:fill="auto"/>
            <w:noWrap/>
            <w:vAlign w:val="center"/>
            <w:hideMark/>
          </w:tcPr>
          <w:p w14:paraId="5CCC56D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262C766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1.57</w:t>
            </w:r>
          </w:p>
        </w:tc>
        <w:tc>
          <w:tcPr>
            <w:tcW w:w="640" w:type="dxa"/>
            <w:tcBorders>
              <w:top w:val="nil"/>
              <w:left w:val="nil"/>
              <w:bottom w:val="nil"/>
              <w:right w:val="nil"/>
            </w:tcBorders>
            <w:shd w:val="clear" w:color="auto" w:fill="auto"/>
            <w:noWrap/>
            <w:vAlign w:val="center"/>
            <w:hideMark/>
          </w:tcPr>
          <w:p w14:paraId="12C6663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604D2DC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-0.25</w:t>
            </w:r>
          </w:p>
        </w:tc>
        <w:tc>
          <w:tcPr>
            <w:tcW w:w="640" w:type="dxa"/>
            <w:tcBorders>
              <w:top w:val="nil"/>
              <w:left w:val="nil"/>
              <w:bottom w:val="nil"/>
              <w:right w:val="nil"/>
            </w:tcBorders>
            <w:shd w:val="clear" w:color="auto" w:fill="auto"/>
            <w:noWrap/>
            <w:vAlign w:val="center"/>
            <w:hideMark/>
          </w:tcPr>
          <w:p w14:paraId="0BE2935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0.43</w:t>
            </w:r>
          </w:p>
        </w:tc>
        <w:tc>
          <w:tcPr>
            <w:tcW w:w="640" w:type="dxa"/>
            <w:tcBorders>
              <w:top w:val="nil"/>
              <w:left w:val="nil"/>
              <w:bottom w:val="nil"/>
              <w:right w:val="nil"/>
            </w:tcBorders>
            <w:shd w:val="clear" w:color="auto" w:fill="auto"/>
            <w:noWrap/>
            <w:vAlign w:val="center"/>
            <w:hideMark/>
          </w:tcPr>
          <w:p w14:paraId="0E3B859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90</w:t>
            </w:r>
          </w:p>
        </w:tc>
        <w:tc>
          <w:tcPr>
            <w:tcW w:w="1200" w:type="dxa"/>
            <w:tcBorders>
              <w:top w:val="nil"/>
              <w:left w:val="nil"/>
              <w:bottom w:val="nil"/>
              <w:right w:val="nil"/>
            </w:tcBorders>
            <w:shd w:val="clear" w:color="auto" w:fill="auto"/>
            <w:noWrap/>
            <w:vAlign w:val="center"/>
            <w:hideMark/>
          </w:tcPr>
          <w:p w14:paraId="1C7FC30D"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05AB5370" w14:textId="77777777" w:rsidTr="007E052E">
        <w:trPr>
          <w:trHeight w:val="160"/>
        </w:trPr>
        <w:tc>
          <w:tcPr>
            <w:tcW w:w="1640" w:type="dxa"/>
            <w:tcBorders>
              <w:top w:val="nil"/>
              <w:left w:val="nil"/>
              <w:bottom w:val="nil"/>
              <w:right w:val="nil"/>
            </w:tcBorders>
            <w:shd w:val="clear" w:color="auto" w:fill="auto"/>
            <w:noWrap/>
            <w:vAlign w:val="center"/>
            <w:hideMark/>
          </w:tcPr>
          <w:p w14:paraId="4DA7EFCF"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OL1_5</w:t>
            </w:r>
          </w:p>
        </w:tc>
        <w:tc>
          <w:tcPr>
            <w:tcW w:w="640" w:type="dxa"/>
            <w:tcBorders>
              <w:top w:val="nil"/>
              <w:left w:val="nil"/>
              <w:bottom w:val="nil"/>
              <w:right w:val="nil"/>
            </w:tcBorders>
            <w:shd w:val="clear" w:color="auto" w:fill="auto"/>
            <w:noWrap/>
            <w:vAlign w:val="center"/>
            <w:hideMark/>
          </w:tcPr>
          <w:p w14:paraId="3EA7B9FB"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3.78</w:t>
            </w:r>
          </w:p>
        </w:tc>
        <w:tc>
          <w:tcPr>
            <w:tcW w:w="640" w:type="dxa"/>
            <w:tcBorders>
              <w:top w:val="nil"/>
              <w:left w:val="nil"/>
              <w:bottom w:val="nil"/>
              <w:right w:val="nil"/>
            </w:tcBorders>
            <w:shd w:val="clear" w:color="auto" w:fill="auto"/>
            <w:noWrap/>
            <w:vAlign w:val="center"/>
            <w:hideMark/>
          </w:tcPr>
          <w:p w14:paraId="4396AD9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068E912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1.38</w:t>
            </w:r>
          </w:p>
        </w:tc>
        <w:tc>
          <w:tcPr>
            <w:tcW w:w="640" w:type="dxa"/>
            <w:tcBorders>
              <w:top w:val="nil"/>
              <w:left w:val="nil"/>
              <w:bottom w:val="nil"/>
              <w:right w:val="nil"/>
            </w:tcBorders>
            <w:shd w:val="clear" w:color="auto" w:fill="auto"/>
            <w:noWrap/>
            <w:vAlign w:val="center"/>
            <w:hideMark/>
          </w:tcPr>
          <w:p w14:paraId="2662BB4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34B7DBF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-0.59</w:t>
            </w:r>
          </w:p>
        </w:tc>
        <w:tc>
          <w:tcPr>
            <w:tcW w:w="640" w:type="dxa"/>
            <w:tcBorders>
              <w:top w:val="nil"/>
              <w:left w:val="nil"/>
              <w:bottom w:val="nil"/>
              <w:right w:val="nil"/>
            </w:tcBorders>
            <w:shd w:val="clear" w:color="auto" w:fill="auto"/>
            <w:noWrap/>
            <w:vAlign w:val="center"/>
            <w:hideMark/>
          </w:tcPr>
          <w:p w14:paraId="0C7ED45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0.43</w:t>
            </w:r>
          </w:p>
        </w:tc>
        <w:tc>
          <w:tcPr>
            <w:tcW w:w="640" w:type="dxa"/>
            <w:tcBorders>
              <w:top w:val="nil"/>
              <w:left w:val="nil"/>
              <w:bottom w:val="nil"/>
              <w:right w:val="nil"/>
            </w:tcBorders>
            <w:shd w:val="clear" w:color="auto" w:fill="auto"/>
            <w:noWrap/>
            <w:vAlign w:val="center"/>
            <w:hideMark/>
          </w:tcPr>
          <w:p w14:paraId="78A51B97"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90</w:t>
            </w:r>
          </w:p>
        </w:tc>
        <w:tc>
          <w:tcPr>
            <w:tcW w:w="1200" w:type="dxa"/>
            <w:tcBorders>
              <w:top w:val="nil"/>
              <w:left w:val="nil"/>
              <w:bottom w:val="nil"/>
              <w:right w:val="nil"/>
            </w:tcBorders>
            <w:shd w:val="clear" w:color="auto" w:fill="auto"/>
            <w:noWrap/>
            <w:vAlign w:val="center"/>
            <w:hideMark/>
          </w:tcPr>
          <w:p w14:paraId="71207813"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61C76DF4" w14:textId="77777777" w:rsidTr="007E052E">
        <w:trPr>
          <w:trHeight w:val="160"/>
        </w:trPr>
        <w:tc>
          <w:tcPr>
            <w:tcW w:w="1640" w:type="dxa"/>
            <w:tcBorders>
              <w:top w:val="nil"/>
              <w:left w:val="nil"/>
              <w:bottom w:val="nil"/>
              <w:right w:val="nil"/>
            </w:tcBorders>
            <w:shd w:val="clear" w:color="auto" w:fill="auto"/>
            <w:noWrap/>
            <w:vAlign w:val="center"/>
            <w:hideMark/>
          </w:tcPr>
          <w:p w14:paraId="18AC9DC5"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OL1_6</w:t>
            </w:r>
          </w:p>
        </w:tc>
        <w:tc>
          <w:tcPr>
            <w:tcW w:w="640" w:type="dxa"/>
            <w:tcBorders>
              <w:top w:val="nil"/>
              <w:left w:val="nil"/>
              <w:bottom w:val="nil"/>
              <w:right w:val="nil"/>
            </w:tcBorders>
            <w:shd w:val="clear" w:color="auto" w:fill="auto"/>
            <w:noWrap/>
            <w:vAlign w:val="center"/>
            <w:hideMark/>
          </w:tcPr>
          <w:p w14:paraId="312D5D3E"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3.68</w:t>
            </w:r>
          </w:p>
        </w:tc>
        <w:tc>
          <w:tcPr>
            <w:tcW w:w="640" w:type="dxa"/>
            <w:tcBorders>
              <w:top w:val="nil"/>
              <w:left w:val="nil"/>
              <w:bottom w:val="nil"/>
              <w:right w:val="nil"/>
            </w:tcBorders>
            <w:shd w:val="clear" w:color="auto" w:fill="auto"/>
            <w:noWrap/>
            <w:vAlign w:val="center"/>
            <w:hideMark/>
          </w:tcPr>
          <w:p w14:paraId="345EE2B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372CACD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1.37</w:t>
            </w:r>
          </w:p>
        </w:tc>
        <w:tc>
          <w:tcPr>
            <w:tcW w:w="640" w:type="dxa"/>
            <w:tcBorders>
              <w:top w:val="nil"/>
              <w:left w:val="nil"/>
              <w:bottom w:val="nil"/>
              <w:right w:val="nil"/>
            </w:tcBorders>
            <w:shd w:val="clear" w:color="auto" w:fill="auto"/>
            <w:noWrap/>
            <w:vAlign w:val="center"/>
            <w:hideMark/>
          </w:tcPr>
          <w:p w14:paraId="47EED76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30CB09A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-0.54</w:t>
            </w:r>
          </w:p>
        </w:tc>
        <w:tc>
          <w:tcPr>
            <w:tcW w:w="640" w:type="dxa"/>
            <w:tcBorders>
              <w:top w:val="nil"/>
              <w:left w:val="nil"/>
              <w:bottom w:val="nil"/>
              <w:right w:val="nil"/>
            </w:tcBorders>
            <w:shd w:val="clear" w:color="auto" w:fill="auto"/>
            <w:noWrap/>
            <w:vAlign w:val="center"/>
            <w:hideMark/>
          </w:tcPr>
          <w:p w14:paraId="783D0C3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0.43</w:t>
            </w:r>
          </w:p>
        </w:tc>
        <w:tc>
          <w:tcPr>
            <w:tcW w:w="640" w:type="dxa"/>
            <w:tcBorders>
              <w:top w:val="nil"/>
              <w:left w:val="nil"/>
              <w:bottom w:val="nil"/>
              <w:right w:val="nil"/>
            </w:tcBorders>
            <w:shd w:val="clear" w:color="auto" w:fill="auto"/>
            <w:noWrap/>
            <w:vAlign w:val="center"/>
            <w:hideMark/>
          </w:tcPr>
          <w:p w14:paraId="590AE363"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90</w:t>
            </w:r>
          </w:p>
        </w:tc>
        <w:tc>
          <w:tcPr>
            <w:tcW w:w="1200" w:type="dxa"/>
            <w:tcBorders>
              <w:top w:val="nil"/>
              <w:left w:val="nil"/>
              <w:bottom w:val="nil"/>
              <w:right w:val="nil"/>
            </w:tcBorders>
            <w:shd w:val="clear" w:color="auto" w:fill="auto"/>
            <w:noWrap/>
            <w:vAlign w:val="center"/>
            <w:hideMark/>
          </w:tcPr>
          <w:p w14:paraId="11C2306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13747E2C" w14:textId="77777777" w:rsidTr="007E052E">
        <w:trPr>
          <w:trHeight w:val="160"/>
        </w:trPr>
        <w:tc>
          <w:tcPr>
            <w:tcW w:w="1640" w:type="dxa"/>
            <w:tcBorders>
              <w:top w:val="nil"/>
              <w:left w:val="nil"/>
              <w:bottom w:val="nil"/>
              <w:right w:val="nil"/>
            </w:tcBorders>
            <w:shd w:val="clear" w:color="auto" w:fill="auto"/>
            <w:noWrap/>
            <w:vAlign w:val="center"/>
            <w:hideMark/>
          </w:tcPr>
          <w:p w14:paraId="3AD20C9F"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OL8_1</w:t>
            </w:r>
          </w:p>
        </w:tc>
        <w:tc>
          <w:tcPr>
            <w:tcW w:w="640" w:type="dxa"/>
            <w:tcBorders>
              <w:top w:val="nil"/>
              <w:left w:val="nil"/>
              <w:bottom w:val="nil"/>
              <w:right w:val="nil"/>
            </w:tcBorders>
            <w:shd w:val="clear" w:color="auto" w:fill="auto"/>
            <w:noWrap/>
            <w:vAlign w:val="center"/>
            <w:hideMark/>
          </w:tcPr>
          <w:p w14:paraId="273B0794"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3.43</w:t>
            </w:r>
          </w:p>
        </w:tc>
        <w:tc>
          <w:tcPr>
            <w:tcW w:w="640" w:type="dxa"/>
            <w:tcBorders>
              <w:top w:val="nil"/>
              <w:left w:val="nil"/>
              <w:bottom w:val="nil"/>
              <w:right w:val="nil"/>
            </w:tcBorders>
            <w:shd w:val="clear" w:color="auto" w:fill="auto"/>
            <w:noWrap/>
            <w:vAlign w:val="center"/>
            <w:hideMark/>
          </w:tcPr>
          <w:p w14:paraId="1E9E8E1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43BE9DB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1.45</w:t>
            </w:r>
          </w:p>
        </w:tc>
        <w:tc>
          <w:tcPr>
            <w:tcW w:w="640" w:type="dxa"/>
            <w:tcBorders>
              <w:top w:val="nil"/>
              <w:left w:val="nil"/>
              <w:bottom w:val="nil"/>
              <w:right w:val="nil"/>
            </w:tcBorders>
            <w:shd w:val="clear" w:color="auto" w:fill="auto"/>
            <w:noWrap/>
            <w:vAlign w:val="center"/>
            <w:hideMark/>
          </w:tcPr>
          <w:p w14:paraId="02B6462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0.36</w:t>
            </w:r>
          </w:p>
        </w:tc>
        <w:tc>
          <w:tcPr>
            <w:tcW w:w="640" w:type="dxa"/>
            <w:tcBorders>
              <w:top w:val="nil"/>
              <w:left w:val="nil"/>
              <w:bottom w:val="nil"/>
              <w:right w:val="nil"/>
            </w:tcBorders>
            <w:shd w:val="clear" w:color="auto" w:fill="auto"/>
            <w:noWrap/>
            <w:vAlign w:val="center"/>
            <w:hideMark/>
          </w:tcPr>
          <w:p w14:paraId="25AD647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-0.34</w:t>
            </w:r>
          </w:p>
        </w:tc>
        <w:tc>
          <w:tcPr>
            <w:tcW w:w="640" w:type="dxa"/>
            <w:tcBorders>
              <w:top w:val="nil"/>
              <w:left w:val="nil"/>
              <w:bottom w:val="nil"/>
              <w:right w:val="nil"/>
            </w:tcBorders>
            <w:shd w:val="clear" w:color="auto" w:fill="auto"/>
            <w:noWrap/>
            <w:vAlign w:val="center"/>
            <w:hideMark/>
          </w:tcPr>
          <w:p w14:paraId="07F3E21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3235EB1E"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90</w:t>
            </w:r>
          </w:p>
        </w:tc>
        <w:tc>
          <w:tcPr>
            <w:tcW w:w="1200" w:type="dxa"/>
            <w:tcBorders>
              <w:top w:val="nil"/>
              <w:left w:val="nil"/>
              <w:bottom w:val="nil"/>
              <w:right w:val="nil"/>
            </w:tcBorders>
            <w:shd w:val="clear" w:color="auto" w:fill="auto"/>
            <w:noWrap/>
            <w:vAlign w:val="center"/>
            <w:hideMark/>
          </w:tcPr>
          <w:p w14:paraId="5989B869"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1A13CB57" w14:textId="77777777" w:rsidTr="007E052E">
        <w:trPr>
          <w:trHeight w:val="160"/>
        </w:trPr>
        <w:tc>
          <w:tcPr>
            <w:tcW w:w="1640" w:type="dxa"/>
            <w:tcBorders>
              <w:top w:val="nil"/>
              <w:left w:val="nil"/>
              <w:bottom w:val="nil"/>
              <w:right w:val="nil"/>
            </w:tcBorders>
            <w:shd w:val="clear" w:color="auto" w:fill="auto"/>
            <w:noWrap/>
            <w:vAlign w:val="center"/>
            <w:hideMark/>
          </w:tcPr>
          <w:p w14:paraId="77191248"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OL8_2</w:t>
            </w:r>
          </w:p>
        </w:tc>
        <w:tc>
          <w:tcPr>
            <w:tcW w:w="640" w:type="dxa"/>
            <w:tcBorders>
              <w:top w:val="nil"/>
              <w:left w:val="nil"/>
              <w:bottom w:val="nil"/>
              <w:right w:val="nil"/>
            </w:tcBorders>
            <w:shd w:val="clear" w:color="auto" w:fill="auto"/>
            <w:noWrap/>
            <w:vAlign w:val="center"/>
            <w:hideMark/>
          </w:tcPr>
          <w:p w14:paraId="17DF4C1F"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3.37</w:t>
            </w:r>
          </w:p>
        </w:tc>
        <w:tc>
          <w:tcPr>
            <w:tcW w:w="640" w:type="dxa"/>
            <w:tcBorders>
              <w:top w:val="nil"/>
              <w:left w:val="nil"/>
              <w:bottom w:val="nil"/>
              <w:right w:val="nil"/>
            </w:tcBorders>
            <w:shd w:val="clear" w:color="auto" w:fill="auto"/>
            <w:noWrap/>
            <w:vAlign w:val="center"/>
            <w:hideMark/>
          </w:tcPr>
          <w:p w14:paraId="6C77ED6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4FDB150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1.33</w:t>
            </w:r>
          </w:p>
        </w:tc>
        <w:tc>
          <w:tcPr>
            <w:tcW w:w="640" w:type="dxa"/>
            <w:tcBorders>
              <w:top w:val="nil"/>
              <w:left w:val="nil"/>
              <w:bottom w:val="nil"/>
              <w:right w:val="nil"/>
            </w:tcBorders>
            <w:shd w:val="clear" w:color="auto" w:fill="auto"/>
            <w:noWrap/>
            <w:vAlign w:val="center"/>
            <w:hideMark/>
          </w:tcPr>
          <w:p w14:paraId="22C1B4F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0.36</w:t>
            </w:r>
          </w:p>
        </w:tc>
        <w:tc>
          <w:tcPr>
            <w:tcW w:w="640" w:type="dxa"/>
            <w:tcBorders>
              <w:top w:val="nil"/>
              <w:left w:val="nil"/>
              <w:bottom w:val="nil"/>
              <w:right w:val="nil"/>
            </w:tcBorders>
            <w:shd w:val="clear" w:color="auto" w:fill="auto"/>
            <w:noWrap/>
            <w:vAlign w:val="center"/>
            <w:hideMark/>
          </w:tcPr>
          <w:p w14:paraId="7C48F76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-0.42</w:t>
            </w:r>
          </w:p>
        </w:tc>
        <w:tc>
          <w:tcPr>
            <w:tcW w:w="640" w:type="dxa"/>
            <w:tcBorders>
              <w:top w:val="nil"/>
              <w:left w:val="nil"/>
              <w:bottom w:val="nil"/>
              <w:right w:val="nil"/>
            </w:tcBorders>
            <w:shd w:val="clear" w:color="auto" w:fill="auto"/>
            <w:noWrap/>
            <w:vAlign w:val="center"/>
            <w:hideMark/>
          </w:tcPr>
          <w:p w14:paraId="1648B5D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7E74B73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90</w:t>
            </w:r>
          </w:p>
        </w:tc>
        <w:tc>
          <w:tcPr>
            <w:tcW w:w="1200" w:type="dxa"/>
            <w:tcBorders>
              <w:top w:val="nil"/>
              <w:left w:val="nil"/>
              <w:bottom w:val="nil"/>
              <w:right w:val="nil"/>
            </w:tcBorders>
            <w:shd w:val="clear" w:color="auto" w:fill="auto"/>
            <w:noWrap/>
            <w:vAlign w:val="center"/>
            <w:hideMark/>
          </w:tcPr>
          <w:p w14:paraId="5EA5CF6F"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42243DE4" w14:textId="77777777" w:rsidTr="007E052E">
        <w:trPr>
          <w:trHeight w:val="160"/>
        </w:trPr>
        <w:tc>
          <w:tcPr>
            <w:tcW w:w="1640" w:type="dxa"/>
            <w:tcBorders>
              <w:top w:val="nil"/>
              <w:left w:val="nil"/>
              <w:bottom w:val="nil"/>
              <w:right w:val="nil"/>
            </w:tcBorders>
            <w:shd w:val="clear" w:color="auto" w:fill="auto"/>
            <w:noWrap/>
            <w:vAlign w:val="center"/>
            <w:hideMark/>
          </w:tcPr>
          <w:p w14:paraId="046C7F4F"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OL8_3</w:t>
            </w:r>
          </w:p>
        </w:tc>
        <w:tc>
          <w:tcPr>
            <w:tcW w:w="640" w:type="dxa"/>
            <w:tcBorders>
              <w:top w:val="nil"/>
              <w:left w:val="nil"/>
              <w:bottom w:val="nil"/>
              <w:right w:val="nil"/>
            </w:tcBorders>
            <w:shd w:val="clear" w:color="auto" w:fill="auto"/>
            <w:noWrap/>
            <w:vAlign w:val="center"/>
            <w:hideMark/>
          </w:tcPr>
          <w:p w14:paraId="515C9DBD"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3.43</w:t>
            </w:r>
          </w:p>
        </w:tc>
        <w:tc>
          <w:tcPr>
            <w:tcW w:w="640" w:type="dxa"/>
            <w:tcBorders>
              <w:top w:val="nil"/>
              <w:left w:val="nil"/>
              <w:bottom w:val="nil"/>
              <w:right w:val="nil"/>
            </w:tcBorders>
            <w:shd w:val="clear" w:color="auto" w:fill="auto"/>
            <w:noWrap/>
            <w:vAlign w:val="center"/>
            <w:hideMark/>
          </w:tcPr>
          <w:p w14:paraId="691C43A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7C5C88B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1.57</w:t>
            </w:r>
          </w:p>
        </w:tc>
        <w:tc>
          <w:tcPr>
            <w:tcW w:w="640" w:type="dxa"/>
            <w:tcBorders>
              <w:top w:val="nil"/>
              <w:left w:val="nil"/>
              <w:bottom w:val="nil"/>
              <w:right w:val="nil"/>
            </w:tcBorders>
            <w:shd w:val="clear" w:color="auto" w:fill="auto"/>
            <w:noWrap/>
            <w:vAlign w:val="center"/>
            <w:hideMark/>
          </w:tcPr>
          <w:p w14:paraId="04F63BB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0.36</w:t>
            </w:r>
          </w:p>
        </w:tc>
        <w:tc>
          <w:tcPr>
            <w:tcW w:w="640" w:type="dxa"/>
            <w:tcBorders>
              <w:top w:val="nil"/>
              <w:left w:val="nil"/>
              <w:bottom w:val="nil"/>
              <w:right w:val="nil"/>
            </w:tcBorders>
            <w:shd w:val="clear" w:color="auto" w:fill="auto"/>
            <w:noWrap/>
            <w:vAlign w:val="center"/>
            <w:hideMark/>
          </w:tcPr>
          <w:p w14:paraId="755D7D9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-0.21</w:t>
            </w:r>
          </w:p>
        </w:tc>
        <w:tc>
          <w:tcPr>
            <w:tcW w:w="640" w:type="dxa"/>
            <w:tcBorders>
              <w:top w:val="nil"/>
              <w:left w:val="nil"/>
              <w:bottom w:val="nil"/>
              <w:right w:val="nil"/>
            </w:tcBorders>
            <w:shd w:val="clear" w:color="auto" w:fill="auto"/>
            <w:noWrap/>
            <w:vAlign w:val="center"/>
            <w:hideMark/>
          </w:tcPr>
          <w:p w14:paraId="1EA73CA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10CFB5C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90</w:t>
            </w:r>
          </w:p>
        </w:tc>
        <w:tc>
          <w:tcPr>
            <w:tcW w:w="1200" w:type="dxa"/>
            <w:tcBorders>
              <w:top w:val="nil"/>
              <w:left w:val="nil"/>
              <w:bottom w:val="nil"/>
              <w:right w:val="nil"/>
            </w:tcBorders>
            <w:shd w:val="clear" w:color="auto" w:fill="auto"/>
            <w:noWrap/>
            <w:vAlign w:val="center"/>
            <w:hideMark/>
          </w:tcPr>
          <w:p w14:paraId="0B7C7F17"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71636A15" w14:textId="77777777" w:rsidTr="007E052E">
        <w:trPr>
          <w:trHeight w:val="160"/>
        </w:trPr>
        <w:tc>
          <w:tcPr>
            <w:tcW w:w="1640" w:type="dxa"/>
            <w:tcBorders>
              <w:top w:val="nil"/>
              <w:left w:val="nil"/>
              <w:bottom w:val="nil"/>
              <w:right w:val="nil"/>
            </w:tcBorders>
            <w:shd w:val="clear" w:color="auto" w:fill="auto"/>
            <w:noWrap/>
            <w:vAlign w:val="center"/>
            <w:hideMark/>
          </w:tcPr>
          <w:p w14:paraId="036737F0"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OL8_4</w:t>
            </w:r>
          </w:p>
        </w:tc>
        <w:tc>
          <w:tcPr>
            <w:tcW w:w="640" w:type="dxa"/>
            <w:tcBorders>
              <w:top w:val="nil"/>
              <w:left w:val="nil"/>
              <w:bottom w:val="nil"/>
              <w:right w:val="nil"/>
            </w:tcBorders>
            <w:shd w:val="clear" w:color="auto" w:fill="auto"/>
            <w:noWrap/>
            <w:vAlign w:val="center"/>
            <w:hideMark/>
          </w:tcPr>
          <w:p w14:paraId="29D99914"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3.23</w:t>
            </w:r>
          </w:p>
        </w:tc>
        <w:tc>
          <w:tcPr>
            <w:tcW w:w="640" w:type="dxa"/>
            <w:tcBorders>
              <w:top w:val="nil"/>
              <w:left w:val="nil"/>
              <w:bottom w:val="nil"/>
              <w:right w:val="nil"/>
            </w:tcBorders>
            <w:shd w:val="clear" w:color="auto" w:fill="auto"/>
            <w:noWrap/>
            <w:vAlign w:val="center"/>
            <w:hideMark/>
          </w:tcPr>
          <w:p w14:paraId="1BD2522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6EA6A3B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1.45</w:t>
            </w:r>
          </w:p>
        </w:tc>
        <w:tc>
          <w:tcPr>
            <w:tcW w:w="640" w:type="dxa"/>
            <w:tcBorders>
              <w:top w:val="nil"/>
              <w:left w:val="nil"/>
              <w:bottom w:val="nil"/>
              <w:right w:val="nil"/>
            </w:tcBorders>
            <w:shd w:val="clear" w:color="auto" w:fill="auto"/>
            <w:noWrap/>
            <w:vAlign w:val="center"/>
            <w:hideMark/>
          </w:tcPr>
          <w:p w14:paraId="09E3A5D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0.36</w:t>
            </w:r>
          </w:p>
        </w:tc>
        <w:tc>
          <w:tcPr>
            <w:tcW w:w="640" w:type="dxa"/>
            <w:tcBorders>
              <w:top w:val="nil"/>
              <w:left w:val="nil"/>
              <w:bottom w:val="nil"/>
              <w:right w:val="nil"/>
            </w:tcBorders>
            <w:shd w:val="clear" w:color="auto" w:fill="auto"/>
            <w:noWrap/>
            <w:vAlign w:val="center"/>
            <w:hideMark/>
          </w:tcPr>
          <w:p w14:paraId="7D5E9E7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31F3431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5C623C0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90</w:t>
            </w:r>
          </w:p>
        </w:tc>
        <w:tc>
          <w:tcPr>
            <w:tcW w:w="1200" w:type="dxa"/>
            <w:tcBorders>
              <w:top w:val="nil"/>
              <w:left w:val="nil"/>
              <w:bottom w:val="nil"/>
              <w:right w:val="nil"/>
            </w:tcBorders>
            <w:shd w:val="clear" w:color="auto" w:fill="auto"/>
            <w:noWrap/>
            <w:vAlign w:val="center"/>
            <w:hideMark/>
          </w:tcPr>
          <w:p w14:paraId="3FA67F03"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6755FEF9" w14:textId="77777777" w:rsidTr="007E052E">
        <w:trPr>
          <w:trHeight w:val="160"/>
        </w:trPr>
        <w:tc>
          <w:tcPr>
            <w:tcW w:w="1640" w:type="dxa"/>
            <w:tcBorders>
              <w:top w:val="nil"/>
              <w:left w:val="nil"/>
              <w:bottom w:val="nil"/>
              <w:right w:val="nil"/>
            </w:tcBorders>
            <w:shd w:val="clear" w:color="auto" w:fill="auto"/>
            <w:noWrap/>
            <w:vAlign w:val="center"/>
            <w:hideMark/>
          </w:tcPr>
          <w:p w14:paraId="0DE99939"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GRO95535 OL14_1</w:t>
            </w:r>
          </w:p>
        </w:tc>
        <w:tc>
          <w:tcPr>
            <w:tcW w:w="640" w:type="dxa"/>
            <w:tcBorders>
              <w:top w:val="nil"/>
              <w:left w:val="nil"/>
              <w:bottom w:val="nil"/>
              <w:right w:val="nil"/>
            </w:tcBorders>
            <w:shd w:val="clear" w:color="auto" w:fill="auto"/>
            <w:noWrap/>
            <w:vAlign w:val="center"/>
            <w:hideMark/>
          </w:tcPr>
          <w:p w14:paraId="55A7E145"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3.54</w:t>
            </w:r>
          </w:p>
        </w:tc>
        <w:tc>
          <w:tcPr>
            <w:tcW w:w="640" w:type="dxa"/>
            <w:tcBorders>
              <w:top w:val="nil"/>
              <w:left w:val="nil"/>
              <w:bottom w:val="nil"/>
              <w:right w:val="nil"/>
            </w:tcBorders>
            <w:shd w:val="clear" w:color="auto" w:fill="auto"/>
            <w:noWrap/>
            <w:vAlign w:val="center"/>
            <w:hideMark/>
          </w:tcPr>
          <w:p w14:paraId="2479EB6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7449D33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1.36</w:t>
            </w:r>
          </w:p>
        </w:tc>
        <w:tc>
          <w:tcPr>
            <w:tcW w:w="640" w:type="dxa"/>
            <w:tcBorders>
              <w:top w:val="nil"/>
              <w:left w:val="nil"/>
              <w:bottom w:val="nil"/>
              <w:right w:val="nil"/>
            </w:tcBorders>
            <w:shd w:val="clear" w:color="auto" w:fill="auto"/>
            <w:noWrap/>
            <w:vAlign w:val="center"/>
            <w:hideMark/>
          </w:tcPr>
          <w:p w14:paraId="4F38F9A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0.36</w:t>
            </w:r>
          </w:p>
        </w:tc>
        <w:tc>
          <w:tcPr>
            <w:tcW w:w="640" w:type="dxa"/>
            <w:tcBorders>
              <w:top w:val="nil"/>
              <w:left w:val="nil"/>
              <w:bottom w:val="nil"/>
              <w:right w:val="nil"/>
            </w:tcBorders>
            <w:shd w:val="clear" w:color="auto" w:fill="auto"/>
            <w:noWrap/>
            <w:vAlign w:val="center"/>
            <w:hideMark/>
          </w:tcPr>
          <w:p w14:paraId="57CDCA7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-0.48</w:t>
            </w:r>
          </w:p>
        </w:tc>
        <w:tc>
          <w:tcPr>
            <w:tcW w:w="640" w:type="dxa"/>
            <w:tcBorders>
              <w:top w:val="nil"/>
              <w:left w:val="nil"/>
              <w:bottom w:val="nil"/>
              <w:right w:val="nil"/>
            </w:tcBorders>
            <w:shd w:val="clear" w:color="auto" w:fill="auto"/>
            <w:noWrap/>
            <w:vAlign w:val="center"/>
            <w:hideMark/>
          </w:tcPr>
          <w:p w14:paraId="0CDC1DE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7374F4DF"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90</w:t>
            </w:r>
          </w:p>
        </w:tc>
        <w:tc>
          <w:tcPr>
            <w:tcW w:w="1200" w:type="dxa"/>
            <w:tcBorders>
              <w:top w:val="nil"/>
              <w:left w:val="nil"/>
              <w:bottom w:val="nil"/>
              <w:right w:val="nil"/>
            </w:tcBorders>
            <w:shd w:val="clear" w:color="auto" w:fill="auto"/>
            <w:noWrap/>
            <w:vAlign w:val="center"/>
            <w:hideMark/>
          </w:tcPr>
          <w:p w14:paraId="68E2FECD"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5E2C5AD1" w14:textId="77777777" w:rsidTr="007E052E">
        <w:trPr>
          <w:trHeight w:val="160"/>
        </w:trPr>
        <w:tc>
          <w:tcPr>
            <w:tcW w:w="1640" w:type="dxa"/>
            <w:tcBorders>
              <w:top w:val="nil"/>
              <w:left w:val="nil"/>
              <w:bottom w:val="nil"/>
              <w:right w:val="nil"/>
            </w:tcBorders>
            <w:shd w:val="clear" w:color="auto" w:fill="auto"/>
            <w:noWrap/>
            <w:vAlign w:val="center"/>
            <w:hideMark/>
          </w:tcPr>
          <w:p w14:paraId="69238400"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GRO95535 OL14_2</w:t>
            </w:r>
          </w:p>
        </w:tc>
        <w:tc>
          <w:tcPr>
            <w:tcW w:w="640" w:type="dxa"/>
            <w:tcBorders>
              <w:top w:val="nil"/>
              <w:left w:val="nil"/>
              <w:bottom w:val="nil"/>
              <w:right w:val="nil"/>
            </w:tcBorders>
            <w:shd w:val="clear" w:color="auto" w:fill="auto"/>
            <w:noWrap/>
            <w:vAlign w:val="center"/>
            <w:hideMark/>
          </w:tcPr>
          <w:p w14:paraId="128BE34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3.63</w:t>
            </w:r>
          </w:p>
        </w:tc>
        <w:tc>
          <w:tcPr>
            <w:tcW w:w="640" w:type="dxa"/>
            <w:tcBorders>
              <w:top w:val="nil"/>
              <w:left w:val="nil"/>
              <w:bottom w:val="nil"/>
              <w:right w:val="nil"/>
            </w:tcBorders>
            <w:shd w:val="clear" w:color="auto" w:fill="auto"/>
            <w:noWrap/>
            <w:vAlign w:val="center"/>
            <w:hideMark/>
          </w:tcPr>
          <w:p w14:paraId="1B9A9DC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15A4326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1.48</w:t>
            </w:r>
          </w:p>
        </w:tc>
        <w:tc>
          <w:tcPr>
            <w:tcW w:w="640" w:type="dxa"/>
            <w:tcBorders>
              <w:top w:val="nil"/>
              <w:left w:val="nil"/>
              <w:bottom w:val="nil"/>
              <w:right w:val="nil"/>
            </w:tcBorders>
            <w:shd w:val="clear" w:color="auto" w:fill="auto"/>
            <w:noWrap/>
            <w:vAlign w:val="center"/>
            <w:hideMark/>
          </w:tcPr>
          <w:p w14:paraId="572ED2C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0.36</w:t>
            </w:r>
          </w:p>
        </w:tc>
        <w:tc>
          <w:tcPr>
            <w:tcW w:w="640" w:type="dxa"/>
            <w:tcBorders>
              <w:top w:val="nil"/>
              <w:left w:val="nil"/>
              <w:bottom w:val="nil"/>
              <w:right w:val="nil"/>
            </w:tcBorders>
            <w:shd w:val="clear" w:color="auto" w:fill="auto"/>
            <w:noWrap/>
            <w:vAlign w:val="center"/>
            <w:hideMark/>
          </w:tcPr>
          <w:p w14:paraId="3A5977C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-0.40</w:t>
            </w:r>
          </w:p>
        </w:tc>
        <w:tc>
          <w:tcPr>
            <w:tcW w:w="640" w:type="dxa"/>
            <w:tcBorders>
              <w:top w:val="nil"/>
              <w:left w:val="nil"/>
              <w:bottom w:val="nil"/>
              <w:right w:val="nil"/>
            </w:tcBorders>
            <w:shd w:val="clear" w:color="auto" w:fill="auto"/>
            <w:noWrap/>
            <w:vAlign w:val="center"/>
            <w:hideMark/>
          </w:tcPr>
          <w:p w14:paraId="1554284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589A7E6A"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90</w:t>
            </w:r>
          </w:p>
        </w:tc>
        <w:tc>
          <w:tcPr>
            <w:tcW w:w="1200" w:type="dxa"/>
            <w:tcBorders>
              <w:top w:val="nil"/>
              <w:left w:val="nil"/>
              <w:bottom w:val="nil"/>
              <w:right w:val="nil"/>
            </w:tcBorders>
            <w:shd w:val="clear" w:color="auto" w:fill="auto"/>
            <w:noWrap/>
            <w:vAlign w:val="center"/>
            <w:hideMark/>
          </w:tcPr>
          <w:p w14:paraId="39F0990D"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2769E299" w14:textId="77777777" w:rsidTr="007E052E">
        <w:trPr>
          <w:trHeight w:val="160"/>
        </w:trPr>
        <w:tc>
          <w:tcPr>
            <w:tcW w:w="1640" w:type="dxa"/>
            <w:tcBorders>
              <w:top w:val="nil"/>
              <w:left w:val="nil"/>
              <w:bottom w:val="nil"/>
              <w:right w:val="nil"/>
            </w:tcBorders>
            <w:shd w:val="clear" w:color="auto" w:fill="auto"/>
            <w:noWrap/>
            <w:vAlign w:val="center"/>
            <w:hideMark/>
          </w:tcPr>
          <w:p w14:paraId="66A4EE9F"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GRO95535 OL14_3</w:t>
            </w:r>
          </w:p>
        </w:tc>
        <w:tc>
          <w:tcPr>
            <w:tcW w:w="640" w:type="dxa"/>
            <w:tcBorders>
              <w:top w:val="nil"/>
              <w:left w:val="nil"/>
              <w:bottom w:val="nil"/>
              <w:right w:val="nil"/>
            </w:tcBorders>
            <w:shd w:val="clear" w:color="auto" w:fill="auto"/>
            <w:noWrap/>
            <w:vAlign w:val="center"/>
            <w:hideMark/>
          </w:tcPr>
          <w:p w14:paraId="60633CC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3.58</w:t>
            </w:r>
          </w:p>
        </w:tc>
        <w:tc>
          <w:tcPr>
            <w:tcW w:w="640" w:type="dxa"/>
            <w:tcBorders>
              <w:top w:val="nil"/>
              <w:left w:val="nil"/>
              <w:bottom w:val="nil"/>
              <w:right w:val="nil"/>
            </w:tcBorders>
            <w:shd w:val="clear" w:color="auto" w:fill="auto"/>
            <w:noWrap/>
            <w:vAlign w:val="center"/>
            <w:hideMark/>
          </w:tcPr>
          <w:p w14:paraId="5A1F712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03452E0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1.54</w:t>
            </w:r>
          </w:p>
        </w:tc>
        <w:tc>
          <w:tcPr>
            <w:tcW w:w="640" w:type="dxa"/>
            <w:tcBorders>
              <w:top w:val="nil"/>
              <w:left w:val="nil"/>
              <w:bottom w:val="nil"/>
              <w:right w:val="nil"/>
            </w:tcBorders>
            <w:shd w:val="clear" w:color="auto" w:fill="auto"/>
            <w:noWrap/>
            <w:vAlign w:val="center"/>
            <w:hideMark/>
          </w:tcPr>
          <w:p w14:paraId="100481B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0.36</w:t>
            </w:r>
          </w:p>
        </w:tc>
        <w:tc>
          <w:tcPr>
            <w:tcW w:w="640" w:type="dxa"/>
            <w:tcBorders>
              <w:top w:val="nil"/>
              <w:left w:val="nil"/>
              <w:bottom w:val="nil"/>
              <w:right w:val="nil"/>
            </w:tcBorders>
            <w:shd w:val="clear" w:color="auto" w:fill="auto"/>
            <w:noWrap/>
            <w:vAlign w:val="center"/>
            <w:hideMark/>
          </w:tcPr>
          <w:p w14:paraId="17F2016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-0.33</w:t>
            </w:r>
          </w:p>
        </w:tc>
        <w:tc>
          <w:tcPr>
            <w:tcW w:w="640" w:type="dxa"/>
            <w:tcBorders>
              <w:top w:val="nil"/>
              <w:left w:val="nil"/>
              <w:bottom w:val="nil"/>
              <w:right w:val="nil"/>
            </w:tcBorders>
            <w:shd w:val="clear" w:color="auto" w:fill="auto"/>
            <w:noWrap/>
            <w:vAlign w:val="center"/>
            <w:hideMark/>
          </w:tcPr>
          <w:p w14:paraId="3A2CEA25"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681F4E7A"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90</w:t>
            </w:r>
          </w:p>
        </w:tc>
        <w:tc>
          <w:tcPr>
            <w:tcW w:w="1200" w:type="dxa"/>
            <w:tcBorders>
              <w:top w:val="nil"/>
              <w:left w:val="nil"/>
              <w:bottom w:val="nil"/>
              <w:right w:val="nil"/>
            </w:tcBorders>
            <w:shd w:val="clear" w:color="auto" w:fill="auto"/>
            <w:noWrap/>
            <w:vAlign w:val="center"/>
            <w:hideMark/>
          </w:tcPr>
          <w:p w14:paraId="141291A3"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516A6C4E" w14:textId="77777777" w:rsidTr="007E052E">
        <w:trPr>
          <w:trHeight w:val="160"/>
        </w:trPr>
        <w:tc>
          <w:tcPr>
            <w:tcW w:w="1640" w:type="dxa"/>
            <w:tcBorders>
              <w:top w:val="nil"/>
              <w:left w:val="nil"/>
              <w:bottom w:val="nil"/>
              <w:right w:val="nil"/>
            </w:tcBorders>
            <w:shd w:val="clear" w:color="auto" w:fill="auto"/>
            <w:noWrap/>
            <w:vAlign w:val="center"/>
            <w:hideMark/>
          </w:tcPr>
          <w:p w14:paraId="2426CCE5"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OL6_1</w:t>
            </w:r>
          </w:p>
        </w:tc>
        <w:tc>
          <w:tcPr>
            <w:tcW w:w="640" w:type="dxa"/>
            <w:tcBorders>
              <w:top w:val="nil"/>
              <w:left w:val="nil"/>
              <w:bottom w:val="nil"/>
              <w:right w:val="nil"/>
            </w:tcBorders>
            <w:shd w:val="clear" w:color="auto" w:fill="auto"/>
            <w:noWrap/>
            <w:vAlign w:val="center"/>
            <w:hideMark/>
          </w:tcPr>
          <w:p w14:paraId="7F8F215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3.32</w:t>
            </w:r>
          </w:p>
        </w:tc>
        <w:tc>
          <w:tcPr>
            <w:tcW w:w="640" w:type="dxa"/>
            <w:tcBorders>
              <w:top w:val="nil"/>
              <w:left w:val="nil"/>
              <w:bottom w:val="nil"/>
              <w:right w:val="nil"/>
            </w:tcBorders>
            <w:shd w:val="clear" w:color="auto" w:fill="auto"/>
            <w:noWrap/>
            <w:vAlign w:val="center"/>
            <w:hideMark/>
          </w:tcPr>
          <w:p w14:paraId="30FEF0A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3F622B3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1.09</w:t>
            </w:r>
          </w:p>
        </w:tc>
        <w:tc>
          <w:tcPr>
            <w:tcW w:w="640" w:type="dxa"/>
            <w:tcBorders>
              <w:top w:val="nil"/>
              <w:left w:val="nil"/>
              <w:bottom w:val="nil"/>
              <w:right w:val="nil"/>
            </w:tcBorders>
            <w:shd w:val="clear" w:color="auto" w:fill="auto"/>
            <w:noWrap/>
            <w:vAlign w:val="center"/>
            <w:hideMark/>
          </w:tcPr>
          <w:p w14:paraId="342128A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0.45</w:t>
            </w:r>
          </w:p>
        </w:tc>
        <w:tc>
          <w:tcPr>
            <w:tcW w:w="640" w:type="dxa"/>
            <w:tcBorders>
              <w:top w:val="nil"/>
              <w:left w:val="nil"/>
              <w:bottom w:val="nil"/>
              <w:right w:val="nil"/>
            </w:tcBorders>
            <w:shd w:val="clear" w:color="auto" w:fill="auto"/>
            <w:noWrap/>
            <w:vAlign w:val="center"/>
            <w:hideMark/>
          </w:tcPr>
          <w:p w14:paraId="7720C38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-0.64</w:t>
            </w:r>
          </w:p>
        </w:tc>
        <w:tc>
          <w:tcPr>
            <w:tcW w:w="640" w:type="dxa"/>
            <w:tcBorders>
              <w:top w:val="nil"/>
              <w:left w:val="nil"/>
              <w:bottom w:val="nil"/>
              <w:right w:val="nil"/>
            </w:tcBorders>
            <w:shd w:val="clear" w:color="auto" w:fill="auto"/>
            <w:noWrap/>
            <w:vAlign w:val="center"/>
            <w:hideMark/>
          </w:tcPr>
          <w:p w14:paraId="3EF971A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028AC1B5"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88</w:t>
            </w:r>
          </w:p>
        </w:tc>
        <w:tc>
          <w:tcPr>
            <w:tcW w:w="1200" w:type="dxa"/>
            <w:tcBorders>
              <w:top w:val="nil"/>
              <w:left w:val="nil"/>
              <w:bottom w:val="nil"/>
              <w:right w:val="nil"/>
            </w:tcBorders>
            <w:shd w:val="clear" w:color="auto" w:fill="auto"/>
            <w:noWrap/>
            <w:vAlign w:val="center"/>
            <w:hideMark/>
          </w:tcPr>
          <w:p w14:paraId="2035F7A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49090D34" w14:textId="77777777" w:rsidTr="007E052E">
        <w:trPr>
          <w:trHeight w:val="160"/>
        </w:trPr>
        <w:tc>
          <w:tcPr>
            <w:tcW w:w="1640" w:type="dxa"/>
            <w:tcBorders>
              <w:top w:val="nil"/>
              <w:left w:val="nil"/>
              <w:bottom w:val="nil"/>
              <w:right w:val="nil"/>
            </w:tcBorders>
            <w:shd w:val="clear" w:color="auto" w:fill="auto"/>
            <w:noWrap/>
            <w:vAlign w:val="center"/>
            <w:hideMark/>
          </w:tcPr>
          <w:p w14:paraId="7AC9C460"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OL14_1</w:t>
            </w:r>
          </w:p>
        </w:tc>
        <w:tc>
          <w:tcPr>
            <w:tcW w:w="640" w:type="dxa"/>
            <w:tcBorders>
              <w:top w:val="nil"/>
              <w:left w:val="nil"/>
              <w:bottom w:val="nil"/>
              <w:right w:val="nil"/>
            </w:tcBorders>
            <w:shd w:val="clear" w:color="auto" w:fill="auto"/>
            <w:noWrap/>
            <w:vAlign w:val="center"/>
            <w:hideMark/>
          </w:tcPr>
          <w:p w14:paraId="297F812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4.00</w:t>
            </w:r>
          </w:p>
        </w:tc>
        <w:tc>
          <w:tcPr>
            <w:tcW w:w="640" w:type="dxa"/>
            <w:tcBorders>
              <w:top w:val="nil"/>
              <w:left w:val="nil"/>
              <w:bottom w:val="nil"/>
              <w:right w:val="nil"/>
            </w:tcBorders>
            <w:shd w:val="clear" w:color="auto" w:fill="auto"/>
            <w:noWrap/>
            <w:vAlign w:val="center"/>
            <w:hideMark/>
          </w:tcPr>
          <w:p w14:paraId="1B8971F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02E67D5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1.59</w:t>
            </w:r>
          </w:p>
        </w:tc>
        <w:tc>
          <w:tcPr>
            <w:tcW w:w="640" w:type="dxa"/>
            <w:tcBorders>
              <w:top w:val="nil"/>
              <w:left w:val="nil"/>
              <w:bottom w:val="nil"/>
              <w:right w:val="nil"/>
            </w:tcBorders>
            <w:shd w:val="clear" w:color="auto" w:fill="auto"/>
            <w:noWrap/>
            <w:vAlign w:val="center"/>
            <w:hideMark/>
          </w:tcPr>
          <w:p w14:paraId="5F63D75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0.45</w:t>
            </w:r>
          </w:p>
        </w:tc>
        <w:tc>
          <w:tcPr>
            <w:tcW w:w="640" w:type="dxa"/>
            <w:tcBorders>
              <w:top w:val="nil"/>
              <w:left w:val="nil"/>
              <w:bottom w:val="nil"/>
              <w:right w:val="nil"/>
            </w:tcBorders>
            <w:shd w:val="clear" w:color="auto" w:fill="auto"/>
            <w:noWrap/>
            <w:vAlign w:val="center"/>
            <w:hideMark/>
          </w:tcPr>
          <w:p w14:paraId="1449D35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-0.49</w:t>
            </w:r>
          </w:p>
        </w:tc>
        <w:tc>
          <w:tcPr>
            <w:tcW w:w="640" w:type="dxa"/>
            <w:tcBorders>
              <w:top w:val="nil"/>
              <w:left w:val="nil"/>
              <w:bottom w:val="nil"/>
              <w:right w:val="nil"/>
            </w:tcBorders>
            <w:shd w:val="clear" w:color="auto" w:fill="auto"/>
            <w:noWrap/>
            <w:vAlign w:val="center"/>
            <w:hideMark/>
          </w:tcPr>
          <w:p w14:paraId="6F3CB4A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06EC1A0E"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88</w:t>
            </w:r>
          </w:p>
        </w:tc>
        <w:tc>
          <w:tcPr>
            <w:tcW w:w="1200" w:type="dxa"/>
            <w:tcBorders>
              <w:top w:val="nil"/>
              <w:left w:val="nil"/>
              <w:bottom w:val="nil"/>
              <w:right w:val="nil"/>
            </w:tcBorders>
            <w:shd w:val="clear" w:color="auto" w:fill="auto"/>
            <w:noWrap/>
            <w:vAlign w:val="center"/>
            <w:hideMark/>
          </w:tcPr>
          <w:p w14:paraId="2AB05065"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07EC0186" w14:textId="77777777" w:rsidTr="007E052E">
        <w:trPr>
          <w:trHeight w:val="160"/>
        </w:trPr>
        <w:tc>
          <w:tcPr>
            <w:tcW w:w="1640" w:type="dxa"/>
            <w:tcBorders>
              <w:top w:val="nil"/>
              <w:left w:val="nil"/>
              <w:bottom w:val="nil"/>
              <w:right w:val="nil"/>
            </w:tcBorders>
            <w:shd w:val="clear" w:color="auto" w:fill="auto"/>
            <w:noWrap/>
            <w:vAlign w:val="center"/>
            <w:hideMark/>
          </w:tcPr>
          <w:p w14:paraId="7B4C6DE9"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GRO95535 OL9_1</w:t>
            </w:r>
          </w:p>
        </w:tc>
        <w:tc>
          <w:tcPr>
            <w:tcW w:w="640" w:type="dxa"/>
            <w:tcBorders>
              <w:top w:val="nil"/>
              <w:left w:val="nil"/>
              <w:bottom w:val="nil"/>
              <w:right w:val="nil"/>
            </w:tcBorders>
            <w:shd w:val="clear" w:color="auto" w:fill="auto"/>
            <w:noWrap/>
            <w:vAlign w:val="center"/>
            <w:hideMark/>
          </w:tcPr>
          <w:p w14:paraId="3E2184A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3.54</w:t>
            </w:r>
          </w:p>
        </w:tc>
        <w:tc>
          <w:tcPr>
            <w:tcW w:w="640" w:type="dxa"/>
            <w:tcBorders>
              <w:top w:val="nil"/>
              <w:left w:val="nil"/>
              <w:bottom w:val="nil"/>
              <w:right w:val="nil"/>
            </w:tcBorders>
            <w:shd w:val="clear" w:color="auto" w:fill="auto"/>
            <w:noWrap/>
            <w:vAlign w:val="center"/>
            <w:hideMark/>
          </w:tcPr>
          <w:p w14:paraId="26EB8C3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0.20</w:t>
            </w:r>
          </w:p>
        </w:tc>
        <w:tc>
          <w:tcPr>
            <w:tcW w:w="640" w:type="dxa"/>
            <w:tcBorders>
              <w:top w:val="nil"/>
              <w:left w:val="nil"/>
              <w:bottom w:val="nil"/>
              <w:right w:val="nil"/>
            </w:tcBorders>
            <w:shd w:val="clear" w:color="auto" w:fill="auto"/>
            <w:noWrap/>
            <w:vAlign w:val="center"/>
            <w:hideMark/>
          </w:tcPr>
          <w:p w14:paraId="356F93C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1.61</w:t>
            </w:r>
          </w:p>
        </w:tc>
        <w:tc>
          <w:tcPr>
            <w:tcW w:w="640" w:type="dxa"/>
            <w:tcBorders>
              <w:top w:val="nil"/>
              <w:left w:val="nil"/>
              <w:bottom w:val="nil"/>
              <w:right w:val="nil"/>
            </w:tcBorders>
            <w:shd w:val="clear" w:color="auto" w:fill="auto"/>
            <w:noWrap/>
            <w:vAlign w:val="center"/>
            <w:hideMark/>
          </w:tcPr>
          <w:p w14:paraId="14859CD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0.34</w:t>
            </w:r>
          </w:p>
        </w:tc>
        <w:tc>
          <w:tcPr>
            <w:tcW w:w="640" w:type="dxa"/>
            <w:tcBorders>
              <w:top w:val="nil"/>
              <w:left w:val="nil"/>
              <w:bottom w:val="nil"/>
              <w:right w:val="nil"/>
            </w:tcBorders>
            <w:shd w:val="clear" w:color="auto" w:fill="auto"/>
            <w:noWrap/>
            <w:vAlign w:val="center"/>
            <w:hideMark/>
          </w:tcPr>
          <w:p w14:paraId="64DF235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5F5AEF9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3EA6FFF3"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88</w:t>
            </w:r>
          </w:p>
        </w:tc>
        <w:tc>
          <w:tcPr>
            <w:tcW w:w="1200" w:type="dxa"/>
            <w:tcBorders>
              <w:top w:val="nil"/>
              <w:left w:val="nil"/>
              <w:bottom w:val="nil"/>
              <w:right w:val="nil"/>
            </w:tcBorders>
            <w:shd w:val="clear" w:color="auto" w:fill="auto"/>
            <w:noWrap/>
            <w:vAlign w:val="center"/>
            <w:hideMark/>
          </w:tcPr>
          <w:p w14:paraId="27B5E3A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55867817" w14:textId="77777777" w:rsidTr="007E052E">
        <w:trPr>
          <w:trHeight w:val="160"/>
        </w:trPr>
        <w:tc>
          <w:tcPr>
            <w:tcW w:w="1640" w:type="dxa"/>
            <w:tcBorders>
              <w:top w:val="nil"/>
              <w:left w:val="nil"/>
              <w:bottom w:val="nil"/>
              <w:right w:val="nil"/>
            </w:tcBorders>
            <w:shd w:val="clear" w:color="auto" w:fill="auto"/>
            <w:noWrap/>
            <w:vAlign w:val="center"/>
            <w:hideMark/>
          </w:tcPr>
          <w:p w14:paraId="04032276"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GRO95535 OL9_2</w:t>
            </w:r>
          </w:p>
        </w:tc>
        <w:tc>
          <w:tcPr>
            <w:tcW w:w="640" w:type="dxa"/>
            <w:tcBorders>
              <w:top w:val="nil"/>
              <w:left w:val="nil"/>
              <w:bottom w:val="nil"/>
              <w:right w:val="nil"/>
            </w:tcBorders>
            <w:shd w:val="clear" w:color="auto" w:fill="auto"/>
            <w:noWrap/>
            <w:vAlign w:val="center"/>
            <w:hideMark/>
          </w:tcPr>
          <w:p w14:paraId="074DC5DD"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3.59</w:t>
            </w:r>
          </w:p>
        </w:tc>
        <w:tc>
          <w:tcPr>
            <w:tcW w:w="640" w:type="dxa"/>
            <w:tcBorders>
              <w:top w:val="nil"/>
              <w:left w:val="nil"/>
              <w:bottom w:val="nil"/>
              <w:right w:val="nil"/>
            </w:tcBorders>
            <w:shd w:val="clear" w:color="auto" w:fill="auto"/>
            <w:noWrap/>
            <w:vAlign w:val="center"/>
            <w:hideMark/>
          </w:tcPr>
          <w:p w14:paraId="4DAC5D3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0.20</w:t>
            </w:r>
          </w:p>
        </w:tc>
        <w:tc>
          <w:tcPr>
            <w:tcW w:w="640" w:type="dxa"/>
            <w:tcBorders>
              <w:top w:val="nil"/>
              <w:left w:val="nil"/>
              <w:bottom w:val="nil"/>
              <w:right w:val="nil"/>
            </w:tcBorders>
            <w:shd w:val="clear" w:color="auto" w:fill="auto"/>
            <w:noWrap/>
            <w:vAlign w:val="center"/>
            <w:hideMark/>
          </w:tcPr>
          <w:p w14:paraId="6880EE1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1.77</w:t>
            </w:r>
          </w:p>
        </w:tc>
        <w:tc>
          <w:tcPr>
            <w:tcW w:w="640" w:type="dxa"/>
            <w:tcBorders>
              <w:top w:val="nil"/>
              <w:left w:val="nil"/>
              <w:bottom w:val="nil"/>
              <w:right w:val="nil"/>
            </w:tcBorders>
            <w:shd w:val="clear" w:color="auto" w:fill="auto"/>
            <w:noWrap/>
            <w:vAlign w:val="center"/>
            <w:hideMark/>
          </w:tcPr>
          <w:p w14:paraId="353A731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0.34</w:t>
            </w:r>
          </w:p>
        </w:tc>
        <w:tc>
          <w:tcPr>
            <w:tcW w:w="640" w:type="dxa"/>
            <w:tcBorders>
              <w:top w:val="nil"/>
              <w:left w:val="nil"/>
              <w:bottom w:val="nil"/>
              <w:right w:val="nil"/>
            </w:tcBorders>
            <w:shd w:val="clear" w:color="auto" w:fill="auto"/>
            <w:noWrap/>
            <w:vAlign w:val="center"/>
            <w:hideMark/>
          </w:tcPr>
          <w:p w14:paraId="1E5D526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-0.10</w:t>
            </w:r>
          </w:p>
        </w:tc>
        <w:tc>
          <w:tcPr>
            <w:tcW w:w="640" w:type="dxa"/>
            <w:tcBorders>
              <w:top w:val="nil"/>
              <w:left w:val="nil"/>
              <w:bottom w:val="nil"/>
              <w:right w:val="nil"/>
            </w:tcBorders>
            <w:shd w:val="clear" w:color="auto" w:fill="auto"/>
            <w:noWrap/>
            <w:vAlign w:val="center"/>
            <w:hideMark/>
          </w:tcPr>
          <w:p w14:paraId="7D2F239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14754075"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88</w:t>
            </w:r>
          </w:p>
        </w:tc>
        <w:tc>
          <w:tcPr>
            <w:tcW w:w="1200" w:type="dxa"/>
            <w:tcBorders>
              <w:top w:val="nil"/>
              <w:left w:val="nil"/>
              <w:bottom w:val="nil"/>
              <w:right w:val="nil"/>
            </w:tcBorders>
            <w:shd w:val="clear" w:color="auto" w:fill="auto"/>
            <w:noWrap/>
            <w:vAlign w:val="center"/>
            <w:hideMark/>
          </w:tcPr>
          <w:p w14:paraId="713691DB"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6AC6094B" w14:textId="77777777" w:rsidTr="007E052E">
        <w:trPr>
          <w:trHeight w:val="160"/>
        </w:trPr>
        <w:tc>
          <w:tcPr>
            <w:tcW w:w="1640" w:type="dxa"/>
            <w:tcBorders>
              <w:top w:val="nil"/>
              <w:left w:val="nil"/>
              <w:bottom w:val="nil"/>
              <w:right w:val="nil"/>
            </w:tcBorders>
            <w:shd w:val="clear" w:color="auto" w:fill="auto"/>
            <w:noWrap/>
            <w:vAlign w:val="center"/>
            <w:hideMark/>
          </w:tcPr>
          <w:p w14:paraId="22B9FC2C"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GRO95535 OL9_3</w:t>
            </w:r>
          </w:p>
        </w:tc>
        <w:tc>
          <w:tcPr>
            <w:tcW w:w="640" w:type="dxa"/>
            <w:tcBorders>
              <w:top w:val="nil"/>
              <w:left w:val="nil"/>
              <w:bottom w:val="nil"/>
              <w:right w:val="nil"/>
            </w:tcBorders>
            <w:shd w:val="clear" w:color="auto" w:fill="auto"/>
            <w:noWrap/>
            <w:vAlign w:val="center"/>
            <w:hideMark/>
          </w:tcPr>
          <w:p w14:paraId="540BFA73"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3.44</w:t>
            </w:r>
          </w:p>
        </w:tc>
        <w:tc>
          <w:tcPr>
            <w:tcW w:w="640" w:type="dxa"/>
            <w:tcBorders>
              <w:top w:val="nil"/>
              <w:left w:val="nil"/>
              <w:bottom w:val="nil"/>
              <w:right w:val="nil"/>
            </w:tcBorders>
            <w:shd w:val="clear" w:color="auto" w:fill="auto"/>
            <w:noWrap/>
            <w:vAlign w:val="center"/>
            <w:hideMark/>
          </w:tcPr>
          <w:p w14:paraId="6A93FF2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0.20</w:t>
            </w:r>
          </w:p>
        </w:tc>
        <w:tc>
          <w:tcPr>
            <w:tcW w:w="640" w:type="dxa"/>
            <w:tcBorders>
              <w:top w:val="nil"/>
              <w:left w:val="nil"/>
              <w:bottom w:val="nil"/>
              <w:right w:val="nil"/>
            </w:tcBorders>
            <w:shd w:val="clear" w:color="auto" w:fill="auto"/>
            <w:noWrap/>
            <w:vAlign w:val="center"/>
            <w:hideMark/>
          </w:tcPr>
          <w:p w14:paraId="4AB0017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1.34</w:t>
            </w:r>
          </w:p>
        </w:tc>
        <w:tc>
          <w:tcPr>
            <w:tcW w:w="640" w:type="dxa"/>
            <w:tcBorders>
              <w:top w:val="nil"/>
              <w:left w:val="nil"/>
              <w:bottom w:val="nil"/>
              <w:right w:val="nil"/>
            </w:tcBorders>
            <w:shd w:val="clear" w:color="auto" w:fill="auto"/>
            <w:noWrap/>
            <w:vAlign w:val="center"/>
            <w:hideMark/>
          </w:tcPr>
          <w:p w14:paraId="5D34EF9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0.34</w:t>
            </w:r>
          </w:p>
        </w:tc>
        <w:tc>
          <w:tcPr>
            <w:tcW w:w="640" w:type="dxa"/>
            <w:tcBorders>
              <w:top w:val="nil"/>
              <w:left w:val="nil"/>
              <w:bottom w:val="nil"/>
              <w:right w:val="nil"/>
            </w:tcBorders>
            <w:shd w:val="clear" w:color="auto" w:fill="auto"/>
            <w:noWrap/>
            <w:vAlign w:val="center"/>
            <w:hideMark/>
          </w:tcPr>
          <w:p w14:paraId="52D8915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-0.44</w:t>
            </w:r>
          </w:p>
        </w:tc>
        <w:tc>
          <w:tcPr>
            <w:tcW w:w="640" w:type="dxa"/>
            <w:tcBorders>
              <w:top w:val="nil"/>
              <w:left w:val="nil"/>
              <w:bottom w:val="nil"/>
              <w:right w:val="nil"/>
            </w:tcBorders>
            <w:shd w:val="clear" w:color="auto" w:fill="auto"/>
            <w:noWrap/>
            <w:vAlign w:val="center"/>
            <w:hideMark/>
          </w:tcPr>
          <w:p w14:paraId="594D228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7F337AE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88</w:t>
            </w:r>
          </w:p>
        </w:tc>
        <w:tc>
          <w:tcPr>
            <w:tcW w:w="1200" w:type="dxa"/>
            <w:tcBorders>
              <w:top w:val="nil"/>
              <w:left w:val="nil"/>
              <w:bottom w:val="nil"/>
              <w:right w:val="nil"/>
            </w:tcBorders>
            <w:shd w:val="clear" w:color="auto" w:fill="auto"/>
            <w:noWrap/>
            <w:vAlign w:val="center"/>
            <w:hideMark/>
          </w:tcPr>
          <w:p w14:paraId="74FEB72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23410F39" w14:textId="77777777" w:rsidTr="007E052E">
        <w:trPr>
          <w:trHeight w:val="160"/>
        </w:trPr>
        <w:tc>
          <w:tcPr>
            <w:tcW w:w="1640" w:type="dxa"/>
            <w:tcBorders>
              <w:top w:val="nil"/>
              <w:left w:val="nil"/>
              <w:bottom w:val="nil"/>
              <w:right w:val="nil"/>
            </w:tcBorders>
            <w:shd w:val="clear" w:color="auto" w:fill="auto"/>
            <w:noWrap/>
            <w:vAlign w:val="center"/>
            <w:hideMark/>
          </w:tcPr>
          <w:p w14:paraId="4A5F7B41"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GRO95581 OL18_1</w:t>
            </w:r>
          </w:p>
        </w:tc>
        <w:tc>
          <w:tcPr>
            <w:tcW w:w="640" w:type="dxa"/>
            <w:tcBorders>
              <w:top w:val="nil"/>
              <w:left w:val="nil"/>
              <w:bottom w:val="nil"/>
              <w:right w:val="nil"/>
            </w:tcBorders>
            <w:shd w:val="clear" w:color="auto" w:fill="auto"/>
            <w:noWrap/>
            <w:vAlign w:val="center"/>
            <w:hideMark/>
          </w:tcPr>
          <w:p w14:paraId="4C0853F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3.23</w:t>
            </w:r>
          </w:p>
        </w:tc>
        <w:tc>
          <w:tcPr>
            <w:tcW w:w="640" w:type="dxa"/>
            <w:tcBorders>
              <w:top w:val="nil"/>
              <w:left w:val="nil"/>
              <w:bottom w:val="nil"/>
              <w:right w:val="nil"/>
            </w:tcBorders>
            <w:shd w:val="clear" w:color="auto" w:fill="auto"/>
            <w:noWrap/>
            <w:vAlign w:val="center"/>
            <w:hideMark/>
          </w:tcPr>
          <w:p w14:paraId="76890A8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0.11</w:t>
            </w:r>
          </w:p>
        </w:tc>
        <w:tc>
          <w:tcPr>
            <w:tcW w:w="640" w:type="dxa"/>
            <w:tcBorders>
              <w:top w:val="nil"/>
              <w:left w:val="nil"/>
              <w:bottom w:val="nil"/>
              <w:right w:val="nil"/>
            </w:tcBorders>
            <w:shd w:val="clear" w:color="auto" w:fill="auto"/>
            <w:noWrap/>
            <w:vAlign w:val="center"/>
            <w:hideMark/>
          </w:tcPr>
          <w:p w14:paraId="0265F64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1.26</w:t>
            </w:r>
          </w:p>
        </w:tc>
        <w:tc>
          <w:tcPr>
            <w:tcW w:w="640" w:type="dxa"/>
            <w:tcBorders>
              <w:top w:val="nil"/>
              <w:left w:val="nil"/>
              <w:bottom w:val="nil"/>
              <w:right w:val="nil"/>
            </w:tcBorders>
            <w:shd w:val="clear" w:color="auto" w:fill="auto"/>
            <w:noWrap/>
            <w:vAlign w:val="center"/>
            <w:hideMark/>
          </w:tcPr>
          <w:p w14:paraId="1CA5A07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0.27</w:t>
            </w:r>
          </w:p>
        </w:tc>
        <w:tc>
          <w:tcPr>
            <w:tcW w:w="640" w:type="dxa"/>
            <w:tcBorders>
              <w:top w:val="nil"/>
              <w:left w:val="nil"/>
              <w:bottom w:val="nil"/>
              <w:right w:val="nil"/>
            </w:tcBorders>
            <w:shd w:val="clear" w:color="auto" w:fill="auto"/>
            <w:noWrap/>
            <w:vAlign w:val="center"/>
            <w:hideMark/>
          </w:tcPr>
          <w:p w14:paraId="1908CDB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-0.42</w:t>
            </w:r>
          </w:p>
        </w:tc>
        <w:tc>
          <w:tcPr>
            <w:tcW w:w="640" w:type="dxa"/>
            <w:tcBorders>
              <w:top w:val="nil"/>
              <w:left w:val="nil"/>
              <w:bottom w:val="nil"/>
              <w:right w:val="nil"/>
            </w:tcBorders>
            <w:shd w:val="clear" w:color="auto" w:fill="auto"/>
            <w:noWrap/>
            <w:vAlign w:val="center"/>
            <w:hideMark/>
          </w:tcPr>
          <w:p w14:paraId="01C7EA7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0.25</w:t>
            </w:r>
          </w:p>
        </w:tc>
        <w:tc>
          <w:tcPr>
            <w:tcW w:w="640" w:type="dxa"/>
            <w:tcBorders>
              <w:top w:val="nil"/>
              <w:left w:val="nil"/>
              <w:bottom w:val="nil"/>
              <w:right w:val="nil"/>
            </w:tcBorders>
            <w:shd w:val="clear" w:color="auto" w:fill="auto"/>
            <w:noWrap/>
            <w:vAlign w:val="center"/>
            <w:hideMark/>
          </w:tcPr>
          <w:p w14:paraId="6D7A0DE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88</w:t>
            </w:r>
          </w:p>
        </w:tc>
        <w:tc>
          <w:tcPr>
            <w:tcW w:w="1200" w:type="dxa"/>
            <w:tcBorders>
              <w:top w:val="nil"/>
              <w:left w:val="nil"/>
              <w:bottom w:val="nil"/>
              <w:right w:val="nil"/>
            </w:tcBorders>
            <w:shd w:val="clear" w:color="auto" w:fill="auto"/>
            <w:noWrap/>
            <w:vAlign w:val="center"/>
            <w:hideMark/>
          </w:tcPr>
          <w:p w14:paraId="7E732AE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2116582F" w14:textId="77777777" w:rsidTr="007E052E">
        <w:trPr>
          <w:trHeight w:val="160"/>
        </w:trPr>
        <w:tc>
          <w:tcPr>
            <w:tcW w:w="1640" w:type="dxa"/>
            <w:tcBorders>
              <w:top w:val="nil"/>
              <w:left w:val="nil"/>
              <w:bottom w:val="nil"/>
              <w:right w:val="nil"/>
            </w:tcBorders>
            <w:shd w:val="clear" w:color="auto" w:fill="auto"/>
            <w:noWrap/>
            <w:vAlign w:val="center"/>
            <w:hideMark/>
          </w:tcPr>
          <w:p w14:paraId="11F1BF92"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GRO95581 OL18_2</w:t>
            </w:r>
          </w:p>
        </w:tc>
        <w:tc>
          <w:tcPr>
            <w:tcW w:w="640" w:type="dxa"/>
            <w:tcBorders>
              <w:top w:val="nil"/>
              <w:left w:val="nil"/>
              <w:bottom w:val="nil"/>
              <w:right w:val="nil"/>
            </w:tcBorders>
            <w:shd w:val="clear" w:color="auto" w:fill="auto"/>
            <w:noWrap/>
            <w:vAlign w:val="center"/>
            <w:hideMark/>
          </w:tcPr>
          <w:p w14:paraId="024F10EB"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3.43</w:t>
            </w:r>
          </w:p>
        </w:tc>
        <w:tc>
          <w:tcPr>
            <w:tcW w:w="640" w:type="dxa"/>
            <w:tcBorders>
              <w:top w:val="nil"/>
              <w:left w:val="nil"/>
              <w:bottom w:val="nil"/>
              <w:right w:val="nil"/>
            </w:tcBorders>
            <w:shd w:val="clear" w:color="auto" w:fill="auto"/>
            <w:noWrap/>
            <w:vAlign w:val="center"/>
            <w:hideMark/>
          </w:tcPr>
          <w:p w14:paraId="2E48C8C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0.11</w:t>
            </w:r>
          </w:p>
        </w:tc>
        <w:tc>
          <w:tcPr>
            <w:tcW w:w="640" w:type="dxa"/>
            <w:tcBorders>
              <w:top w:val="nil"/>
              <w:left w:val="nil"/>
              <w:bottom w:val="nil"/>
              <w:right w:val="nil"/>
            </w:tcBorders>
            <w:shd w:val="clear" w:color="auto" w:fill="auto"/>
            <w:noWrap/>
            <w:vAlign w:val="center"/>
            <w:hideMark/>
          </w:tcPr>
          <w:p w14:paraId="394B907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1.56</w:t>
            </w:r>
          </w:p>
        </w:tc>
        <w:tc>
          <w:tcPr>
            <w:tcW w:w="640" w:type="dxa"/>
            <w:tcBorders>
              <w:top w:val="nil"/>
              <w:left w:val="nil"/>
              <w:bottom w:val="nil"/>
              <w:right w:val="nil"/>
            </w:tcBorders>
            <w:shd w:val="clear" w:color="auto" w:fill="auto"/>
            <w:noWrap/>
            <w:vAlign w:val="center"/>
            <w:hideMark/>
          </w:tcPr>
          <w:p w14:paraId="22F17CE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0.27</w:t>
            </w:r>
          </w:p>
        </w:tc>
        <w:tc>
          <w:tcPr>
            <w:tcW w:w="640" w:type="dxa"/>
            <w:tcBorders>
              <w:top w:val="nil"/>
              <w:left w:val="nil"/>
              <w:bottom w:val="nil"/>
              <w:right w:val="nil"/>
            </w:tcBorders>
            <w:shd w:val="clear" w:color="auto" w:fill="auto"/>
            <w:noWrap/>
            <w:vAlign w:val="center"/>
            <w:hideMark/>
          </w:tcPr>
          <w:p w14:paraId="255227D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5BCF9FE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0.25</w:t>
            </w:r>
          </w:p>
        </w:tc>
        <w:tc>
          <w:tcPr>
            <w:tcW w:w="640" w:type="dxa"/>
            <w:tcBorders>
              <w:top w:val="nil"/>
              <w:left w:val="nil"/>
              <w:bottom w:val="nil"/>
              <w:right w:val="nil"/>
            </w:tcBorders>
            <w:shd w:val="clear" w:color="auto" w:fill="auto"/>
            <w:noWrap/>
            <w:vAlign w:val="center"/>
            <w:hideMark/>
          </w:tcPr>
          <w:p w14:paraId="473716BF"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88</w:t>
            </w:r>
          </w:p>
        </w:tc>
        <w:tc>
          <w:tcPr>
            <w:tcW w:w="1200" w:type="dxa"/>
            <w:tcBorders>
              <w:top w:val="nil"/>
              <w:left w:val="nil"/>
              <w:bottom w:val="nil"/>
              <w:right w:val="nil"/>
            </w:tcBorders>
            <w:shd w:val="clear" w:color="auto" w:fill="auto"/>
            <w:noWrap/>
            <w:vAlign w:val="center"/>
            <w:hideMark/>
          </w:tcPr>
          <w:p w14:paraId="27707A73"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3D61EE86" w14:textId="77777777" w:rsidTr="007E052E">
        <w:trPr>
          <w:trHeight w:val="160"/>
        </w:trPr>
        <w:tc>
          <w:tcPr>
            <w:tcW w:w="1640" w:type="dxa"/>
            <w:tcBorders>
              <w:top w:val="nil"/>
              <w:left w:val="nil"/>
              <w:bottom w:val="nil"/>
              <w:right w:val="nil"/>
            </w:tcBorders>
            <w:shd w:val="clear" w:color="auto" w:fill="auto"/>
            <w:noWrap/>
            <w:vAlign w:val="center"/>
            <w:hideMark/>
          </w:tcPr>
          <w:p w14:paraId="7141C4B5"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OL1_1</w:t>
            </w:r>
          </w:p>
        </w:tc>
        <w:tc>
          <w:tcPr>
            <w:tcW w:w="640" w:type="dxa"/>
            <w:tcBorders>
              <w:top w:val="nil"/>
              <w:left w:val="nil"/>
              <w:bottom w:val="nil"/>
              <w:right w:val="nil"/>
            </w:tcBorders>
            <w:shd w:val="clear" w:color="auto" w:fill="auto"/>
            <w:noWrap/>
            <w:vAlign w:val="center"/>
            <w:hideMark/>
          </w:tcPr>
          <w:p w14:paraId="03245875"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3.72</w:t>
            </w:r>
          </w:p>
        </w:tc>
        <w:tc>
          <w:tcPr>
            <w:tcW w:w="640" w:type="dxa"/>
            <w:tcBorders>
              <w:top w:val="nil"/>
              <w:left w:val="nil"/>
              <w:bottom w:val="nil"/>
              <w:right w:val="nil"/>
            </w:tcBorders>
            <w:shd w:val="clear" w:color="auto" w:fill="auto"/>
            <w:noWrap/>
            <w:vAlign w:val="center"/>
            <w:hideMark/>
          </w:tcPr>
          <w:p w14:paraId="246227F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64A50A8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1.93</w:t>
            </w:r>
          </w:p>
        </w:tc>
        <w:tc>
          <w:tcPr>
            <w:tcW w:w="640" w:type="dxa"/>
            <w:tcBorders>
              <w:top w:val="nil"/>
              <w:left w:val="nil"/>
              <w:bottom w:val="nil"/>
              <w:right w:val="nil"/>
            </w:tcBorders>
            <w:shd w:val="clear" w:color="auto" w:fill="auto"/>
            <w:noWrap/>
            <w:vAlign w:val="center"/>
            <w:hideMark/>
          </w:tcPr>
          <w:p w14:paraId="2A92947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0.45</w:t>
            </w:r>
          </w:p>
        </w:tc>
        <w:tc>
          <w:tcPr>
            <w:tcW w:w="640" w:type="dxa"/>
            <w:tcBorders>
              <w:top w:val="nil"/>
              <w:left w:val="nil"/>
              <w:bottom w:val="nil"/>
              <w:right w:val="nil"/>
            </w:tcBorders>
            <w:shd w:val="clear" w:color="auto" w:fill="auto"/>
            <w:noWrap/>
            <w:vAlign w:val="center"/>
            <w:hideMark/>
          </w:tcPr>
          <w:p w14:paraId="5455AF5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0.00</w:t>
            </w:r>
          </w:p>
        </w:tc>
        <w:tc>
          <w:tcPr>
            <w:tcW w:w="640" w:type="dxa"/>
            <w:tcBorders>
              <w:top w:val="nil"/>
              <w:left w:val="nil"/>
              <w:bottom w:val="nil"/>
              <w:right w:val="nil"/>
            </w:tcBorders>
            <w:shd w:val="clear" w:color="auto" w:fill="auto"/>
            <w:noWrap/>
            <w:vAlign w:val="center"/>
            <w:hideMark/>
          </w:tcPr>
          <w:p w14:paraId="76351D0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6EA6C59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87</w:t>
            </w:r>
          </w:p>
        </w:tc>
        <w:tc>
          <w:tcPr>
            <w:tcW w:w="1200" w:type="dxa"/>
            <w:tcBorders>
              <w:top w:val="nil"/>
              <w:left w:val="nil"/>
              <w:bottom w:val="nil"/>
              <w:right w:val="nil"/>
            </w:tcBorders>
            <w:shd w:val="clear" w:color="auto" w:fill="auto"/>
            <w:noWrap/>
            <w:vAlign w:val="center"/>
            <w:hideMark/>
          </w:tcPr>
          <w:p w14:paraId="0EF73967"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564DE38A" w14:textId="77777777" w:rsidTr="007E052E">
        <w:trPr>
          <w:trHeight w:val="160"/>
        </w:trPr>
        <w:tc>
          <w:tcPr>
            <w:tcW w:w="1640" w:type="dxa"/>
            <w:tcBorders>
              <w:top w:val="nil"/>
              <w:left w:val="nil"/>
              <w:bottom w:val="nil"/>
              <w:right w:val="nil"/>
            </w:tcBorders>
            <w:shd w:val="clear" w:color="auto" w:fill="auto"/>
            <w:noWrap/>
            <w:vAlign w:val="center"/>
            <w:hideMark/>
          </w:tcPr>
          <w:p w14:paraId="710856CE"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OL1_2</w:t>
            </w:r>
          </w:p>
        </w:tc>
        <w:tc>
          <w:tcPr>
            <w:tcW w:w="640" w:type="dxa"/>
            <w:tcBorders>
              <w:top w:val="nil"/>
              <w:left w:val="nil"/>
              <w:bottom w:val="nil"/>
              <w:right w:val="nil"/>
            </w:tcBorders>
            <w:shd w:val="clear" w:color="auto" w:fill="auto"/>
            <w:noWrap/>
            <w:vAlign w:val="center"/>
            <w:hideMark/>
          </w:tcPr>
          <w:p w14:paraId="67F70BA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3.59</w:t>
            </w:r>
          </w:p>
        </w:tc>
        <w:tc>
          <w:tcPr>
            <w:tcW w:w="640" w:type="dxa"/>
            <w:tcBorders>
              <w:top w:val="nil"/>
              <w:left w:val="nil"/>
              <w:bottom w:val="nil"/>
              <w:right w:val="nil"/>
            </w:tcBorders>
            <w:shd w:val="clear" w:color="auto" w:fill="auto"/>
            <w:noWrap/>
            <w:vAlign w:val="center"/>
            <w:hideMark/>
          </w:tcPr>
          <w:p w14:paraId="0B86F86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53F3A4F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1.57</w:t>
            </w:r>
          </w:p>
        </w:tc>
        <w:tc>
          <w:tcPr>
            <w:tcW w:w="640" w:type="dxa"/>
            <w:tcBorders>
              <w:top w:val="nil"/>
              <w:left w:val="nil"/>
              <w:bottom w:val="nil"/>
              <w:right w:val="nil"/>
            </w:tcBorders>
            <w:shd w:val="clear" w:color="auto" w:fill="auto"/>
            <w:noWrap/>
            <w:vAlign w:val="center"/>
            <w:hideMark/>
          </w:tcPr>
          <w:p w14:paraId="450C57A5"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0.45</w:t>
            </w:r>
          </w:p>
        </w:tc>
        <w:tc>
          <w:tcPr>
            <w:tcW w:w="640" w:type="dxa"/>
            <w:tcBorders>
              <w:top w:val="nil"/>
              <w:left w:val="nil"/>
              <w:bottom w:val="nil"/>
              <w:right w:val="nil"/>
            </w:tcBorders>
            <w:shd w:val="clear" w:color="auto" w:fill="auto"/>
            <w:noWrap/>
            <w:vAlign w:val="center"/>
            <w:hideMark/>
          </w:tcPr>
          <w:p w14:paraId="058B2C7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-0.29</w:t>
            </w:r>
          </w:p>
        </w:tc>
        <w:tc>
          <w:tcPr>
            <w:tcW w:w="640" w:type="dxa"/>
            <w:tcBorders>
              <w:top w:val="nil"/>
              <w:left w:val="nil"/>
              <w:bottom w:val="nil"/>
              <w:right w:val="nil"/>
            </w:tcBorders>
            <w:shd w:val="clear" w:color="auto" w:fill="auto"/>
            <w:noWrap/>
            <w:vAlign w:val="center"/>
            <w:hideMark/>
          </w:tcPr>
          <w:p w14:paraId="4735645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66571D4B"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87</w:t>
            </w:r>
          </w:p>
        </w:tc>
        <w:tc>
          <w:tcPr>
            <w:tcW w:w="1200" w:type="dxa"/>
            <w:tcBorders>
              <w:top w:val="nil"/>
              <w:left w:val="nil"/>
              <w:bottom w:val="nil"/>
              <w:right w:val="nil"/>
            </w:tcBorders>
            <w:shd w:val="clear" w:color="auto" w:fill="auto"/>
            <w:noWrap/>
            <w:vAlign w:val="center"/>
            <w:hideMark/>
          </w:tcPr>
          <w:p w14:paraId="370BAF39"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7129E29E" w14:textId="77777777" w:rsidTr="007E052E">
        <w:trPr>
          <w:trHeight w:val="160"/>
        </w:trPr>
        <w:tc>
          <w:tcPr>
            <w:tcW w:w="1640" w:type="dxa"/>
            <w:tcBorders>
              <w:top w:val="nil"/>
              <w:left w:val="nil"/>
              <w:bottom w:val="nil"/>
              <w:right w:val="nil"/>
            </w:tcBorders>
            <w:shd w:val="clear" w:color="auto" w:fill="auto"/>
            <w:noWrap/>
            <w:vAlign w:val="center"/>
            <w:hideMark/>
          </w:tcPr>
          <w:p w14:paraId="051F0A11"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OL1_3</w:t>
            </w:r>
          </w:p>
        </w:tc>
        <w:tc>
          <w:tcPr>
            <w:tcW w:w="640" w:type="dxa"/>
            <w:tcBorders>
              <w:top w:val="nil"/>
              <w:left w:val="nil"/>
              <w:bottom w:val="nil"/>
              <w:right w:val="nil"/>
            </w:tcBorders>
            <w:shd w:val="clear" w:color="auto" w:fill="auto"/>
            <w:noWrap/>
            <w:vAlign w:val="center"/>
            <w:hideMark/>
          </w:tcPr>
          <w:p w14:paraId="12D1D4F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3.42</w:t>
            </w:r>
          </w:p>
        </w:tc>
        <w:tc>
          <w:tcPr>
            <w:tcW w:w="640" w:type="dxa"/>
            <w:tcBorders>
              <w:top w:val="nil"/>
              <w:left w:val="nil"/>
              <w:bottom w:val="nil"/>
              <w:right w:val="nil"/>
            </w:tcBorders>
            <w:shd w:val="clear" w:color="auto" w:fill="auto"/>
            <w:noWrap/>
            <w:vAlign w:val="center"/>
            <w:hideMark/>
          </w:tcPr>
          <w:p w14:paraId="16E4CB3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62541C7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1.62</w:t>
            </w:r>
          </w:p>
        </w:tc>
        <w:tc>
          <w:tcPr>
            <w:tcW w:w="640" w:type="dxa"/>
            <w:tcBorders>
              <w:top w:val="nil"/>
              <w:left w:val="nil"/>
              <w:bottom w:val="nil"/>
              <w:right w:val="nil"/>
            </w:tcBorders>
            <w:shd w:val="clear" w:color="auto" w:fill="auto"/>
            <w:noWrap/>
            <w:vAlign w:val="center"/>
            <w:hideMark/>
          </w:tcPr>
          <w:p w14:paraId="4FD5299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0.45</w:t>
            </w:r>
          </w:p>
        </w:tc>
        <w:tc>
          <w:tcPr>
            <w:tcW w:w="640" w:type="dxa"/>
            <w:tcBorders>
              <w:top w:val="nil"/>
              <w:left w:val="nil"/>
              <w:bottom w:val="nil"/>
              <w:right w:val="nil"/>
            </w:tcBorders>
            <w:shd w:val="clear" w:color="auto" w:fill="auto"/>
            <w:noWrap/>
            <w:vAlign w:val="center"/>
            <w:hideMark/>
          </w:tcPr>
          <w:p w14:paraId="3FA98BA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-0.16</w:t>
            </w:r>
          </w:p>
        </w:tc>
        <w:tc>
          <w:tcPr>
            <w:tcW w:w="640" w:type="dxa"/>
            <w:tcBorders>
              <w:top w:val="nil"/>
              <w:left w:val="nil"/>
              <w:bottom w:val="nil"/>
              <w:right w:val="nil"/>
            </w:tcBorders>
            <w:shd w:val="clear" w:color="auto" w:fill="auto"/>
            <w:noWrap/>
            <w:vAlign w:val="center"/>
            <w:hideMark/>
          </w:tcPr>
          <w:p w14:paraId="6660556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18B9E774"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87</w:t>
            </w:r>
          </w:p>
        </w:tc>
        <w:tc>
          <w:tcPr>
            <w:tcW w:w="1200" w:type="dxa"/>
            <w:tcBorders>
              <w:top w:val="nil"/>
              <w:left w:val="nil"/>
              <w:bottom w:val="nil"/>
              <w:right w:val="nil"/>
            </w:tcBorders>
            <w:shd w:val="clear" w:color="auto" w:fill="auto"/>
            <w:noWrap/>
            <w:vAlign w:val="center"/>
            <w:hideMark/>
          </w:tcPr>
          <w:p w14:paraId="2EF1111A"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35A41014" w14:textId="77777777" w:rsidTr="007E052E">
        <w:trPr>
          <w:trHeight w:val="160"/>
        </w:trPr>
        <w:tc>
          <w:tcPr>
            <w:tcW w:w="1640" w:type="dxa"/>
            <w:tcBorders>
              <w:top w:val="nil"/>
              <w:left w:val="nil"/>
              <w:bottom w:val="nil"/>
              <w:right w:val="nil"/>
            </w:tcBorders>
            <w:shd w:val="clear" w:color="auto" w:fill="auto"/>
            <w:noWrap/>
            <w:vAlign w:val="center"/>
            <w:hideMark/>
          </w:tcPr>
          <w:p w14:paraId="6EE7AEDF"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OL1_4</w:t>
            </w:r>
          </w:p>
        </w:tc>
        <w:tc>
          <w:tcPr>
            <w:tcW w:w="640" w:type="dxa"/>
            <w:tcBorders>
              <w:top w:val="nil"/>
              <w:left w:val="nil"/>
              <w:bottom w:val="nil"/>
              <w:right w:val="nil"/>
            </w:tcBorders>
            <w:shd w:val="clear" w:color="auto" w:fill="auto"/>
            <w:noWrap/>
            <w:vAlign w:val="center"/>
            <w:hideMark/>
          </w:tcPr>
          <w:p w14:paraId="492C9B5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3.50</w:t>
            </w:r>
          </w:p>
        </w:tc>
        <w:tc>
          <w:tcPr>
            <w:tcW w:w="640" w:type="dxa"/>
            <w:tcBorders>
              <w:top w:val="nil"/>
              <w:left w:val="nil"/>
              <w:bottom w:val="nil"/>
              <w:right w:val="nil"/>
            </w:tcBorders>
            <w:shd w:val="clear" w:color="auto" w:fill="auto"/>
            <w:noWrap/>
            <w:vAlign w:val="center"/>
            <w:hideMark/>
          </w:tcPr>
          <w:p w14:paraId="4F5156D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7E7C587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1.40</w:t>
            </w:r>
          </w:p>
        </w:tc>
        <w:tc>
          <w:tcPr>
            <w:tcW w:w="640" w:type="dxa"/>
            <w:tcBorders>
              <w:top w:val="nil"/>
              <w:left w:val="nil"/>
              <w:bottom w:val="nil"/>
              <w:right w:val="nil"/>
            </w:tcBorders>
            <w:shd w:val="clear" w:color="auto" w:fill="auto"/>
            <w:noWrap/>
            <w:vAlign w:val="center"/>
            <w:hideMark/>
          </w:tcPr>
          <w:p w14:paraId="035A53C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0.45</w:t>
            </w:r>
          </w:p>
        </w:tc>
        <w:tc>
          <w:tcPr>
            <w:tcW w:w="640" w:type="dxa"/>
            <w:tcBorders>
              <w:top w:val="nil"/>
              <w:left w:val="nil"/>
              <w:bottom w:val="nil"/>
              <w:right w:val="nil"/>
            </w:tcBorders>
            <w:shd w:val="clear" w:color="auto" w:fill="auto"/>
            <w:noWrap/>
            <w:vAlign w:val="center"/>
            <w:hideMark/>
          </w:tcPr>
          <w:p w14:paraId="3B4BBF1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-0.42</w:t>
            </w:r>
          </w:p>
        </w:tc>
        <w:tc>
          <w:tcPr>
            <w:tcW w:w="640" w:type="dxa"/>
            <w:tcBorders>
              <w:top w:val="nil"/>
              <w:left w:val="nil"/>
              <w:bottom w:val="nil"/>
              <w:right w:val="nil"/>
            </w:tcBorders>
            <w:shd w:val="clear" w:color="auto" w:fill="auto"/>
            <w:noWrap/>
            <w:vAlign w:val="center"/>
            <w:hideMark/>
          </w:tcPr>
          <w:p w14:paraId="63EEED75"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6018975D"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87</w:t>
            </w:r>
          </w:p>
        </w:tc>
        <w:tc>
          <w:tcPr>
            <w:tcW w:w="1200" w:type="dxa"/>
            <w:tcBorders>
              <w:top w:val="nil"/>
              <w:left w:val="nil"/>
              <w:bottom w:val="nil"/>
              <w:right w:val="nil"/>
            </w:tcBorders>
            <w:shd w:val="clear" w:color="auto" w:fill="auto"/>
            <w:noWrap/>
            <w:vAlign w:val="center"/>
            <w:hideMark/>
          </w:tcPr>
          <w:p w14:paraId="2A73C04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55E5417F" w14:textId="77777777" w:rsidTr="007E052E">
        <w:trPr>
          <w:trHeight w:val="160"/>
        </w:trPr>
        <w:tc>
          <w:tcPr>
            <w:tcW w:w="1640" w:type="dxa"/>
            <w:tcBorders>
              <w:top w:val="nil"/>
              <w:left w:val="nil"/>
              <w:bottom w:val="nil"/>
              <w:right w:val="nil"/>
            </w:tcBorders>
            <w:shd w:val="clear" w:color="auto" w:fill="auto"/>
            <w:noWrap/>
            <w:vAlign w:val="center"/>
            <w:hideMark/>
          </w:tcPr>
          <w:p w14:paraId="72099027"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OL1_5</w:t>
            </w:r>
          </w:p>
        </w:tc>
        <w:tc>
          <w:tcPr>
            <w:tcW w:w="640" w:type="dxa"/>
            <w:tcBorders>
              <w:top w:val="nil"/>
              <w:left w:val="nil"/>
              <w:bottom w:val="nil"/>
              <w:right w:val="nil"/>
            </w:tcBorders>
            <w:shd w:val="clear" w:color="auto" w:fill="auto"/>
            <w:noWrap/>
            <w:vAlign w:val="center"/>
            <w:hideMark/>
          </w:tcPr>
          <w:p w14:paraId="73EC0D8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3.39</w:t>
            </w:r>
          </w:p>
        </w:tc>
        <w:tc>
          <w:tcPr>
            <w:tcW w:w="640" w:type="dxa"/>
            <w:tcBorders>
              <w:top w:val="nil"/>
              <w:left w:val="nil"/>
              <w:bottom w:val="nil"/>
              <w:right w:val="nil"/>
            </w:tcBorders>
            <w:shd w:val="clear" w:color="auto" w:fill="auto"/>
            <w:noWrap/>
            <w:vAlign w:val="center"/>
            <w:hideMark/>
          </w:tcPr>
          <w:p w14:paraId="41D0848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777A2D8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1.56</w:t>
            </w:r>
          </w:p>
        </w:tc>
        <w:tc>
          <w:tcPr>
            <w:tcW w:w="640" w:type="dxa"/>
            <w:tcBorders>
              <w:top w:val="nil"/>
              <w:left w:val="nil"/>
              <w:bottom w:val="nil"/>
              <w:right w:val="nil"/>
            </w:tcBorders>
            <w:shd w:val="clear" w:color="auto" w:fill="auto"/>
            <w:noWrap/>
            <w:vAlign w:val="center"/>
            <w:hideMark/>
          </w:tcPr>
          <w:p w14:paraId="25325EA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0.45</w:t>
            </w:r>
          </w:p>
        </w:tc>
        <w:tc>
          <w:tcPr>
            <w:tcW w:w="640" w:type="dxa"/>
            <w:tcBorders>
              <w:top w:val="nil"/>
              <w:left w:val="nil"/>
              <w:bottom w:val="nil"/>
              <w:right w:val="nil"/>
            </w:tcBorders>
            <w:shd w:val="clear" w:color="auto" w:fill="auto"/>
            <w:noWrap/>
            <w:vAlign w:val="center"/>
            <w:hideMark/>
          </w:tcPr>
          <w:p w14:paraId="1865094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-0.20</w:t>
            </w:r>
          </w:p>
        </w:tc>
        <w:tc>
          <w:tcPr>
            <w:tcW w:w="640" w:type="dxa"/>
            <w:tcBorders>
              <w:top w:val="nil"/>
              <w:left w:val="nil"/>
              <w:bottom w:val="nil"/>
              <w:right w:val="nil"/>
            </w:tcBorders>
            <w:shd w:val="clear" w:color="auto" w:fill="auto"/>
            <w:noWrap/>
            <w:vAlign w:val="center"/>
            <w:hideMark/>
          </w:tcPr>
          <w:p w14:paraId="7720B00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3C0D8C8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87</w:t>
            </w:r>
          </w:p>
        </w:tc>
        <w:tc>
          <w:tcPr>
            <w:tcW w:w="1200" w:type="dxa"/>
            <w:tcBorders>
              <w:top w:val="nil"/>
              <w:left w:val="nil"/>
              <w:bottom w:val="nil"/>
              <w:right w:val="nil"/>
            </w:tcBorders>
            <w:shd w:val="clear" w:color="auto" w:fill="auto"/>
            <w:noWrap/>
            <w:vAlign w:val="center"/>
            <w:hideMark/>
          </w:tcPr>
          <w:p w14:paraId="6ED3FED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5F49A29B" w14:textId="77777777" w:rsidTr="007E052E">
        <w:trPr>
          <w:trHeight w:val="160"/>
        </w:trPr>
        <w:tc>
          <w:tcPr>
            <w:tcW w:w="1640" w:type="dxa"/>
            <w:tcBorders>
              <w:top w:val="nil"/>
              <w:left w:val="nil"/>
              <w:bottom w:val="nil"/>
              <w:right w:val="nil"/>
            </w:tcBorders>
            <w:shd w:val="clear" w:color="auto" w:fill="auto"/>
            <w:noWrap/>
            <w:vAlign w:val="center"/>
            <w:hideMark/>
          </w:tcPr>
          <w:p w14:paraId="570E7D7A"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OL1_6</w:t>
            </w:r>
          </w:p>
        </w:tc>
        <w:tc>
          <w:tcPr>
            <w:tcW w:w="640" w:type="dxa"/>
            <w:tcBorders>
              <w:top w:val="nil"/>
              <w:left w:val="nil"/>
              <w:bottom w:val="nil"/>
              <w:right w:val="nil"/>
            </w:tcBorders>
            <w:shd w:val="clear" w:color="auto" w:fill="auto"/>
            <w:noWrap/>
            <w:vAlign w:val="center"/>
            <w:hideMark/>
          </w:tcPr>
          <w:p w14:paraId="61F0911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3.74</w:t>
            </w:r>
          </w:p>
        </w:tc>
        <w:tc>
          <w:tcPr>
            <w:tcW w:w="640" w:type="dxa"/>
            <w:tcBorders>
              <w:top w:val="nil"/>
              <w:left w:val="nil"/>
              <w:bottom w:val="nil"/>
              <w:right w:val="nil"/>
            </w:tcBorders>
            <w:shd w:val="clear" w:color="auto" w:fill="auto"/>
            <w:noWrap/>
            <w:vAlign w:val="center"/>
            <w:hideMark/>
          </w:tcPr>
          <w:p w14:paraId="64FA8B5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7AC0C26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1.24</w:t>
            </w:r>
          </w:p>
        </w:tc>
        <w:tc>
          <w:tcPr>
            <w:tcW w:w="640" w:type="dxa"/>
            <w:tcBorders>
              <w:top w:val="nil"/>
              <w:left w:val="nil"/>
              <w:bottom w:val="nil"/>
              <w:right w:val="nil"/>
            </w:tcBorders>
            <w:shd w:val="clear" w:color="auto" w:fill="auto"/>
            <w:noWrap/>
            <w:vAlign w:val="center"/>
            <w:hideMark/>
          </w:tcPr>
          <w:p w14:paraId="4FEFBB6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0.45</w:t>
            </w:r>
          </w:p>
        </w:tc>
        <w:tc>
          <w:tcPr>
            <w:tcW w:w="640" w:type="dxa"/>
            <w:tcBorders>
              <w:top w:val="nil"/>
              <w:left w:val="nil"/>
              <w:bottom w:val="nil"/>
              <w:right w:val="nil"/>
            </w:tcBorders>
            <w:shd w:val="clear" w:color="auto" w:fill="auto"/>
            <w:noWrap/>
            <w:vAlign w:val="center"/>
            <w:hideMark/>
          </w:tcPr>
          <w:p w14:paraId="3AF5E06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-0.70</w:t>
            </w:r>
          </w:p>
        </w:tc>
        <w:tc>
          <w:tcPr>
            <w:tcW w:w="640" w:type="dxa"/>
            <w:tcBorders>
              <w:top w:val="nil"/>
              <w:left w:val="nil"/>
              <w:bottom w:val="nil"/>
              <w:right w:val="nil"/>
            </w:tcBorders>
            <w:shd w:val="clear" w:color="auto" w:fill="auto"/>
            <w:noWrap/>
            <w:vAlign w:val="center"/>
            <w:hideMark/>
          </w:tcPr>
          <w:p w14:paraId="05AE6B7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0F5CA55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87</w:t>
            </w:r>
          </w:p>
        </w:tc>
        <w:tc>
          <w:tcPr>
            <w:tcW w:w="1200" w:type="dxa"/>
            <w:tcBorders>
              <w:top w:val="nil"/>
              <w:left w:val="nil"/>
              <w:bottom w:val="nil"/>
              <w:right w:val="nil"/>
            </w:tcBorders>
            <w:shd w:val="clear" w:color="auto" w:fill="auto"/>
            <w:noWrap/>
            <w:vAlign w:val="center"/>
            <w:hideMark/>
          </w:tcPr>
          <w:p w14:paraId="703FEBE5"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4A38569B" w14:textId="77777777" w:rsidTr="007E052E">
        <w:trPr>
          <w:trHeight w:val="160"/>
        </w:trPr>
        <w:tc>
          <w:tcPr>
            <w:tcW w:w="1640" w:type="dxa"/>
            <w:tcBorders>
              <w:top w:val="nil"/>
              <w:left w:val="nil"/>
              <w:bottom w:val="nil"/>
              <w:right w:val="nil"/>
            </w:tcBorders>
            <w:shd w:val="clear" w:color="auto" w:fill="auto"/>
            <w:noWrap/>
            <w:vAlign w:val="center"/>
            <w:hideMark/>
          </w:tcPr>
          <w:p w14:paraId="26EFFC3C"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OL9_1</w:t>
            </w:r>
          </w:p>
        </w:tc>
        <w:tc>
          <w:tcPr>
            <w:tcW w:w="640" w:type="dxa"/>
            <w:tcBorders>
              <w:top w:val="nil"/>
              <w:left w:val="nil"/>
              <w:bottom w:val="nil"/>
              <w:right w:val="nil"/>
            </w:tcBorders>
            <w:shd w:val="clear" w:color="auto" w:fill="auto"/>
            <w:noWrap/>
            <w:vAlign w:val="center"/>
            <w:hideMark/>
          </w:tcPr>
          <w:p w14:paraId="5FAC6129"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3.41</w:t>
            </w:r>
          </w:p>
        </w:tc>
        <w:tc>
          <w:tcPr>
            <w:tcW w:w="640" w:type="dxa"/>
            <w:tcBorders>
              <w:top w:val="nil"/>
              <w:left w:val="nil"/>
              <w:bottom w:val="nil"/>
              <w:right w:val="nil"/>
            </w:tcBorders>
            <w:shd w:val="clear" w:color="auto" w:fill="auto"/>
            <w:noWrap/>
            <w:vAlign w:val="center"/>
            <w:hideMark/>
          </w:tcPr>
          <w:p w14:paraId="73185A2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0.24</w:t>
            </w:r>
          </w:p>
        </w:tc>
        <w:tc>
          <w:tcPr>
            <w:tcW w:w="640" w:type="dxa"/>
            <w:tcBorders>
              <w:top w:val="nil"/>
              <w:left w:val="nil"/>
              <w:bottom w:val="nil"/>
              <w:right w:val="nil"/>
            </w:tcBorders>
            <w:shd w:val="clear" w:color="auto" w:fill="auto"/>
            <w:noWrap/>
            <w:vAlign w:val="center"/>
            <w:hideMark/>
          </w:tcPr>
          <w:p w14:paraId="0847787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1.49</w:t>
            </w:r>
          </w:p>
        </w:tc>
        <w:tc>
          <w:tcPr>
            <w:tcW w:w="640" w:type="dxa"/>
            <w:tcBorders>
              <w:top w:val="nil"/>
              <w:left w:val="nil"/>
              <w:bottom w:val="nil"/>
              <w:right w:val="nil"/>
            </w:tcBorders>
            <w:shd w:val="clear" w:color="auto" w:fill="auto"/>
            <w:noWrap/>
            <w:vAlign w:val="center"/>
            <w:hideMark/>
          </w:tcPr>
          <w:p w14:paraId="38E52F1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0.39</w:t>
            </w:r>
          </w:p>
        </w:tc>
        <w:tc>
          <w:tcPr>
            <w:tcW w:w="640" w:type="dxa"/>
            <w:tcBorders>
              <w:top w:val="nil"/>
              <w:left w:val="nil"/>
              <w:bottom w:val="nil"/>
              <w:right w:val="nil"/>
            </w:tcBorders>
            <w:shd w:val="clear" w:color="auto" w:fill="auto"/>
            <w:noWrap/>
            <w:vAlign w:val="center"/>
            <w:hideMark/>
          </w:tcPr>
          <w:p w14:paraId="4B4C789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-0.28</w:t>
            </w:r>
          </w:p>
        </w:tc>
        <w:tc>
          <w:tcPr>
            <w:tcW w:w="640" w:type="dxa"/>
            <w:tcBorders>
              <w:top w:val="nil"/>
              <w:left w:val="nil"/>
              <w:bottom w:val="nil"/>
              <w:right w:val="nil"/>
            </w:tcBorders>
            <w:shd w:val="clear" w:color="auto" w:fill="auto"/>
            <w:noWrap/>
            <w:vAlign w:val="center"/>
            <w:hideMark/>
          </w:tcPr>
          <w:p w14:paraId="4FBB46F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0.44</w:t>
            </w:r>
          </w:p>
        </w:tc>
        <w:tc>
          <w:tcPr>
            <w:tcW w:w="640" w:type="dxa"/>
            <w:tcBorders>
              <w:top w:val="nil"/>
              <w:left w:val="nil"/>
              <w:bottom w:val="nil"/>
              <w:right w:val="nil"/>
            </w:tcBorders>
            <w:shd w:val="clear" w:color="auto" w:fill="auto"/>
            <w:noWrap/>
            <w:vAlign w:val="center"/>
            <w:hideMark/>
          </w:tcPr>
          <w:p w14:paraId="5E9F6E1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87</w:t>
            </w:r>
          </w:p>
        </w:tc>
        <w:tc>
          <w:tcPr>
            <w:tcW w:w="1200" w:type="dxa"/>
            <w:tcBorders>
              <w:top w:val="nil"/>
              <w:left w:val="nil"/>
              <w:bottom w:val="nil"/>
              <w:right w:val="nil"/>
            </w:tcBorders>
            <w:shd w:val="clear" w:color="auto" w:fill="auto"/>
            <w:noWrap/>
            <w:vAlign w:val="center"/>
            <w:hideMark/>
          </w:tcPr>
          <w:p w14:paraId="254E5C5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55207132" w14:textId="77777777" w:rsidTr="007E052E">
        <w:trPr>
          <w:trHeight w:val="160"/>
        </w:trPr>
        <w:tc>
          <w:tcPr>
            <w:tcW w:w="1640" w:type="dxa"/>
            <w:tcBorders>
              <w:top w:val="nil"/>
              <w:left w:val="nil"/>
              <w:bottom w:val="nil"/>
              <w:right w:val="nil"/>
            </w:tcBorders>
            <w:shd w:val="clear" w:color="auto" w:fill="auto"/>
            <w:noWrap/>
            <w:vAlign w:val="center"/>
            <w:hideMark/>
          </w:tcPr>
          <w:p w14:paraId="6E5F6793"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OL9_2</w:t>
            </w:r>
          </w:p>
        </w:tc>
        <w:tc>
          <w:tcPr>
            <w:tcW w:w="640" w:type="dxa"/>
            <w:tcBorders>
              <w:top w:val="nil"/>
              <w:left w:val="nil"/>
              <w:bottom w:val="nil"/>
              <w:right w:val="nil"/>
            </w:tcBorders>
            <w:shd w:val="clear" w:color="auto" w:fill="auto"/>
            <w:noWrap/>
            <w:vAlign w:val="center"/>
            <w:hideMark/>
          </w:tcPr>
          <w:p w14:paraId="5D15687D"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3.32</w:t>
            </w:r>
          </w:p>
        </w:tc>
        <w:tc>
          <w:tcPr>
            <w:tcW w:w="640" w:type="dxa"/>
            <w:tcBorders>
              <w:top w:val="nil"/>
              <w:left w:val="nil"/>
              <w:bottom w:val="nil"/>
              <w:right w:val="nil"/>
            </w:tcBorders>
            <w:shd w:val="clear" w:color="auto" w:fill="auto"/>
            <w:noWrap/>
            <w:vAlign w:val="center"/>
            <w:hideMark/>
          </w:tcPr>
          <w:p w14:paraId="1956677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0.24</w:t>
            </w:r>
          </w:p>
        </w:tc>
        <w:tc>
          <w:tcPr>
            <w:tcW w:w="640" w:type="dxa"/>
            <w:tcBorders>
              <w:top w:val="nil"/>
              <w:left w:val="nil"/>
              <w:bottom w:val="nil"/>
              <w:right w:val="nil"/>
            </w:tcBorders>
            <w:shd w:val="clear" w:color="auto" w:fill="auto"/>
            <w:noWrap/>
            <w:vAlign w:val="center"/>
            <w:hideMark/>
          </w:tcPr>
          <w:p w14:paraId="22CB205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1.52</w:t>
            </w:r>
          </w:p>
        </w:tc>
        <w:tc>
          <w:tcPr>
            <w:tcW w:w="640" w:type="dxa"/>
            <w:tcBorders>
              <w:top w:val="nil"/>
              <w:left w:val="nil"/>
              <w:bottom w:val="nil"/>
              <w:right w:val="nil"/>
            </w:tcBorders>
            <w:shd w:val="clear" w:color="auto" w:fill="auto"/>
            <w:noWrap/>
            <w:vAlign w:val="center"/>
            <w:hideMark/>
          </w:tcPr>
          <w:p w14:paraId="65A4454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0.39</w:t>
            </w:r>
          </w:p>
        </w:tc>
        <w:tc>
          <w:tcPr>
            <w:tcW w:w="640" w:type="dxa"/>
            <w:tcBorders>
              <w:top w:val="nil"/>
              <w:left w:val="nil"/>
              <w:bottom w:val="nil"/>
              <w:right w:val="nil"/>
            </w:tcBorders>
            <w:shd w:val="clear" w:color="auto" w:fill="auto"/>
            <w:noWrap/>
            <w:vAlign w:val="center"/>
            <w:hideMark/>
          </w:tcPr>
          <w:p w14:paraId="6A01A96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-0.20</w:t>
            </w:r>
          </w:p>
        </w:tc>
        <w:tc>
          <w:tcPr>
            <w:tcW w:w="640" w:type="dxa"/>
            <w:tcBorders>
              <w:top w:val="nil"/>
              <w:left w:val="nil"/>
              <w:bottom w:val="nil"/>
              <w:right w:val="nil"/>
            </w:tcBorders>
            <w:shd w:val="clear" w:color="auto" w:fill="auto"/>
            <w:noWrap/>
            <w:vAlign w:val="center"/>
            <w:hideMark/>
          </w:tcPr>
          <w:p w14:paraId="5CCD9A2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0.44</w:t>
            </w:r>
          </w:p>
        </w:tc>
        <w:tc>
          <w:tcPr>
            <w:tcW w:w="640" w:type="dxa"/>
            <w:tcBorders>
              <w:top w:val="nil"/>
              <w:left w:val="nil"/>
              <w:bottom w:val="nil"/>
              <w:right w:val="nil"/>
            </w:tcBorders>
            <w:shd w:val="clear" w:color="auto" w:fill="auto"/>
            <w:noWrap/>
            <w:vAlign w:val="center"/>
            <w:hideMark/>
          </w:tcPr>
          <w:p w14:paraId="569ED48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87</w:t>
            </w:r>
          </w:p>
        </w:tc>
        <w:tc>
          <w:tcPr>
            <w:tcW w:w="1200" w:type="dxa"/>
            <w:tcBorders>
              <w:top w:val="nil"/>
              <w:left w:val="nil"/>
              <w:bottom w:val="nil"/>
              <w:right w:val="nil"/>
            </w:tcBorders>
            <w:shd w:val="clear" w:color="auto" w:fill="auto"/>
            <w:noWrap/>
            <w:vAlign w:val="center"/>
            <w:hideMark/>
          </w:tcPr>
          <w:p w14:paraId="264C388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5B269DE7" w14:textId="77777777" w:rsidTr="007E052E">
        <w:trPr>
          <w:trHeight w:val="160"/>
        </w:trPr>
        <w:tc>
          <w:tcPr>
            <w:tcW w:w="1640" w:type="dxa"/>
            <w:tcBorders>
              <w:top w:val="nil"/>
              <w:left w:val="nil"/>
              <w:bottom w:val="nil"/>
              <w:right w:val="nil"/>
            </w:tcBorders>
            <w:shd w:val="clear" w:color="auto" w:fill="auto"/>
            <w:noWrap/>
            <w:vAlign w:val="center"/>
            <w:hideMark/>
          </w:tcPr>
          <w:p w14:paraId="58A37E2E"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GRO95581 OL1_1</w:t>
            </w:r>
          </w:p>
        </w:tc>
        <w:tc>
          <w:tcPr>
            <w:tcW w:w="640" w:type="dxa"/>
            <w:tcBorders>
              <w:top w:val="nil"/>
              <w:left w:val="nil"/>
              <w:bottom w:val="nil"/>
              <w:right w:val="nil"/>
            </w:tcBorders>
            <w:shd w:val="clear" w:color="auto" w:fill="auto"/>
            <w:noWrap/>
            <w:vAlign w:val="center"/>
            <w:hideMark/>
          </w:tcPr>
          <w:p w14:paraId="132C7D9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3.34</w:t>
            </w:r>
          </w:p>
        </w:tc>
        <w:tc>
          <w:tcPr>
            <w:tcW w:w="640" w:type="dxa"/>
            <w:tcBorders>
              <w:top w:val="nil"/>
              <w:left w:val="nil"/>
              <w:bottom w:val="nil"/>
              <w:right w:val="nil"/>
            </w:tcBorders>
            <w:shd w:val="clear" w:color="auto" w:fill="auto"/>
            <w:noWrap/>
            <w:vAlign w:val="center"/>
            <w:hideMark/>
          </w:tcPr>
          <w:p w14:paraId="2CDA92E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0.30</w:t>
            </w:r>
          </w:p>
        </w:tc>
        <w:tc>
          <w:tcPr>
            <w:tcW w:w="640" w:type="dxa"/>
            <w:tcBorders>
              <w:top w:val="nil"/>
              <w:left w:val="nil"/>
              <w:bottom w:val="nil"/>
              <w:right w:val="nil"/>
            </w:tcBorders>
            <w:shd w:val="clear" w:color="auto" w:fill="auto"/>
            <w:noWrap/>
            <w:vAlign w:val="center"/>
            <w:hideMark/>
          </w:tcPr>
          <w:p w14:paraId="584340B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1.64</w:t>
            </w:r>
          </w:p>
        </w:tc>
        <w:tc>
          <w:tcPr>
            <w:tcW w:w="640" w:type="dxa"/>
            <w:tcBorders>
              <w:top w:val="nil"/>
              <w:left w:val="nil"/>
              <w:bottom w:val="nil"/>
              <w:right w:val="nil"/>
            </w:tcBorders>
            <w:shd w:val="clear" w:color="auto" w:fill="auto"/>
            <w:noWrap/>
            <w:vAlign w:val="center"/>
            <w:hideMark/>
          </w:tcPr>
          <w:p w14:paraId="2717D78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58B3037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-0.10</w:t>
            </w:r>
          </w:p>
        </w:tc>
        <w:tc>
          <w:tcPr>
            <w:tcW w:w="640" w:type="dxa"/>
            <w:tcBorders>
              <w:top w:val="nil"/>
              <w:left w:val="nil"/>
              <w:bottom w:val="nil"/>
              <w:right w:val="nil"/>
            </w:tcBorders>
            <w:shd w:val="clear" w:color="auto" w:fill="auto"/>
            <w:noWrap/>
            <w:vAlign w:val="center"/>
            <w:hideMark/>
          </w:tcPr>
          <w:p w14:paraId="6699E93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0.26</w:t>
            </w:r>
          </w:p>
        </w:tc>
        <w:tc>
          <w:tcPr>
            <w:tcW w:w="640" w:type="dxa"/>
            <w:tcBorders>
              <w:top w:val="nil"/>
              <w:left w:val="nil"/>
              <w:bottom w:val="nil"/>
              <w:right w:val="nil"/>
            </w:tcBorders>
            <w:shd w:val="clear" w:color="auto" w:fill="auto"/>
            <w:noWrap/>
            <w:vAlign w:val="center"/>
            <w:hideMark/>
          </w:tcPr>
          <w:p w14:paraId="3995BBA7"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87</w:t>
            </w:r>
          </w:p>
        </w:tc>
        <w:tc>
          <w:tcPr>
            <w:tcW w:w="1200" w:type="dxa"/>
            <w:tcBorders>
              <w:top w:val="nil"/>
              <w:left w:val="nil"/>
              <w:bottom w:val="nil"/>
              <w:right w:val="nil"/>
            </w:tcBorders>
            <w:shd w:val="clear" w:color="auto" w:fill="auto"/>
            <w:noWrap/>
            <w:vAlign w:val="center"/>
            <w:hideMark/>
          </w:tcPr>
          <w:p w14:paraId="404CBE2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1CA16547" w14:textId="77777777" w:rsidTr="007E052E">
        <w:trPr>
          <w:trHeight w:val="160"/>
        </w:trPr>
        <w:tc>
          <w:tcPr>
            <w:tcW w:w="1640" w:type="dxa"/>
            <w:tcBorders>
              <w:top w:val="nil"/>
              <w:left w:val="nil"/>
              <w:bottom w:val="nil"/>
              <w:right w:val="nil"/>
            </w:tcBorders>
            <w:shd w:val="clear" w:color="auto" w:fill="auto"/>
            <w:noWrap/>
            <w:vAlign w:val="center"/>
            <w:hideMark/>
          </w:tcPr>
          <w:p w14:paraId="73847D4F"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GRO95581 OL1_2</w:t>
            </w:r>
          </w:p>
        </w:tc>
        <w:tc>
          <w:tcPr>
            <w:tcW w:w="640" w:type="dxa"/>
            <w:tcBorders>
              <w:top w:val="nil"/>
              <w:left w:val="nil"/>
              <w:bottom w:val="nil"/>
              <w:right w:val="nil"/>
            </w:tcBorders>
            <w:shd w:val="clear" w:color="auto" w:fill="auto"/>
            <w:noWrap/>
            <w:vAlign w:val="center"/>
            <w:hideMark/>
          </w:tcPr>
          <w:p w14:paraId="3CC82A19"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3.33</w:t>
            </w:r>
          </w:p>
        </w:tc>
        <w:tc>
          <w:tcPr>
            <w:tcW w:w="640" w:type="dxa"/>
            <w:tcBorders>
              <w:top w:val="nil"/>
              <w:left w:val="nil"/>
              <w:bottom w:val="nil"/>
              <w:right w:val="nil"/>
            </w:tcBorders>
            <w:shd w:val="clear" w:color="auto" w:fill="auto"/>
            <w:noWrap/>
            <w:vAlign w:val="center"/>
            <w:hideMark/>
          </w:tcPr>
          <w:p w14:paraId="6603D83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0.30</w:t>
            </w:r>
          </w:p>
        </w:tc>
        <w:tc>
          <w:tcPr>
            <w:tcW w:w="640" w:type="dxa"/>
            <w:tcBorders>
              <w:top w:val="nil"/>
              <w:left w:val="nil"/>
              <w:bottom w:val="nil"/>
              <w:right w:val="nil"/>
            </w:tcBorders>
            <w:shd w:val="clear" w:color="auto" w:fill="auto"/>
            <w:noWrap/>
            <w:vAlign w:val="center"/>
            <w:hideMark/>
          </w:tcPr>
          <w:p w14:paraId="3C8AE61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1.58</w:t>
            </w:r>
          </w:p>
        </w:tc>
        <w:tc>
          <w:tcPr>
            <w:tcW w:w="640" w:type="dxa"/>
            <w:tcBorders>
              <w:top w:val="nil"/>
              <w:left w:val="nil"/>
              <w:bottom w:val="nil"/>
              <w:right w:val="nil"/>
            </w:tcBorders>
            <w:shd w:val="clear" w:color="auto" w:fill="auto"/>
            <w:noWrap/>
            <w:vAlign w:val="center"/>
            <w:hideMark/>
          </w:tcPr>
          <w:p w14:paraId="37A8C81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61119AE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-0.15</w:t>
            </w:r>
          </w:p>
        </w:tc>
        <w:tc>
          <w:tcPr>
            <w:tcW w:w="640" w:type="dxa"/>
            <w:tcBorders>
              <w:top w:val="nil"/>
              <w:left w:val="nil"/>
              <w:bottom w:val="nil"/>
              <w:right w:val="nil"/>
            </w:tcBorders>
            <w:shd w:val="clear" w:color="auto" w:fill="auto"/>
            <w:noWrap/>
            <w:vAlign w:val="center"/>
            <w:hideMark/>
          </w:tcPr>
          <w:p w14:paraId="7B70B415"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0.26</w:t>
            </w:r>
          </w:p>
        </w:tc>
        <w:tc>
          <w:tcPr>
            <w:tcW w:w="640" w:type="dxa"/>
            <w:tcBorders>
              <w:top w:val="nil"/>
              <w:left w:val="nil"/>
              <w:bottom w:val="nil"/>
              <w:right w:val="nil"/>
            </w:tcBorders>
            <w:shd w:val="clear" w:color="auto" w:fill="auto"/>
            <w:noWrap/>
            <w:vAlign w:val="center"/>
            <w:hideMark/>
          </w:tcPr>
          <w:p w14:paraId="2DB988D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87</w:t>
            </w:r>
          </w:p>
        </w:tc>
        <w:tc>
          <w:tcPr>
            <w:tcW w:w="1200" w:type="dxa"/>
            <w:tcBorders>
              <w:top w:val="nil"/>
              <w:left w:val="nil"/>
              <w:bottom w:val="nil"/>
              <w:right w:val="nil"/>
            </w:tcBorders>
            <w:shd w:val="clear" w:color="auto" w:fill="auto"/>
            <w:noWrap/>
            <w:vAlign w:val="center"/>
            <w:hideMark/>
          </w:tcPr>
          <w:p w14:paraId="41C423E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3C60B4E4" w14:textId="77777777" w:rsidTr="007E052E">
        <w:trPr>
          <w:trHeight w:val="160"/>
        </w:trPr>
        <w:tc>
          <w:tcPr>
            <w:tcW w:w="1640" w:type="dxa"/>
            <w:tcBorders>
              <w:top w:val="nil"/>
              <w:left w:val="nil"/>
              <w:bottom w:val="nil"/>
              <w:right w:val="nil"/>
            </w:tcBorders>
            <w:shd w:val="clear" w:color="auto" w:fill="auto"/>
            <w:noWrap/>
            <w:vAlign w:val="center"/>
            <w:hideMark/>
          </w:tcPr>
          <w:p w14:paraId="76B715E7"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GRO95581 OL1_3</w:t>
            </w:r>
          </w:p>
        </w:tc>
        <w:tc>
          <w:tcPr>
            <w:tcW w:w="640" w:type="dxa"/>
            <w:tcBorders>
              <w:top w:val="nil"/>
              <w:left w:val="nil"/>
              <w:bottom w:val="nil"/>
              <w:right w:val="nil"/>
            </w:tcBorders>
            <w:shd w:val="clear" w:color="auto" w:fill="auto"/>
            <w:noWrap/>
            <w:vAlign w:val="center"/>
            <w:hideMark/>
          </w:tcPr>
          <w:p w14:paraId="68D03933"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3.37</w:t>
            </w:r>
          </w:p>
        </w:tc>
        <w:tc>
          <w:tcPr>
            <w:tcW w:w="640" w:type="dxa"/>
            <w:tcBorders>
              <w:top w:val="nil"/>
              <w:left w:val="nil"/>
              <w:bottom w:val="nil"/>
              <w:right w:val="nil"/>
            </w:tcBorders>
            <w:shd w:val="clear" w:color="auto" w:fill="auto"/>
            <w:noWrap/>
            <w:vAlign w:val="center"/>
            <w:hideMark/>
          </w:tcPr>
          <w:p w14:paraId="172F442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0.30</w:t>
            </w:r>
          </w:p>
        </w:tc>
        <w:tc>
          <w:tcPr>
            <w:tcW w:w="640" w:type="dxa"/>
            <w:tcBorders>
              <w:top w:val="nil"/>
              <w:left w:val="nil"/>
              <w:bottom w:val="nil"/>
              <w:right w:val="nil"/>
            </w:tcBorders>
            <w:shd w:val="clear" w:color="auto" w:fill="auto"/>
            <w:noWrap/>
            <w:vAlign w:val="center"/>
            <w:hideMark/>
          </w:tcPr>
          <w:p w14:paraId="0B5651D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1.65</w:t>
            </w:r>
          </w:p>
        </w:tc>
        <w:tc>
          <w:tcPr>
            <w:tcW w:w="640" w:type="dxa"/>
            <w:tcBorders>
              <w:top w:val="nil"/>
              <w:left w:val="nil"/>
              <w:bottom w:val="nil"/>
              <w:right w:val="nil"/>
            </w:tcBorders>
            <w:shd w:val="clear" w:color="auto" w:fill="auto"/>
            <w:noWrap/>
            <w:vAlign w:val="center"/>
            <w:hideMark/>
          </w:tcPr>
          <w:p w14:paraId="098EEF3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4B7AD9D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-0.10</w:t>
            </w:r>
          </w:p>
        </w:tc>
        <w:tc>
          <w:tcPr>
            <w:tcW w:w="640" w:type="dxa"/>
            <w:tcBorders>
              <w:top w:val="nil"/>
              <w:left w:val="nil"/>
              <w:bottom w:val="nil"/>
              <w:right w:val="nil"/>
            </w:tcBorders>
            <w:shd w:val="clear" w:color="auto" w:fill="auto"/>
            <w:noWrap/>
            <w:vAlign w:val="center"/>
            <w:hideMark/>
          </w:tcPr>
          <w:p w14:paraId="4304831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0.26</w:t>
            </w:r>
          </w:p>
        </w:tc>
        <w:tc>
          <w:tcPr>
            <w:tcW w:w="640" w:type="dxa"/>
            <w:tcBorders>
              <w:top w:val="nil"/>
              <w:left w:val="nil"/>
              <w:bottom w:val="nil"/>
              <w:right w:val="nil"/>
            </w:tcBorders>
            <w:shd w:val="clear" w:color="auto" w:fill="auto"/>
            <w:noWrap/>
            <w:vAlign w:val="center"/>
            <w:hideMark/>
          </w:tcPr>
          <w:p w14:paraId="1F261613"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87</w:t>
            </w:r>
          </w:p>
        </w:tc>
        <w:tc>
          <w:tcPr>
            <w:tcW w:w="1200" w:type="dxa"/>
            <w:tcBorders>
              <w:top w:val="nil"/>
              <w:left w:val="nil"/>
              <w:bottom w:val="nil"/>
              <w:right w:val="nil"/>
            </w:tcBorders>
            <w:shd w:val="clear" w:color="auto" w:fill="auto"/>
            <w:noWrap/>
            <w:vAlign w:val="center"/>
            <w:hideMark/>
          </w:tcPr>
          <w:p w14:paraId="13298F07"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1C36280B" w14:textId="77777777" w:rsidTr="007E052E">
        <w:trPr>
          <w:trHeight w:val="160"/>
        </w:trPr>
        <w:tc>
          <w:tcPr>
            <w:tcW w:w="1640" w:type="dxa"/>
            <w:tcBorders>
              <w:top w:val="nil"/>
              <w:left w:val="nil"/>
              <w:bottom w:val="nil"/>
              <w:right w:val="nil"/>
            </w:tcBorders>
            <w:shd w:val="clear" w:color="auto" w:fill="auto"/>
            <w:noWrap/>
            <w:vAlign w:val="center"/>
            <w:hideMark/>
          </w:tcPr>
          <w:p w14:paraId="65087541"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GRO95581 OL1_4</w:t>
            </w:r>
          </w:p>
        </w:tc>
        <w:tc>
          <w:tcPr>
            <w:tcW w:w="640" w:type="dxa"/>
            <w:tcBorders>
              <w:top w:val="nil"/>
              <w:left w:val="nil"/>
              <w:bottom w:val="nil"/>
              <w:right w:val="nil"/>
            </w:tcBorders>
            <w:shd w:val="clear" w:color="auto" w:fill="auto"/>
            <w:noWrap/>
            <w:vAlign w:val="center"/>
            <w:hideMark/>
          </w:tcPr>
          <w:p w14:paraId="1087241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3.35</w:t>
            </w:r>
          </w:p>
        </w:tc>
        <w:tc>
          <w:tcPr>
            <w:tcW w:w="640" w:type="dxa"/>
            <w:tcBorders>
              <w:top w:val="nil"/>
              <w:left w:val="nil"/>
              <w:bottom w:val="nil"/>
              <w:right w:val="nil"/>
            </w:tcBorders>
            <w:shd w:val="clear" w:color="auto" w:fill="auto"/>
            <w:noWrap/>
            <w:vAlign w:val="center"/>
            <w:hideMark/>
          </w:tcPr>
          <w:p w14:paraId="2B7F77C5"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0.30</w:t>
            </w:r>
          </w:p>
        </w:tc>
        <w:tc>
          <w:tcPr>
            <w:tcW w:w="640" w:type="dxa"/>
            <w:tcBorders>
              <w:top w:val="nil"/>
              <w:left w:val="nil"/>
              <w:bottom w:val="nil"/>
              <w:right w:val="nil"/>
            </w:tcBorders>
            <w:shd w:val="clear" w:color="auto" w:fill="auto"/>
            <w:noWrap/>
            <w:vAlign w:val="center"/>
            <w:hideMark/>
          </w:tcPr>
          <w:p w14:paraId="5422810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1.51</w:t>
            </w:r>
          </w:p>
        </w:tc>
        <w:tc>
          <w:tcPr>
            <w:tcW w:w="640" w:type="dxa"/>
            <w:tcBorders>
              <w:top w:val="nil"/>
              <w:left w:val="nil"/>
              <w:bottom w:val="nil"/>
              <w:right w:val="nil"/>
            </w:tcBorders>
            <w:shd w:val="clear" w:color="auto" w:fill="auto"/>
            <w:noWrap/>
            <w:vAlign w:val="center"/>
            <w:hideMark/>
          </w:tcPr>
          <w:p w14:paraId="4ABBE54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2558579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49254AE5"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0.26</w:t>
            </w:r>
          </w:p>
        </w:tc>
        <w:tc>
          <w:tcPr>
            <w:tcW w:w="640" w:type="dxa"/>
            <w:tcBorders>
              <w:top w:val="nil"/>
              <w:left w:val="nil"/>
              <w:bottom w:val="nil"/>
              <w:right w:val="nil"/>
            </w:tcBorders>
            <w:shd w:val="clear" w:color="auto" w:fill="auto"/>
            <w:noWrap/>
            <w:vAlign w:val="center"/>
            <w:hideMark/>
          </w:tcPr>
          <w:p w14:paraId="36B70384"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87</w:t>
            </w:r>
          </w:p>
        </w:tc>
        <w:tc>
          <w:tcPr>
            <w:tcW w:w="1200" w:type="dxa"/>
            <w:tcBorders>
              <w:top w:val="nil"/>
              <w:left w:val="nil"/>
              <w:bottom w:val="nil"/>
              <w:right w:val="nil"/>
            </w:tcBorders>
            <w:shd w:val="clear" w:color="auto" w:fill="auto"/>
            <w:noWrap/>
            <w:vAlign w:val="center"/>
            <w:hideMark/>
          </w:tcPr>
          <w:p w14:paraId="260EAE0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5F16B1D1" w14:textId="77777777" w:rsidTr="007E052E">
        <w:trPr>
          <w:trHeight w:val="160"/>
        </w:trPr>
        <w:tc>
          <w:tcPr>
            <w:tcW w:w="1640" w:type="dxa"/>
            <w:tcBorders>
              <w:top w:val="nil"/>
              <w:left w:val="nil"/>
              <w:bottom w:val="nil"/>
              <w:right w:val="nil"/>
            </w:tcBorders>
            <w:shd w:val="clear" w:color="auto" w:fill="auto"/>
            <w:noWrap/>
            <w:vAlign w:val="center"/>
            <w:hideMark/>
          </w:tcPr>
          <w:p w14:paraId="64AAF301"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OL6_1</w:t>
            </w:r>
          </w:p>
        </w:tc>
        <w:tc>
          <w:tcPr>
            <w:tcW w:w="640" w:type="dxa"/>
            <w:tcBorders>
              <w:top w:val="nil"/>
              <w:left w:val="nil"/>
              <w:bottom w:val="nil"/>
              <w:right w:val="nil"/>
            </w:tcBorders>
            <w:shd w:val="clear" w:color="auto" w:fill="auto"/>
            <w:noWrap/>
            <w:vAlign w:val="center"/>
            <w:hideMark/>
          </w:tcPr>
          <w:p w14:paraId="0D39525F"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3.74</w:t>
            </w:r>
          </w:p>
        </w:tc>
        <w:tc>
          <w:tcPr>
            <w:tcW w:w="640" w:type="dxa"/>
            <w:tcBorders>
              <w:top w:val="nil"/>
              <w:left w:val="nil"/>
              <w:bottom w:val="nil"/>
              <w:right w:val="nil"/>
            </w:tcBorders>
            <w:shd w:val="clear" w:color="auto" w:fill="auto"/>
            <w:noWrap/>
            <w:vAlign w:val="center"/>
            <w:hideMark/>
          </w:tcPr>
          <w:p w14:paraId="6B19B44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54267A6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1.54</w:t>
            </w:r>
          </w:p>
        </w:tc>
        <w:tc>
          <w:tcPr>
            <w:tcW w:w="640" w:type="dxa"/>
            <w:tcBorders>
              <w:top w:val="nil"/>
              <w:left w:val="nil"/>
              <w:bottom w:val="nil"/>
              <w:right w:val="nil"/>
            </w:tcBorders>
            <w:shd w:val="clear" w:color="auto" w:fill="auto"/>
            <w:noWrap/>
            <w:vAlign w:val="center"/>
            <w:hideMark/>
          </w:tcPr>
          <w:p w14:paraId="6332EDF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33E075E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-0.40</w:t>
            </w:r>
          </w:p>
        </w:tc>
        <w:tc>
          <w:tcPr>
            <w:tcW w:w="640" w:type="dxa"/>
            <w:tcBorders>
              <w:top w:val="nil"/>
              <w:left w:val="nil"/>
              <w:bottom w:val="nil"/>
              <w:right w:val="nil"/>
            </w:tcBorders>
            <w:shd w:val="clear" w:color="auto" w:fill="auto"/>
            <w:noWrap/>
            <w:vAlign w:val="center"/>
            <w:hideMark/>
          </w:tcPr>
          <w:p w14:paraId="4516D4F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0.43</w:t>
            </w:r>
          </w:p>
        </w:tc>
        <w:tc>
          <w:tcPr>
            <w:tcW w:w="640" w:type="dxa"/>
            <w:tcBorders>
              <w:top w:val="nil"/>
              <w:left w:val="nil"/>
              <w:bottom w:val="nil"/>
              <w:right w:val="nil"/>
            </w:tcBorders>
            <w:shd w:val="clear" w:color="auto" w:fill="auto"/>
            <w:noWrap/>
            <w:vAlign w:val="center"/>
            <w:hideMark/>
          </w:tcPr>
          <w:p w14:paraId="17F5B3BF"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84</w:t>
            </w:r>
          </w:p>
        </w:tc>
        <w:tc>
          <w:tcPr>
            <w:tcW w:w="1200" w:type="dxa"/>
            <w:tcBorders>
              <w:top w:val="nil"/>
              <w:left w:val="nil"/>
              <w:bottom w:val="nil"/>
              <w:right w:val="nil"/>
            </w:tcBorders>
            <w:shd w:val="clear" w:color="auto" w:fill="auto"/>
            <w:noWrap/>
            <w:vAlign w:val="center"/>
            <w:hideMark/>
          </w:tcPr>
          <w:p w14:paraId="47FD64F4"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3708F365" w14:textId="77777777" w:rsidTr="007E052E">
        <w:trPr>
          <w:trHeight w:val="160"/>
        </w:trPr>
        <w:tc>
          <w:tcPr>
            <w:tcW w:w="1640" w:type="dxa"/>
            <w:tcBorders>
              <w:top w:val="nil"/>
              <w:left w:val="nil"/>
              <w:bottom w:val="nil"/>
              <w:right w:val="nil"/>
            </w:tcBorders>
            <w:shd w:val="clear" w:color="auto" w:fill="auto"/>
            <w:noWrap/>
            <w:vAlign w:val="center"/>
            <w:hideMark/>
          </w:tcPr>
          <w:p w14:paraId="04B07C37"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OL6_2</w:t>
            </w:r>
          </w:p>
        </w:tc>
        <w:tc>
          <w:tcPr>
            <w:tcW w:w="640" w:type="dxa"/>
            <w:tcBorders>
              <w:top w:val="nil"/>
              <w:left w:val="nil"/>
              <w:bottom w:val="nil"/>
              <w:right w:val="nil"/>
            </w:tcBorders>
            <w:shd w:val="clear" w:color="auto" w:fill="auto"/>
            <w:noWrap/>
            <w:vAlign w:val="center"/>
            <w:hideMark/>
          </w:tcPr>
          <w:p w14:paraId="019A02EE"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3.78</w:t>
            </w:r>
          </w:p>
        </w:tc>
        <w:tc>
          <w:tcPr>
            <w:tcW w:w="640" w:type="dxa"/>
            <w:tcBorders>
              <w:top w:val="nil"/>
              <w:left w:val="nil"/>
              <w:bottom w:val="nil"/>
              <w:right w:val="nil"/>
            </w:tcBorders>
            <w:shd w:val="clear" w:color="auto" w:fill="auto"/>
            <w:noWrap/>
            <w:vAlign w:val="center"/>
            <w:hideMark/>
          </w:tcPr>
          <w:p w14:paraId="0C6F19B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1D3B20C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1.22</w:t>
            </w:r>
          </w:p>
        </w:tc>
        <w:tc>
          <w:tcPr>
            <w:tcW w:w="640" w:type="dxa"/>
            <w:tcBorders>
              <w:top w:val="nil"/>
              <w:left w:val="nil"/>
              <w:bottom w:val="nil"/>
              <w:right w:val="nil"/>
            </w:tcBorders>
            <w:shd w:val="clear" w:color="auto" w:fill="auto"/>
            <w:noWrap/>
            <w:vAlign w:val="center"/>
            <w:hideMark/>
          </w:tcPr>
          <w:p w14:paraId="0064813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2ABCF44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-0.74</w:t>
            </w:r>
          </w:p>
        </w:tc>
        <w:tc>
          <w:tcPr>
            <w:tcW w:w="640" w:type="dxa"/>
            <w:tcBorders>
              <w:top w:val="nil"/>
              <w:left w:val="nil"/>
              <w:bottom w:val="nil"/>
              <w:right w:val="nil"/>
            </w:tcBorders>
            <w:shd w:val="clear" w:color="auto" w:fill="auto"/>
            <w:noWrap/>
            <w:vAlign w:val="center"/>
            <w:hideMark/>
          </w:tcPr>
          <w:p w14:paraId="2DF518B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0.43</w:t>
            </w:r>
          </w:p>
        </w:tc>
        <w:tc>
          <w:tcPr>
            <w:tcW w:w="640" w:type="dxa"/>
            <w:tcBorders>
              <w:top w:val="nil"/>
              <w:left w:val="nil"/>
              <w:bottom w:val="nil"/>
              <w:right w:val="nil"/>
            </w:tcBorders>
            <w:shd w:val="clear" w:color="auto" w:fill="auto"/>
            <w:noWrap/>
            <w:vAlign w:val="center"/>
            <w:hideMark/>
          </w:tcPr>
          <w:p w14:paraId="2EC1C975"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84</w:t>
            </w:r>
          </w:p>
        </w:tc>
        <w:tc>
          <w:tcPr>
            <w:tcW w:w="1200" w:type="dxa"/>
            <w:tcBorders>
              <w:top w:val="nil"/>
              <w:left w:val="nil"/>
              <w:bottom w:val="nil"/>
              <w:right w:val="nil"/>
            </w:tcBorders>
            <w:shd w:val="clear" w:color="auto" w:fill="auto"/>
            <w:noWrap/>
            <w:vAlign w:val="center"/>
            <w:hideMark/>
          </w:tcPr>
          <w:p w14:paraId="5B5A6CB3"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56F5A7F0" w14:textId="77777777" w:rsidTr="007E052E">
        <w:trPr>
          <w:trHeight w:val="160"/>
        </w:trPr>
        <w:tc>
          <w:tcPr>
            <w:tcW w:w="1640" w:type="dxa"/>
            <w:tcBorders>
              <w:top w:val="nil"/>
              <w:left w:val="nil"/>
              <w:bottom w:val="nil"/>
              <w:right w:val="nil"/>
            </w:tcBorders>
            <w:shd w:val="clear" w:color="auto" w:fill="auto"/>
            <w:noWrap/>
            <w:vAlign w:val="center"/>
            <w:hideMark/>
          </w:tcPr>
          <w:p w14:paraId="6D6E3C1C"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OL6_3</w:t>
            </w:r>
          </w:p>
        </w:tc>
        <w:tc>
          <w:tcPr>
            <w:tcW w:w="640" w:type="dxa"/>
            <w:tcBorders>
              <w:top w:val="nil"/>
              <w:left w:val="nil"/>
              <w:bottom w:val="nil"/>
              <w:right w:val="nil"/>
            </w:tcBorders>
            <w:shd w:val="clear" w:color="auto" w:fill="auto"/>
            <w:noWrap/>
            <w:vAlign w:val="center"/>
            <w:hideMark/>
          </w:tcPr>
          <w:p w14:paraId="3904F6E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3.73</w:t>
            </w:r>
          </w:p>
        </w:tc>
        <w:tc>
          <w:tcPr>
            <w:tcW w:w="640" w:type="dxa"/>
            <w:tcBorders>
              <w:top w:val="nil"/>
              <w:left w:val="nil"/>
              <w:bottom w:val="nil"/>
              <w:right w:val="nil"/>
            </w:tcBorders>
            <w:shd w:val="clear" w:color="auto" w:fill="auto"/>
            <w:noWrap/>
            <w:vAlign w:val="center"/>
            <w:hideMark/>
          </w:tcPr>
          <w:p w14:paraId="0E80078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60AEA90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1.66</w:t>
            </w:r>
          </w:p>
        </w:tc>
        <w:tc>
          <w:tcPr>
            <w:tcW w:w="640" w:type="dxa"/>
            <w:tcBorders>
              <w:top w:val="nil"/>
              <w:left w:val="nil"/>
              <w:bottom w:val="nil"/>
              <w:right w:val="nil"/>
            </w:tcBorders>
            <w:shd w:val="clear" w:color="auto" w:fill="auto"/>
            <w:noWrap/>
            <w:vAlign w:val="center"/>
            <w:hideMark/>
          </w:tcPr>
          <w:p w14:paraId="2798491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1838CA6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-0.29</w:t>
            </w:r>
          </w:p>
        </w:tc>
        <w:tc>
          <w:tcPr>
            <w:tcW w:w="640" w:type="dxa"/>
            <w:tcBorders>
              <w:top w:val="nil"/>
              <w:left w:val="nil"/>
              <w:bottom w:val="nil"/>
              <w:right w:val="nil"/>
            </w:tcBorders>
            <w:shd w:val="clear" w:color="auto" w:fill="auto"/>
            <w:noWrap/>
            <w:vAlign w:val="center"/>
            <w:hideMark/>
          </w:tcPr>
          <w:p w14:paraId="55B8A89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0.43</w:t>
            </w:r>
          </w:p>
        </w:tc>
        <w:tc>
          <w:tcPr>
            <w:tcW w:w="640" w:type="dxa"/>
            <w:tcBorders>
              <w:top w:val="nil"/>
              <w:left w:val="nil"/>
              <w:bottom w:val="nil"/>
              <w:right w:val="nil"/>
            </w:tcBorders>
            <w:shd w:val="clear" w:color="auto" w:fill="auto"/>
            <w:noWrap/>
            <w:vAlign w:val="center"/>
            <w:hideMark/>
          </w:tcPr>
          <w:p w14:paraId="28291315"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84</w:t>
            </w:r>
          </w:p>
        </w:tc>
        <w:tc>
          <w:tcPr>
            <w:tcW w:w="1200" w:type="dxa"/>
            <w:tcBorders>
              <w:top w:val="nil"/>
              <w:left w:val="nil"/>
              <w:bottom w:val="nil"/>
              <w:right w:val="nil"/>
            </w:tcBorders>
            <w:shd w:val="clear" w:color="auto" w:fill="auto"/>
            <w:noWrap/>
            <w:vAlign w:val="center"/>
            <w:hideMark/>
          </w:tcPr>
          <w:p w14:paraId="4ACDDF2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36A3A9C2" w14:textId="77777777" w:rsidTr="007E052E">
        <w:trPr>
          <w:trHeight w:val="160"/>
        </w:trPr>
        <w:tc>
          <w:tcPr>
            <w:tcW w:w="1640" w:type="dxa"/>
            <w:tcBorders>
              <w:top w:val="nil"/>
              <w:left w:val="nil"/>
              <w:bottom w:val="nil"/>
              <w:right w:val="nil"/>
            </w:tcBorders>
            <w:shd w:val="clear" w:color="auto" w:fill="auto"/>
            <w:noWrap/>
            <w:vAlign w:val="center"/>
            <w:hideMark/>
          </w:tcPr>
          <w:p w14:paraId="29388FCF"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OL6_4</w:t>
            </w:r>
          </w:p>
        </w:tc>
        <w:tc>
          <w:tcPr>
            <w:tcW w:w="640" w:type="dxa"/>
            <w:tcBorders>
              <w:top w:val="nil"/>
              <w:left w:val="nil"/>
              <w:bottom w:val="nil"/>
              <w:right w:val="nil"/>
            </w:tcBorders>
            <w:shd w:val="clear" w:color="auto" w:fill="auto"/>
            <w:noWrap/>
            <w:vAlign w:val="center"/>
            <w:hideMark/>
          </w:tcPr>
          <w:p w14:paraId="79F1C81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3.72</w:t>
            </w:r>
          </w:p>
        </w:tc>
        <w:tc>
          <w:tcPr>
            <w:tcW w:w="640" w:type="dxa"/>
            <w:tcBorders>
              <w:top w:val="nil"/>
              <w:left w:val="nil"/>
              <w:bottom w:val="nil"/>
              <w:right w:val="nil"/>
            </w:tcBorders>
            <w:shd w:val="clear" w:color="auto" w:fill="auto"/>
            <w:noWrap/>
            <w:vAlign w:val="center"/>
            <w:hideMark/>
          </w:tcPr>
          <w:p w14:paraId="4B954C8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39A4D55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1.55</w:t>
            </w:r>
          </w:p>
        </w:tc>
        <w:tc>
          <w:tcPr>
            <w:tcW w:w="640" w:type="dxa"/>
            <w:tcBorders>
              <w:top w:val="nil"/>
              <w:left w:val="nil"/>
              <w:bottom w:val="nil"/>
              <w:right w:val="nil"/>
            </w:tcBorders>
            <w:shd w:val="clear" w:color="auto" w:fill="auto"/>
            <w:noWrap/>
            <w:vAlign w:val="center"/>
            <w:hideMark/>
          </w:tcPr>
          <w:p w14:paraId="03995AB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2D3954A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-0.38</w:t>
            </w:r>
          </w:p>
        </w:tc>
        <w:tc>
          <w:tcPr>
            <w:tcW w:w="640" w:type="dxa"/>
            <w:tcBorders>
              <w:top w:val="nil"/>
              <w:left w:val="nil"/>
              <w:bottom w:val="nil"/>
              <w:right w:val="nil"/>
            </w:tcBorders>
            <w:shd w:val="clear" w:color="auto" w:fill="auto"/>
            <w:noWrap/>
            <w:vAlign w:val="center"/>
            <w:hideMark/>
          </w:tcPr>
          <w:p w14:paraId="0B724DE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0.43</w:t>
            </w:r>
          </w:p>
        </w:tc>
        <w:tc>
          <w:tcPr>
            <w:tcW w:w="640" w:type="dxa"/>
            <w:tcBorders>
              <w:top w:val="nil"/>
              <w:left w:val="nil"/>
              <w:bottom w:val="nil"/>
              <w:right w:val="nil"/>
            </w:tcBorders>
            <w:shd w:val="clear" w:color="auto" w:fill="auto"/>
            <w:noWrap/>
            <w:vAlign w:val="center"/>
            <w:hideMark/>
          </w:tcPr>
          <w:p w14:paraId="3B23AE0D"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84</w:t>
            </w:r>
          </w:p>
        </w:tc>
        <w:tc>
          <w:tcPr>
            <w:tcW w:w="1200" w:type="dxa"/>
            <w:tcBorders>
              <w:top w:val="nil"/>
              <w:left w:val="nil"/>
              <w:bottom w:val="nil"/>
              <w:right w:val="nil"/>
            </w:tcBorders>
            <w:shd w:val="clear" w:color="auto" w:fill="auto"/>
            <w:noWrap/>
            <w:vAlign w:val="center"/>
            <w:hideMark/>
          </w:tcPr>
          <w:p w14:paraId="62D8EA5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2313C4F7" w14:textId="77777777" w:rsidTr="007E052E">
        <w:trPr>
          <w:trHeight w:val="160"/>
        </w:trPr>
        <w:tc>
          <w:tcPr>
            <w:tcW w:w="1640" w:type="dxa"/>
            <w:tcBorders>
              <w:top w:val="nil"/>
              <w:left w:val="nil"/>
              <w:bottom w:val="nil"/>
              <w:right w:val="nil"/>
            </w:tcBorders>
            <w:shd w:val="clear" w:color="auto" w:fill="auto"/>
            <w:noWrap/>
            <w:vAlign w:val="center"/>
            <w:hideMark/>
          </w:tcPr>
          <w:p w14:paraId="3FB44541"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OL18_1</w:t>
            </w:r>
          </w:p>
        </w:tc>
        <w:tc>
          <w:tcPr>
            <w:tcW w:w="640" w:type="dxa"/>
            <w:tcBorders>
              <w:top w:val="nil"/>
              <w:left w:val="nil"/>
              <w:bottom w:val="nil"/>
              <w:right w:val="nil"/>
            </w:tcBorders>
            <w:shd w:val="clear" w:color="auto" w:fill="auto"/>
            <w:noWrap/>
            <w:vAlign w:val="center"/>
            <w:hideMark/>
          </w:tcPr>
          <w:p w14:paraId="01D196E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3.51</w:t>
            </w:r>
          </w:p>
        </w:tc>
        <w:tc>
          <w:tcPr>
            <w:tcW w:w="640" w:type="dxa"/>
            <w:tcBorders>
              <w:top w:val="nil"/>
              <w:left w:val="nil"/>
              <w:bottom w:val="nil"/>
              <w:right w:val="nil"/>
            </w:tcBorders>
            <w:shd w:val="clear" w:color="auto" w:fill="auto"/>
            <w:noWrap/>
            <w:vAlign w:val="center"/>
            <w:hideMark/>
          </w:tcPr>
          <w:p w14:paraId="60979A1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0.09</w:t>
            </w:r>
          </w:p>
        </w:tc>
        <w:tc>
          <w:tcPr>
            <w:tcW w:w="640" w:type="dxa"/>
            <w:tcBorders>
              <w:top w:val="nil"/>
              <w:left w:val="nil"/>
              <w:bottom w:val="nil"/>
              <w:right w:val="nil"/>
            </w:tcBorders>
            <w:shd w:val="clear" w:color="auto" w:fill="auto"/>
            <w:noWrap/>
            <w:vAlign w:val="center"/>
            <w:hideMark/>
          </w:tcPr>
          <w:p w14:paraId="32FEA98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1.27</w:t>
            </w:r>
          </w:p>
        </w:tc>
        <w:tc>
          <w:tcPr>
            <w:tcW w:w="640" w:type="dxa"/>
            <w:tcBorders>
              <w:top w:val="nil"/>
              <w:left w:val="nil"/>
              <w:bottom w:val="nil"/>
              <w:right w:val="nil"/>
            </w:tcBorders>
            <w:shd w:val="clear" w:color="auto" w:fill="auto"/>
            <w:noWrap/>
            <w:vAlign w:val="center"/>
            <w:hideMark/>
          </w:tcPr>
          <w:p w14:paraId="6EBAED6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14331D5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-0.56</w:t>
            </w:r>
          </w:p>
        </w:tc>
        <w:tc>
          <w:tcPr>
            <w:tcW w:w="640" w:type="dxa"/>
            <w:tcBorders>
              <w:top w:val="nil"/>
              <w:left w:val="nil"/>
              <w:bottom w:val="nil"/>
              <w:right w:val="nil"/>
            </w:tcBorders>
            <w:shd w:val="clear" w:color="auto" w:fill="auto"/>
            <w:noWrap/>
            <w:vAlign w:val="center"/>
            <w:hideMark/>
          </w:tcPr>
          <w:p w14:paraId="07F9ECB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0.38</w:t>
            </w:r>
          </w:p>
        </w:tc>
        <w:tc>
          <w:tcPr>
            <w:tcW w:w="640" w:type="dxa"/>
            <w:tcBorders>
              <w:top w:val="nil"/>
              <w:left w:val="nil"/>
              <w:bottom w:val="nil"/>
              <w:right w:val="nil"/>
            </w:tcBorders>
            <w:shd w:val="clear" w:color="auto" w:fill="auto"/>
            <w:noWrap/>
            <w:vAlign w:val="center"/>
            <w:hideMark/>
          </w:tcPr>
          <w:p w14:paraId="19FB45AF"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83</w:t>
            </w:r>
          </w:p>
        </w:tc>
        <w:tc>
          <w:tcPr>
            <w:tcW w:w="1200" w:type="dxa"/>
            <w:tcBorders>
              <w:top w:val="nil"/>
              <w:left w:val="nil"/>
              <w:bottom w:val="nil"/>
              <w:right w:val="nil"/>
            </w:tcBorders>
            <w:shd w:val="clear" w:color="auto" w:fill="auto"/>
            <w:noWrap/>
            <w:vAlign w:val="center"/>
            <w:hideMark/>
          </w:tcPr>
          <w:p w14:paraId="57AD013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r w:rsidR="007E052E" w:rsidRPr="007E052E" w14:paraId="487D40CB" w14:textId="77777777" w:rsidTr="007E052E">
        <w:trPr>
          <w:trHeight w:val="160"/>
        </w:trPr>
        <w:tc>
          <w:tcPr>
            <w:tcW w:w="1640" w:type="dxa"/>
            <w:tcBorders>
              <w:top w:val="nil"/>
              <w:left w:val="nil"/>
              <w:bottom w:val="single" w:sz="4" w:space="0" w:color="auto"/>
              <w:right w:val="nil"/>
            </w:tcBorders>
            <w:shd w:val="clear" w:color="auto" w:fill="auto"/>
            <w:noWrap/>
            <w:vAlign w:val="center"/>
            <w:hideMark/>
          </w:tcPr>
          <w:p w14:paraId="4877FD7D"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OL18_2</w:t>
            </w:r>
          </w:p>
        </w:tc>
        <w:tc>
          <w:tcPr>
            <w:tcW w:w="640" w:type="dxa"/>
            <w:tcBorders>
              <w:top w:val="nil"/>
              <w:left w:val="nil"/>
              <w:bottom w:val="single" w:sz="4" w:space="0" w:color="auto"/>
              <w:right w:val="nil"/>
            </w:tcBorders>
            <w:shd w:val="clear" w:color="auto" w:fill="auto"/>
            <w:noWrap/>
            <w:vAlign w:val="center"/>
            <w:hideMark/>
          </w:tcPr>
          <w:p w14:paraId="3E44825F"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3.39</w:t>
            </w:r>
          </w:p>
        </w:tc>
        <w:tc>
          <w:tcPr>
            <w:tcW w:w="640" w:type="dxa"/>
            <w:tcBorders>
              <w:top w:val="nil"/>
              <w:left w:val="nil"/>
              <w:bottom w:val="single" w:sz="4" w:space="0" w:color="auto"/>
              <w:right w:val="nil"/>
            </w:tcBorders>
            <w:shd w:val="clear" w:color="auto" w:fill="auto"/>
            <w:noWrap/>
            <w:vAlign w:val="center"/>
            <w:hideMark/>
          </w:tcPr>
          <w:p w14:paraId="654A47C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0.09</w:t>
            </w:r>
          </w:p>
        </w:tc>
        <w:tc>
          <w:tcPr>
            <w:tcW w:w="640" w:type="dxa"/>
            <w:tcBorders>
              <w:top w:val="nil"/>
              <w:left w:val="nil"/>
              <w:bottom w:val="single" w:sz="4" w:space="0" w:color="auto"/>
              <w:right w:val="nil"/>
            </w:tcBorders>
            <w:shd w:val="clear" w:color="auto" w:fill="auto"/>
            <w:noWrap/>
            <w:vAlign w:val="center"/>
            <w:hideMark/>
          </w:tcPr>
          <w:p w14:paraId="6DB1AD1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1.49</w:t>
            </w:r>
          </w:p>
        </w:tc>
        <w:tc>
          <w:tcPr>
            <w:tcW w:w="640" w:type="dxa"/>
            <w:tcBorders>
              <w:top w:val="nil"/>
              <w:left w:val="nil"/>
              <w:bottom w:val="single" w:sz="4" w:space="0" w:color="auto"/>
              <w:right w:val="nil"/>
            </w:tcBorders>
            <w:shd w:val="clear" w:color="auto" w:fill="auto"/>
            <w:noWrap/>
            <w:vAlign w:val="center"/>
            <w:hideMark/>
          </w:tcPr>
          <w:p w14:paraId="544AEE0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single" w:sz="4" w:space="0" w:color="auto"/>
              <w:right w:val="nil"/>
            </w:tcBorders>
            <w:shd w:val="clear" w:color="auto" w:fill="auto"/>
            <w:noWrap/>
            <w:vAlign w:val="center"/>
            <w:hideMark/>
          </w:tcPr>
          <w:p w14:paraId="5999665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-0.27</w:t>
            </w:r>
          </w:p>
        </w:tc>
        <w:tc>
          <w:tcPr>
            <w:tcW w:w="640" w:type="dxa"/>
            <w:tcBorders>
              <w:top w:val="nil"/>
              <w:left w:val="nil"/>
              <w:bottom w:val="single" w:sz="4" w:space="0" w:color="auto"/>
              <w:right w:val="nil"/>
            </w:tcBorders>
            <w:shd w:val="clear" w:color="auto" w:fill="auto"/>
            <w:noWrap/>
            <w:vAlign w:val="center"/>
            <w:hideMark/>
          </w:tcPr>
          <w:p w14:paraId="6CF715F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0.38</w:t>
            </w:r>
          </w:p>
        </w:tc>
        <w:tc>
          <w:tcPr>
            <w:tcW w:w="640" w:type="dxa"/>
            <w:tcBorders>
              <w:top w:val="nil"/>
              <w:left w:val="nil"/>
              <w:bottom w:val="single" w:sz="4" w:space="0" w:color="auto"/>
              <w:right w:val="nil"/>
            </w:tcBorders>
            <w:shd w:val="clear" w:color="auto" w:fill="auto"/>
            <w:noWrap/>
            <w:vAlign w:val="center"/>
            <w:hideMark/>
          </w:tcPr>
          <w:p w14:paraId="5E130EE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83</w:t>
            </w:r>
          </w:p>
        </w:tc>
        <w:tc>
          <w:tcPr>
            <w:tcW w:w="1200" w:type="dxa"/>
            <w:tcBorders>
              <w:top w:val="nil"/>
              <w:left w:val="nil"/>
              <w:bottom w:val="single" w:sz="4" w:space="0" w:color="auto"/>
              <w:right w:val="nil"/>
            </w:tcBorders>
            <w:shd w:val="clear" w:color="auto" w:fill="auto"/>
            <w:noWrap/>
            <w:vAlign w:val="center"/>
            <w:hideMark/>
          </w:tcPr>
          <w:p w14:paraId="1C2EBFB5"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Mg-rich Olivine</w:t>
            </w:r>
          </w:p>
        </w:tc>
      </w:tr>
    </w:tbl>
    <w:p w14:paraId="7E143120" w14:textId="77777777" w:rsidR="00237FBC" w:rsidRPr="006F2EA2" w:rsidRDefault="00237FBC" w:rsidP="00F720D7">
      <w:pPr>
        <w:pStyle w:val="Legend"/>
        <w:rPr>
          <w:color w:val="000000"/>
        </w:rPr>
      </w:pPr>
    </w:p>
    <w:p w14:paraId="62DF365E" w14:textId="77777777" w:rsidR="007E052E" w:rsidRDefault="007E052E">
      <w:pPr>
        <w:rPr>
          <w:rFonts w:ascii="Times New Roman" w:hAnsi="Times New Roman" w:cs="Times New Roman"/>
          <w:color w:val="000000"/>
          <w:kern w:val="28"/>
        </w:rPr>
      </w:pPr>
      <w:r>
        <w:rPr>
          <w:color w:val="000000"/>
        </w:rPr>
        <w:br w:type="page"/>
      </w:r>
    </w:p>
    <w:p w14:paraId="2A8BB9AF" w14:textId="460F8511" w:rsidR="007E052E" w:rsidRDefault="000911F5" w:rsidP="00F50937">
      <w:pPr>
        <w:pStyle w:val="Table"/>
      </w:pPr>
      <w:bookmarkStart w:id="112" w:name="_Toc295205725"/>
      <w:bookmarkStart w:id="113" w:name="_Toc295206025"/>
      <w:bookmarkStart w:id="114" w:name="_Toc298672691"/>
      <w:r w:rsidRPr="001C60E0">
        <w:lastRenderedPageBreak/>
        <w:t xml:space="preserve">Table </w:t>
      </w:r>
      <w:r w:rsidR="007E052E" w:rsidRPr="001C60E0">
        <w:t>B3.</w:t>
      </w:r>
      <w:r w:rsidR="007E052E" w:rsidRPr="00F50937">
        <w:rPr>
          <w:b w:val="0"/>
        </w:rPr>
        <w:t xml:space="preserve"> </w:t>
      </w:r>
      <w:r w:rsidR="007E052E" w:rsidRPr="001C60E0">
        <w:rPr>
          <w:b w:val="0"/>
        </w:rPr>
        <w:t>Continued. Unweighted SIMS spot analyses on GRO 95 Mg-rich and Diogenite Olivine Grains. An additional 0.3, 0.15 ‰ were respectively propagated for the respective uncertainties of δ</w:t>
      </w:r>
      <w:r w:rsidR="007E052E" w:rsidRPr="001C60E0">
        <w:rPr>
          <w:b w:val="0"/>
          <w:vertAlign w:val="superscript"/>
        </w:rPr>
        <w:t>18</w:t>
      </w:r>
      <w:r w:rsidR="007E052E" w:rsidRPr="001C60E0">
        <w:rPr>
          <w:b w:val="0"/>
        </w:rPr>
        <w:t>O, δ</w:t>
      </w:r>
      <w:r w:rsidR="007E052E" w:rsidRPr="001C60E0">
        <w:rPr>
          <w:b w:val="0"/>
          <w:vertAlign w:val="superscript"/>
        </w:rPr>
        <w:t>17</w:t>
      </w:r>
      <w:r w:rsidR="007E052E" w:rsidRPr="001C60E0">
        <w:rPr>
          <w:b w:val="0"/>
        </w:rPr>
        <w:t>O based on standard calibration. All oxygen isotope data and standard deviations are expressed as parts per mil (‰).</w:t>
      </w:r>
      <w:bookmarkEnd w:id="112"/>
      <w:bookmarkEnd w:id="113"/>
      <w:bookmarkEnd w:id="114"/>
    </w:p>
    <w:tbl>
      <w:tblPr>
        <w:tblW w:w="7320" w:type="dxa"/>
        <w:tblInd w:w="93" w:type="dxa"/>
        <w:tblLook w:val="04A0" w:firstRow="1" w:lastRow="0" w:firstColumn="1" w:lastColumn="0" w:noHBand="0" w:noVBand="1"/>
      </w:tblPr>
      <w:tblGrid>
        <w:gridCol w:w="1640"/>
        <w:gridCol w:w="738"/>
        <w:gridCol w:w="640"/>
        <w:gridCol w:w="640"/>
        <w:gridCol w:w="640"/>
        <w:gridCol w:w="640"/>
        <w:gridCol w:w="640"/>
        <w:gridCol w:w="640"/>
        <w:gridCol w:w="1200"/>
      </w:tblGrid>
      <w:tr w:rsidR="007E052E" w:rsidRPr="007E052E" w14:paraId="76D3B4EA" w14:textId="77777777" w:rsidTr="007E052E">
        <w:trPr>
          <w:trHeight w:val="160"/>
        </w:trPr>
        <w:tc>
          <w:tcPr>
            <w:tcW w:w="1640" w:type="dxa"/>
            <w:tcBorders>
              <w:top w:val="single" w:sz="4" w:space="0" w:color="auto"/>
              <w:left w:val="nil"/>
              <w:bottom w:val="single" w:sz="4" w:space="0" w:color="auto"/>
              <w:right w:val="nil"/>
            </w:tcBorders>
            <w:shd w:val="clear" w:color="auto" w:fill="auto"/>
            <w:noWrap/>
            <w:vAlign w:val="center"/>
            <w:hideMark/>
          </w:tcPr>
          <w:p w14:paraId="55A47B0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Spot</w:t>
            </w:r>
          </w:p>
        </w:tc>
        <w:tc>
          <w:tcPr>
            <w:tcW w:w="640" w:type="dxa"/>
            <w:tcBorders>
              <w:top w:val="single" w:sz="4" w:space="0" w:color="auto"/>
              <w:left w:val="nil"/>
              <w:bottom w:val="single" w:sz="4" w:space="0" w:color="auto"/>
              <w:right w:val="nil"/>
            </w:tcBorders>
            <w:shd w:val="clear" w:color="auto" w:fill="auto"/>
            <w:noWrap/>
            <w:vAlign w:val="center"/>
            <w:hideMark/>
          </w:tcPr>
          <w:p w14:paraId="2210BBD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δ</w:t>
            </w:r>
            <w:r w:rsidRPr="007E052E">
              <w:rPr>
                <w:rFonts w:ascii="Times New Roman" w:hAnsi="Times New Roman" w:cs="Times New Roman"/>
                <w:sz w:val="14"/>
                <w:szCs w:val="14"/>
                <w:vertAlign w:val="superscript"/>
              </w:rPr>
              <w:t>18</w:t>
            </w:r>
            <w:r w:rsidRPr="007E052E">
              <w:rPr>
                <w:rFonts w:ascii="Times New Roman" w:hAnsi="Times New Roman" w:cs="Times New Roman"/>
                <w:sz w:val="14"/>
                <w:szCs w:val="14"/>
              </w:rPr>
              <w:t>O</w:t>
            </w:r>
          </w:p>
        </w:tc>
        <w:tc>
          <w:tcPr>
            <w:tcW w:w="640" w:type="dxa"/>
            <w:tcBorders>
              <w:top w:val="single" w:sz="4" w:space="0" w:color="auto"/>
              <w:left w:val="nil"/>
              <w:bottom w:val="single" w:sz="4" w:space="0" w:color="auto"/>
              <w:right w:val="nil"/>
            </w:tcBorders>
            <w:shd w:val="clear" w:color="auto" w:fill="auto"/>
            <w:noWrap/>
            <w:vAlign w:val="center"/>
            <w:hideMark/>
          </w:tcPr>
          <w:p w14:paraId="77023FE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2SD</w:t>
            </w:r>
          </w:p>
        </w:tc>
        <w:tc>
          <w:tcPr>
            <w:tcW w:w="640" w:type="dxa"/>
            <w:tcBorders>
              <w:top w:val="single" w:sz="4" w:space="0" w:color="auto"/>
              <w:left w:val="nil"/>
              <w:bottom w:val="single" w:sz="4" w:space="0" w:color="auto"/>
              <w:right w:val="nil"/>
            </w:tcBorders>
            <w:shd w:val="clear" w:color="auto" w:fill="auto"/>
            <w:noWrap/>
            <w:vAlign w:val="center"/>
            <w:hideMark/>
          </w:tcPr>
          <w:p w14:paraId="2C5B62B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δ</w:t>
            </w:r>
            <w:r w:rsidRPr="007E052E">
              <w:rPr>
                <w:rFonts w:ascii="Times New Roman" w:hAnsi="Times New Roman" w:cs="Times New Roman"/>
                <w:sz w:val="14"/>
                <w:szCs w:val="14"/>
                <w:vertAlign w:val="superscript"/>
              </w:rPr>
              <w:t>17</w:t>
            </w:r>
            <w:r w:rsidRPr="007E052E">
              <w:rPr>
                <w:rFonts w:ascii="Times New Roman" w:hAnsi="Times New Roman" w:cs="Times New Roman"/>
                <w:sz w:val="14"/>
                <w:szCs w:val="14"/>
              </w:rPr>
              <w:t>O</w:t>
            </w:r>
          </w:p>
        </w:tc>
        <w:tc>
          <w:tcPr>
            <w:tcW w:w="640" w:type="dxa"/>
            <w:tcBorders>
              <w:top w:val="single" w:sz="4" w:space="0" w:color="auto"/>
              <w:left w:val="nil"/>
              <w:bottom w:val="single" w:sz="4" w:space="0" w:color="auto"/>
              <w:right w:val="nil"/>
            </w:tcBorders>
            <w:shd w:val="clear" w:color="auto" w:fill="auto"/>
            <w:noWrap/>
            <w:vAlign w:val="center"/>
            <w:hideMark/>
          </w:tcPr>
          <w:p w14:paraId="48E76EA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2SD</w:t>
            </w:r>
          </w:p>
        </w:tc>
        <w:tc>
          <w:tcPr>
            <w:tcW w:w="640" w:type="dxa"/>
            <w:tcBorders>
              <w:top w:val="single" w:sz="4" w:space="0" w:color="auto"/>
              <w:left w:val="nil"/>
              <w:bottom w:val="single" w:sz="4" w:space="0" w:color="auto"/>
              <w:right w:val="nil"/>
            </w:tcBorders>
            <w:shd w:val="clear" w:color="auto" w:fill="auto"/>
            <w:noWrap/>
            <w:vAlign w:val="center"/>
            <w:hideMark/>
          </w:tcPr>
          <w:p w14:paraId="718E05B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Δ</w:t>
            </w:r>
            <w:r w:rsidRPr="007E052E">
              <w:rPr>
                <w:rFonts w:ascii="Times New Roman" w:hAnsi="Times New Roman" w:cs="Times New Roman"/>
                <w:sz w:val="14"/>
                <w:szCs w:val="14"/>
                <w:vertAlign w:val="superscript"/>
              </w:rPr>
              <w:t>17</w:t>
            </w:r>
            <w:r w:rsidRPr="007E052E">
              <w:rPr>
                <w:rFonts w:ascii="Times New Roman" w:hAnsi="Times New Roman" w:cs="Times New Roman"/>
                <w:sz w:val="14"/>
                <w:szCs w:val="14"/>
              </w:rPr>
              <w:t>O</w:t>
            </w:r>
          </w:p>
        </w:tc>
        <w:tc>
          <w:tcPr>
            <w:tcW w:w="640" w:type="dxa"/>
            <w:tcBorders>
              <w:top w:val="single" w:sz="4" w:space="0" w:color="auto"/>
              <w:left w:val="nil"/>
              <w:bottom w:val="single" w:sz="4" w:space="0" w:color="auto"/>
              <w:right w:val="nil"/>
            </w:tcBorders>
            <w:shd w:val="clear" w:color="auto" w:fill="auto"/>
            <w:noWrap/>
            <w:vAlign w:val="center"/>
            <w:hideMark/>
          </w:tcPr>
          <w:p w14:paraId="707F1F8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2SD</w:t>
            </w:r>
          </w:p>
        </w:tc>
        <w:tc>
          <w:tcPr>
            <w:tcW w:w="640" w:type="dxa"/>
            <w:tcBorders>
              <w:top w:val="single" w:sz="4" w:space="0" w:color="auto"/>
              <w:left w:val="nil"/>
              <w:bottom w:val="single" w:sz="4" w:space="0" w:color="auto"/>
              <w:right w:val="nil"/>
            </w:tcBorders>
            <w:shd w:val="clear" w:color="auto" w:fill="auto"/>
            <w:noWrap/>
            <w:vAlign w:val="center"/>
            <w:hideMark/>
          </w:tcPr>
          <w:p w14:paraId="57E8EE8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Mg#</w:t>
            </w:r>
          </w:p>
        </w:tc>
        <w:tc>
          <w:tcPr>
            <w:tcW w:w="1200" w:type="dxa"/>
            <w:tcBorders>
              <w:top w:val="single" w:sz="4" w:space="0" w:color="auto"/>
              <w:left w:val="nil"/>
              <w:bottom w:val="single" w:sz="4" w:space="0" w:color="auto"/>
              <w:right w:val="nil"/>
            </w:tcBorders>
            <w:shd w:val="clear" w:color="auto" w:fill="auto"/>
            <w:noWrap/>
            <w:vAlign w:val="center"/>
            <w:hideMark/>
          </w:tcPr>
          <w:p w14:paraId="1E13C0A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Comment</w:t>
            </w:r>
          </w:p>
        </w:tc>
      </w:tr>
      <w:tr w:rsidR="007E052E" w:rsidRPr="007E052E" w14:paraId="2A76568C" w14:textId="77777777" w:rsidTr="007E052E">
        <w:trPr>
          <w:trHeight w:val="160"/>
        </w:trPr>
        <w:tc>
          <w:tcPr>
            <w:tcW w:w="1640" w:type="dxa"/>
            <w:tcBorders>
              <w:top w:val="nil"/>
              <w:left w:val="nil"/>
              <w:bottom w:val="nil"/>
              <w:right w:val="nil"/>
            </w:tcBorders>
            <w:shd w:val="clear" w:color="auto" w:fill="auto"/>
            <w:noWrap/>
            <w:vAlign w:val="center"/>
            <w:hideMark/>
          </w:tcPr>
          <w:p w14:paraId="32D06FD1"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HDIO2_1</w:t>
            </w:r>
          </w:p>
        </w:tc>
        <w:tc>
          <w:tcPr>
            <w:tcW w:w="640" w:type="dxa"/>
            <w:tcBorders>
              <w:top w:val="nil"/>
              <w:left w:val="nil"/>
              <w:bottom w:val="nil"/>
              <w:right w:val="nil"/>
            </w:tcBorders>
            <w:shd w:val="clear" w:color="auto" w:fill="auto"/>
            <w:noWrap/>
            <w:vAlign w:val="center"/>
            <w:hideMark/>
          </w:tcPr>
          <w:p w14:paraId="015E73A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3.21</w:t>
            </w:r>
          </w:p>
        </w:tc>
        <w:tc>
          <w:tcPr>
            <w:tcW w:w="640" w:type="dxa"/>
            <w:tcBorders>
              <w:top w:val="nil"/>
              <w:left w:val="nil"/>
              <w:bottom w:val="nil"/>
              <w:right w:val="nil"/>
            </w:tcBorders>
            <w:shd w:val="clear" w:color="auto" w:fill="auto"/>
            <w:noWrap/>
            <w:vAlign w:val="center"/>
            <w:hideMark/>
          </w:tcPr>
          <w:p w14:paraId="1F888A0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542390F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1.29</w:t>
            </w:r>
          </w:p>
        </w:tc>
        <w:tc>
          <w:tcPr>
            <w:tcW w:w="640" w:type="dxa"/>
            <w:tcBorders>
              <w:top w:val="nil"/>
              <w:left w:val="nil"/>
              <w:bottom w:val="nil"/>
              <w:right w:val="nil"/>
            </w:tcBorders>
            <w:shd w:val="clear" w:color="auto" w:fill="auto"/>
            <w:noWrap/>
            <w:vAlign w:val="center"/>
            <w:hideMark/>
          </w:tcPr>
          <w:p w14:paraId="737C82E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0.45</w:t>
            </w:r>
          </w:p>
        </w:tc>
        <w:tc>
          <w:tcPr>
            <w:tcW w:w="640" w:type="dxa"/>
            <w:tcBorders>
              <w:top w:val="nil"/>
              <w:left w:val="nil"/>
              <w:bottom w:val="nil"/>
              <w:right w:val="nil"/>
            </w:tcBorders>
            <w:shd w:val="clear" w:color="auto" w:fill="auto"/>
            <w:noWrap/>
            <w:vAlign w:val="center"/>
            <w:hideMark/>
          </w:tcPr>
          <w:p w14:paraId="0AB7623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-0.38</w:t>
            </w:r>
          </w:p>
        </w:tc>
        <w:tc>
          <w:tcPr>
            <w:tcW w:w="640" w:type="dxa"/>
            <w:tcBorders>
              <w:top w:val="nil"/>
              <w:left w:val="nil"/>
              <w:bottom w:val="nil"/>
              <w:right w:val="nil"/>
            </w:tcBorders>
            <w:shd w:val="clear" w:color="auto" w:fill="auto"/>
            <w:noWrap/>
            <w:vAlign w:val="center"/>
            <w:hideMark/>
          </w:tcPr>
          <w:p w14:paraId="383FA0B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7C06347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80</w:t>
            </w:r>
          </w:p>
        </w:tc>
        <w:tc>
          <w:tcPr>
            <w:tcW w:w="1200" w:type="dxa"/>
            <w:tcBorders>
              <w:top w:val="nil"/>
              <w:left w:val="nil"/>
              <w:bottom w:val="nil"/>
              <w:right w:val="nil"/>
            </w:tcBorders>
            <w:shd w:val="clear" w:color="auto" w:fill="auto"/>
            <w:noWrap/>
            <w:vAlign w:val="center"/>
            <w:hideMark/>
          </w:tcPr>
          <w:p w14:paraId="1516E5B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7D92FBAB" w14:textId="77777777" w:rsidTr="007E052E">
        <w:trPr>
          <w:trHeight w:val="160"/>
        </w:trPr>
        <w:tc>
          <w:tcPr>
            <w:tcW w:w="1640" w:type="dxa"/>
            <w:tcBorders>
              <w:top w:val="nil"/>
              <w:left w:val="nil"/>
              <w:bottom w:val="nil"/>
              <w:right w:val="nil"/>
            </w:tcBorders>
            <w:shd w:val="clear" w:color="auto" w:fill="auto"/>
            <w:noWrap/>
            <w:vAlign w:val="center"/>
            <w:hideMark/>
          </w:tcPr>
          <w:p w14:paraId="18E308E3"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HDIO2_2</w:t>
            </w:r>
          </w:p>
        </w:tc>
        <w:tc>
          <w:tcPr>
            <w:tcW w:w="640" w:type="dxa"/>
            <w:tcBorders>
              <w:top w:val="nil"/>
              <w:left w:val="nil"/>
              <w:bottom w:val="nil"/>
              <w:right w:val="nil"/>
            </w:tcBorders>
            <w:shd w:val="clear" w:color="auto" w:fill="auto"/>
            <w:noWrap/>
            <w:vAlign w:val="center"/>
            <w:hideMark/>
          </w:tcPr>
          <w:p w14:paraId="58D89FA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3.29</w:t>
            </w:r>
          </w:p>
        </w:tc>
        <w:tc>
          <w:tcPr>
            <w:tcW w:w="640" w:type="dxa"/>
            <w:tcBorders>
              <w:top w:val="nil"/>
              <w:left w:val="nil"/>
              <w:bottom w:val="nil"/>
              <w:right w:val="nil"/>
            </w:tcBorders>
            <w:shd w:val="clear" w:color="auto" w:fill="auto"/>
            <w:noWrap/>
            <w:vAlign w:val="center"/>
            <w:hideMark/>
          </w:tcPr>
          <w:p w14:paraId="097132B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56B4668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1.29</w:t>
            </w:r>
          </w:p>
        </w:tc>
        <w:tc>
          <w:tcPr>
            <w:tcW w:w="640" w:type="dxa"/>
            <w:tcBorders>
              <w:top w:val="nil"/>
              <w:left w:val="nil"/>
              <w:bottom w:val="nil"/>
              <w:right w:val="nil"/>
            </w:tcBorders>
            <w:shd w:val="clear" w:color="auto" w:fill="auto"/>
            <w:noWrap/>
            <w:vAlign w:val="center"/>
            <w:hideMark/>
          </w:tcPr>
          <w:p w14:paraId="61CE627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0.45</w:t>
            </w:r>
          </w:p>
        </w:tc>
        <w:tc>
          <w:tcPr>
            <w:tcW w:w="640" w:type="dxa"/>
            <w:tcBorders>
              <w:top w:val="nil"/>
              <w:left w:val="nil"/>
              <w:bottom w:val="nil"/>
              <w:right w:val="nil"/>
            </w:tcBorders>
            <w:shd w:val="clear" w:color="auto" w:fill="auto"/>
            <w:noWrap/>
            <w:vAlign w:val="center"/>
            <w:hideMark/>
          </w:tcPr>
          <w:p w14:paraId="45A57BF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-0.42</w:t>
            </w:r>
          </w:p>
        </w:tc>
        <w:tc>
          <w:tcPr>
            <w:tcW w:w="640" w:type="dxa"/>
            <w:tcBorders>
              <w:top w:val="nil"/>
              <w:left w:val="nil"/>
              <w:bottom w:val="nil"/>
              <w:right w:val="nil"/>
            </w:tcBorders>
            <w:shd w:val="clear" w:color="auto" w:fill="auto"/>
            <w:noWrap/>
            <w:vAlign w:val="center"/>
            <w:hideMark/>
          </w:tcPr>
          <w:p w14:paraId="7891F77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12D0762A"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80</w:t>
            </w:r>
          </w:p>
        </w:tc>
        <w:tc>
          <w:tcPr>
            <w:tcW w:w="1200" w:type="dxa"/>
            <w:tcBorders>
              <w:top w:val="nil"/>
              <w:left w:val="nil"/>
              <w:bottom w:val="nil"/>
              <w:right w:val="nil"/>
            </w:tcBorders>
            <w:shd w:val="clear" w:color="auto" w:fill="auto"/>
            <w:noWrap/>
            <w:vAlign w:val="center"/>
            <w:hideMark/>
          </w:tcPr>
          <w:p w14:paraId="6251F78E"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03D40BE8" w14:textId="77777777" w:rsidTr="007E052E">
        <w:trPr>
          <w:trHeight w:val="160"/>
        </w:trPr>
        <w:tc>
          <w:tcPr>
            <w:tcW w:w="1640" w:type="dxa"/>
            <w:tcBorders>
              <w:top w:val="nil"/>
              <w:left w:val="nil"/>
              <w:bottom w:val="nil"/>
              <w:right w:val="nil"/>
            </w:tcBorders>
            <w:shd w:val="clear" w:color="auto" w:fill="auto"/>
            <w:noWrap/>
            <w:vAlign w:val="center"/>
            <w:hideMark/>
          </w:tcPr>
          <w:p w14:paraId="0ACDBD58"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GRO95581 OL10_1</w:t>
            </w:r>
          </w:p>
        </w:tc>
        <w:tc>
          <w:tcPr>
            <w:tcW w:w="640" w:type="dxa"/>
            <w:tcBorders>
              <w:top w:val="nil"/>
              <w:left w:val="nil"/>
              <w:bottom w:val="nil"/>
              <w:right w:val="nil"/>
            </w:tcBorders>
            <w:shd w:val="clear" w:color="auto" w:fill="auto"/>
            <w:noWrap/>
            <w:vAlign w:val="center"/>
            <w:hideMark/>
          </w:tcPr>
          <w:p w14:paraId="11E593F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3.25</w:t>
            </w:r>
          </w:p>
        </w:tc>
        <w:tc>
          <w:tcPr>
            <w:tcW w:w="640" w:type="dxa"/>
            <w:tcBorders>
              <w:top w:val="nil"/>
              <w:left w:val="nil"/>
              <w:bottom w:val="nil"/>
              <w:right w:val="nil"/>
            </w:tcBorders>
            <w:shd w:val="clear" w:color="auto" w:fill="auto"/>
            <w:noWrap/>
            <w:vAlign w:val="center"/>
            <w:hideMark/>
          </w:tcPr>
          <w:p w14:paraId="2F69362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0.11</w:t>
            </w:r>
          </w:p>
        </w:tc>
        <w:tc>
          <w:tcPr>
            <w:tcW w:w="640" w:type="dxa"/>
            <w:tcBorders>
              <w:top w:val="nil"/>
              <w:left w:val="nil"/>
              <w:bottom w:val="nil"/>
              <w:right w:val="nil"/>
            </w:tcBorders>
            <w:shd w:val="clear" w:color="auto" w:fill="auto"/>
            <w:noWrap/>
            <w:vAlign w:val="center"/>
            <w:hideMark/>
          </w:tcPr>
          <w:p w14:paraId="724F597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1.45</w:t>
            </w:r>
          </w:p>
        </w:tc>
        <w:tc>
          <w:tcPr>
            <w:tcW w:w="640" w:type="dxa"/>
            <w:tcBorders>
              <w:top w:val="nil"/>
              <w:left w:val="nil"/>
              <w:bottom w:val="nil"/>
              <w:right w:val="nil"/>
            </w:tcBorders>
            <w:shd w:val="clear" w:color="auto" w:fill="auto"/>
            <w:noWrap/>
            <w:vAlign w:val="center"/>
            <w:hideMark/>
          </w:tcPr>
          <w:p w14:paraId="69275E1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0.27</w:t>
            </w:r>
          </w:p>
        </w:tc>
        <w:tc>
          <w:tcPr>
            <w:tcW w:w="640" w:type="dxa"/>
            <w:tcBorders>
              <w:top w:val="nil"/>
              <w:left w:val="nil"/>
              <w:bottom w:val="nil"/>
              <w:right w:val="nil"/>
            </w:tcBorders>
            <w:shd w:val="clear" w:color="auto" w:fill="auto"/>
            <w:noWrap/>
            <w:vAlign w:val="center"/>
            <w:hideMark/>
          </w:tcPr>
          <w:p w14:paraId="2651F6A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-0.24</w:t>
            </w:r>
          </w:p>
        </w:tc>
        <w:tc>
          <w:tcPr>
            <w:tcW w:w="640" w:type="dxa"/>
            <w:tcBorders>
              <w:top w:val="nil"/>
              <w:left w:val="nil"/>
              <w:bottom w:val="nil"/>
              <w:right w:val="nil"/>
            </w:tcBorders>
            <w:shd w:val="clear" w:color="auto" w:fill="auto"/>
            <w:noWrap/>
            <w:vAlign w:val="center"/>
            <w:hideMark/>
          </w:tcPr>
          <w:p w14:paraId="3170D53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0.25</w:t>
            </w:r>
          </w:p>
        </w:tc>
        <w:tc>
          <w:tcPr>
            <w:tcW w:w="640" w:type="dxa"/>
            <w:tcBorders>
              <w:top w:val="nil"/>
              <w:left w:val="nil"/>
              <w:bottom w:val="nil"/>
              <w:right w:val="nil"/>
            </w:tcBorders>
            <w:shd w:val="clear" w:color="auto" w:fill="auto"/>
            <w:noWrap/>
            <w:vAlign w:val="center"/>
            <w:hideMark/>
          </w:tcPr>
          <w:p w14:paraId="50AF6ED3"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79</w:t>
            </w:r>
          </w:p>
        </w:tc>
        <w:tc>
          <w:tcPr>
            <w:tcW w:w="1200" w:type="dxa"/>
            <w:tcBorders>
              <w:top w:val="nil"/>
              <w:left w:val="nil"/>
              <w:bottom w:val="nil"/>
              <w:right w:val="nil"/>
            </w:tcBorders>
            <w:shd w:val="clear" w:color="auto" w:fill="auto"/>
            <w:noWrap/>
            <w:vAlign w:val="center"/>
            <w:hideMark/>
          </w:tcPr>
          <w:p w14:paraId="753B6D1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6EC90CBE" w14:textId="77777777" w:rsidTr="007E052E">
        <w:trPr>
          <w:trHeight w:val="160"/>
        </w:trPr>
        <w:tc>
          <w:tcPr>
            <w:tcW w:w="1640" w:type="dxa"/>
            <w:tcBorders>
              <w:top w:val="nil"/>
              <w:left w:val="nil"/>
              <w:bottom w:val="nil"/>
              <w:right w:val="nil"/>
            </w:tcBorders>
            <w:shd w:val="clear" w:color="auto" w:fill="auto"/>
            <w:noWrap/>
            <w:vAlign w:val="center"/>
            <w:hideMark/>
          </w:tcPr>
          <w:p w14:paraId="78D977F4"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GRO95535 OL1_1</w:t>
            </w:r>
          </w:p>
        </w:tc>
        <w:tc>
          <w:tcPr>
            <w:tcW w:w="640" w:type="dxa"/>
            <w:tcBorders>
              <w:top w:val="nil"/>
              <w:left w:val="nil"/>
              <w:bottom w:val="nil"/>
              <w:right w:val="nil"/>
            </w:tcBorders>
            <w:shd w:val="clear" w:color="auto" w:fill="auto"/>
            <w:noWrap/>
            <w:vAlign w:val="center"/>
            <w:hideMark/>
          </w:tcPr>
          <w:p w14:paraId="49DBC014"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3.55</w:t>
            </w:r>
          </w:p>
        </w:tc>
        <w:tc>
          <w:tcPr>
            <w:tcW w:w="640" w:type="dxa"/>
            <w:tcBorders>
              <w:top w:val="nil"/>
              <w:left w:val="nil"/>
              <w:bottom w:val="nil"/>
              <w:right w:val="nil"/>
            </w:tcBorders>
            <w:shd w:val="clear" w:color="auto" w:fill="auto"/>
            <w:noWrap/>
            <w:vAlign w:val="center"/>
            <w:hideMark/>
          </w:tcPr>
          <w:p w14:paraId="0E64A39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0.20</w:t>
            </w:r>
          </w:p>
        </w:tc>
        <w:tc>
          <w:tcPr>
            <w:tcW w:w="640" w:type="dxa"/>
            <w:tcBorders>
              <w:top w:val="nil"/>
              <w:left w:val="nil"/>
              <w:bottom w:val="nil"/>
              <w:right w:val="nil"/>
            </w:tcBorders>
            <w:shd w:val="clear" w:color="auto" w:fill="auto"/>
            <w:noWrap/>
            <w:vAlign w:val="center"/>
            <w:hideMark/>
          </w:tcPr>
          <w:p w14:paraId="45E4E06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1.45</w:t>
            </w:r>
          </w:p>
        </w:tc>
        <w:tc>
          <w:tcPr>
            <w:tcW w:w="640" w:type="dxa"/>
            <w:tcBorders>
              <w:top w:val="nil"/>
              <w:left w:val="nil"/>
              <w:bottom w:val="nil"/>
              <w:right w:val="nil"/>
            </w:tcBorders>
            <w:shd w:val="clear" w:color="auto" w:fill="auto"/>
            <w:noWrap/>
            <w:vAlign w:val="center"/>
            <w:hideMark/>
          </w:tcPr>
          <w:p w14:paraId="78809AC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0.34</w:t>
            </w:r>
          </w:p>
        </w:tc>
        <w:tc>
          <w:tcPr>
            <w:tcW w:w="640" w:type="dxa"/>
            <w:tcBorders>
              <w:top w:val="nil"/>
              <w:left w:val="nil"/>
              <w:bottom w:val="nil"/>
              <w:right w:val="nil"/>
            </w:tcBorders>
            <w:shd w:val="clear" w:color="auto" w:fill="auto"/>
            <w:noWrap/>
            <w:vAlign w:val="center"/>
            <w:hideMark/>
          </w:tcPr>
          <w:p w14:paraId="78BE2D8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-0.39</w:t>
            </w:r>
          </w:p>
        </w:tc>
        <w:tc>
          <w:tcPr>
            <w:tcW w:w="640" w:type="dxa"/>
            <w:tcBorders>
              <w:top w:val="nil"/>
              <w:left w:val="nil"/>
              <w:bottom w:val="nil"/>
              <w:right w:val="nil"/>
            </w:tcBorders>
            <w:shd w:val="clear" w:color="auto" w:fill="auto"/>
            <w:noWrap/>
            <w:vAlign w:val="center"/>
            <w:hideMark/>
          </w:tcPr>
          <w:p w14:paraId="32E4F26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14341DFB"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76</w:t>
            </w:r>
          </w:p>
        </w:tc>
        <w:tc>
          <w:tcPr>
            <w:tcW w:w="1200" w:type="dxa"/>
            <w:tcBorders>
              <w:top w:val="nil"/>
              <w:left w:val="nil"/>
              <w:bottom w:val="nil"/>
              <w:right w:val="nil"/>
            </w:tcBorders>
            <w:shd w:val="clear" w:color="auto" w:fill="auto"/>
            <w:noWrap/>
            <w:vAlign w:val="center"/>
            <w:hideMark/>
          </w:tcPr>
          <w:p w14:paraId="2E6EE16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02DE3BC5" w14:textId="77777777" w:rsidTr="007E052E">
        <w:trPr>
          <w:trHeight w:val="160"/>
        </w:trPr>
        <w:tc>
          <w:tcPr>
            <w:tcW w:w="1640" w:type="dxa"/>
            <w:tcBorders>
              <w:top w:val="nil"/>
              <w:left w:val="nil"/>
              <w:bottom w:val="nil"/>
              <w:right w:val="nil"/>
            </w:tcBorders>
            <w:shd w:val="clear" w:color="auto" w:fill="auto"/>
            <w:noWrap/>
            <w:vAlign w:val="center"/>
            <w:hideMark/>
          </w:tcPr>
          <w:p w14:paraId="31FAD24E"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GRO95535 OL1_2</w:t>
            </w:r>
          </w:p>
        </w:tc>
        <w:tc>
          <w:tcPr>
            <w:tcW w:w="640" w:type="dxa"/>
            <w:tcBorders>
              <w:top w:val="nil"/>
              <w:left w:val="nil"/>
              <w:bottom w:val="nil"/>
              <w:right w:val="nil"/>
            </w:tcBorders>
            <w:shd w:val="clear" w:color="auto" w:fill="auto"/>
            <w:noWrap/>
            <w:vAlign w:val="center"/>
            <w:hideMark/>
          </w:tcPr>
          <w:p w14:paraId="7E62C8C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3.85</w:t>
            </w:r>
          </w:p>
        </w:tc>
        <w:tc>
          <w:tcPr>
            <w:tcW w:w="640" w:type="dxa"/>
            <w:tcBorders>
              <w:top w:val="nil"/>
              <w:left w:val="nil"/>
              <w:bottom w:val="nil"/>
              <w:right w:val="nil"/>
            </w:tcBorders>
            <w:shd w:val="clear" w:color="auto" w:fill="auto"/>
            <w:noWrap/>
            <w:vAlign w:val="center"/>
            <w:hideMark/>
          </w:tcPr>
          <w:p w14:paraId="2EBDA7A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0.20</w:t>
            </w:r>
          </w:p>
        </w:tc>
        <w:tc>
          <w:tcPr>
            <w:tcW w:w="640" w:type="dxa"/>
            <w:tcBorders>
              <w:top w:val="nil"/>
              <w:left w:val="nil"/>
              <w:bottom w:val="nil"/>
              <w:right w:val="nil"/>
            </w:tcBorders>
            <w:shd w:val="clear" w:color="auto" w:fill="auto"/>
            <w:noWrap/>
            <w:vAlign w:val="center"/>
            <w:hideMark/>
          </w:tcPr>
          <w:p w14:paraId="3CD67DF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1.53</w:t>
            </w:r>
          </w:p>
        </w:tc>
        <w:tc>
          <w:tcPr>
            <w:tcW w:w="640" w:type="dxa"/>
            <w:tcBorders>
              <w:top w:val="nil"/>
              <w:left w:val="nil"/>
              <w:bottom w:val="nil"/>
              <w:right w:val="nil"/>
            </w:tcBorders>
            <w:shd w:val="clear" w:color="auto" w:fill="auto"/>
            <w:noWrap/>
            <w:vAlign w:val="center"/>
            <w:hideMark/>
          </w:tcPr>
          <w:p w14:paraId="0BABA96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0.34</w:t>
            </w:r>
          </w:p>
        </w:tc>
        <w:tc>
          <w:tcPr>
            <w:tcW w:w="640" w:type="dxa"/>
            <w:tcBorders>
              <w:top w:val="nil"/>
              <w:left w:val="nil"/>
              <w:bottom w:val="nil"/>
              <w:right w:val="nil"/>
            </w:tcBorders>
            <w:shd w:val="clear" w:color="auto" w:fill="auto"/>
            <w:noWrap/>
            <w:vAlign w:val="center"/>
            <w:hideMark/>
          </w:tcPr>
          <w:p w14:paraId="538E962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-0.47</w:t>
            </w:r>
          </w:p>
        </w:tc>
        <w:tc>
          <w:tcPr>
            <w:tcW w:w="640" w:type="dxa"/>
            <w:tcBorders>
              <w:top w:val="nil"/>
              <w:left w:val="nil"/>
              <w:bottom w:val="nil"/>
              <w:right w:val="nil"/>
            </w:tcBorders>
            <w:shd w:val="clear" w:color="auto" w:fill="auto"/>
            <w:noWrap/>
            <w:vAlign w:val="center"/>
            <w:hideMark/>
          </w:tcPr>
          <w:p w14:paraId="2022554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602EE7E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76</w:t>
            </w:r>
          </w:p>
        </w:tc>
        <w:tc>
          <w:tcPr>
            <w:tcW w:w="1200" w:type="dxa"/>
            <w:tcBorders>
              <w:top w:val="nil"/>
              <w:left w:val="nil"/>
              <w:bottom w:val="nil"/>
              <w:right w:val="nil"/>
            </w:tcBorders>
            <w:shd w:val="clear" w:color="auto" w:fill="auto"/>
            <w:noWrap/>
            <w:vAlign w:val="center"/>
            <w:hideMark/>
          </w:tcPr>
          <w:p w14:paraId="0283519A"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6966A0C6" w14:textId="77777777" w:rsidTr="007E052E">
        <w:trPr>
          <w:trHeight w:val="160"/>
        </w:trPr>
        <w:tc>
          <w:tcPr>
            <w:tcW w:w="1640" w:type="dxa"/>
            <w:tcBorders>
              <w:top w:val="nil"/>
              <w:left w:val="nil"/>
              <w:bottom w:val="nil"/>
              <w:right w:val="nil"/>
            </w:tcBorders>
            <w:shd w:val="clear" w:color="auto" w:fill="auto"/>
            <w:noWrap/>
            <w:vAlign w:val="center"/>
            <w:hideMark/>
          </w:tcPr>
          <w:p w14:paraId="22A7983D"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GRO95535 OL1_3</w:t>
            </w:r>
          </w:p>
        </w:tc>
        <w:tc>
          <w:tcPr>
            <w:tcW w:w="640" w:type="dxa"/>
            <w:tcBorders>
              <w:top w:val="nil"/>
              <w:left w:val="nil"/>
              <w:bottom w:val="nil"/>
              <w:right w:val="nil"/>
            </w:tcBorders>
            <w:shd w:val="clear" w:color="auto" w:fill="auto"/>
            <w:noWrap/>
            <w:vAlign w:val="center"/>
            <w:hideMark/>
          </w:tcPr>
          <w:p w14:paraId="128811F5"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3.57</w:t>
            </w:r>
          </w:p>
        </w:tc>
        <w:tc>
          <w:tcPr>
            <w:tcW w:w="640" w:type="dxa"/>
            <w:tcBorders>
              <w:top w:val="nil"/>
              <w:left w:val="nil"/>
              <w:bottom w:val="nil"/>
              <w:right w:val="nil"/>
            </w:tcBorders>
            <w:shd w:val="clear" w:color="auto" w:fill="auto"/>
            <w:noWrap/>
            <w:vAlign w:val="center"/>
            <w:hideMark/>
          </w:tcPr>
          <w:p w14:paraId="09259FE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0.20</w:t>
            </w:r>
          </w:p>
        </w:tc>
        <w:tc>
          <w:tcPr>
            <w:tcW w:w="640" w:type="dxa"/>
            <w:tcBorders>
              <w:top w:val="nil"/>
              <w:left w:val="nil"/>
              <w:bottom w:val="nil"/>
              <w:right w:val="nil"/>
            </w:tcBorders>
            <w:shd w:val="clear" w:color="auto" w:fill="auto"/>
            <w:noWrap/>
            <w:vAlign w:val="center"/>
            <w:hideMark/>
          </w:tcPr>
          <w:p w14:paraId="03730CE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1.66</w:t>
            </w:r>
          </w:p>
        </w:tc>
        <w:tc>
          <w:tcPr>
            <w:tcW w:w="640" w:type="dxa"/>
            <w:tcBorders>
              <w:top w:val="nil"/>
              <w:left w:val="nil"/>
              <w:bottom w:val="nil"/>
              <w:right w:val="nil"/>
            </w:tcBorders>
            <w:shd w:val="clear" w:color="auto" w:fill="auto"/>
            <w:noWrap/>
            <w:vAlign w:val="center"/>
            <w:hideMark/>
          </w:tcPr>
          <w:p w14:paraId="6FC19F3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0.34</w:t>
            </w:r>
          </w:p>
        </w:tc>
        <w:tc>
          <w:tcPr>
            <w:tcW w:w="640" w:type="dxa"/>
            <w:tcBorders>
              <w:top w:val="nil"/>
              <w:left w:val="nil"/>
              <w:bottom w:val="nil"/>
              <w:right w:val="nil"/>
            </w:tcBorders>
            <w:shd w:val="clear" w:color="auto" w:fill="auto"/>
            <w:noWrap/>
            <w:vAlign w:val="center"/>
            <w:hideMark/>
          </w:tcPr>
          <w:p w14:paraId="72055FB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-0.19</w:t>
            </w:r>
          </w:p>
        </w:tc>
        <w:tc>
          <w:tcPr>
            <w:tcW w:w="640" w:type="dxa"/>
            <w:tcBorders>
              <w:top w:val="nil"/>
              <w:left w:val="nil"/>
              <w:bottom w:val="nil"/>
              <w:right w:val="nil"/>
            </w:tcBorders>
            <w:shd w:val="clear" w:color="auto" w:fill="auto"/>
            <w:noWrap/>
            <w:vAlign w:val="center"/>
            <w:hideMark/>
          </w:tcPr>
          <w:p w14:paraId="5335B07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4DBECB79"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76</w:t>
            </w:r>
          </w:p>
        </w:tc>
        <w:tc>
          <w:tcPr>
            <w:tcW w:w="1200" w:type="dxa"/>
            <w:tcBorders>
              <w:top w:val="nil"/>
              <w:left w:val="nil"/>
              <w:bottom w:val="nil"/>
              <w:right w:val="nil"/>
            </w:tcBorders>
            <w:shd w:val="clear" w:color="auto" w:fill="auto"/>
            <w:noWrap/>
            <w:vAlign w:val="center"/>
            <w:hideMark/>
          </w:tcPr>
          <w:p w14:paraId="2B90B46E"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51DFD6BD" w14:textId="77777777" w:rsidTr="007E052E">
        <w:trPr>
          <w:trHeight w:val="160"/>
        </w:trPr>
        <w:tc>
          <w:tcPr>
            <w:tcW w:w="1640" w:type="dxa"/>
            <w:tcBorders>
              <w:top w:val="nil"/>
              <w:left w:val="nil"/>
              <w:bottom w:val="nil"/>
              <w:right w:val="nil"/>
            </w:tcBorders>
            <w:shd w:val="clear" w:color="auto" w:fill="auto"/>
            <w:noWrap/>
            <w:vAlign w:val="center"/>
            <w:hideMark/>
          </w:tcPr>
          <w:p w14:paraId="2132AA57"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OL7_1</w:t>
            </w:r>
          </w:p>
        </w:tc>
        <w:tc>
          <w:tcPr>
            <w:tcW w:w="640" w:type="dxa"/>
            <w:tcBorders>
              <w:top w:val="nil"/>
              <w:left w:val="nil"/>
              <w:bottom w:val="nil"/>
              <w:right w:val="nil"/>
            </w:tcBorders>
            <w:shd w:val="clear" w:color="auto" w:fill="auto"/>
            <w:noWrap/>
            <w:vAlign w:val="center"/>
            <w:hideMark/>
          </w:tcPr>
          <w:p w14:paraId="2FBDA05A"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3.77</w:t>
            </w:r>
          </w:p>
        </w:tc>
        <w:tc>
          <w:tcPr>
            <w:tcW w:w="640" w:type="dxa"/>
            <w:tcBorders>
              <w:top w:val="nil"/>
              <w:left w:val="nil"/>
              <w:bottom w:val="nil"/>
              <w:right w:val="nil"/>
            </w:tcBorders>
            <w:shd w:val="clear" w:color="auto" w:fill="auto"/>
            <w:noWrap/>
            <w:vAlign w:val="center"/>
            <w:hideMark/>
          </w:tcPr>
          <w:p w14:paraId="18BD60E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343A7CD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1.44</w:t>
            </w:r>
          </w:p>
        </w:tc>
        <w:tc>
          <w:tcPr>
            <w:tcW w:w="640" w:type="dxa"/>
            <w:tcBorders>
              <w:top w:val="nil"/>
              <w:left w:val="nil"/>
              <w:bottom w:val="nil"/>
              <w:right w:val="nil"/>
            </w:tcBorders>
            <w:shd w:val="clear" w:color="auto" w:fill="auto"/>
            <w:noWrap/>
            <w:vAlign w:val="center"/>
            <w:hideMark/>
          </w:tcPr>
          <w:p w14:paraId="42D3390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3C4009A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-0.52</w:t>
            </w:r>
          </w:p>
        </w:tc>
        <w:tc>
          <w:tcPr>
            <w:tcW w:w="640" w:type="dxa"/>
            <w:tcBorders>
              <w:top w:val="nil"/>
              <w:left w:val="nil"/>
              <w:bottom w:val="nil"/>
              <w:right w:val="nil"/>
            </w:tcBorders>
            <w:shd w:val="clear" w:color="auto" w:fill="auto"/>
            <w:noWrap/>
            <w:vAlign w:val="center"/>
            <w:hideMark/>
          </w:tcPr>
          <w:p w14:paraId="7FC011E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0.43</w:t>
            </w:r>
          </w:p>
        </w:tc>
        <w:tc>
          <w:tcPr>
            <w:tcW w:w="640" w:type="dxa"/>
            <w:tcBorders>
              <w:top w:val="nil"/>
              <w:left w:val="nil"/>
              <w:bottom w:val="nil"/>
              <w:right w:val="nil"/>
            </w:tcBorders>
            <w:shd w:val="clear" w:color="auto" w:fill="auto"/>
            <w:noWrap/>
            <w:vAlign w:val="center"/>
            <w:hideMark/>
          </w:tcPr>
          <w:p w14:paraId="067BC5E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76</w:t>
            </w:r>
          </w:p>
        </w:tc>
        <w:tc>
          <w:tcPr>
            <w:tcW w:w="1200" w:type="dxa"/>
            <w:tcBorders>
              <w:top w:val="nil"/>
              <w:left w:val="nil"/>
              <w:bottom w:val="nil"/>
              <w:right w:val="nil"/>
            </w:tcBorders>
            <w:shd w:val="clear" w:color="auto" w:fill="auto"/>
            <w:noWrap/>
            <w:vAlign w:val="center"/>
            <w:hideMark/>
          </w:tcPr>
          <w:p w14:paraId="5562FF0F"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7F25E83E" w14:textId="77777777" w:rsidTr="007E052E">
        <w:trPr>
          <w:trHeight w:val="160"/>
        </w:trPr>
        <w:tc>
          <w:tcPr>
            <w:tcW w:w="1640" w:type="dxa"/>
            <w:tcBorders>
              <w:top w:val="nil"/>
              <w:left w:val="nil"/>
              <w:bottom w:val="nil"/>
              <w:right w:val="nil"/>
            </w:tcBorders>
            <w:shd w:val="clear" w:color="auto" w:fill="auto"/>
            <w:noWrap/>
            <w:vAlign w:val="center"/>
            <w:hideMark/>
          </w:tcPr>
          <w:p w14:paraId="133DE6E8"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OL4_1</w:t>
            </w:r>
          </w:p>
        </w:tc>
        <w:tc>
          <w:tcPr>
            <w:tcW w:w="640" w:type="dxa"/>
            <w:tcBorders>
              <w:top w:val="nil"/>
              <w:left w:val="nil"/>
              <w:bottom w:val="nil"/>
              <w:right w:val="nil"/>
            </w:tcBorders>
            <w:shd w:val="clear" w:color="auto" w:fill="auto"/>
            <w:noWrap/>
            <w:vAlign w:val="center"/>
            <w:hideMark/>
          </w:tcPr>
          <w:p w14:paraId="48D0086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3.43</w:t>
            </w:r>
          </w:p>
        </w:tc>
        <w:tc>
          <w:tcPr>
            <w:tcW w:w="640" w:type="dxa"/>
            <w:tcBorders>
              <w:top w:val="nil"/>
              <w:left w:val="nil"/>
              <w:bottom w:val="nil"/>
              <w:right w:val="nil"/>
            </w:tcBorders>
            <w:shd w:val="clear" w:color="auto" w:fill="auto"/>
            <w:noWrap/>
            <w:vAlign w:val="center"/>
            <w:hideMark/>
          </w:tcPr>
          <w:p w14:paraId="6FDE509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0.24</w:t>
            </w:r>
          </w:p>
        </w:tc>
        <w:tc>
          <w:tcPr>
            <w:tcW w:w="640" w:type="dxa"/>
            <w:tcBorders>
              <w:top w:val="nil"/>
              <w:left w:val="nil"/>
              <w:bottom w:val="nil"/>
              <w:right w:val="nil"/>
            </w:tcBorders>
            <w:shd w:val="clear" w:color="auto" w:fill="auto"/>
            <w:noWrap/>
            <w:vAlign w:val="center"/>
            <w:hideMark/>
          </w:tcPr>
          <w:p w14:paraId="3EC7C65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1.53</w:t>
            </w:r>
          </w:p>
        </w:tc>
        <w:tc>
          <w:tcPr>
            <w:tcW w:w="640" w:type="dxa"/>
            <w:tcBorders>
              <w:top w:val="nil"/>
              <w:left w:val="nil"/>
              <w:bottom w:val="nil"/>
              <w:right w:val="nil"/>
            </w:tcBorders>
            <w:shd w:val="clear" w:color="auto" w:fill="auto"/>
            <w:noWrap/>
            <w:vAlign w:val="center"/>
            <w:hideMark/>
          </w:tcPr>
          <w:p w14:paraId="1111DF7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0.39</w:t>
            </w:r>
          </w:p>
        </w:tc>
        <w:tc>
          <w:tcPr>
            <w:tcW w:w="640" w:type="dxa"/>
            <w:tcBorders>
              <w:top w:val="nil"/>
              <w:left w:val="nil"/>
              <w:bottom w:val="nil"/>
              <w:right w:val="nil"/>
            </w:tcBorders>
            <w:shd w:val="clear" w:color="auto" w:fill="auto"/>
            <w:noWrap/>
            <w:vAlign w:val="center"/>
            <w:hideMark/>
          </w:tcPr>
          <w:p w14:paraId="75B781F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-0.25</w:t>
            </w:r>
          </w:p>
        </w:tc>
        <w:tc>
          <w:tcPr>
            <w:tcW w:w="640" w:type="dxa"/>
            <w:tcBorders>
              <w:top w:val="nil"/>
              <w:left w:val="nil"/>
              <w:bottom w:val="nil"/>
              <w:right w:val="nil"/>
            </w:tcBorders>
            <w:shd w:val="clear" w:color="auto" w:fill="auto"/>
            <w:noWrap/>
            <w:vAlign w:val="center"/>
            <w:hideMark/>
          </w:tcPr>
          <w:p w14:paraId="1C02E75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0.44</w:t>
            </w:r>
          </w:p>
        </w:tc>
        <w:tc>
          <w:tcPr>
            <w:tcW w:w="640" w:type="dxa"/>
            <w:tcBorders>
              <w:top w:val="nil"/>
              <w:left w:val="nil"/>
              <w:bottom w:val="nil"/>
              <w:right w:val="nil"/>
            </w:tcBorders>
            <w:shd w:val="clear" w:color="auto" w:fill="auto"/>
            <w:noWrap/>
            <w:vAlign w:val="center"/>
            <w:hideMark/>
          </w:tcPr>
          <w:p w14:paraId="36717DA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74</w:t>
            </w:r>
          </w:p>
        </w:tc>
        <w:tc>
          <w:tcPr>
            <w:tcW w:w="1200" w:type="dxa"/>
            <w:tcBorders>
              <w:top w:val="nil"/>
              <w:left w:val="nil"/>
              <w:bottom w:val="nil"/>
              <w:right w:val="nil"/>
            </w:tcBorders>
            <w:shd w:val="clear" w:color="auto" w:fill="auto"/>
            <w:noWrap/>
            <w:vAlign w:val="center"/>
            <w:hideMark/>
          </w:tcPr>
          <w:p w14:paraId="3AEF088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5D1D5F73" w14:textId="77777777" w:rsidTr="007E052E">
        <w:trPr>
          <w:trHeight w:val="160"/>
        </w:trPr>
        <w:tc>
          <w:tcPr>
            <w:tcW w:w="1640" w:type="dxa"/>
            <w:tcBorders>
              <w:top w:val="nil"/>
              <w:left w:val="nil"/>
              <w:bottom w:val="nil"/>
              <w:right w:val="nil"/>
            </w:tcBorders>
            <w:shd w:val="clear" w:color="auto" w:fill="auto"/>
            <w:noWrap/>
            <w:vAlign w:val="center"/>
            <w:hideMark/>
          </w:tcPr>
          <w:p w14:paraId="6C4B993E"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OL4_2</w:t>
            </w:r>
          </w:p>
        </w:tc>
        <w:tc>
          <w:tcPr>
            <w:tcW w:w="640" w:type="dxa"/>
            <w:tcBorders>
              <w:top w:val="nil"/>
              <w:left w:val="nil"/>
              <w:bottom w:val="nil"/>
              <w:right w:val="nil"/>
            </w:tcBorders>
            <w:shd w:val="clear" w:color="auto" w:fill="auto"/>
            <w:noWrap/>
            <w:vAlign w:val="center"/>
            <w:hideMark/>
          </w:tcPr>
          <w:p w14:paraId="2B42D024"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3.36</w:t>
            </w:r>
          </w:p>
        </w:tc>
        <w:tc>
          <w:tcPr>
            <w:tcW w:w="640" w:type="dxa"/>
            <w:tcBorders>
              <w:top w:val="nil"/>
              <w:left w:val="nil"/>
              <w:bottom w:val="nil"/>
              <w:right w:val="nil"/>
            </w:tcBorders>
            <w:shd w:val="clear" w:color="auto" w:fill="auto"/>
            <w:noWrap/>
            <w:vAlign w:val="center"/>
            <w:hideMark/>
          </w:tcPr>
          <w:p w14:paraId="3D37CF3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0.24</w:t>
            </w:r>
          </w:p>
        </w:tc>
        <w:tc>
          <w:tcPr>
            <w:tcW w:w="640" w:type="dxa"/>
            <w:tcBorders>
              <w:top w:val="nil"/>
              <w:left w:val="nil"/>
              <w:bottom w:val="nil"/>
              <w:right w:val="nil"/>
            </w:tcBorders>
            <w:shd w:val="clear" w:color="auto" w:fill="auto"/>
            <w:noWrap/>
            <w:vAlign w:val="center"/>
            <w:hideMark/>
          </w:tcPr>
          <w:p w14:paraId="21155E8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1.18</w:t>
            </w:r>
          </w:p>
        </w:tc>
        <w:tc>
          <w:tcPr>
            <w:tcW w:w="640" w:type="dxa"/>
            <w:tcBorders>
              <w:top w:val="nil"/>
              <w:left w:val="nil"/>
              <w:bottom w:val="nil"/>
              <w:right w:val="nil"/>
            </w:tcBorders>
            <w:shd w:val="clear" w:color="auto" w:fill="auto"/>
            <w:noWrap/>
            <w:vAlign w:val="center"/>
            <w:hideMark/>
          </w:tcPr>
          <w:p w14:paraId="4BD829F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0.39</w:t>
            </w:r>
          </w:p>
        </w:tc>
        <w:tc>
          <w:tcPr>
            <w:tcW w:w="640" w:type="dxa"/>
            <w:tcBorders>
              <w:top w:val="nil"/>
              <w:left w:val="nil"/>
              <w:bottom w:val="nil"/>
              <w:right w:val="nil"/>
            </w:tcBorders>
            <w:shd w:val="clear" w:color="auto" w:fill="auto"/>
            <w:noWrap/>
            <w:vAlign w:val="center"/>
            <w:hideMark/>
          </w:tcPr>
          <w:p w14:paraId="3ECE1F0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-0.57</w:t>
            </w:r>
          </w:p>
        </w:tc>
        <w:tc>
          <w:tcPr>
            <w:tcW w:w="640" w:type="dxa"/>
            <w:tcBorders>
              <w:top w:val="nil"/>
              <w:left w:val="nil"/>
              <w:bottom w:val="nil"/>
              <w:right w:val="nil"/>
            </w:tcBorders>
            <w:shd w:val="clear" w:color="auto" w:fill="auto"/>
            <w:noWrap/>
            <w:vAlign w:val="center"/>
            <w:hideMark/>
          </w:tcPr>
          <w:p w14:paraId="0488270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0.44</w:t>
            </w:r>
          </w:p>
        </w:tc>
        <w:tc>
          <w:tcPr>
            <w:tcW w:w="640" w:type="dxa"/>
            <w:tcBorders>
              <w:top w:val="nil"/>
              <w:left w:val="nil"/>
              <w:bottom w:val="nil"/>
              <w:right w:val="nil"/>
            </w:tcBorders>
            <w:shd w:val="clear" w:color="auto" w:fill="auto"/>
            <w:noWrap/>
            <w:vAlign w:val="center"/>
            <w:hideMark/>
          </w:tcPr>
          <w:p w14:paraId="764E243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74</w:t>
            </w:r>
          </w:p>
        </w:tc>
        <w:tc>
          <w:tcPr>
            <w:tcW w:w="1200" w:type="dxa"/>
            <w:tcBorders>
              <w:top w:val="nil"/>
              <w:left w:val="nil"/>
              <w:bottom w:val="nil"/>
              <w:right w:val="nil"/>
            </w:tcBorders>
            <w:shd w:val="clear" w:color="auto" w:fill="auto"/>
            <w:noWrap/>
            <w:vAlign w:val="center"/>
            <w:hideMark/>
          </w:tcPr>
          <w:p w14:paraId="2ECF2DD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1DCE79F4" w14:textId="77777777" w:rsidTr="007E052E">
        <w:trPr>
          <w:trHeight w:val="160"/>
        </w:trPr>
        <w:tc>
          <w:tcPr>
            <w:tcW w:w="1640" w:type="dxa"/>
            <w:tcBorders>
              <w:top w:val="nil"/>
              <w:left w:val="nil"/>
              <w:bottom w:val="nil"/>
              <w:right w:val="nil"/>
            </w:tcBorders>
            <w:shd w:val="clear" w:color="auto" w:fill="auto"/>
            <w:noWrap/>
            <w:vAlign w:val="center"/>
            <w:hideMark/>
          </w:tcPr>
          <w:p w14:paraId="4AE3A547"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OL4_3</w:t>
            </w:r>
          </w:p>
        </w:tc>
        <w:tc>
          <w:tcPr>
            <w:tcW w:w="640" w:type="dxa"/>
            <w:tcBorders>
              <w:top w:val="nil"/>
              <w:left w:val="nil"/>
              <w:bottom w:val="nil"/>
              <w:right w:val="nil"/>
            </w:tcBorders>
            <w:shd w:val="clear" w:color="auto" w:fill="auto"/>
            <w:noWrap/>
            <w:vAlign w:val="center"/>
            <w:hideMark/>
          </w:tcPr>
          <w:p w14:paraId="1A48813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3.34</w:t>
            </w:r>
          </w:p>
        </w:tc>
        <w:tc>
          <w:tcPr>
            <w:tcW w:w="640" w:type="dxa"/>
            <w:tcBorders>
              <w:top w:val="nil"/>
              <w:left w:val="nil"/>
              <w:bottom w:val="nil"/>
              <w:right w:val="nil"/>
            </w:tcBorders>
            <w:shd w:val="clear" w:color="auto" w:fill="auto"/>
            <w:noWrap/>
            <w:vAlign w:val="center"/>
            <w:hideMark/>
          </w:tcPr>
          <w:p w14:paraId="6A91EE7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0.24</w:t>
            </w:r>
          </w:p>
        </w:tc>
        <w:tc>
          <w:tcPr>
            <w:tcW w:w="640" w:type="dxa"/>
            <w:tcBorders>
              <w:top w:val="nil"/>
              <w:left w:val="nil"/>
              <w:bottom w:val="nil"/>
              <w:right w:val="nil"/>
            </w:tcBorders>
            <w:shd w:val="clear" w:color="auto" w:fill="auto"/>
            <w:noWrap/>
            <w:vAlign w:val="center"/>
            <w:hideMark/>
          </w:tcPr>
          <w:p w14:paraId="7B7598F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1.32</w:t>
            </w:r>
          </w:p>
        </w:tc>
        <w:tc>
          <w:tcPr>
            <w:tcW w:w="640" w:type="dxa"/>
            <w:tcBorders>
              <w:top w:val="nil"/>
              <w:left w:val="nil"/>
              <w:bottom w:val="nil"/>
              <w:right w:val="nil"/>
            </w:tcBorders>
            <w:shd w:val="clear" w:color="auto" w:fill="auto"/>
            <w:noWrap/>
            <w:vAlign w:val="center"/>
            <w:hideMark/>
          </w:tcPr>
          <w:p w14:paraId="6979A70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0.39</w:t>
            </w:r>
          </w:p>
        </w:tc>
        <w:tc>
          <w:tcPr>
            <w:tcW w:w="640" w:type="dxa"/>
            <w:tcBorders>
              <w:top w:val="nil"/>
              <w:left w:val="nil"/>
              <w:bottom w:val="nil"/>
              <w:right w:val="nil"/>
            </w:tcBorders>
            <w:shd w:val="clear" w:color="auto" w:fill="auto"/>
            <w:noWrap/>
            <w:vAlign w:val="center"/>
            <w:hideMark/>
          </w:tcPr>
          <w:p w14:paraId="7B0A727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-0.42</w:t>
            </w:r>
          </w:p>
        </w:tc>
        <w:tc>
          <w:tcPr>
            <w:tcW w:w="640" w:type="dxa"/>
            <w:tcBorders>
              <w:top w:val="nil"/>
              <w:left w:val="nil"/>
              <w:bottom w:val="nil"/>
              <w:right w:val="nil"/>
            </w:tcBorders>
            <w:shd w:val="clear" w:color="auto" w:fill="auto"/>
            <w:noWrap/>
            <w:vAlign w:val="center"/>
            <w:hideMark/>
          </w:tcPr>
          <w:p w14:paraId="5AD629C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0.44</w:t>
            </w:r>
          </w:p>
        </w:tc>
        <w:tc>
          <w:tcPr>
            <w:tcW w:w="640" w:type="dxa"/>
            <w:tcBorders>
              <w:top w:val="nil"/>
              <w:left w:val="nil"/>
              <w:bottom w:val="nil"/>
              <w:right w:val="nil"/>
            </w:tcBorders>
            <w:shd w:val="clear" w:color="auto" w:fill="auto"/>
            <w:noWrap/>
            <w:vAlign w:val="center"/>
            <w:hideMark/>
          </w:tcPr>
          <w:p w14:paraId="650D9C85"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74</w:t>
            </w:r>
          </w:p>
        </w:tc>
        <w:tc>
          <w:tcPr>
            <w:tcW w:w="1200" w:type="dxa"/>
            <w:tcBorders>
              <w:top w:val="nil"/>
              <w:left w:val="nil"/>
              <w:bottom w:val="nil"/>
              <w:right w:val="nil"/>
            </w:tcBorders>
            <w:shd w:val="clear" w:color="auto" w:fill="auto"/>
            <w:noWrap/>
            <w:vAlign w:val="center"/>
            <w:hideMark/>
          </w:tcPr>
          <w:p w14:paraId="563A835D"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59592478" w14:textId="77777777" w:rsidTr="007E052E">
        <w:trPr>
          <w:trHeight w:val="160"/>
        </w:trPr>
        <w:tc>
          <w:tcPr>
            <w:tcW w:w="1640" w:type="dxa"/>
            <w:tcBorders>
              <w:top w:val="nil"/>
              <w:left w:val="nil"/>
              <w:bottom w:val="nil"/>
              <w:right w:val="nil"/>
            </w:tcBorders>
            <w:shd w:val="clear" w:color="auto" w:fill="auto"/>
            <w:noWrap/>
            <w:vAlign w:val="center"/>
            <w:hideMark/>
          </w:tcPr>
          <w:p w14:paraId="15294016"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OL3_1</w:t>
            </w:r>
          </w:p>
        </w:tc>
        <w:tc>
          <w:tcPr>
            <w:tcW w:w="640" w:type="dxa"/>
            <w:tcBorders>
              <w:top w:val="nil"/>
              <w:left w:val="nil"/>
              <w:bottom w:val="nil"/>
              <w:right w:val="nil"/>
            </w:tcBorders>
            <w:shd w:val="clear" w:color="auto" w:fill="auto"/>
            <w:noWrap/>
            <w:vAlign w:val="center"/>
            <w:hideMark/>
          </w:tcPr>
          <w:p w14:paraId="6A8C598A"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3.24</w:t>
            </w:r>
          </w:p>
        </w:tc>
        <w:tc>
          <w:tcPr>
            <w:tcW w:w="640" w:type="dxa"/>
            <w:tcBorders>
              <w:top w:val="nil"/>
              <w:left w:val="nil"/>
              <w:bottom w:val="nil"/>
              <w:right w:val="nil"/>
            </w:tcBorders>
            <w:shd w:val="clear" w:color="auto" w:fill="auto"/>
            <w:noWrap/>
            <w:vAlign w:val="center"/>
            <w:hideMark/>
          </w:tcPr>
          <w:p w14:paraId="2554034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0.09</w:t>
            </w:r>
          </w:p>
        </w:tc>
        <w:tc>
          <w:tcPr>
            <w:tcW w:w="640" w:type="dxa"/>
            <w:tcBorders>
              <w:top w:val="nil"/>
              <w:left w:val="nil"/>
              <w:bottom w:val="nil"/>
              <w:right w:val="nil"/>
            </w:tcBorders>
            <w:shd w:val="clear" w:color="auto" w:fill="auto"/>
            <w:noWrap/>
            <w:vAlign w:val="center"/>
            <w:hideMark/>
          </w:tcPr>
          <w:p w14:paraId="230DEC0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1.46</w:t>
            </w:r>
          </w:p>
        </w:tc>
        <w:tc>
          <w:tcPr>
            <w:tcW w:w="640" w:type="dxa"/>
            <w:tcBorders>
              <w:top w:val="nil"/>
              <w:left w:val="nil"/>
              <w:bottom w:val="nil"/>
              <w:right w:val="nil"/>
            </w:tcBorders>
            <w:shd w:val="clear" w:color="auto" w:fill="auto"/>
            <w:noWrap/>
            <w:vAlign w:val="center"/>
            <w:hideMark/>
          </w:tcPr>
          <w:p w14:paraId="68253F8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78022C1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-0.22</w:t>
            </w:r>
          </w:p>
        </w:tc>
        <w:tc>
          <w:tcPr>
            <w:tcW w:w="640" w:type="dxa"/>
            <w:tcBorders>
              <w:top w:val="nil"/>
              <w:left w:val="nil"/>
              <w:bottom w:val="nil"/>
              <w:right w:val="nil"/>
            </w:tcBorders>
            <w:shd w:val="clear" w:color="auto" w:fill="auto"/>
            <w:noWrap/>
            <w:vAlign w:val="center"/>
            <w:hideMark/>
          </w:tcPr>
          <w:p w14:paraId="0661CA8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0.38</w:t>
            </w:r>
          </w:p>
        </w:tc>
        <w:tc>
          <w:tcPr>
            <w:tcW w:w="640" w:type="dxa"/>
            <w:tcBorders>
              <w:top w:val="nil"/>
              <w:left w:val="nil"/>
              <w:bottom w:val="nil"/>
              <w:right w:val="nil"/>
            </w:tcBorders>
            <w:shd w:val="clear" w:color="auto" w:fill="auto"/>
            <w:noWrap/>
            <w:vAlign w:val="center"/>
            <w:hideMark/>
          </w:tcPr>
          <w:p w14:paraId="70A3F0DD"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74</w:t>
            </w:r>
          </w:p>
        </w:tc>
        <w:tc>
          <w:tcPr>
            <w:tcW w:w="1200" w:type="dxa"/>
            <w:tcBorders>
              <w:top w:val="nil"/>
              <w:left w:val="nil"/>
              <w:bottom w:val="nil"/>
              <w:right w:val="nil"/>
            </w:tcBorders>
            <w:shd w:val="clear" w:color="auto" w:fill="auto"/>
            <w:noWrap/>
            <w:vAlign w:val="center"/>
            <w:hideMark/>
          </w:tcPr>
          <w:p w14:paraId="5C5C3B3B"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62A251C3" w14:textId="77777777" w:rsidTr="007E052E">
        <w:trPr>
          <w:trHeight w:val="160"/>
        </w:trPr>
        <w:tc>
          <w:tcPr>
            <w:tcW w:w="1640" w:type="dxa"/>
            <w:tcBorders>
              <w:top w:val="nil"/>
              <w:left w:val="nil"/>
              <w:bottom w:val="nil"/>
              <w:right w:val="nil"/>
            </w:tcBorders>
            <w:shd w:val="clear" w:color="auto" w:fill="auto"/>
            <w:noWrap/>
            <w:vAlign w:val="center"/>
            <w:hideMark/>
          </w:tcPr>
          <w:p w14:paraId="4BD8E7DC"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OL3_2</w:t>
            </w:r>
          </w:p>
        </w:tc>
        <w:tc>
          <w:tcPr>
            <w:tcW w:w="640" w:type="dxa"/>
            <w:tcBorders>
              <w:top w:val="nil"/>
              <w:left w:val="nil"/>
              <w:bottom w:val="nil"/>
              <w:right w:val="nil"/>
            </w:tcBorders>
            <w:shd w:val="clear" w:color="auto" w:fill="auto"/>
            <w:noWrap/>
            <w:vAlign w:val="center"/>
            <w:hideMark/>
          </w:tcPr>
          <w:p w14:paraId="5B43BBB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3.14</w:t>
            </w:r>
          </w:p>
        </w:tc>
        <w:tc>
          <w:tcPr>
            <w:tcW w:w="640" w:type="dxa"/>
            <w:tcBorders>
              <w:top w:val="nil"/>
              <w:left w:val="nil"/>
              <w:bottom w:val="nil"/>
              <w:right w:val="nil"/>
            </w:tcBorders>
            <w:shd w:val="clear" w:color="auto" w:fill="auto"/>
            <w:noWrap/>
            <w:vAlign w:val="center"/>
            <w:hideMark/>
          </w:tcPr>
          <w:p w14:paraId="5085185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0.09</w:t>
            </w:r>
          </w:p>
        </w:tc>
        <w:tc>
          <w:tcPr>
            <w:tcW w:w="640" w:type="dxa"/>
            <w:tcBorders>
              <w:top w:val="nil"/>
              <w:left w:val="nil"/>
              <w:bottom w:val="nil"/>
              <w:right w:val="nil"/>
            </w:tcBorders>
            <w:shd w:val="clear" w:color="auto" w:fill="auto"/>
            <w:noWrap/>
            <w:vAlign w:val="center"/>
            <w:hideMark/>
          </w:tcPr>
          <w:p w14:paraId="1D02EE8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1.42</w:t>
            </w:r>
          </w:p>
        </w:tc>
        <w:tc>
          <w:tcPr>
            <w:tcW w:w="640" w:type="dxa"/>
            <w:tcBorders>
              <w:top w:val="nil"/>
              <w:left w:val="nil"/>
              <w:bottom w:val="nil"/>
              <w:right w:val="nil"/>
            </w:tcBorders>
            <w:shd w:val="clear" w:color="auto" w:fill="auto"/>
            <w:noWrap/>
            <w:vAlign w:val="center"/>
            <w:hideMark/>
          </w:tcPr>
          <w:p w14:paraId="1484E09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48A817B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-0.22</w:t>
            </w:r>
          </w:p>
        </w:tc>
        <w:tc>
          <w:tcPr>
            <w:tcW w:w="640" w:type="dxa"/>
            <w:tcBorders>
              <w:top w:val="nil"/>
              <w:left w:val="nil"/>
              <w:bottom w:val="nil"/>
              <w:right w:val="nil"/>
            </w:tcBorders>
            <w:shd w:val="clear" w:color="auto" w:fill="auto"/>
            <w:noWrap/>
            <w:vAlign w:val="center"/>
            <w:hideMark/>
          </w:tcPr>
          <w:p w14:paraId="73A340D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0.38</w:t>
            </w:r>
          </w:p>
        </w:tc>
        <w:tc>
          <w:tcPr>
            <w:tcW w:w="640" w:type="dxa"/>
            <w:tcBorders>
              <w:top w:val="nil"/>
              <w:left w:val="nil"/>
              <w:bottom w:val="nil"/>
              <w:right w:val="nil"/>
            </w:tcBorders>
            <w:shd w:val="clear" w:color="auto" w:fill="auto"/>
            <w:noWrap/>
            <w:vAlign w:val="center"/>
            <w:hideMark/>
          </w:tcPr>
          <w:p w14:paraId="58FB652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74</w:t>
            </w:r>
          </w:p>
        </w:tc>
        <w:tc>
          <w:tcPr>
            <w:tcW w:w="1200" w:type="dxa"/>
            <w:tcBorders>
              <w:top w:val="nil"/>
              <w:left w:val="nil"/>
              <w:bottom w:val="nil"/>
              <w:right w:val="nil"/>
            </w:tcBorders>
            <w:shd w:val="clear" w:color="auto" w:fill="auto"/>
            <w:noWrap/>
            <w:vAlign w:val="center"/>
            <w:hideMark/>
          </w:tcPr>
          <w:p w14:paraId="3F63618E"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0A10CAF1" w14:textId="77777777" w:rsidTr="007E052E">
        <w:trPr>
          <w:trHeight w:val="160"/>
        </w:trPr>
        <w:tc>
          <w:tcPr>
            <w:tcW w:w="1640" w:type="dxa"/>
            <w:tcBorders>
              <w:top w:val="nil"/>
              <w:left w:val="nil"/>
              <w:bottom w:val="nil"/>
              <w:right w:val="nil"/>
            </w:tcBorders>
            <w:shd w:val="clear" w:color="auto" w:fill="auto"/>
            <w:noWrap/>
            <w:vAlign w:val="center"/>
            <w:hideMark/>
          </w:tcPr>
          <w:p w14:paraId="08278321"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 95534 OL3_3</w:t>
            </w:r>
          </w:p>
        </w:tc>
        <w:tc>
          <w:tcPr>
            <w:tcW w:w="640" w:type="dxa"/>
            <w:tcBorders>
              <w:top w:val="nil"/>
              <w:left w:val="nil"/>
              <w:bottom w:val="nil"/>
              <w:right w:val="nil"/>
            </w:tcBorders>
            <w:shd w:val="clear" w:color="auto" w:fill="auto"/>
            <w:noWrap/>
            <w:vAlign w:val="center"/>
            <w:hideMark/>
          </w:tcPr>
          <w:p w14:paraId="6EDE41EE"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3.11</w:t>
            </w:r>
          </w:p>
        </w:tc>
        <w:tc>
          <w:tcPr>
            <w:tcW w:w="640" w:type="dxa"/>
            <w:tcBorders>
              <w:top w:val="nil"/>
              <w:left w:val="nil"/>
              <w:bottom w:val="nil"/>
              <w:right w:val="nil"/>
            </w:tcBorders>
            <w:shd w:val="clear" w:color="auto" w:fill="auto"/>
            <w:noWrap/>
            <w:vAlign w:val="center"/>
            <w:hideMark/>
          </w:tcPr>
          <w:p w14:paraId="5F94497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0.09</w:t>
            </w:r>
          </w:p>
        </w:tc>
        <w:tc>
          <w:tcPr>
            <w:tcW w:w="640" w:type="dxa"/>
            <w:tcBorders>
              <w:top w:val="nil"/>
              <w:left w:val="nil"/>
              <w:bottom w:val="nil"/>
              <w:right w:val="nil"/>
            </w:tcBorders>
            <w:shd w:val="clear" w:color="auto" w:fill="auto"/>
            <w:noWrap/>
            <w:vAlign w:val="center"/>
            <w:hideMark/>
          </w:tcPr>
          <w:p w14:paraId="56D3136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1.51</w:t>
            </w:r>
          </w:p>
        </w:tc>
        <w:tc>
          <w:tcPr>
            <w:tcW w:w="640" w:type="dxa"/>
            <w:tcBorders>
              <w:top w:val="nil"/>
              <w:left w:val="nil"/>
              <w:bottom w:val="nil"/>
              <w:right w:val="nil"/>
            </w:tcBorders>
            <w:shd w:val="clear" w:color="auto" w:fill="auto"/>
            <w:noWrap/>
            <w:vAlign w:val="center"/>
            <w:hideMark/>
          </w:tcPr>
          <w:p w14:paraId="7A9C209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529B60A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-0.11</w:t>
            </w:r>
          </w:p>
        </w:tc>
        <w:tc>
          <w:tcPr>
            <w:tcW w:w="640" w:type="dxa"/>
            <w:tcBorders>
              <w:top w:val="nil"/>
              <w:left w:val="nil"/>
              <w:bottom w:val="nil"/>
              <w:right w:val="nil"/>
            </w:tcBorders>
            <w:shd w:val="clear" w:color="auto" w:fill="auto"/>
            <w:noWrap/>
            <w:vAlign w:val="center"/>
            <w:hideMark/>
          </w:tcPr>
          <w:p w14:paraId="2DD8B79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0.38</w:t>
            </w:r>
          </w:p>
        </w:tc>
        <w:tc>
          <w:tcPr>
            <w:tcW w:w="640" w:type="dxa"/>
            <w:tcBorders>
              <w:top w:val="nil"/>
              <w:left w:val="nil"/>
              <w:bottom w:val="nil"/>
              <w:right w:val="nil"/>
            </w:tcBorders>
            <w:shd w:val="clear" w:color="auto" w:fill="auto"/>
            <w:noWrap/>
            <w:vAlign w:val="center"/>
            <w:hideMark/>
          </w:tcPr>
          <w:p w14:paraId="6E09226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74</w:t>
            </w:r>
          </w:p>
        </w:tc>
        <w:tc>
          <w:tcPr>
            <w:tcW w:w="1200" w:type="dxa"/>
            <w:tcBorders>
              <w:top w:val="nil"/>
              <w:left w:val="nil"/>
              <w:bottom w:val="nil"/>
              <w:right w:val="nil"/>
            </w:tcBorders>
            <w:shd w:val="clear" w:color="auto" w:fill="auto"/>
            <w:noWrap/>
            <w:vAlign w:val="center"/>
            <w:hideMark/>
          </w:tcPr>
          <w:p w14:paraId="6F78D859"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3A7071F8" w14:textId="77777777" w:rsidTr="007E052E">
        <w:trPr>
          <w:trHeight w:val="160"/>
        </w:trPr>
        <w:tc>
          <w:tcPr>
            <w:tcW w:w="1640" w:type="dxa"/>
            <w:tcBorders>
              <w:top w:val="nil"/>
              <w:left w:val="nil"/>
              <w:bottom w:val="nil"/>
              <w:right w:val="nil"/>
            </w:tcBorders>
            <w:shd w:val="clear" w:color="auto" w:fill="auto"/>
            <w:noWrap/>
            <w:vAlign w:val="center"/>
            <w:hideMark/>
          </w:tcPr>
          <w:p w14:paraId="414635B9"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GRA9808 OL1a1_1</w:t>
            </w:r>
          </w:p>
        </w:tc>
        <w:tc>
          <w:tcPr>
            <w:tcW w:w="640" w:type="dxa"/>
            <w:tcBorders>
              <w:top w:val="nil"/>
              <w:left w:val="nil"/>
              <w:bottom w:val="nil"/>
              <w:right w:val="nil"/>
            </w:tcBorders>
            <w:shd w:val="clear" w:color="auto" w:fill="auto"/>
            <w:noWrap/>
            <w:vAlign w:val="center"/>
            <w:hideMark/>
          </w:tcPr>
          <w:p w14:paraId="3D87E08F"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3.23</w:t>
            </w:r>
          </w:p>
        </w:tc>
        <w:tc>
          <w:tcPr>
            <w:tcW w:w="640" w:type="dxa"/>
            <w:tcBorders>
              <w:top w:val="nil"/>
              <w:left w:val="nil"/>
              <w:bottom w:val="nil"/>
              <w:right w:val="nil"/>
            </w:tcBorders>
            <w:shd w:val="clear" w:color="auto" w:fill="auto"/>
            <w:noWrap/>
            <w:vAlign w:val="center"/>
            <w:hideMark/>
          </w:tcPr>
          <w:p w14:paraId="20BEAC7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0.30</w:t>
            </w:r>
          </w:p>
        </w:tc>
        <w:tc>
          <w:tcPr>
            <w:tcW w:w="640" w:type="dxa"/>
            <w:tcBorders>
              <w:top w:val="nil"/>
              <w:left w:val="nil"/>
              <w:bottom w:val="nil"/>
              <w:right w:val="nil"/>
            </w:tcBorders>
            <w:shd w:val="clear" w:color="auto" w:fill="auto"/>
            <w:noWrap/>
            <w:vAlign w:val="center"/>
            <w:hideMark/>
          </w:tcPr>
          <w:p w14:paraId="4DE9FA0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1.44</w:t>
            </w:r>
          </w:p>
        </w:tc>
        <w:tc>
          <w:tcPr>
            <w:tcW w:w="640" w:type="dxa"/>
            <w:tcBorders>
              <w:top w:val="nil"/>
              <w:left w:val="nil"/>
              <w:bottom w:val="nil"/>
              <w:right w:val="nil"/>
            </w:tcBorders>
            <w:shd w:val="clear" w:color="auto" w:fill="auto"/>
            <w:noWrap/>
            <w:vAlign w:val="center"/>
            <w:hideMark/>
          </w:tcPr>
          <w:p w14:paraId="242A11B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7CF5BF1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-0.24</w:t>
            </w:r>
          </w:p>
        </w:tc>
        <w:tc>
          <w:tcPr>
            <w:tcW w:w="640" w:type="dxa"/>
            <w:tcBorders>
              <w:top w:val="nil"/>
              <w:left w:val="nil"/>
              <w:bottom w:val="nil"/>
              <w:right w:val="nil"/>
            </w:tcBorders>
            <w:shd w:val="clear" w:color="auto" w:fill="auto"/>
            <w:noWrap/>
            <w:vAlign w:val="center"/>
            <w:hideMark/>
          </w:tcPr>
          <w:p w14:paraId="7AB1B97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0.26</w:t>
            </w:r>
          </w:p>
        </w:tc>
        <w:tc>
          <w:tcPr>
            <w:tcW w:w="640" w:type="dxa"/>
            <w:tcBorders>
              <w:top w:val="nil"/>
              <w:left w:val="nil"/>
              <w:bottom w:val="nil"/>
              <w:right w:val="nil"/>
            </w:tcBorders>
            <w:shd w:val="clear" w:color="auto" w:fill="auto"/>
            <w:noWrap/>
            <w:vAlign w:val="center"/>
            <w:hideMark/>
          </w:tcPr>
          <w:p w14:paraId="0F25D74A"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72.5</w:t>
            </w:r>
          </w:p>
        </w:tc>
        <w:tc>
          <w:tcPr>
            <w:tcW w:w="1200" w:type="dxa"/>
            <w:tcBorders>
              <w:top w:val="nil"/>
              <w:left w:val="nil"/>
              <w:bottom w:val="nil"/>
              <w:right w:val="nil"/>
            </w:tcBorders>
            <w:shd w:val="clear" w:color="auto" w:fill="auto"/>
            <w:noWrap/>
            <w:vAlign w:val="center"/>
            <w:hideMark/>
          </w:tcPr>
          <w:p w14:paraId="39C0F47F"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03D8B7BD" w14:textId="77777777" w:rsidTr="007E052E">
        <w:trPr>
          <w:trHeight w:val="160"/>
        </w:trPr>
        <w:tc>
          <w:tcPr>
            <w:tcW w:w="1640" w:type="dxa"/>
            <w:tcBorders>
              <w:top w:val="nil"/>
              <w:left w:val="nil"/>
              <w:bottom w:val="nil"/>
              <w:right w:val="nil"/>
            </w:tcBorders>
            <w:shd w:val="clear" w:color="auto" w:fill="auto"/>
            <w:noWrap/>
            <w:vAlign w:val="center"/>
            <w:hideMark/>
          </w:tcPr>
          <w:p w14:paraId="06D11C07"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GRA9808 OL1a1_2</w:t>
            </w:r>
          </w:p>
        </w:tc>
        <w:tc>
          <w:tcPr>
            <w:tcW w:w="640" w:type="dxa"/>
            <w:tcBorders>
              <w:top w:val="nil"/>
              <w:left w:val="nil"/>
              <w:bottom w:val="nil"/>
              <w:right w:val="nil"/>
            </w:tcBorders>
            <w:shd w:val="clear" w:color="auto" w:fill="auto"/>
            <w:noWrap/>
            <w:vAlign w:val="center"/>
            <w:hideMark/>
          </w:tcPr>
          <w:p w14:paraId="1F2CDF5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3.19</w:t>
            </w:r>
          </w:p>
        </w:tc>
        <w:tc>
          <w:tcPr>
            <w:tcW w:w="640" w:type="dxa"/>
            <w:tcBorders>
              <w:top w:val="nil"/>
              <w:left w:val="nil"/>
              <w:bottom w:val="nil"/>
              <w:right w:val="nil"/>
            </w:tcBorders>
            <w:shd w:val="clear" w:color="auto" w:fill="auto"/>
            <w:noWrap/>
            <w:vAlign w:val="center"/>
            <w:hideMark/>
          </w:tcPr>
          <w:p w14:paraId="1781835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0.30</w:t>
            </w:r>
          </w:p>
        </w:tc>
        <w:tc>
          <w:tcPr>
            <w:tcW w:w="640" w:type="dxa"/>
            <w:tcBorders>
              <w:top w:val="nil"/>
              <w:left w:val="nil"/>
              <w:bottom w:val="nil"/>
              <w:right w:val="nil"/>
            </w:tcBorders>
            <w:shd w:val="clear" w:color="auto" w:fill="auto"/>
            <w:noWrap/>
            <w:vAlign w:val="center"/>
            <w:hideMark/>
          </w:tcPr>
          <w:p w14:paraId="5E98A64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1.56</w:t>
            </w:r>
          </w:p>
        </w:tc>
        <w:tc>
          <w:tcPr>
            <w:tcW w:w="640" w:type="dxa"/>
            <w:tcBorders>
              <w:top w:val="nil"/>
              <w:left w:val="nil"/>
              <w:bottom w:val="nil"/>
              <w:right w:val="nil"/>
            </w:tcBorders>
            <w:shd w:val="clear" w:color="auto" w:fill="auto"/>
            <w:noWrap/>
            <w:vAlign w:val="center"/>
            <w:hideMark/>
          </w:tcPr>
          <w:p w14:paraId="212FCD6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41E8D46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-0.10</w:t>
            </w:r>
          </w:p>
        </w:tc>
        <w:tc>
          <w:tcPr>
            <w:tcW w:w="640" w:type="dxa"/>
            <w:tcBorders>
              <w:top w:val="nil"/>
              <w:left w:val="nil"/>
              <w:bottom w:val="nil"/>
              <w:right w:val="nil"/>
            </w:tcBorders>
            <w:shd w:val="clear" w:color="auto" w:fill="auto"/>
            <w:noWrap/>
            <w:vAlign w:val="center"/>
            <w:hideMark/>
          </w:tcPr>
          <w:p w14:paraId="1C29F67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0.26</w:t>
            </w:r>
          </w:p>
        </w:tc>
        <w:tc>
          <w:tcPr>
            <w:tcW w:w="640" w:type="dxa"/>
            <w:tcBorders>
              <w:top w:val="nil"/>
              <w:left w:val="nil"/>
              <w:bottom w:val="nil"/>
              <w:right w:val="nil"/>
            </w:tcBorders>
            <w:shd w:val="clear" w:color="auto" w:fill="auto"/>
            <w:noWrap/>
            <w:vAlign w:val="center"/>
            <w:hideMark/>
          </w:tcPr>
          <w:p w14:paraId="10E04AA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72.5</w:t>
            </w:r>
          </w:p>
        </w:tc>
        <w:tc>
          <w:tcPr>
            <w:tcW w:w="1200" w:type="dxa"/>
            <w:tcBorders>
              <w:top w:val="nil"/>
              <w:left w:val="nil"/>
              <w:bottom w:val="nil"/>
              <w:right w:val="nil"/>
            </w:tcBorders>
            <w:shd w:val="clear" w:color="auto" w:fill="auto"/>
            <w:noWrap/>
            <w:vAlign w:val="center"/>
            <w:hideMark/>
          </w:tcPr>
          <w:p w14:paraId="079BECD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656D4908" w14:textId="77777777" w:rsidTr="007E052E">
        <w:trPr>
          <w:trHeight w:val="160"/>
        </w:trPr>
        <w:tc>
          <w:tcPr>
            <w:tcW w:w="1640" w:type="dxa"/>
            <w:tcBorders>
              <w:top w:val="nil"/>
              <w:left w:val="nil"/>
              <w:bottom w:val="nil"/>
              <w:right w:val="nil"/>
            </w:tcBorders>
            <w:shd w:val="clear" w:color="auto" w:fill="auto"/>
            <w:noWrap/>
            <w:vAlign w:val="center"/>
            <w:hideMark/>
          </w:tcPr>
          <w:p w14:paraId="2C0D8EC6"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GRA9808 OL1a2_1</w:t>
            </w:r>
          </w:p>
        </w:tc>
        <w:tc>
          <w:tcPr>
            <w:tcW w:w="640" w:type="dxa"/>
            <w:tcBorders>
              <w:top w:val="nil"/>
              <w:left w:val="nil"/>
              <w:bottom w:val="nil"/>
              <w:right w:val="nil"/>
            </w:tcBorders>
            <w:shd w:val="clear" w:color="auto" w:fill="auto"/>
            <w:noWrap/>
            <w:vAlign w:val="center"/>
            <w:hideMark/>
          </w:tcPr>
          <w:p w14:paraId="1F2B15DA"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3.09</w:t>
            </w:r>
          </w:p>
        </w:tc>
        <w:tc>
          <w:tcPr>
            <w:tcW w:w="640" w:type="dxa"/>
            <w:tcBorders>
              <w:top w:val="nil"/>
              <w:left w:val="nil"/>
              <w:bottom w:val="nil"/>
              <w:right w:val="nil"/>
            </w:tcBorders>
            <w:shd w:val="clear" w:color="auto" w:fill="auto"/>
            <w:noWrap/>
            <w:vAlign w:val="center"/>
            <w:hideMark/>
          </w:tcPr>
          <w:p w14:paraId="52F2107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0.30</w:t>
            </w:r>
          </w:p>
        </w:tc>
        <w:tc>
          <w:tcPr>
            <w:tcW w:w="640" w:type="dxa"/>
            <w:tcBorders>
              <w:top w:val="nil"/>
              <w:left w:val="nil"/>
              <w:bottom w:val="nil"/>
              <w:right w:val="nil"/>
            </w:tcBorders>
            <w:shd w:val="clear" w:color="auto" w:fill="auto"/>
            <w:noWrap/>
            <w:vAlign w:val="center"/>
            <w:hideMark/>
          </w:tcPr>
          <w:p w14:paraId="2B6E1E3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1.39</w:t>
            </w:r>
          </w:p>
        </w:tc>
        <w:tc>
          <w:tcPr>
            <w:tcW w:w="640" w:type="dxa"/>
            <w:tcBorders>
              <w:top w:val="nil"/>
              <w:left w:val="nil"/>
              <w:bottom w:val="nil"/>
              <w:right w:val="nil"/>
            </w:tcBorders>
            <w:shd w:val="clear" w:color="auto" w:fill="auto"/>
            <w:noWrap/>
            <w:vAlign w:val="center"/>
            <w:hideMark/>
          </w:tcPr>
          <w:p w14:paraId="3A88EE6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322FC76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-0.22</w:t>
            </w:r>
          </w:p>
        </w:tc>
        <w:tc>
          <w:tcPr>
            <w:tcW w:w="640" w:type="dxa"/>
            <w:tcBorders>
              <w:top w:val="nil"/>
              <w:left w:val="nil"/>
              <w:bottom w:val="nil"/>
              <w:right w:val="nil"/>
            </w:tcBorders>
            <w:shd w:val="clear" w:color="auto" w:fill="auto"/>
            <w:noWrap/>
            <w:vAlign w:val="center"/>
            <w:hideMark/>
          </w:tcPr>
          <w:p w14:paraId="6E00B0C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0.26</w:t>
            </w:r>
          </w:p>
        </w:tc>
        <w:tc>
          <w:tcPr>
            <w:tcW w:w="640" w:type="dxa"/>
            <w:tcBorders>
              <w:top w:val="nil"/>
              <w:left w:val="nil"/>
              <w:bottom w:val="nil"/>
              <w:right w:val="nil"/>
            </w:tcBorders>
            <w:shd w:val="clear" w:color="auto" w:fill="auto"/>
            <w:noWrap/>
            <w:vAlign w:val="center"/>
            <w:hideMark/>
          </w:tcPr>
          <w:p w14:paraId="2B8A8249"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72.5</w:t>
            </w:r>
          </w:p>
        </w:tc>
        <w:tc>
          <w:tcPr>
            <w:tcW w:w="1200" w:type="dxa"/>
            <w:tcBorders>
              <w:top w:val="nil"/>
              <w:left w:val="nil"/>
              <w:bottom w:val="nil"/>
              <w:right w:val="nil"/>
            </w:tcBorders>
            <w:shd w:val="clear" w:color="auto" w:fill="auto"/>
            <w:noWrap/>
            <w:vAlign w:val="center"/>
            <w:hideMark/>
          </w:tcPr>
          <w:p w14:paraId="7BB4E2CA"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56D35E7B" w14:textId="77777777" w:rsidTr="007E052E">
        <w:trPr>
          <w:trHeight w:val="160"/>
        </w:trPr>
        <w:tc>
          <w:tcPr>
            <w:tcW w:w="1640" w:type="dxa"/>
            <w:tcBorders>
              <w:top w:val="nil"/>
              <w:left w:val="nil"/>
              <w:bottom w:val="nil"/>
              <w:right w:val="nil"/>
            </w:tcBorders>
            <w:shd w:val="clear" w:color="auto" w:fill="auto"/>
            <w:noWrap/>
            <w:vAlign w:val="center"/>
            <w:hideMark/>
          </w:tcPr>
          <w:p w14:paraId="2C97963E"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GRA9808 OL1a2_2</w:t>
            </w:r>
          </w:p>
        </w:tc>
        <w:tc>
          <w:tcPr>
            <w:tcW w:w="640" w:type="dxa"/>
            <w:tcBorders>
              <w:top w:val="nil"/>
              <w:left w:val="nil"/>
              <w:bottom w:val="nil"/>
              <w:right w:val="nil"/>
            </w:tcBorders>
            <w:shd w:val="clear" w:color="auto" w:fill="auto"/>
            <w:noWrap/>
            <w:vAlign w:val="center"/>
            <w:hideMark/>
          </w:tcPr>
          <w:p w14:paraId="4E6B964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3.03</w:t>
            </w:r>
          </w:p>
        </w:tc>
        <w:tc>
          <w:tcPr>
            <w:tcW w:w="640" w:type="dxa"/>
            <w:tcBorders>
              <w:top w:val="nil"/>
              <w:left w:val="nil"/>
              <w:bottom w:val="nil"/>
              <w:right w:val="nil"/>
            </w:tcBorders>
            <w:shd w:val="clear" w:color="auto" w:fill="auto"/>
            <w:noWrap/>
            <w:vAlign w:val="center"/>
            <w:hideMark/>
          </w:tcPr>
          <w:p w14:paraId="1071D04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0.30</w:t>
            </w:r>
          </w:p>
        </w:tc>
        <w:tc>
          <w:tcPr>
            <w:tcW w:w="640" w:type="dxa"/>
            <w:tcBorders>
              <w:top w:val="nil"/>
              <w:left w:val="nil"/>
              <w:bottom w:val="nil"/>
              <w:right w:val="nil"/>
            </w:tcBorders>
            <w:shd w:val="clear" w:color="auto" w:fill="auto"/>
            <w:noWrap/>
            <w:vAlign w:val="center"/>
            <w:hideMark/>
          </w:tcPr>
          <w:p w14:paraId="7950187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1.55</w:t>
            </w:r>
          </w:p>
        </w:tc>
        <w:tc>
          <w:tcPr>
            <w:tcW w:w="640" w:type="dxa"/>
            <w:tcBorders>
              <w:top w:val="nil"/>
              <w:left w:val="nil"/>
              <w:bottom w:val="nil"/>
              <w:right w:val="nil"/>
            </w:tcBorders>
            <w:shd w:val="clear" w:color="auto" w:fill="auto"/>
            <w:noWrap/>
            <w:vAlign w:val="center"/>
            <w:hideMark/>
          </w:tcPr>
          <w:p w14:paraId="10C89EC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7B7FD54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-0.02</w:t>
            </w:r>
          </w:p>
        </w:tc>
        <w:tc>
          <w:tcPr>
            <w:tcW w:w="640" w:type="dxa"/>
            <w:tcBorders>
              <w:top w:val="nil"/>
              <w:left w:val="nil"/>
              <w:bottom w:val="nil"/>
              <w:right w:val="nil"/>
            </w:tcBorders>
            <w:shd w:val="clear" w:color="auto" w:fill="auto"/>
            <w:noWrap/>
            <w:vAlign w:val="center"/>
            <w:hideMark/>
          </w:tcPr>
          <w:p w14:paraId="72265D0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0.26</w:t>
            </w:r>
          </w:p>
        </w:tc>
        <w:tc>
          <w:tcPr>
            <w:tcW w:w="640" w:type="dxa"/>
            <w:tcBorders>
              <w:top w:val="nil"/>
              <w:left w:val="nil"/>
              <w:bottom w:val="nil"/>
              <w:right w:val="nil"/>
            </w:tcBorders>
            <w:shd w:val="clear" w:color="auto" w:fill="auto"/>
            <w:noWrap/>
            <w:vAlign w:val="center"/>
            <w:hideMark/>
          </w:tcPr>
          <w:p w14:paraId="44CC048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72.5</w:t>
            </w:r>
          </w:p>
        </w:tc>
        <w:tc>
          <w:tcPr>
            <w:tcW w:w="1200" w:type="dxa"/>
            <w:tcBorders>
              <w:top w:val="nil"/>
              <w:left w:val="nil"/>
              <w:bottom w:val="nil"/>
              <w:right w:val="nil"/>
            </w:tcBorders>
            <w:shd w:val="clear" w:color="auto" w:fill="auto"/>
            <w:noWrap/>
            <w:vAlign w:val="center"/>
            <w:hideMark/>
          </w:tcPr>
          <w:p w14:paraId="61D5816F"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68382AA7" w14:textId="77777777" w:rsidTr="007E052E">
        <w:trPr>
          <w:trHeight w:val="160"/>
        </w:trPr>
        <w:tc>
          <w:tcPr>
            <w:tcW w:w="1640" w:type="dxa"/>
            <w:tcBorders>
              <w:top w:val="nil"/>
              <w:left w:val="nil"/>
              <w:bottom w:val="nil"/>
              <w:right w:val="nil"/>
            </w:tcBorders>
            <w:shd w:val="clear" w:color="auto" w:fill="auto"/>
            <w:noWrap/>
            <w:vAlign w:val="center"/>
            <w:hideMark/>
          </w:tcPr>
          <w:p w14:paraId="05DC88C0"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GRA9808 OL2a3_1</w:t>
            </w:r>
          </w:p>
        </w:tc>
        <w:tc>
          <w:tcPr>
            <w:tcW w:w="640" w:type="dxa"/>
            <w:tcBorders>
              <w:top w:val="nil"/>
              <w:left w:val="nil"/>
              <w:bottom w:val="nil"/>
              <w:right w:val="nil"/>
            </w:tcBorders>
            <w:shd w:val="clear" w:color="auto" w:fill="auto"/>
            <w:noWrap/>
            <w:vAlign w:val="center"/>
            <w:hideMark/>
          </w:tcPr>
          <w:p w14:paraId="7876EF1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3.14</w:t>
            </w:r>
          </w:p>
        </w:tc>
        <w:tc>
          <w:tcPr>
            <w:tcW w:w="640" w:type="dxa"/>
            <w:tcBorders>
              <w:top w:val="nil"/>
              <w:left w:val="nil"/>
              <w:bottom w:val="nil"/>
              <w:right w:val="nil"/>
            </w:tcBorders>
            <w:shd w:val="clear" w:color="auto" w:fill="auto"/>
            <w:noWrap/>
            <w:vAlign w:val="center"/>
            <w:hideMark/>
          </w:tcPr>
          <w:p w14:paraId="05BF07D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0.30</w:t>
            </w:r>
          </w:p>
        </w:tc>
        <w:tc>
          <w:tcPr>
            <w:tcW w:w="640" w:type="dxa"/>
            <w:tcBorders>
              <w:top w:val="nil"/>
              <w:left w:val="nil"/>
              <w:bottom w:val="nil"/>
              <w:right w:val="nil"/>
            </w:tcBorders>
            <w:shd w:val="clear" w:color="auto" w:fill="auto"/>
            <w:noWrap/>
            <w:vAlign w:val="center"/>
            <w:hideMark/>
          </w:tcPr>
          <w:p w14:paraId="0C9BBB4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1.66</w:t>
            </w:r>
          </w:p>
        </w:tc>
        <w:tc>
          <w:tcPr>
            <w:tcW w:w="640" w:type="dxa"/>
            <w:tcBorders>
              <w:top w:val="nil"/>
              <w:left w:val="nil"/>
              <w:bottom w:val="nil"/>
              <w:right w:val="nil"/>
            </w:tcBorders>
            <w:shd w:val="clear" w:color="auto" w:fill="auto"/>
            <w:noWrap/>
            <w:vAlign w:val="center"/>
            <w:hideMark/>
          </w:tcPr>
          <w:p w14:paraId="4D6BC71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3AC2923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0.03</w:t>
            </w:r>
          </w:p>
        </w:tc>
        <w:tc>
          <w:tcPr>
            <w:tcW w:w="640" w:type="dxa"/>
            <w:tcBorders>
              <w:top w:val="nil"/>
              <w:left w:val="nil"/>
              <w:bottom w:val="nil"/>
              <w:right w:val="nil"/>
            </w:tcBorders>
            <w:shd w:val="clear" w:color="auto" w:fill="auto"/>
            <w:noWrap/>
            <w:vAlign w:val="center"/>
            <w:hideMark/>
          </w:tcPr>
          <w:p w14:paraId="556FB99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0.26</w:t>
            </w:r>
          </w:p>
        </w:tc>
        <w:tc>
          <w:tcPr>
            <w:tcW w:w="640" w:type="dxa"/>
            <w:tcBorders>
              <w:top w:val="nil"/>
              <w:left w:val="nil"/>
              <w:bottom w:val="nil"/>
              <w:right w:val="nil"/>
            </w:tcBorders>
            <w:shd w:val="clear" w:color="auto" w:fill="auto"/>
            <w:noWrap/>
            <w:vAlign w:val="center"/>
            <w:hideMark/>
          </w:tcPr>
          <w:p w14:paraId="3A2FDADB"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72.5</w:t>
            </w:r>
          </w:p>
        </w:tc>
        <w:tc>
          <w:tcPr>
            <w:tcW w:w="1200" w:type="dxa"/>
            <w:tcBorders>
              <w:top w:val="nil"/>
              <w:left w:val="nil"/>
              <w:bottom w:val="nil"/>
              <w:right w:val="nil"/>
            </w:tcBorders>
            <w:shd w:val="clear" w:color="auto" w:fill="auto"/>
            <w:noWrap/>
            <w:vAlign w:val="center"/>
            <w:hideMark/>
          </w:tcPr>
          <w:p w14:paraId="58EBC6D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01922899" w14:textId="77777777" w:rsidTr="007E052E">
        <w:trPr>
          <w:trHeight w:val="160"/>
        </w:trPr>
        <w:tc>
          <w:tcPr>
            <w:tcW w:w="1640" w:type="dxa"/>
            <w:tcBorders>
              <w:top w:val="nil"/>
              <w:left w:val="nil"/>
              <w:bottom w:val="nil"/>
              <w:right w:val="nil"/>
            </w:tcBorders>
            <w:shd w:val="clear" w:color="auto" w:fill="auto"/>
            <w:noWrap/>
            <w:vAlign w:val="center"/>
            <w:hideMark/>
          </w:tcPr>
          <w:p w14:paraId="4DC92EDF"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GRA9808 OL2a4_1</w:t>
            </w:r>
          </w:p>
        </w:tc>
        <w:tc>
          <w:tcPr>
            <w:tcW w:w="640" w:type="dxa"/>
            <w:tcBorders>
              <w:top w:val="nil"/>
              <w:left w:val="nil"/>
              <w:bottom w:val="nil"/>
              <w:right w:val="nil"/>
            </w:tcBorders>
            <w:shd w:val="clear" w:color="auto" w:fill="auto"/>
            <w:noWrap/>
            <w:vAlign w:val="center"/>
            <w:hideMark/>
          </w:tcPr>
          <w:p w14:paraId="3A17F18F"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3.26</w:t>
            </w:r>
          </w:p>
        </w:tc>
        <w:tc>
          <w:tcPr>
            <w:tcW w:w="640" w:type="dxa"/>
            <w:tcBorders>
              <w:top w:val="nil"/>
              <w:left w:val="nil"/>
              <w:bottom w:val="nil"/>
              <w:right w:val="nil"/>
            </w:tcBorders>
            <w:shd w:val="clear" w:color="auto" w:fill="auto"/>
            <w:noWrap/>
            <w:vAlign w:val="center"/>
            <w:hideMark/>
          </w:tcPr>
          <w:p w14:paraId="439ADEE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0.30</w:t>
            </w:r>
          </w:p>
        </w:tc>
        <w:tc>
          <w:tcPr>
            <w:tcW w:w="640" w:type="dxa"/>
            <w:tcBorders>
              <w:top w:val="nil"/>
              <w:left w:val="nil"/>
              <w:bottom w:val="nil"/>
              <w:right w:val="nil"/>
            </w:tcBorders>
            <w:shd w:val="clear" w:color="auto" w:fill="auto"/>
            <w:noWrap/>
            <w:vAlign w:val="center"/>
            <w:hideMark/>
          </w:tcPr>
          <w:p w14:paraId="2766299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1.44</w:t>
            </w:r>
          </w:p>
        </w:tc>
        <w:tc>
          <w:tcPr>
            <w:tcW w:w="640" w:type="dxa"/>
            <w:tcBorders>
              <w:top w:val="nil"/>
              <w:left w:val="nil"/>
              <w:bottom w:val="nil"/>
              <w:right w:val="nil"/>
            </w:tcBorders>
            <w:shd w:val="clear" w:color="auto" w:fill="auto"/>
            <w:noWrap/>
            <w:vAlign w:val="center"/>
            <w:hideMark/>
          </w:tcPr>
          <w:p w14:paraId="155698B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362D7EE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-0.26</w:t>
            </w:r>
          </w:p>
        </w:tc>
        <w:tc>
          <w:tcPr>
            <w:tcW w:w="640" w:type="dxa"/>
            <w:tcBorders>
              <w:top w:val="nil"/>
              <w:left w:val="nil"/>
              <w:bottom w:val="nil"/>
              <w:right w:val="nil"/>
            </w:tcBorders>
            <w:shd w:val="clear" w:color="auto" w:fill="auto"/>
            <w:noWrap/>
            <w:vAlign w:val="center"/>
            <w:hideMark/>
          </w:tcPr>
          <w:p w14:paraId="0A6AE06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0.26</w:t>
            </w:r>
          </w:p>
        </w:tc>
        <w:tc>
          <w:tcPr>
            <w:tcW w:w="640" w:type="dxa"/>
            <w:tcBorders>
              <w:top w:val="nil"/>
              <w:left w:val="nil"/>
              <w:bottom w:val="nil"/>
              <w:right w:val="nil"/>
            </w:tcBorders>
            <w:shd w:val="clear" w:color="auto" w:fill="auto"/>
            <w:noWrap/>
            <w:vAlign w:val="center"/>
            <w:hideMark/>
          </w:tcPr>
          <w:p w14:paraId="4130946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72.5</w:t>
            </w:r>
          </w:p>
        </w:tc>
        <w:tc>
          <w:tcPr>
            <w:tcW w:w="1200" w:type="dxa"/>
            <w:tcBorders>
              <w:top w:val="nil"/>
              <w:left w:val="nil"/>
              <w:bottom w:val="nil"/>
              <w:right w:val="nil"/>
            </w:tcBorders>
            <w:shd w:val="clear" w:color="auto" w:fill="auto"/>
            <w:noWrap/>
            <w:vAlign w:val="center"/>
            <w:hideMark/>
          </w:tcPr>
          <w:p w14:paraId="7FB944D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486F35E8" w14:textId="77777777" w:rsidTr="007E052E">
        <w:trPr>
          <w:trHeight w:val="160"/>
        </w:trPr>
        <w:tc>
          <w:tcPr>
            <w:tcW w:w="1640" w:type="dxa"/>
            <w:tcBorders>
              <w:top w:val="nil"/>
              <w:left w:val="nil"/>
              <w:bottom w:val="nil"/>
              <w:right w:val="nil"/>
            </w:tcBorders>
            <w:shd w:val="clear" w:color="auto" w:fill="auto"/>
            <w:vAlign w:val="center"/>
            <w:hideMark/>
          </w:tcPr>
          <w:p w14:paraId="5F2C363E"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OlPxClast1_1</w:t>
            </w:r>
          </w:p>
        </w:tc>
        <w:tc>
          <w:tcPr>
            <w:tcW w:w="640" w:type="dxa"/>
            <w:tcBorders>
              <w:top w:val="nil"/>
              <w:left w:val="nil"/>
              <w:bottom w:val="nil"/>
              <w:right w:val="nil"/>
            </w:tcBorders>
            <w:shd w:val="clear" w:color="auto" w:fill="auto"/>
            <w:noWrap/>
            <w:vAlign w:val="center"/>
            <w:hideMark/>
          </w:tcPr>
          <w:p w14:paraId="3E29DF5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3.46</w:t>
            </w:r>
          </w:p>
        </w:tc>
        <w:tc>
          <w:tcPr>
            <w:tcW w:w="640" w:type="dxa"/>
            <w:tcBorders>
              <w:top w:val="nil"/>
              <w:left w:val="nil"/>
              <w:bottom w:val="nil"/>
              <w:right w:val="nil"/>
            </w:tcBorders>
            <w:shd w:val="clear" w:color="auto" w:fill="auto"/>
            <w:noWrap/>
            <w:vAlign w:val="center"/>
            <w:hideMark/>
          </w:tcPr>
          <w:p w14:paraId="676AB4D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03A9B0C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1.75</w:t>
            </w:r>
          </w:p>
        </w:tc>
        <w:tc>
          <w:tcPr>
            <w:tcW w:w="640" w:type="dxa"/>
            <w:tcBorders>
              <w:top w:val="nil"/>
              <w:left w:val="nil"/>
              <w:bottom w:val="nil"/>
              <w:right w:val="nil"/>
            </w:tcBorders>
            <w:shd w:val="clear" w:color="auto" w:fill="auto"/>
            <w:noWrap/>
            <w:vAlign w:val="center"/>
            <w:hideMark/>
          </w:tcPr>
          <w:p w14:paraId="1FF0372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0.36</w:t>
            </w:r>
          </w:p>
        </w:tc>
        <w:tc>
          <w:tcPr>
            <w:tcW w:w="640" w:type="dxa"/>
            <w:tcBorders>
              <w:top w:val="nil"/>
              <w:left w:val="nil"/>
              <w:bottom w:val="nil"/>
              <w:right w:val="nil"/>
            </w:tcBorders>
            <w:shd w:val="clear" w:color="auto" w:fill="auto"/>
            <w:noWrap/>
            <w:vAlign w:val="center"/>
            <w:hideMark/>
          </w:tcPr>
          <w:p w14:paraId="5D80EA7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-0.05</w:t>
            </w:r>
          </w:p>
        </w:tc>
        <w:tc>
          <w:tcPr>
            <w:tcW w:w="640" w:type="dxa"/>
            <w:tcBorders>
              <w:top w:val="nil"/>
              <w:left w:val="nil"/>
              <w:bottom w:val="nil"/>
              <w:right w:val="nil"/>
            </w:tcBorders>
            <w:shd w:val="clear" w:color="auto" w:fill="auto"/>
            <w:noWrap/>
            <w:vAlign w:val="center"/>
            <w:hideMark/>
          </w:tcPr>
          <w:p w14:paraId="35AF0D5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17A00BCA"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71</w:t>
            </w:r>
          </w:p>
        </w:tc>
        <w:tc>
          <w:tcPr>
            <w:tcW w:w="1200" w:type="dxa"/>
            <w:tcBorders>
              <w:top w:val="nil"/>
              <w:left w:val="nil"/>
              <w:bottom w:val="nil"/>
              <w:right w:val="nil"/>
            </w:tcBorders>
            <w:shd w:val="clear" w:color="auto" w:fill="auto"/>
            <w:noWrap/>
            <w:vAlign w:val="center"/>
            <w:hideMark/>
          </w:tcPr>
          <w:p w14:paraId="71F112E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779B4C00" w14:textId="77777777" w:rsidTr="007E052E">
        <w:trPr>
          <w:trHeight w:val="160"/>
        </w:trPr>
        <w:tc>
          <w:tcPr>
            <w:tcW w:w="1640" w:type="dxa"/>
            <w:tcBorders>
              <w:top w:val="nil"/>
              <w:left w:val="nil"/>
              <w:bottom w:val="nil"/>
              <w:right w:val="nil"/>
            </w:tcBorders>
            <w:shd w:val="clear" w:color="auto" w:fill="auto"/>
            <w:vAlign w:val="center"/>
            <w:hideMark/>
          </w:tcPr>
          <w:p w14:paraId="6D73E736"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OlPxClast1_2</w:t>
            </w:r>
          </w:p>
        </w:tc>
        <w:tc>
          <w:tcPr>
            <w:tcW w:w="640" w:type="dxa"/>
            <w:tcBorders>
              <w:top w:val="nil"/>
              <w:left w:val="nil"/>
              <w:bottom w:val="nil"/>
              <w:right w:val="nil"/>
            </w:tcBorders>
            <w:shd w:val="clear" w:color="auto" w:fill="auto"/>
            <w:noWrap/>
            <w:vAlign w:val="center"/>
            <w:hideMark/>
          </w:tcPr>
          <w:p w14:paraId="1279EBF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3.53</w:t>
            </w:r>
          </w:p>
        </w:tc>
        <w:tc>
          <w:tcPr>
            <w:tcW w:w="640" w:type="dxa"/>
            <w:tcBorders>
              <w:top w:val="nil"/>
              <w:left w:val="nil"/>
              <w:bottom w:val="nil"/>
              <w:right w:val="nil"/>
            </w:tcBorders>
            <w:shd w:val="clear" w:color="auto" w:fill="auto"/>
            <w:noWrap/>
            <w:vAlign w:val="center"/>
            <w:hideMark/>
          </w:tcPr>
          <w:p w14:paraId="6A5E4B8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3E8564D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1.65</w:t>
            </w:r>
          </w:p>
        </w:tc>
        <w:tc>
          <w:tcPr>
            <w:tcW w:w="640" w:type="dxa"/>
            <w:tcBorders>
              <w:top w:val="nil"/>
              <w:left w:val="nil"/>
              <w:bottom w:val="nil"/>
              <w:right w:val="nil"/>
            </w:tcBorders>
            <w:shd w:val="clear" w:color="auto" w:fill="auto"/>
            <w:noWrap/>
            <w:vAlign w:val="center"/>
            <w:hideMark/>
          </w:tcPr>
          <w:p w14:paraId="1E7A9FA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0.36</w:t>
            </w:r>
          </w:p>
        </w:tc>
        <w:tc>
          <w:tcPr>
            <w:tcW w:w="640" w:type="dxa"/>
            <w:tcBorders>
              <w:top w:val="nil"/>
              <w:left w:val="nil"/>
              <w:bottom w:val="nil"/>
              <w:right w:val="nil"/>
            </w:tcBorders>
            <w:shd w:val="clear" w:color="auto" w:fill="auto"/>
            <w:noWrap/>
            <w:vAlign w:val="center"/>
            <w:hideMark/>
          </w:tcPr>
          <w:p w14:paraId="614B230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-0.18</w:t>
            </w:r>
          </w:p>
        </w:tc>
        <w:tc>
          <w:tcPr>
            <w:tcW w:w="640" w:type="dxa"/>
            <w:tcBorders>
              <w:top w:val="nil"/>
              <w:left w:val="nil"/>
              <w:bottom w:val="nil"/>
              <w:right w:val="nil"/>
            </w:tcBorders>
            <w:shd w:val="clear" w:color="auto" w:fill="auto"/>
            <w:noWrap/>
            <w:vAlign w:val="center"/>
            <w:hideMark/>
          </w:tcPr>
          <w:p w14:paraId="1A8AC1B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58358575"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71</w:t>
            </w:r>
          </w:p>
        </w:tc>
        <w:tc>
          <w:tcPr>
            <w:tcW w:w="1200" w:type="dxa"/>
            <w:tcBorders>
              <w:top w:val="nil"/>
              <w:left w:val="nil"/>
              <w:bottom w:val="nil"/>
              <w:right w:val="nil"/>
            </w:tcBorders>
            <w:shd w:val="clear" w:color="auto" w:fill="auto"/>
            <w:noWrap/>
            <w:vAlign w:val="center"/>
            <w:hideMark/>
          </w:tcPr>
          <w:p w14:paraId="184DB16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4A6EA4B6" w14:textId="77777777" w:rsidTr="007E052E">
        <w:trPr>
          <w:trHeight w:val="160"/>
        </w:trPr>
        <w:tc>
          <w:tcPr>
            <w:tcW w:w="1640" w:type="dxa"/>
            <w:tcBorders>
              <w:top w:val="nil"/>
              <w:left w:val="nil"/>
              <w:bottom w:val="nil"/>
              <w:right w:val="nil"/>
            </w:tcBorders>
            <w:shd w:val="clear" w:color="auto" w:fill="auto"/>
            <w:vAlign w:val="center"/>
            <w:hideMark/>
          </w:tcPr>
          <w:p w14:paraId="1BBF93D0"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GRO95574 OlPxClast1_3</w:t>
            </w:r>
          </w:p>
        </w:tc>
        <w:tc>
          <w:tcPr>
            <w:tcW w:w="640" w:type="dxa"/>
            <w:tcBorders>
              <w:top w:val="nil"/>
              <w:left w:val="nil"/>
              <w:bottom w:val="nil"/>
              <w:right w:val="nil"/>
            </w:tcBorders>
            <w:shd w:val="clear" w:color="auto" w:fill="auto"/>
            <w:noWrap/>
            <w:vAlign w:val="center"/>
            <w:hideMark/>
          </w:tcPr>
          <w:p w14:paraId="1F96572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3.40</w:t>
            </w:r>
          </w:p>
        </w:tc>
        <w:tc>
          <w:tcPr>
            <w:tcW w:w="640" w:type="dxa"/>
            <w:tcBorders>
              <w:top w:val="nil"/>
              <w:left w:val="nil"/>
              <w:bottom w:val="nil"/>
              <w:right w:val="nil"/>
            </w:tcBorders>
            <w:shd w:val="clear" w:color="auto" w:fill="auto"/>
            <w:noWrap/>
            <w:vAlign w:val="center"/>
            <w:hideMark/>
          </w:tcPr>
          <w:p w14:paraId="659921D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3EB33BC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1.47</w:t>
            </w:r>
          </w:p>
        </w:tc>
        <w:tc>
          <w:tcPr>
            <w:tcW w:w="640" w:type="dxa"/>
            <w:tcBorders>
              <w:top w:val="nil"/>
              <w:left w:val="nil"/>
              <w:bottom w:val="nil"/>
              <w:right w:val="nil"/>
            </w:tcBorders>
            <w:shd w:val="clear" w:color="auto" w:fill="auto"/>
            <w:noWrap/>
            <w:vAlign w:val="center"/>
            <w:hideMark/>
          </w:tcPr>
          <w:p w14:paraId="7D09D80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0.36</w:t>
            </w:r>
          </w:p>
        </w:tc>
        <w:tc>
          <w:tcPr>
            <w:tcW w:w="640" w:type="dxa"/>
            <w:tcBorders>
              <w:top w:val="nil"/>
              <w:left w:val="nil"/>
              <w:bottom w:val="nil"/>
              <w:right w:val="nil"/>
            </w:tcBorders>
            <w:shd w:val="clear" w:color="auto" w:fill="auto"/>
            <w:noWrap/>
            <w:vAlign w:val="center"/>
            <w:hideMark/>
          </w:tcPr>
          <w:p w14:paraId="7DB152F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-0.30</w:t>
            </w:r>
          </w:p>
        </w:tc>
        <w:tc>
          <w:tcPr>
            <w:tcW w:w="640" w:type="dxa"/>
            <w:tcBorders>
              <w:top w:val="nil"/>
              <w:left w:val="nil"/>
              <w:bottom w:val="nil"/>
              <w:right w:val="nil"/>
            </w:tcBorders>
            <w:shd w:val="clear" w:color="auto" w:fill="auto"/>
            <w:noWrap/>
            <w:vAlign w:val="center"/>
            <w:hideMark/>
          </w:tcPr>
          <w:p w14:paraId="16C9BB0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5418026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71</w:t>
            </w:r>
          </w:p>
        </w:tc>
        <w:tc>
          <w:tcPr>
            <w:tcW w:w="1200" w:type="dxa"/>
            <w:tcBorders>
              <w:top w:val="nil"/>
              <w:left w:val="nil"/>
              <w:bottom w:val="nil"/>
              <w:right w:val="nil"/>
            </w:tcBorders>
            <w:shd w:val="clear" w:color="auto" w:fill="auto"/>
            <w:noWrap/>
            <w:vAlign w:val="center"/>
            <w:hideMark/>
          </w:tcPr>
          <w:p w14:paraId="38204E75"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0321A8B1" w14:textId="77777777" w:rsidTr="007E052E">
        <w:trPr>
          <w:trHeight w:val="160"/>
        </w:trPr>
        <w:tc>
          <w:tcPr>
            <w:tcW w:w="1640" w:type="dxa"/>
            <w:tcBorders>
              <w:top w:val="nil"/>
              <w:left w:val="nil"/>
              <w:bottom w:val="nil"/>
              <w:right w:val="nil"/>
            </w:tcBorders>
            <w:shd w:val="clear" w:color="auto" w:fill="auto"/>
            <w:noWrap/>
            <w:vAlign w:val="center"/>
            <w:hideMark/>
          </w:tcPr>
          <w:p w14:paraId="11B1BB87"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GRO95535 OL22_1</w:t>
            </w:r>
          </w:p>
        </w:tc>
        <w:tc>
          <w:tcPr>
            <w:tcW w:w="640" w:type="dxa"/>
            <w:tcBorders>
              <w:top w:val="nil"/>
              <w:left w:val="nil"/>
              <w:bottom w:val="nil"/>
              <w:right w:val="nil"/>
            </w:tcBorders>
            <w:shd w:val="clear" w:color="auto" w:fill="auto"/>
            <w:noWrap/>
            <w:vAlign w:val="center"/>
            <w:hideMark/>
          </w:tcPr>
          <w:p w14:paraId="6A73E29D"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3.26</w:t>
            </w:r>
          </w:p>
        </w:tc>
        <w:tc>
          <w:tcPr>
            <w:tcW w:w="640" w:type="dxa"/>
            <w:tcBorders>
              <w:top w:val="nil"/>
              <w:left w:val="nil"/>
              <w:bottom w:val="nil"/>
              <w:right w:val="nil"/>
            </w:tcBorders>
            <w:shd w:val="clear" w:color="auto" w:fill="auto"/>
            <w:noWrap/>
            <w:vAlign w:val="center"/>
            <w:hideMark/>
          </w:tcPr>
          <w:p w14:paraId="7AC9803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0.20</w:t>
            </w:r>
          </w:p>
        </w:tc>
        <w:tc>
          <w:tcPr>
            <w:tcW w:w="640" w:type="dxa"/>
            <w:tcBorders>
              <w:top w:val="nil"/>
              <w:left w:val="nil"/>
              <w:bottom w:val="nil"/>
              <w:right w:val="nil"/>
            </w:tcBorders>
            <w:shd w:val="clear" w:color="auto" w:fill="auto"/>
            <w:noWrap/>
            <w:vAlign w:val="center"/>
            <w:hideMark/>
          </w:tcPr>
          <w:p w14:paraId="1F47CBD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1.48</w:t>
            </w:r>
          </w:p>
        </w:tc>
        <w:tc>
          <w:tcPr>
            <w:tcW w:w="640" w:type="dxa"/>
            <w:tcBorders>
              <w:top w:val="nil"/>
              <w:left w:val="nil"/>
              <w:bottom w:val="nil"/>
              <w:right w:val="nil"/>
            </w:tcBorders>
            <w:shd w:val="clear" w:color="auto" w:fill="auto"/>
            <w:noWrap/>
            <w:vAlign w:val="center"/>
            <w:hideMark/>
          </w:tcPr>
          <w:p w14:paraId="2064C51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0.34</w:t>
            </w:r>
          </w:p>
        </w:tc>
        <w:tc>
          <w:tcPr>
            <w:tcW w:w="640" w:type="dxa"/>
            <w:tcBorders>
              <w:top w:val="nil"/>
              <w:left w:val="nil"/>
              <w:bottom w:val="nil"/>
              <w:right w:val="nil"/>
            </w:tcBorders>
            <w:shd w:val="clear" w:color="auto" w:fill="auto"/>
            <w:noWrap/>
            <w:vAlign w:val="center"/>
            <w:hideMark/>
          </w:tcPr>
          <w:p w14:paraId="54E8C03E"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-0.22</w:t>
            </w:r>
          </w:p>
        </w:tc>
        <w:tc>
          <w:tcPr>
            <w:tcW w:w="640" w:type="dxa"/>
            <w:tcBorders>
              <w:top w:val="nil"/>
              <w:left w:val="nil"/>
              <w:bottom w:val="nil"/>
              <w:right w:val="nil"/>
            </w:tcBorders>
            <w:shd w:val="clear" w:color="auto" w:fill="auto"/>
            <w:noWrap/>
            <w:vAlign w:val="center"/>
            <w:hideMark/>
          </w:tcPr>
          <w:p w14:paraId="0023E4A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7C0814F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70</w:t>
            </w:r>
          </w:p>
        </w:tc>
        <w:tc>
          <w:tcPr>
            <w:tcW w:w="1200" w:type="dxa"/>
            <w:tcBorders>
              <w:top w:val="nil"/>
              <w:left w:val="nil"/>
              <w:bottom w:val="nil"/>
              <w:right w:val="nil"/>
            </w:tcBorders>
            <w:shd w:val="clear" w:color="auto" w:fill="auto"/>
            <w:noWrap/>
            <w:vAlign w:val="center"/>
            <w:hideMark/>
          </w:tcPr>
          <w:p w14:paraId="5D182A75"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6414CB1D" w14:textId="77777777" w:rsidTr="007E052E">
        <w:trPr>
          <w:trHeight w:val="160"/>
        </w:trPr>
        <w:tc>
          <w:tcPr>
            <w:tcW w:w="1640" w:type="dxa"/>
            <w:tcBorders>
              <w:top w:val="nil"/>
              <w:left w:val="nil"/>
              <w:bottom w:val="nil"/>
              <w:right w:val="nil"/>
            </w:tcBorders>
            <w:shd w:val="clear" w:color="auto" w:fill="auto"/>
            <w:noWrap/>
            <w:vAlign w:val="center"/>
            <w:hideMark/>
          </w:tcPr>
          <w:p w14:paraId="3D514E24"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GRO95535 OL22_2</w:t>
            </w:r>
          </w:p>
        </w:tc>
        <w:tc>
          <w:tcPr>
            <w:tcW w:w="640" w:type="dxa"/>
            <w:tcBorders>
              <w:top w:val="nil"/>
              <w:left w:val="nil"/>
              <w:bottom w:val="nil"/>
              <w:right w:val="nil"/>
            </w:tcBorders>
            <w:shd w:val="clear" w:color="auto" w:fill="auto"/>
            <w:noWrap/>
            <w:vAlign w:val="center"/>
            <w:hideMark/>
          </w:tcPr>
          <w:p w14:paraId="732F8BA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3.45</w:t>
            </w:r>
          </w:p>
        </w:tc>
        <w:tc>
          <w:tcPr>
            <w:tcW w:w="640" w:type="dxa"/>
            <w:tcBorders>
              <w:top w:val="nil"/>
              <w:left w:val="nil"/>
              <w:bottom w:val="nil"/>
              <w:right w:val="nil"/>
            </w:tcBorders>
            <w:shd w:val="clear" w:color="auto" w:fill="auto"/>
            <w:noWrap/>
            <w:vAlign w:val="center"/>
            <w:hideMark/>
          </w:tcPr>
          <w:p w14:paraId="020C741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0.20</w:t>
            </w:r>
          </w:p>
        </w:tc>
        <w:tc>
          <w:tcPr>
            <w:tcW w:w="640" w:type="dxa"/>
            <w:tcBorders>
              <w:top w:val="nil"/>
              <w:left w:val="nil"/>
              <w:bottom w:val="nil"/>
              <w:right w:val="nil"/>
            </w:tcBorders>
            <w:shd w:val="clear" w:color="auto" w:fill="auto"/>
            <w:noWrap/>
            <w:vAlign w:val="center"/>
            <w:hideMark/>
          </w:tcPr>
          <w:p w14:paraId="32CE265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1.34</w:t>
            </w:r>
          </w:p>
        </w:tc>
        <w:tc>
          <w:tcPr>
            <w:tcW w:w="640" w:type="dxa"/>
            <w:tcBorders>
              <w:top w:val="nil"/>
              <w:left w:val="nil"/>
              <w:bottom w:val="nil"/>
              <w:right w:val="nil"/>
            </w:tcBorders>
            <w:shd w:val="clear" w:color="auto" w:fill="auto"/>
            <w:noWrap/>
            <w:vAlign w:val="center"/>
            <w:hideMark/>
          </w:tcPr>
          <w:p w14:paraId="29A0BF5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0.34</w:t>
            </w:r>
          </w:p>
        </w:tc>
        <w:tc>
          <w:tcPr>
            <w:tcW w:w="640" w:type="dxa"/>
            <w:tcBorders>
              <w:top w:val="nil"/>
              <w:left w:val="nil"/>
              <w:bottom w:val="nil"/>
              <w:right w:val="nil"/>
            </w:tcBorders>
            <w:shd w:val="clear" w:color="auto" w:fill="auto"/>
            <w:noWrap/>
            <w:vAlign w:val="center"/>
            <w:hideMark/>
          </w:tcPr>
          <w:p w14:paraId="16D9CCF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-0.45</w:t>
            </w:r>
          </w:p>
        </w:tc>
        <w:tc>
          <w:tcPr>
            <w:tcW w:w="640" w:type="dxa"/>
            <w:tcBorders>
              <w:top w:val="nil"/>
              <w:left w:val="nil"/>
              <w:bottom w:val="nil"/>
              <w:right w:val="nil"/>
            </w:tcBorders>
            <w:shd w:val="clear" w:color="auto" w:fill="auto"/>
            <w:noWrap/>
            <w:vAlign w:val="center"/>
            <w:hideMark/>
          </w:tcPr>
          <w:p w14:paraId="3C980CF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3035802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70</w:t>
            </w:r>
          </w:p>
        </w:tc>
        <w:tc>
          <w:tcPr>
            <w:tcW w:w="1200" w:type="dxa"/>
            <w:tcBorders>
              <w:top w:val="nil"/>
              <w:left w:val="nil"/>
              <w:bottom w:val="nil"/>
              <w:right w:val="nil"/>
            </w:tcBorders>
            <w:shd w:val="clear" w:color="auto" w:fill="auto"/>
            <w:noWrap/>
            <w:vAlign w:val="center"/>
            <w:hideMark/>
          </w:tcPr>
          <w:p w14:paraId="0F8107C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1096D8EA" w14:textId="77777777" w:rsidTr="007E052E">
        <w:trPr>
          <w:trHeight w:val="160"/>
        </w:trPr>
        <w:tc>
          <w:tcPr>
            <w:tcW w:w="1640" w:type="dxa"/>
            <w:tcBorders>
              <w:top w:val="nil"/>
              <w:left w:val="nil"/>
              <w:bottom w:val="nil"/>
              <w:right w:val="nil"/>
            </w:tcBorders>
            <w:shd w:val="clear" w:color="auto" w:fill="auto"/>
            <w:noWrap/>
            <w:vAlign w:val="center"/>
            <w:hideMark/>
          </w:tcPr>
          <w:p w14:paraId="0CC1059C"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GRO95535 OL22_3</w:t>
            </w:r>
          </w:p>
        </w:tc>
        <w:tc>
          <w:tcPr>
            <w:tcW w:w="640" w:type="dxa"/>
            <w:tcBorders>
              <w:top w:val="nil"/>
              <w:left w:val="nil"/>
              <w:bottom w:val="nil"/>
              <w:right w:val="nil"/>
            </w:tcBorders>
            <w:shd w:val="clear" w:color="auto" w:fill="auto"/>
            <w:noWrap/>
            <w:vAlign w:val="center"/>
            <w:hideMark/>
          </w:tcPr>
          <w:p w14:paraId="6400DEA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3.38</w:t>
            </w:r>
          </w:p>
        </w:tc>
        <w:tc>
          <w:tcPr>
            <w:tcW w:w="640" w:type="dxa"/>
            <w:tcBorders>
              <w:top w:val="nil"/>
              <w:left w:val="nil"/>
              <w:bottom w:val="nil"/>
              <w:right w:val="nil"/>
            </w:tcBorders>
            <w:shd w:val="clear" w:color="auto" w:fill="auto"/>
            <w:noWrap/>
            <w:vAlign w:val="center"/>
            <w:hideMark/>
          </w:tcPr>
          <w:p w14:paraId="10699FB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0.20</w:t>
            </w:r>
          </w:p>
        </w:tc>
        <w:tc>
          <w:tcPr>
            <w:tcW w:w="640" w:type="dxa"/>
            <w:tcBorders>
              <w:top w:val="nil"/>
              <w:left w:val="nil"/>
              <w:bottom w:val="nil"/>
              <w:right w:val="nil"/>
            </w:tcBorders>
            <w:shd w:val="clear" w:color="auto" w:fill="auto"/>
            <w:noWrap/>
            <w:vAlign w:val="center"/>
            <w:hideMark/>
          </w:tcPr>
          <w:p w14:paraId="3F21893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1.38</w:t>
            </w:r>
          </w:p>
        </w:tc>
        <w:tc>
          <w:tcPr>
            <w:tcW w:w="640" w:type="dxa"/>
            <w:tcBorders>
              <w:top w:val="nil"/>
              <w:left w:val="nil"/>
              <w:bottom w:val="nil"/>
              <w:right w:val="nil"/>
            </w:tcBorders>
            <w:shd w:val="clear" w:color="auto" w:fill="auto"/>
            <w:noWrap/>
            <w:vAlign w:val="center"/>
            <w:hideMark/>
          </w:tcPr>
          <w:p w14:paraId="049A23B5"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0.34</w:t>
            </w:r>
          </w:p>
        </w:tc>
        <w:tc>
          <w:tcPr>
            <w:tcW w:w="640" w:type="dxa"/>
            <w:tcBorders>
              <w:top w:val="nil"/>
              <w:left w:val="nil"/>
              <w:bottom w:val="nil"/>
              <w:right w:val="nil"/>
            </w:tcBorders>
            <w:shd w:val="clear" w:color="auto" w:fill="auto"/>
            <w:noWrap/>
            <w:vAlign w:val="center"/>
            <w:hideMark/>
          </w:tcPr>
          <w:p w14:paraId="28587B9F"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658B445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0.31</w:t>
            </w:r>
          </w:p>
        </w:tc>
        <w:tc>
          <w:tcPr>
            <w:tcW w:w="640" w:type="dxa"/>
            <w:tcBorders>
              <w:top w:val="nil"/>
              <w:left w:val="nil"/>
              <w:bottom w:val="nil"/>
              <w:right w:val="nil"/>
            </w:tcBorders>
            <w:shd w:val="clear" w:color="auto" w:fill="auto"/>
            <w:noWrap/>
            <w:vAlign w:val="center"/>
            <w:hideMark/>
          </w:tcPr>
          <w:p w14:paraId="2AC8FB85"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70</w:t>
            </w:r>
          </w:p>
        </w:tc>
        <w:tc>
          <w:tcPr>
            <w:tcW w:w="1200" w:type="dxa"/>
            <w:tcBorders>
              <w:top w:val="nil"/>
              <w:left w:val="nil"/>
              <w:bottom w:val="nil"/>
              <w:right w:val="nil"/>
            </w:tcBorders>
            <w:shd w:val="clear" w:color="auto" w:fill="auto"/>
            <w:noWrap/>
            <w:vAlign w:val="center"/>
            <w:hideMark/>
          </w:tcPr>
          <w:p w14:paraId="7B65EF3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5D2ED880" w14:textId="77777777" w:rsidTr="007E052E">
        <w:trPr>
          <w:trHeight w:val="160"/>
        </w:trPr>
        <w:tc>
          <w:tcPr>
            <w:tcW w:w="1640" w:type="dxa"/>
            <w:tcBorders>
              <w:top w:val="nil"/>
              <w:left w:val="nil"/>
              <w:bottom w:val="nil"/>
              <w:right w:val="nil"/>
            </w:tcBorders>
            <w:shd w:val="clear" w:color="auto" w:fill="auto"/>
            <w:noWrap/>
            <w:vAlign w:val="center"/>
            <w:hideMark/>
          </w:tcPr>
          <w:p w14:paraId="060C4AE0"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GRO95581 OL2_1</w:t>
            </w:r>
          </w:p>
        </w:tc>
        <w:tc>
          <w:tcPr>
            <w:tcW w:w="640" w:type="dxa"/>
            <w:tcBorders>
              <w:top w:val="nil"/>
              <w:left w:val="nil"/>
              <w:bottom w:val="nil"/>
              <w:right w:val="nil"/>
            </w:tcBorders>
            <w:shd w:val="clear" w:color="auto" w:fill="auto"/>
            <w:noWrap/>
            <w:vAlign w:val="center"/>
            <w:hideMark/>
          </w:tcPr>
          <w:p w14:paraId="20A119E4"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3.13</w:t>
            </w:r>
          </w:p>
        </w:tc>
        <w:tc>
          <w:tcPr>
            <w:tcW w:w="640" w:type="dxa"/>
            <w:tcBorders>
              <w:top w:val="nil"/>
              <w:left w:val="nil"/>
              <w:bottom w:val="nil"/>
              <w:right w:val="nil"/>
            </w:tcBorders>
            <w:shd w:val="clear" w:color="auto" w:fill="auto"/>
            <w:noWrap/>
            <w:vAlign w:val="center"/>
            <w:hideMark/>
          </w:tcPr>
          <w:p w14:paraId="5F6B013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0.11</w:t>
            </w:r>
          </w:p>
        </w:tc>
        <w:tc>
          <w:tcPr>
            <w:tcW w:w="640" w:type="dxa"/>
            <w:tcBorders>
              <w:top w:val="nil"/>
              <w:left w:val="nil"/>
              <w:bottom w:val="nil"/>
              <w:right w:val="nil"/>
            </w:tcBorders>
            <w:shd w:val="clear" w:color="auto" w:fill="auto"/>
            <w:noWrap/>
            <w:vAlign w:val="center"/>
            <w:hideMark/>
          </w:tcPr>
          <w:p w14:paraId="271B70F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1.54</w:t>
            </w:r>
          </w:p>
        </w:tc>
        <w:tc>
          <w:tcPr>
            <w:tcW w:w="640" w:type="dxa"/>
            <w:tcBorders>
              <w:top w:val="nil"/>
              <w:left w:val="nil"/>
              <w:bottom w:val="nil"/>
              <w:right w:val="nil"/>
            </w:tcBorders>
            <w:shd w:val="clear" w:color="auto" w:fill="auto"/>
            <w:noWrap/>
            <w:vAlign w:val="center"/>
            <w:hideMark/>
          </w:tcPr>
          <w:p w14:paraId="62C91AC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0.27</w:t>
            </w:r>
          </w:p>
        </w:tc>
        <w:tc>
          <w:tcPr>
            <w:tcW w:w="640" w:type="dxa"/>
            <w:tcBorders>
              <w:top w:val="nil"/>
              <w:left w:val="nil"/>
              <w:bottom w:val="nil"/>
              <w:right w:val="nil"/>
            </w:tcBorders>
            <w:shd w:val="clear" w:color="auto" w:fill="auto"/>
            <w:noWrap/>
            <w:vAlign w:val="center"/>
            <w:hideMark/>
          </w:tcPr>
          <w:p w14:paraId="581531D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-0.09</w:t>
            </w:r>
          </w:p>
        </w:tc>
        <w:tc>
          <w:tcPr>
            <w:tcW w:w="640" w:type="dxa"/>
            <w:tcBorders>
              <w:top w:val="nil"/>
              <w:left w:val="nil"/>
              <w:bottom w:val="nil"/>
              <w:right w:val="nil"/>
            </w:tcBorders>
            <w:shd w:val="clear" w:color="auto" w:fill="auto"/>
            <w:noWrap/>
            <w:vAlign w:val="center"/>
            <w:hideMark/>
          </w:tcPr>
          <w:p w14:paraId="4025CE0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0.25</w:t>
            </w:r>
          </w:p>
        </w:tc>
        <w:tc>
          <w:tcPr>
            <w:tcW w:w="640" w:type="dxa"/>
            <w:tcBorders>
              <w:top w:val="nil"/>
              <w:left w:val="nil"/>
              <w:bottom w:val="nil"/>
              <w:right w:val="nil"/>
            </w:tcBorders>
            <w:shd w:val="clear" w:color="auto" w:fill="auto"/>
            <w:noWrap/>
            <w:vAlign w:val="center"/>
            <w:hideMark/>
          </w:tcPr>
          <w:p w14:paraId="055D18D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67</w:t>
            </w:r>
          </w:p>
        </w:tc>
        <w:tc>
          <w:tcPr>
            <w:tcW w:w="1200" w:type="dxa"/>
            <w:tcBorders>
              <w:top w:val="nil"/>
              <w:left w:val="nil"/>
              <w:bottom w:val="nil"/>
              <w:right w:val="nil"/>
            </w:tcBorders>
            <w:shd w:val="clear" w:color="auto" w:fill="auto"/>
            <w:noWrap/>
            <w:vAlign w:val="center"/>
            <w:hideMark/>
          </w:tcPr>
          <w:p w14:paraId="5F8DC797"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0B3A679A" w14:textId="77777777" w:rsidTr="007E052E">
        <w:trPr>
          <w:trHeight w:val="160"/>
        </w:trPr>
        <w:tc>
          <w:tcPr>
            <w:tcW w:w="1640" w:type="dxa"/>
            <w:tcBorders>
              <w:top w:val="nil"/>
              <w:left w:val="nil"/>
              <w:bottom w:val="nil"/>
              <w:right w:val="nil"/>
            </w:tcBorders>
            <w:shd w:val="clear" w:color="auto" w:fill="auto"/>
            <w:noWrap/>
            <w:vAlign w:val="center"/>
            <w:hideMark/>
          </w:tcPr>
          <w:p w14:paraId="69348EDF"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GRO95581 OL2_2</w:t>
            </w:r>
          </w:p>
        </w:tc>
        <w:tc>
          <w:tcPr>
            <w:tcW w:w="640" w:type="dxa"/>
            <w:tcBorders>
              <w:top w:val="nil"/>
              <w:left w:val="nil"/>
              <w:bottom w:val="nil"/>
              <w:right w:val="nil"/>
            </w:tcBorders>
            <w:shd w:val="clear" w:color="auto" w:fill="auto"/>
            <w:noWrap/>
            <w:vAlign w:val="center"/>
            <w:hideMark/>
          </w:tcPr>
          <w:p w14:paraId="205A023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3.19</w:t>
            </w:r>
          </w:p>
        </w:tc>
        <w:tc>
          <w:tcPr>
            <w:tcW w:w="640" w:type="dxa"/>
            <w:tcBorders>
              <w:top w:val="nil"/>
              <w:left w:val="nil"/>
              <w:bottom w:val="nil"/>
              <w:right w:val="nil"/>
            </w:tcBorders>
            <w:shd w:val="clear" w:color="auto" w:fill="auto"/>
            <w:noWrap/>
            <w:vAlign w:val="center"/>
            <w:hideMark/>
          </w:tcPr>
          <w:p w14:paraId="3812CAF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0.11</w:t>
            </w:r>
          </w:p>
        </w:tc>
        <w:tc>
          <w:tcPr>
            <w:tcW w:w="640" w:type="dxa"/>
            <w:tcBorders>
              <w:top w:val="nil"/>
              <w:left w:val="nil"/>
              <w:bottom w:val="nil"/>
              <w:right w:val="nil"/>
            </w:tcBorders>
            <w:shd w:val="clear" w:color="auto" w:fill="auto"/>
            <w:noWrap/>
            <w:vAlign w:val="center"/>
            <w:hideMark/>
          </w:tcPr>
          <w:p w14:paraId="44017CA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1.25</w:t>
            </w:r>
          </w:p>
        </w:tc>
        <w:tc>
          <w:tcPr>
            <w:tcW w:w="640" w:type="dxa"/>
            <w:tcBorders>
              <w:top w:val="nil"/>
              <w:left w:val="nil"/>
              <w:bottom w:val="nil"/>
              <w:right w:val="nil"/>
            </w:tcBorders>
            <w:shd w:val="clear" w:color="auto" w:fill="auto"/>
            <w:noWrap/>
            <w:vAlign w:val="center"/>
            <w:hideMark/>
          </w:tcPr>
          <w:p w14:paraId="08174C5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0.27</w:t>
            </w:r>
          </w:p>
        </w:tc>
        <w:tc>
          <w:tcPr>
            <w:tcW w:w="640" w:type="dxa"/>
            <w:tcBorders>
              <w:top w:val="nil"/>
              <w:left w:val="nil"/>
              <w:bottom w:val="nil"/>
              <w:right w:val="nil"/>
            </w:tcBorders>
            <w:shd w:val="clear" w:color="auto" w:fill="auto"/>
            <w:noWrap/>
            <w:vAlign w:val="center"/>
            <w:hideMark/>
          </w:tcPr>
          <w:p w14:paraId="00D75D6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-0.41</w:t>
            </w:r>
          </w:p>
        </w:tc>
        <w:tc>
          <w:tcPr>
            <w:tcW w:w="640" w:type="dxa"/>
            <w:tcBorders>
              <w:top w:val="nil"/>
              <w:left w:val="nil"/>
              <w:bottom w:val="nil"/>
              <w:right w:val="nil"/>
            </w:tcBorders>
            <w:shd w:val="clear" w:color="auto" w:fill="auto"/>
            <w:noWrap/>
            <w:vAlign w:val="center"/>
            <w:hideMark/>
          </w:tcPr>
          <w:p w14:paraId="6126DEB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0.25</w:t>
            </w:r>
          </w:p>
        </w:tc>
        <w:tc>
          <w:tcPr>
            <w:tcW w:w="640" w:type="dxa"/>
            <w:tcBorders>
              <w:top w:val="nil"/>
              <w:left w:val="nil"/>
              <w:bottom w:val="nil"/>
              <w:right w:val="nil"/>
            </w:tcBorders>
            <w:shd w:val="clear" w:color="auto" w:fill="auto"/>
            <w:noWrap/>
            <w:vAlign w:val="center"/>
            <w:hideMark/>
          </w:tcPr>
          <w:p w14:paraId="2B3A98A1"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67</w:t>
            </w:r>
          </w:p>
        </w:tc>
        <w:tc>
          <w:tcPr>
            <w:tcW w:w="1200" w:type="dxa"/>
            <w:tcBorders>
              <w:top w:val="nil"/>
              <w:left w:val="nil"/>
              <w:bottom w:val="nil"/>
              <w:right w:val="nil"/>
            </w:tcBorders>
            <w:shd w:val="clear" w:color="auto" w:fill="auto"/>
            <w:noWrap/>
            <w:vAlign w:val="center"/>
            <w:hideMark/>
          </w:tcPr>
          <w:p w14:paraId="01FE1363"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10F9BBD3" w14:textId="77777777" w:rsidTr="007E052E">
        <w:trPr>
          <w:trHeight w:val="160"/>
        </w:trPr>
        <w:tc>
          <w:tcPr>
            <w:tcW w:w="1640" w:type="dxa"/>
            <w:tcBorders>
              <w:top w:val="nil"/>
              <w:left w:val="nil"/>
              <w:bottom w:val="nil"/>
              <w:right w:val="nil"/>
            </w:tcBorders>
            <w:shd w:val="clear" w:color="auto" w:fill="auto"/>
            <w:noWrap/>
            <w:vAlign w:val="center"/>
            <w:hideMark/>
          </w:tcPr>
          <w:p w14:paraId="5AA53FFC"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GRO95581 OL2_3</w:t>
            </w:r>
          </w:p>
        </w:tc>
        <w:tc>
          <w:tcPr>
            <w:tcW w:w="640" w:type="dxa"/>
            <w:tcBorders>
              <w:top w:val="nil"/>
              <w:left w:val="nil"/>
              <w:bottom w:val="nil"/>
              <w:right w:val="nil"/>
            </w:tcBorders>
            <w:shd w:val="clear" w:color="auto" w:fill="auto"/>
            <w:noWrap/>
            <w:vAlign w:val="center"/>
            <w:hideMark/>
          </w:tcPr>
          <w:p w14:paraId="10948A7F"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3.24</w:t>
            </w:r>
          </w:p>
        </w:tc>
        <w:tc>
          <w:tcPr>
            <w:tcW w:w="640" w:type="dxa"/>
            <w:tcBorders>
              <w:top w:val="nil"/>
              <w:left w:val="nil"/>
              <w:bottom w:val="nil"/>
              <w:right w:val="nil"/>
            </w:tcBorders>
            <w:shd w:val="clear" w:color="auto" w:fill="auto"/>
            <w:noWrap/>
            <w:vAlign w:val="center"/>
            <w:hideMark/>
          </w:tcPr>
          <w:p w14:paraId="2D91DA2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0.11</w:t>
            </w:r>
          </w:p>
        </w:tc>
        <w:tc>
          <w:tcPr>
            <w:tcW w:w="640" w:type="dxa"/>
            <w:tcBorders>
              <w:top w:val="nil"/>
              <w:left w:val="nil"/>
              <w:bottom w:val="nil"/>
              <w:right w:val="nil"/>
            </w:tcBorders>
            <w:shd w:val="clear" w:color="auto" w:fill="auto"/>
            <w:noWrap/>
            <w:vAlign w:val="center"/>
            <w:hideMark/>
          </w:tcPr>
          <w:p w14:paraId="4F6B67A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1.25</w:t>
            </w:r>
          </w:p>
        </w:tc>
        <w:tc>
          <w:tcPr>
            <w:tcW w:w="640" w:type="dxa"/>
            <w:tcBorders>
              <w:top w:val="nil"/>
              <w:left w:val="nil"/>
              <w:bottom w:val="nil"/>
              <w:right w:val="nil"/>
            </w:tcBorders>
            <w:shd w:val="clear" w:color="auto" w:fill="auto"/>
            <w:noWrap/>
            <w:vAlign w:val="center"/>
            <w:hideMark/>
          </w:tcPr>
          <w:p w14:paraId="66746F2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0.27</w:t>
            </w:r>
          </w:p>
        </w:tc>
        <w:tc>
          <w:tcPr>
            <w:tcW w:w="640" w:type="dxa"/>
            <w:tcBorders>
              <w:top w:val="nil"/>
              <w:left w:val="nil"/>
              <w:bottom w:val="nil"/>
              <w:right w:val="nil"/>
            </w:tcBorders>
            <w:shd w:val="clear" w:color="auto" w:fill="auto"/>
            <w:noWrap/>
            <w:vAlign w:val="center"/>
            <w:hideMark/>
          </w:tcPr>
          <w:p w14:paraId="1BD9CE5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-0.44</w:t>
            </w:r>
          </w:p>
        </w:tc>
        <w:tc>
          <w:tcPr>
            <w:tcW w:w="640" w:type="dxa"/>
            <w:tcBorders>
              <w:top w:val="nil"/>
              <w:left w:val="nil"/>
              <w:bottom w:val="nil"/>
              <w:right w:val="nil"/>
            </w:tcBorders>
            <w:shd w:val="clear" w:color="auto" w:fill="auto"/>
            <w:noWrap/>
            <w:vAlign w:val="center"/>
            <w:hideMark/>
          </w:tcPr>
          <w:p w14:paraId="0DCDB3E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0.25</w:t>
            </w:r>
          </w:p>
        </w:tc>
        <w:tc>
          <w:tcPr>
            <w:tcW w:w="640" w:type="dxa"/>
            <w:tcBorders>
              <w:top w:val="nil"/>
              <w:left w:val="nil"/>
              <w:bottom w:val="nil"/>
              <w:right w:val="nil"/>
            </w:tcBorders>
            <w:shd w:val="clear" w:color="auto" w:fill="auto"/>
            <w:noWrap/>
            <w:vAlign w:val="center"/>
            <w:hideMark/>
          </w:tcPr>
          <w:p w14:paraId="277B65A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67</w:t>
            </w:r>
          </w:p>
        </w:tc>
        <w:tc>
          <w:tcPr>
            <w:tcW w:w="1200" w:type="dxa"/>
            <w:tcBorders>
              <w:top w:val="nil"/>
              <w:left w:val="nil"/>
              <w:bottom w:val="nil"/>
              <w:right w:val="nil"/>
            </w:tcBorders>
            <w:shd w:val="clear" w:color="auto" w:fill="auto"/>
            <w:noWrap/>
            <w:vAlign w:val="center"/>
            <w:hideMark/>
          </w:tcPr>
          <w:p w14:paraId="43F7B579"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50CBD981" w14:textId="77777777" w:rsidTr="007E052E">
        <w:trPr>
          <w:trHeight w:val="160"/>
        </w:trPr>
        <w:tc>
          <w:tcPr>
            <w:tcW w:w="1640" w:type="dxa"/>
            <w:tcBorders>
              <w:top w:val="nil"/>
              <w:left w:val="nil"/>
              <w:bottom w:val="nil"/>
              <w:right w:val="nil"/>
            </w:tcBorders>
            <w:shd w:val="clear" w:color="auto" w:fill="auto"/>
            <w:noWrap/>
            <w:vAlign w:val="center"/>
            <w:hideMark/>
          </w:tcPr>
          <w:p w14:paraId="57A75176"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LEW88008 OL4_1</w:t>
            </w:r>
          </w:p>
        </w:tc>
        <w:tc>
          <w:tcPr>
            <w:tcW w:w="640" w:type="dxa"/>
            <w:tcBorders>
              <w:top w:val="nil"/>
              <w:left w:val="nil"/>
              <w:bottom w:val="nil"/>
              <w:right w:val="nil"/>
            </w:tcBorders>
            <w:shd w:val="clear" w:color="auto" w:fill="auto"/>
            <w:noWrap/>
            <w:vAlign w:val="center"/>
            <w:hideMark/>
          </w:tcPr>
          <w:p w14:paraId="48ED047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2.99</w:t>
            </w:r>
          </w:p>
        </w:tc>
        <w:tc>
          <w:tcPr>
            <w:tcW w:w="640" w:type="dxa"/>
            <w:tcBorders>
              <w:top w:val="nil"/>
              <w:left w:val="nil"/>
              <w:bottom w:val="nil"/>
              <w:right w:val="nil"/>
            </w:tcBorders>
            <w:shd w:val="clear" w:color="auto" w:fill="auto"/>
            <w:noWrap/>
            <w:vAlign w:val="center"/>
            <w:hideMark/>
          </w:tcPr>
          <w:p w14:paraId="47D138F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0.11</w:t>
            </w:r>
          </w:p>
        </w:tc>
        <w:tc>
          <w:tcPr>
            <w:tcW w:w="640" w:type="dxa"/>
            <w:tcBorders>
              <w:top w:val="nil"/>
              <w:left w:val="nil"/>
              <w:bottom w:val="nil"/>
              <w:right w:val="nil"/>
            </w:tcBorders>
            <w:shd w:val="clear" w:color="auto" w:fill="auto"/>
            <w:noWrap/>
            <w:vAlign w:val="center"/>
            <w:hideMark/>
          </w:tcPr>
          <w:p w14:paraId="40829573"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1.19</w:t>
            </w:r>
          </w:p>
        </w:tc>
        <w:tc>
          <w:tcPr>
            <w:tcW w:w="640" w:type="dxa"/>
            <w:tcBorders>
              <w:top w:val="nil"/>
              <w:left w:val="nil"/>
              <w:bottom w:val="nil"/>
              <w:right w:val="nil"/>
            </w:tcBorders>
            <w:shd w:val="clear" w:color="auto" w:fill="auto"/>
            <w:noWrap/>
            <w:vAlign w:val="center"/>
            <w:hideMark/>
          </w:tcPr>
          <w:p w14:paraId="6CAC281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0.27</w:t>
            </w:r>
          </w:p>
        </w:tc>
        <w:tc>
          <w:tcPr>
            <w:tcW w:w="640" w:type="dxa"/>
            <w:tcBorders>
              <w:top w:val="nil"/>
              <w:left w:val="nil"/>
              <w:bottom w:val="nil"/>
              <w:right w:val="nil"/>
            </w:tcBorders>
            <w:shd w:val="clear" w:color="auto" w:fill="auto"/>
            <w:noWrap/>
            <w:vAlign w:val="center"/>
            <w:hideMark/>
          </w:tcPr>
          <w:p w14:paraId="238A7629"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-0.37</w:t>
            </w:r>
          </w:p>
        </w:tc>
        <w:tc>
          <w:tcPr>
            <w:tcW w:w="640" w:type="dxa"/>
            <w:tcBorders>
              <w:top w:val="nil"/>
              <w:left w:val="nil"/>
              <w:bottom w:val="nil"/>
              <w:right w:val="nil"/>
            </w:tcBorders>
            <w:shd w:val="clear" w:color="auto" w:fill="auto"/>
            <w:noWrap/>
            <w:vAlign w:val="center"/>
            <w:hideMark/>
          </w:tcPr>
          <w:p w14:paraId="11E3D625"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0.25</w:t>
            </w:r>
          </w:p>
        </w:tc>
        <w:tc>
          <w:tcPr>
            <w:tcW w:w="640" w:type="dxa"/>
            <w:tcBorders>
              <w:top w:val="nil"/>
              <w:left w:val="nil"/>
              <w:bottom w:val="nil"/>
              <w:right w:val="nil"/>
            </w:tcBorders>
            <w:shd w:val="clear" w:color="auto" w:fill="auto"/>
            <w:noWrap/>
            <w:vAlign w:val="center"/>
            <w:hideMark/>
          </w:tcPr>
          <w:p w14:paraId="6C9AF559"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64</w:t>
            </w:r>
          </w:p>
        </w:tc>
        <w:tc>
          <w:tcPr>
            <w:tcW w:w="1200" w:type="dxa"/>
            <w:tcBorders>
              <w:top w:val="nil"/>
              <w:left w:val="nil"/>
              <w:bottom w:val="nil"/>
              <w:right w:val="nil"/>
            </w:tcBorders>
            <w:shd w:val="clear" w:color="auto" w:fill="auto"/>
            <w:noWrap/>
            <w:vAlign w:val="center"/>
            <w:hideMark/>
          </w:tcPr>
          <w:p w14:paraId="0FC3421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6BAA156B" w14:textId="77777777" w:rsidTr="007E052E">
        <w:trPr>
          <w:trHeight w:val="160"/>
        </w:trPr>
        <w:tc>
          <w:tcPr>
            <w:tcW w:w="1640" w:type="dxa"/>
            <w:tcBorders>
              <w:top w:val="nil"/>
              <w:left w:val="nil"/>
              <w:bottom w:val="nil"/>
              <w:right w:val="nil"/>
            </w:tcBorders>
            <w:shd w:val="clear" w:color="auto" w:fill="auto"/>
            <w:noWrap/>
            <w:vAlign w:val="center"/>
            <w:hideMark/>
          </w:tcPr>
          <w:p w14:paraId="3763FF95"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LEW88008 OL5_1</w:t>
            </w:r>
          </w:p>
        </w:tc>
        <w:tc>
          <w:tcPr>
            <w:tcW w:w="640" w:type="dxa"/>
            <w:tcBorders>
              <w:top w:val="nil"/>
              <w:left w:val="nil"/>
              <w:bottom w:val="nil"/>
              <w:right w:val="nil"/>
            </w:tcBorders>
            <w:shd w:val="clear" w:color="auto" w:fill="auto"/>
            <w:noWrap/>
            <w:vAlign w:val="center"/>
            <w:hideMark/>
          </w:tcPr>
          <w:p w14:paraId="1250C92E"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3.09</w:t>
            </w:r>
          </w:p>
        </w:tc>
        <w:tc>
          <w:tcPr>
            <w:tcW w:w="640" w:type="dxa"/>
            <w:tcBorders>
              <w:top w:val="nil"/>
              <w:left w:val="nil"/>
              <w:bottom w:val="nil"/>
              <w:right w:val="nil"/>
            </w:tcBorders>
            <w:shd w:val="clear" w:color="auto" w:fill="auto"/>
            <w:noWrap/>
            <w:vAlign w:val="center"/>
            <w:hideMark/>
          </w:tcPr>
          <w:p w14:paraId="4042993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0.11</w:t>
            </w:r>
          </w:p>
        </w:tc>
        <w:tc>
          <w:tcPr>
            <w:tcW w:w="640" w:type="dxa"/>
            <w:tcBorders>
              <w:top w:val="nil"/>
              <w:left w:val="nil"/>
              <w:bottom w:val="nil"/>
              <w:right w:val="nil"/>
            </w:tcBorders>
            <w:shd w:val="clear" w:color="auto" w:fill="auto"/>
            <w:noWrap/>
            <w:vAlign w:val="center"/>
            <w:hideMark/>
          </w:tcPr>
          <w:p w14:paraId="55FCB2F6"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1.46</w:t>
            </w:r>
          </w:p>
        </w:tc>
        <w:tc>
          <w:tcPr>
            <w:tcW w:w="640" w:type="dxa"/>
            <w:tcBorders>
              <w:top w:val="nil"/>
              <w:left w:val="nil"/>
              <w:bottom w:val="nil"/>
              <w:right w:val="nil"/>
            </w:tcBorders>
            <w:shd w:val="clear" w:color="auto" w:fill="auto"/>
            <w:noWrap/>
            <w:vAlign w:val="center"/>
            <w:hideMark/>
          </w:tcPr>
          <w:p w14:paraId="5A6A7B5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0.27</w:t>
            </w:r>
          </w:p>
        </w:tc>
        <w:tc>
          <w:tcPr>
            <w:tcW w:w="640" w:type="dxa"/>
            <w:tcBorders>
              <w:top w:val="nil"/>
              <w:left w:val="nil"/>
              <w:bottom w:val="nil"/>
              <w:right w:val="nil"/>
            </w:tcBorders>
            <w:shd w:val="clear" w:color="auto" w:fill="auto"/>
            <w:noWrap/>
            <w:vAlign w:val="center"/>
            <w:hideMark/>
          </w:tcPr>
          <w:p w14:paraId="420B32C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-0.14</w:t>
            </w:r>
          </w:p>
        </w:tc>
        <w:tc>
          <w:tcPr>
            <w:tcW w:w="640" w:type="dxa"/>
            <w:tcBorders>
              <w:top w:val="nil"/>
              <w:left w:val="nil"/>
              <w:bottom w:val="nil"/>
              <w:right w:val="nil"/>
            </w:tcBorders>
            <w:shd w:val="clear" w:color="auto" w:fill="auto"/>
            <w:noWrap/>
            <w:vAlign w:val="center"/>
            <w:hideMark/>
          </w:tcPr>
          <w:p w14:paraId="42A85C5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0.25</w:t>
            </w:r>
          </w:p>
        </w:tc>
        <w:tc>
          <w:tcPr>
            <w:tcW w:w="640" w:type="dxa"/>
            <w:tcBorders>
              <w:top w:val="nil"/>
              <w:left w:val="nil"/>
              <w:bottom w:val="nil"/>
              <w:right w:val="nil"/>
            </w:tcBorders>
            <w:shd w:val="clear" w:color="auto" w:fill="auto"/>
            <w:noWrap/>
            <w:vAlign w:val="center"/>
            <w:hideMark/>
          </w:tcPr>
          <w:p w14:paraId="4FEAE06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64</w:t>
            </w:r>
          </w:p>
        </w:tc>
        <w:tc>
          <w:tcPr>
            <w:tcW w:w="1200" w:type="dxa"/>
            <w:tcBorders>
              <w:top w:val="nil"/>
              <w:left w:val="nil"/>
              <w:bottom w:val="nil"/>
              <w:right w:val="nil"/>
            </w:tcBorders>
            <w:shd w:val="clear" w:color="auto" w:fill="auto"/>
            <w:noWrap/>
            <w:vAlign w:val="center"/>
            <w:hideMark/>
          </w:tcPr>
          <w:p w14:paraId="00AF99C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1053FED2" w14:textId="77777777" w:rsidTr="007E052E">
        <w:trPr>
          <w:trHeight w:val="160"/>
        </w:trPr>
        <w:tc>
          <w:tcPr>
            <w:tcW w:w="1640" w:type="dxa"/>
            <w:tcBorders>
              <w:top w:val="nil"/>
              <w:left w:val="nil"/>
              <w:bottom w:val="nil"/>
              <w:right w:val="nil"/>
            </w:tcBorders>
            <w:shd w:val="clear" w:color="auto" w:fill="auto"/>
            <w:noWrap/>
            <w:vAlign w:val="center"/>
            <w:hideMark/>
          </w:tcPr>
          <w:p w14:paraId="77048C53"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LEW88008 Ol1_1</w:t>
            </w:r>
          </w:p>
        </w:tc>
        <w:tc>
          <w:tcPr>
            <w:tcW w:w="640" w:type="dxa"/>
            <w:tcBorders>
              <w:top w:val="nil"/>
              <w:left w:val="nil"/>
              <w:bottom w:val="nil"/>
              <w:right w:val="nil"/>
            </w:tcBorders>
            <w:shd w:val="clear" w:color="auto" w:fill="auto"/>
            <w:noWrap/>
            <w:vAlign w:val="center"/>
            <w:hideMark/>
          </w:tcPr>
          <w:p w14:paraId="04884B7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3.05</w:t>
            </w:r>
          </w:p>
        </w:tc>
        <w:tc>
          <w:tcPr>
            <w:tcW w:w="640" w:type="dxa"/>
            <w:tcBorders>
              <w:top w:val="nil"/>
              <w:left w:val="nil"/>
              <w:bottom w:val="nil"/>
              <w:right w:val="nil"/>
            </w:tcBorders>
            <w:shd w:val="clear" w:color="auto" w:fill="auto"/>
            <w:noWrap/>
            <w:vAlign w:val="center"/>
            <w:hideMark/>
          </w:tcPr>
          <w:p w14:paraId="7BC3925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0.30</w:t>
            </w:r>
          </w:p>
        </w:tc>
        <w:tc>
          <w:tcPr>
            <w:tcW w:w="640" w:type="dxa"/>
            <w:tcBorders>
              <w:top w:val="nil"/>
              <w:left w:val="nil"/>
              <w:bottom w:val="nil"/>
              <w:right w:val="nil"/>
            </w:tcBorders>
            <w:shd w:val="clear" w:color="auto" w:fill="auto"/>
            <w:noWrap/>
            <w:vAlign w:val="center"/>
            <w:hideMark/>
          </w:tcPr>
          <w:p w14:paraId="18D2988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1.33</w:t>
            </w:r>
          </w:p>
        </w:tc>
        <w:tc>
          <w:tcPr>
            <w:tcW w:w="640" w:type="dxa"/>
            <w:tcBorders>
              <w:top w:val="nil"/>
              <w:left w:val="nil"/>
              <w:bottom w:val="nil"/>
              <w:right w:val="nil"/>
            </w:tcBorders>
            <w:shd w:val="clear" w:color="auto" w:fill="auto"/>
            <w:noWrap/>
            <w:vAlign w:val="center"/>
            <w:hideMark/>
          </w:tcPr>
          <w:p w14:paraId="623178F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1EFB398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-0.26</w:t>
            </w:r>
          </w:p>
        </w:tc>
        <w:tc>
          <w:tcPr>
            <w:tcW w:w="640" w:type="dxa"/>
            <w:tcBorders>
              <w:top w:val="nil"/>
              <w:left w:val="nil"/>
              <w:bottom w:val="nil"/>
              <w:right w:val="nil"/>
            </w:tcBorders>
            <w:shd w:val="clear" w:color="auto" w:fill="auto"/>
            <w:noWrap/>
            <w:vAlign w:val="center"/>
            <w:hideMark/>
          </w:tcPr>
          <w:p w14:paraId="26DA0187"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0.26</w:t>
            </w:r>
          </w:p>
        </w:tc>
        <w:tc>
          <w:tcPr>
            <w:tcW w:w="640" w:type="dxa"/>
            <w:tcBorders>
              <w:top w:val="nil"/>
              <w:left w:val="nil"/>
              <w:bottom w:val="nil"/>
              <w:right w:val="nil"/>
            </w:tcBorders>
            <w:shd w:val="clear" w:color="auto" w:fill="auto"/>
            <w:noWrap/>
            <w:vAlign w:val="center"/>
            <w:hideMark/>
          </w:tcPr>
          <w:p w14:paraId="14794E9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62</w:t>
            </w:r>
          </w:p>
        </w:tc>
        <w:tc>
          <w:tcPr>
            <w:tcW w:w="1200" w:type="dxa"/>
            <w:tcBorders>
              <w:top w:val="nil"/>
              <w:left w:val="nil"/>
              <w:bottom w:val="nil"/>
              <w:right w:val="nil"/>
            </w:tcBorders>
            <w:shd w:val="clear" w:color="auto" w:fill="auto"/>
            <w:noWrap/>
            <w:vAlign w:val="center"/>
            <w:hideMark/>
          </w:tcPr>
          <w:p w14:paraId="0CC8D9B0"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51FA08C8" w14:textId="77777777" w:rsidTr="007E052E">
        <w:trPr>
          <w:trHeight w:val="160"/>
        </w:trPr>
        <w:tc>
          <w:tcPr>
            <w:tcW w:w="1640" w:type="dxa"/>
            <w:tcBorders>
              <w:top w:val="nil"/>
              <w:left w:val="nil"/>
              <w:bottom w:val="nil"/>
              <w:right w:val="nil"/>
            </w:tcBorders>
            <w:shd w:val="clear" w:color="auto" w:fill="auto"/>
            <w:noWrap/>
            <w:vAlign w:val="center"/>
            <w:hideMark/>
          </w:tcPr>
          <w:p w14:paraId="01637584"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LEW88008 Ol1_2</w:t>
            </w:r>
          </w:p>
        </w:tc>
        <w:tc>
          <w:tcPr>
            <w:tcW w:w="640" w:type="dxa"/>
            <w:tcBorders>
              <w:top w:val="nil"/>
              <w:left w:val="nil"/>
              <w:bottom w:val="nil"/>
              <w:right w:val="nil"/>
            </w:tcBorders>
            <w:shd w:val="clear" w:color="auto" w:fill="auto"/>
            <w:noWrap/>
            <w:vAlign w:val="center"/>
            <w:hideMark/>
          </w:tcPr>
          <w:p w14:paraId="5F9FF768"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2.86</w:t>
            </w:r>
          </w:p>
        </w:tc>
        <w:tc>
          <w:tcPr>
            <w:tcW w:w="640" w:type="dxa"/>
            <w:tcBorders>
              <w:top w:val="nil"/>
              <w:left w:val="nil"/>
              <w:bottom w:val="nil"/>
              <w:right w:val="nil"/>
            </w:tcBorders>
            <w:shd w:val="clear" w:color="auto" w:fill="auto"/>
            <w:noWrap/>
            <w:vAlign w:val="center"/>
            <w:hideMark/>
          </w:tcPr>
          <w:p w14:paraId="16E3424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0.30</w:t>
            </w:r>
          </w:p>
        </w:tc>
        <w:tc>
          <w:tcPr>
            <w:tcW w:w="640" w:type="dxa"/>
            <w:tcBorders>
              <w:top w:val="nil"/>
              <w:left w:val="nil"/>
              <w:bottom w:val="nil"/>
              <w:right w:val="nil"/>
            </w:tcBorders>
            <w:shd w:val="clear" w:color="auto" w:fill="auto"/>
            <w:noWrap/>
            <w:vAlign w:val="center"/>
            <w:hideMark/>
          </w:tcPr>
          <w:p w14:paraId="27734A08"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1.25</w:t>
            </w:r>
          </w:p>
        </w:tc>
        <w:tc>
          <w:tcPr>
            <w:tcW w:w="640" w:type="dxa"/>
            <w:tcBorders>
              <w:top w:val="nil"/>
              <w:left w:val="nil"/>
              <w:bottom w:val="nil"/>
              <w:right w:val="nil"/>
            </w:tcBorders>
            <w:shd w:val="clear" w:color="auto" w:fill="auto"/>
            <w:noWrap/>
            <w:vAlign w:val="center"/>
            <w:hideMark/>
          </w:tcPr>
          <w:p w14:paraId="0CEBE86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513E920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-0.23</w:t>
            </w:r>
          </w:p>
        </w:tc>
        <w:tc>
          <w:tcPr>
            <w:tcW w:w="640" w:type="dxa"/>
            <w:tcBorders>
              <w:top w:val="nil"/>
              <w:left w:val="nil"/>
              <w:bottom w:val="nil"/>
              <w:right w:val="nil"/>
            </w:tcBorders>
            <w:shd w:val="clear" w:color="auto" w:fill="auto"/>
            <w:noWrap/>
            <w:vAlign w:val="center"/>
            <w:hideMark/>
          </w:tcPr>
          <w:p w14:paraId="6875DB21"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0.26</w:t>
            </w:r>
          </w:p>
        </w:tc>
        <w:tc>
          <w:tcPr>
            <w:tcW w:w="640" w:type="dxa"/>
            <w:tcBorders>
              <w:top w:val="nil"/>
              <w:left w:val="nil"/>
              <w:bottom w:val="nil"/>
              <w:right w:val="nil"/>
            </w:tcBorders>
            <w:shd w:val="clear" w:color="auto" w:fill="auto"/>
            <w:noWrap/>
            <w:vAlign w:val="center"/>
            <w:hideMark/>
          </w:tcPr>
          <w:p w14:paraId="0C647C19"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62</w:t>
            </w:r>
          </w:p>
        </w:tc>
        <w:tc>
          <w:tcPr>
            <w:tcW w:w="1200" w:type="dxa"/>
            <w:tcBorders>
              <w:top w:val="nil"/>
              <w:left w:val="nil"/>
              <w:bottom w:val="nil"/>
              <w:right w:val="nil"/>
            </w:tcBorders>
            <w:shd w:val="clear" w:color="auto" w:fill="auto"/>
            <w:noWrap/>
            <w:vAlign w:val="center"/>
            <w:hideMark/>
          </w:tcPr>
          <w:p w14:paraId="05F98F45"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77057E6C" w14:textId="77777777" w:rsidTr="007E052E">
        <w:trPr>
          <w:trHeight w:val="160"/>
        </w:trPr>
        <w:tc>
          <w:tcPr>
            <w:tcW w:w="1640" w:type="dxa"/>
            <w:tcBorders>
              <w:top w:val="nil"/>
              <w:left w:val="nil"/>
              <w:bottom w:val="nil"/>
              <w:right w:val="nil"/>
            </w:tcBorders>
            <w:shd w:val="clear" w:color="auto" w:fill="auto"/>
            <w:noWrap/>
            <w:vAlign w:val="center"/>
            <w:hideMark/>
          </w:tcPr>
          <w:p w14:paraId="002FBBC6"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LEW88008 OL2_1</w:t>
            </w:r>
          </w:p>
        </w:tc>
        <w:tc>
          <w:tcPr>
            <w:tcW w:w="640" w:type="dxa"/>
            <w:tcBorders>
              <w:top w:val="nil"/>
              <w:left w:val="nil"/>
              <w:bottom w:val="nil"/>
              <w:right w:val="nil"/>
            </w:tcBorders>
            <w:shd w:val="clear" w:color="auto" w:fill="auto"/>
            <w:noWrap/>
            <w:vAlign w:val="center"/>
            <w:hideMark/>
          </w:tcPr>
          <w:p w14:paraId="4243499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2.67</w:t>
            </w:r>
          </w:p>
        </w:tc>
        <w:tc>
          <w:tcPr>
            <w:tcW w:w="640" w:type="dxa"/>
            <w:tcBorders>
              <w:top w:val="nil"/>
              <w:left w:val="nil"/>
              <w:bottom w:val="nil"/>
              <w:right w:val="nil"/>
            </w:tcBorders>
            <w:shd w:val="clear" w:color="auto" w:fill="auto"/>
            <w:noWrap/>
            <w:vAlign w:val="center"/>
            <w:hideMark/>
          </w:tcPr>
          <w:p w14:paraId="2A6BC5BC"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0.11</w:t>
            </w:r>
          </w:p>
        </w:tc>
        <w:tc>
          <w:tcPr>
            <w:tcW w:w="640" w:type="dxa"/>
            <w:tcBorders>
              <w:top w:val="nil"/>
              <w:left w:val="nil"/>
              <w:bottom w:val="nil"/>
              <w:right w:val="nil"/>
            </w:tcBorders>
            <w:shd w:val="clear" w:color="auto" w:fill="auto"/>
            <w:noWrap/>
            <w:vAlign w:val="center"/>
            <w:hideMark/>
          </w:tcPr>
          <w:p w14:paraId="038D79E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1.41</w:t>
            </w:r>
          </w:p>
        </w:tc>
        <w:tc>
          <w:tcPr>
            <w:tcW w:w="640" w:type="dxa"/>
            <w:tcBorders>
              <w:top w:val="nil"/>
              <w:left w:val="nil"/>
              <w:bottom w:val="nil"/>
              <w:right w:val="nil"/>
            </w:tcBorders>
            <w:shd w:val="clear" w:color="auto" w:fill="auto"/>
            <w:noWrap/>
            <w:vAlign w:val="center"/>
            <w:hideMark/>
          </w:tcPr>
          <w:p w14:paraId="658ADDD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0.27</w:t>
            </w:r>
          </w:p>
        </w:tc>
        <w:tc>
          <w:tcPr>
            <w:tcW w:w="640" w:type="dxa"/>
            <w:tcBorders>
              <w:top w:val="nil"/>
              <w:left w:val="nil"/>
              <w:bottom w:val="nil"/>
              <w:right w:val="nil"/>
            </w:tcBorders>
            <w:shd w:val="clear" w:color="auto" w:fill="auto"/>
            <w:noWrap/>
            <w:vAlign w:val="center"/>
            <w:hideMark/>
          </w:tcPr>
          <w:p w14:paraId="1B6CBD00"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0.03</w:t>
            </w:r>
          </w:p>
        </w:tc>
        <w:tc>
          <w:tcPr>
            <w:tcW w:w="640" w:type="dxa"/>
            <w:tcBorders>
              <w:top w:val="nil"/>
              <w:left w:val="nil"/>
              <w:bottom w:val="nil"/>
              <w:right w:val="nil"/>
            </w:tcBorders>
            <w:shd w:val="clear" w:color="auto" w:fill="auto"/>
            <w:noWrap/>
            <w:vAlign w:val="center"/>
            <w:hideMark/>
          </w:tcPr>
          <w:p w14:paraId="359B5835"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0.25</w:t>
            </w:r>
          </w:p>
        </w:tc>
        <w:tc>
          <w:tcPr>
            <w:tcW w:w="640" w:type="dxa"/>
            <w:tcBorders>
              <w:top w:val="nil"/>
              <w:left w:val="nil"/>
              <w:bottom w:val="nil"/>
              <w:right w:val="nil"/>
            </w:tcBorders>
            <w:shd w:val="clear" w:color="auto" w:fill="auto"/>
            <w:noWrap/>
            <w:vAlign w:val="center"/>
            <w:hideMark/>
          </w:tcPr>
          <w:p w14:paraId="2393AD5E"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61</w:t>
            </w:r>
          </w:p>
        </w:tc>
        <w:tc>
          <w:tcPr>
            <w:tcW w:w="1200" w:type="dxa"/>
            <w:tcBorders>
              <w:top w:val="nil"/>
              <w:left w:val="nil"/>
              <w:bottom w:val="nil"/>
              <w:right w:val="nil"/>
            </w:tcBorders>
            <w:shd w:val="clear" w:color="auto" w:fill="auto"/>
            <w:noWrap/>
            <w:vAlign w:val="center"/>
            <w:hideMark/>
          </w:tcPr>
          <w:p w14:paraId="736EA6E4"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6DDAEEA1" w14:textId="77777777" w:rsidTr="007E052E">
        <w:trPr>
          <w:trHeight w:val="160"/>
        </w:trPr>
        <w:tc>
          <w:tcPr>
            <w:tcW w:w="1640" w:type="dxa"/>
            <w:tcBorders>
              <w:top w:val="nil"/>
              <w:left w:val="nil"/>
              <w:bottom w:val="nil"/>
              <w:right w:val="nil"/>
            </w:tcBorders>
            <w:shd w:val="clear" w:color="auto" w:fill="auto"/>
            <w:noWrap/>
            <w:vAlign w:val="center"/>
            <w:hideMark/>
          </w:tcPr>
          <w:p w14:paraId="28CFF058"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LEW88008 OL2_2</w:t>
            </w:r>
          </w:p>
        </w:tc>
        <w:tc>
          <w:tcPr>
            <w:tcW w:w="640" w:type="dxa"/>
            <w:tcBorders>
              <w:top w:val="nil"/>
              <w:left w:val="nil"/>
              <w:bottom w:val="nil"/>
              <w:right w:val="nil"/>
            </w:tcBorders>
            <w:shd w:val="clear" w:color="auto" w:fill="auto"/>
            <w:noWrap/>
            <w:vAlign w:val="center"/>
            <w:hideMark/>
          </w:tcPr>
          <w:p w14:paraId="4C44243A"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3.07</w:t>
            </w:r>
          </w:p>
        </w:tc>
        <w:tc>
          <w:tcPr>
            <w:tcW w:w="640" w:type="dxa"/>
            <w:tcBorders>
              <w:top w:val="nil"/>
              <w:left w:val="nil"/>
              <w:bottom w:val="nil"/>
              <w:right w:val="nil"/>
            </w:tcBorders>
            <w:shd w:val="clear" w:color="auto" w:fill="auto"/>
            <w:noWrap/>
            <w:vAlign w:val="center"/>
            <w:hideMark/>
          </w:tcPr>
          <w:p w14:paraId="6D2EB11D"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0.11</w:t>
            </w:r>
          </w:p>
        </w:tc>
        <w:tc>
          <w:tcPr>
            <w:tcW w:w="640" w:type="dxa"/>
            <w:tcBorders>
              <w:top w:val="nil"/>
              <w:left w:val="nil"/>
              <w:bottom w:val="nil"/>
              <w:right w:val="nil"/>
            </w:tcBorders>
            <w:shd w:val="clear" w:color="auto" w:fill="auto"/>
            <w:noWrap/>
            <w:vAlign w:val="center"/>
            <w:hideMark/>
          </w:tcPr>
          <w:p w14:paraId="334DA2E4"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1.48</w:t>
            </w:r>
          </w:p>
        </w:tc>
        <w:tc>
          <w:tcPr>
            <w:tcW w:w="640" w:type="dxa"/>
            <w:tcBorders>
              <w:top w:val="nil"/>
              <w:left w:val="nil"/>
              <w:bottom w:val="nil"/>
              <w:right w:val="nil"/>
            </w:tcBorders>
            <w:shd w:val="clear" w:color="auto" w:fill="auto"/>
            <w:noWrap/>
            <w:vAlign w:val="center"/>
            <w:hideMark/>
          </w:tcPr>
          <w:p w14:paraId="446EDA52"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0.27</w:t>
            </w:r>
          </w:p>
        </w:tc>
        <w:tc>
          <w:tcPr>
            <w:tcW w:w="640" w:type="dxa"/>
            <w:tcBorders>
              <w:top w:val="nil"/>
              <w:left w:val="nil"/>
              <w:bottom w:val="nil"/>
              <w:right w:val="nil"/>
            </w:tcBorders>
            <w:shd w:val="clear" w:color="auto" w:fill="auto"/>
            <w:noWrap/>
            <w:vAlign w:val="center"/>
            <w:hideMark/>
          </w:tcPr>
          <w:p w14:paraId="6BBA5F4B"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-0.12</w:t>
            </w:r>
          </w:p>
        </w:tc>
        <w:tc>
          <w:tcPr>
            <w:tcW w:w="640" w:type="dxa"/>
            <w:tcBorders>
              <w:top w:val="nil"/>
              <w:left w:val="nil"/>
              <w:bottom w:val="nil"/>
              <w:right w:val="nil"/>
            </w:tcBorders>
            <w:shd w:val="clear" w:color="auto" w:fill="auto"/>
            <w:noWrap/>
            <w:vAlign w:val="center"/>
            <w:hideMark/>
          </w:tcPr>
          <w:p w14:paraId="67E6A27A" w14:textId="77777777" w:rsidR="007E052E" w:rsidRPr="007E052E" w:rsidRDefault="007E052E" w:rsidP="007E052E">
            <w:pPr>
              <w:jc w:val="center"/>
              <w:rPr>
                <w:rFonts w:ascii="Times New Roman" w:hAnsi="Times New Roman" w:cs="Times New Roman"/>
                <w:sz w:val="14"/>
                <w:szCs w:val="14"/>
              </w:rPr>
            </w:pPr>
            <w:r w:rsidRPr="007E052E">
              <w:rPr>
                <w:rFonts w:ascii="Times New Roman" w:hAnsi="Times New Roman" w:cs="Times New Roman"/>
                <w:sz w:val="14"/>
                <w:szCs w:val="14"/>
              </w:rPr>
              <w:t>0.25</w:t>
            </w:r>
          </w:p>
        </w:tc>
        <w:tc>
          <w:tcPr>
            <w:tcW w:w="640" w:type="dxa"/>
            <w:tcBorders>
              <w:top w:val="nil"/>
              <w:left w:val="nil"/>
              <w:bottom w:val="nil"/>
              <w:right w:val="nil"/>
            </w:tcBorders>
            <w:shd w:val="clear" w:color="auto" w:fill="auto"/>
            <w:noWrap/>
            <w:vAlign w:val="center"/>
            <w:hideMark/>
          </w:tcPr>
          <w:p w14:paraId="15F4014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61</w:t>
            </w:r>
          </w:p>
        </w:tc>
        <w:tc>
          <w:tcPr>
            <w:tcW w:w="1200" w:type="dxa"/>
            <w:tcBorders>
              <w:top w:val="nil"/>
              <w:left w:val="nil"/>
              <w:bottom w:val="nil"/>
              <w:right w:val="nil"/>
            </w:tcBorders>
            <w:shd w:val="clear" w:color="auto" w:fill="auto"/>
            <w:noWrap/>
            <w:vAlign w:val="center"/>
            <w:hideMark/>
          </w:tcPr>
          <w:p w14:paraId="4CE0F9C6"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Diogenite</w:t>
            </w:r>
          </w:p>
        </w:tc>
      </w:tr>
      <w:tr w:rsidR="007E052E" w:rsidRPr="007E052E" w14:paraId="45EE0137" w14:textId="77777777" w:rsidTr="007E052E">
        <w:trPr>
          <w:trHeight w:val="160"/>
        </w:trPr>
        <w:tc>
          <w:tcPr>
            <w:tcW w:w="1640" w:type="dxa"/>
            <w:tcBorders>
              <w:top w:val="nil"/>
              <w:left w:val="nil"/>
              <w:bottom w:val="nil"/>
              <w:right w:val="nil"/>
            </w:tcBorders>
            <w:shd w:val="clear" w:color="auto" w:fill="auto"/>
            <w:noWrap/>
            <w:vAlign w:val="center"/>
            <w:hideMark/>
          </w:tcPr>
          <w:p w14:paraId="03017E31" w14:textId="77777777" w:rsidR="007E052E" w:rsidRPr="007E052E" w:rsidRDefault="007E052E" w:rsidP="007E052E">
            <w:pPr>
              <w:rPr>
                <w:rFonts w:ascii="Times New Roman" w:hAnsi="Times New Roman" w:cs="Times New Roman"/>
                <w:color w:val="000000"/>
                <w:sz w:val="14"/>
                <w:szCs w:val="14"/>
              </w:rPr>
            </w:pPr>
          </w:p>
        </w:tc>
        <w:tc>
          <w:tcPr>
            <w:tcW w:w="640" w:type="dxa"/>
            <w:tcBorders>
              <w:top w:val="single" w:sz="4" w:space="0" w:color="auto"/>
              <w:left w:val="nil"/>
              <w:bottom w:val="single" w:sz="4" w:space="0" w:color="auto"/>
              <w:right w:val="nil"/>
            </w:tcBorders>
            <w:shd w:val="clear" w:color="auto" w:fill="auto"/>
            <w:noWrap/>
            <w:vAlign w:val="center"/>
            <w:hideMark/>
          </w:tcPr>
          <w:p w14:paraId="6B52E043" w14:textId="77777777" w:rsidR="007E052E" w:rsidRPr="007E052E" w:rsidRDefault="007E052E" w:rsidP="007E052E">
            <w:pPr>
              <w:rPr>
                <w:rFonts w:ascii="Times New Roman" w:hAnsi="Times New Roman" w:cs="Times New Roman"/>
                <w:b/>
                <w:bCs/>
                <w:sz w:val="14"/>
                <w:szCs w:val="14"/>
              </w:rPr>
            </w:pPr>
            <w:r w:rsidRPr="007E052E">
              <w:rPr>
                <w:rFonts w:ascii="Times New Roman" w:hAnsi="Times New Roman" w:cs="Times New Roman"/>
                <w:b/>
                <w:bCs/>
                <w:sz w:val="14"/>
                <w:szCs w:val="14"/>
              </w:rPr>
              <w:t> </w:t>
            </w:r>
          </w:p>
        </w:tc>
        <w:tc>
          <w:tcPr>
            <w:tcW w:w="640" w:type="dxa"/>
            <w:tcBorders>
              <w:top w:val="single" w:sz="4" w:space="0" w:color="auto"/>
              <w:left w:val="nil"/>
              <w:bottom w:val="single" w:sz="4" w:space="0" w:color="auto"/>
              <w:right w:val="nil"/>
            </w:tcBorders>
            <w:shd w:val="clear" w:color="auto" w:fill="auto"/>
            <w:noWrap/>
            <w:vAlign w:val="center"/>
            <w:hideMark/>
          </w:tcPr>
          <w:p w14:paraId="6572489A" w14:textId="77777777" w:rsidR="007E052E" w:rsidRPr="007E052E" w:rsidRDefault="007E052E" w:rsidP="007E052E">
            <w:pPr>
              <w:jc w:val="center"/>
              <w:rPr>
                <w:rFonts w:ascii="Times New Roman" w:hAnsi="Times New Roman" w:cs="Times New Roman"/>
                <w:b/>
                <w:bCs/>
                <w:sz w:val="14"/>
                <w:szCs w:val="14"/>
              </w:rPr>
            </w:pPr>
            <w:proofErr w:type="gramStart"/>
            <w:r w:rsidRPr="007E052E">
              <w:rPr>
                <w:rFonts w:ascii="Times New Roman" w:hAnsi="Times New Roman" w:cs="Times New Roman"/>
                <w:b/>
                <w:bCs/>
                <w:sz w:val="14"/>
                <w:szCs w:val="14"/>
              </w:rPr>
              <w:t>n</w:t>
            </w:r>
            <w:proofErr w:type="gramEnd"/>
          </w:p>
        </w:tc>
        <w:tc>
          <w:tcPr>
            <w:tcW w:w="640" w:type="dxa"/>
            <w:tcBorders>
              <w:top w:val="single" w:sz="4" w:space="0" w:color="auto"/>
              <w:left w:val="nil"/>
              <w:bottom w:val="single" w:sz="4" w:space="0" w:color="auto"/>
              <w:right w:val="nil"/>
            </w:tcBorders>
            <w:shd w:val="clear" w:color="auto" w:fill="auto"/>
            <w:noWrap/>
            <w:vAlign w:val="center"/>
            <w:hideMark/>
          </w:tcPr>
          <w:p w14:paraId="6C5819D4" w14:textId="77777777" w:rsidR="007E052E" w:rsidRPr="007E052E" w:rsidRDefault="007E052E" w:rsidP="007E052E">
            <w:pPr>
              <w:jc w:val="center"/>
              <w:rPr>
                <w:rFonts w:ascii="Times New Roman" w:hAnsi="Times New Roman" w:cs="Times New Roman"/>
                <w:b/>
                <w:bCs/>
                <w:sz w:val="14"/>
                <w:szCs w:val="14"/>
              </w:rPr>
            </w:pPr>
            <w:r w:rsidRPr="007E052E">
              <w:rPr>
                <w:rFonts w:ascii="Times New Roman" w:hAnsi="Times New Roman" w:cs="Times New Roman"/>
                <w:b/>
                <w:bCs/>
                <w:sz w:val="14"/>
                <w:szCs w:val="14"/>
              </w:rPr>
              <w:t> </w:t>
            </w:r>
          </w:p>
        </w:tc>
        <w:tc>
          <w:tcPr>
            <w:tcW w:w="640" w:type="dxa"/>
            <w:tcBorders>
              <w:top w:val="single" w:sz="4" w:space="0" w:color="auto"/>
              <w:left w:val="nil"/>
              <w:bottom w:val="single" w:sz="4" w:space="0" w:color="auto"/>
              <w:right w:val="nil"/>
            </w:tcBorders>
            <w:shd w:val="clear" w:color="auto" w:fill="auto"/>
            <w:noWrap/>
            <w:vAlign w:val="center"/>
            <w:hideMark/>
          </w:tcPr>
          <w:p w14:paraId="0AE3CAB6" w14:textId="77777777" w:rsidR="007E052E" w:rsidRPr="007E052E" w:rsidRDefault="007E052E" w:rsidP="007E052E">
            <w:pPr>
              <w:jc w:val="center"/>
              <w:rPr>
                <w:rFonts w:ascii="Times New Roman" w:hAnsi="Times New Roman" w:cs="Times New Roman"/>
                <w:b/>
                <w:bCs/>
                <w:sz w:val="14"/>
                <w:szCs w:val="14"/>
              </w:rPr>
            </w:pPr>
            <w:r w:rsidRPr="007E052E">
              <w:rPr>
                <w:rFonts w:ascii="Times New Roman" w:hAnsi="Times New Roman" w:cs="Times New Roman"/>
                <w:b/>
                <w:bCs/>
                <w:sz w:val="14"/>
                <w:szCs w:val="14"/>
              </w:rPr>
              <w:t> </w:t>
            </w:r>
          </w:p>
        </w:tc>
        <w:tc>
          <w:tcPr>
            <w:tcW w:w="640" w:type="dxa"/>
            <w:tcBorders>
              <w:top w:val="single" w:sz="4" w:space="0" w:color="auto"/>
              <w:left w:val="nil"/>
              <w:bottom w:val="single" w:sz="4" w:space="0" w:color="auto"/>
              <w:right w:val="nil"/>
            </w:tcBorders>
            <w:shd w:val="clear" w:color="auto" w:fill="auto"/>
            <w:noWrap/>
            <w:vAlign w:val="center"/>
            <w:hideMark/>
          </w:tcPr>
          <w:p w14:paraId="5FE462C9" w14:textId="77777777" w:rsidR="007E052E" w:rsidRPr="007E052E" w:rsidRDefault="007E052E" w:rsidP="007E052E">
            <w:pPr>
              <w:jc w:val="center"/>
              <w:rPr>
                <w:rFonts w:ascii="Times New Roman" w:hAnsi="Times New Roman" w:cs="Times New Roman"/>
                <w:b/>
                <w:bCs/>
                <w:sz w:val="14"/>
                <w:szCs w:val="14"/>
              </w:rPr>
            </w:pPr>
            <w:r w:rsidRPr="007E052E">
              <w:rPr>
                <w:rFonts w:ascii="Times New Roman" w:hAnsi="Times New Roman" w:cs="Times New Roman"/>
                <w:b/>
                <w:bCs/>
                <w:sz w:val="14"/>
                <w:szCs w:val="14"/>
              </w:rPr>
              <w:t> </w:t>
            </w:r>
          </w:p>
        </w:tc>
        <w:tc>
          <w:tcPr>
            <w:tcW w:w="640" w:type="dxa"/>
            <w:tcBorders>
              <w:top w:val="single" w:sz="4" w:space="0" w:color="auto"/>
              <w:left w:val="nil"/>
              <w:bottom w:val="single" w:sz="4" w:space="0" w:color="auto"/>
              <w:right w:val="nil"/>
            </w:tcBorders>
            <w:shd w:val="clear" w:color="auto" w:fill="auto"/>
            <w:noWrap/>
            <w:vAlign w:val="center"/>
            <w:hideMark/>
          </w:tcPr>
          <w:p w14:paraId="57AE9B79" w14:textId="77777777" w:rsidR="007E052E" w:rsidRPr="007E052E" w:rsidRDefault="007E052E" w:rsidP="007E052E">
            <w:pPr>
              <w:jc w:val="center"/>
              <w:rPr>
                <w:rFonts w:ascii="Times New Roman" w:hAnsi="Times New Roman" w:cs="Times New Roman"/>
                <w:b/>
                <w:bCs/>
                <w:sz w:val="14"/>
                <w:szCs w:val="14"/>
              </w:rPr>
            </w:pPr>
            <w:r w:rsidRPr="007E052E">
              <w:rPr>
                <w:rFonts w:ascii="Times New Roman" w:hAnsi="Times New Roman" w:cs="Times New Roman"/>
                <w:b/>
                <w:bCs/>
                <w:sz w:val="14"/>
                <w:szCs w:val="14"/>
              </w:rPr>
              <w:t> </w:t>
            </w:r>
          </w:p>
        </w:tc>
        <w:tc>
          <w:tcPr>
            <w:tcW w:w="640" w:type="dxa"/>
            <w:tcBorders>
              <w:top w:val="single" w:sz="4" w:space="0" w:color="auto"/>
              <w:left w:val="nil"/>
              <w:bottom w:val="single" w:sz="4" w:space="0" w:color="auto"/>
              <w:right w:val="nil"/>
            </w:tcBorders>
            <w:shd w:val="clear" w:color="auto" w:fill="auto"/>
            <w:noWrap/>
            <w:vAlign w:val="center"/>
            <w:hideMark/>
          </w:tcPr>
          <w:p w14:paraId="608F64B8" w14:textId="77777777" w:rsidR="007E052E" w:rsidRPr="007E052E" w:rsidRDefault="007E052E" w:rsidP="007E052E">
            <w:pPr>
              <w:jc w:val="center"/>
              <w:rPr>
                <w:rFonts w:ascii="Times New Roman" w:hAnsi="Times New Roman" w:cs="Times New Roman"/>
                <w:b/>
                <w:bCs/>
                <w:sz w:val="14"/>
                <w:szCs w:val="14"/>
              </w:rPr>
            </w:pPr>
            <w:r w:rsidRPr="007E052E">
              <w:rPr>
                <w:rFonts w:ascii="Times New Roman" w:hAnsi="Times New Roman" w:cs="Times New Roman"/>
                <w:b/>
                <w:bCs/>
                <w:sz w:val="14"/>
                <w:szCs w:val="14"/>
              </w:rPr>
              <w:t>Δ</w:t>
            </w:r>
            <w:r w:rsidRPr="00616D08">
              <w:rPr>
                <w:rFonts w:ascii="Times New Roman" w:hAnsi="Times New Roman" w:cs="Times New Roman"/>
                <w:b/>
                <w:bCs/>
                <w:sz w:val="14"/>
                <w:szCs w:val="14"/>
                <w:vertAlign w:val="superscript"/>
              </w:rPr>
              <w:t>17</w:t>
            </w:r>
            <w:r w:rsidRPr="007E052E">
              <w:rPr>
                <w:rFonts w:ascii="Times New Roman" w:hAnsi="Times New Roman" w:cs="Times New Roman"/>
                <w:b/>
                <w:bCs/>
                <w:sz w:val="14"/>
                <w:szCs w:val="14"/>
              </w:rPr>
              <w:t>O</w:t>
            </w:r>
          </w:p>
        </w:tc>
        <w:tc>
          <w:tcPr>
            <w:tcW w:w="1200" w:type="dxa"/>
            <w:tcBorders>
              <w:top w:val="single" w:sz="4" w:space="0" w:color="auto"/>
              <w:left w:val="nil"/>
              <w:bottom w:val="single" w:sz="4" w:space="0" w:color="auto"/>
              <w:right w:val="nil"/>
            </w:tcBorders>
            <w:shd w:val="clear" w:color="auto" w:fill="auto"/>
            <w:noWrap/>
            <w:vAlign w:val="center"/>
            <w:hideMark/>
          </w:tcPr>
          <w:p w14:paraId="7817D908" w14:textId="77777777" w:rsidR="007E052E" w:rsidRPr="007E052E" w:rsidRDefault="007E052E" w:rsidP="007E052E">
            <w:pPr>
              <w:jc w:val="center"/>
              <w:rPr>
                <w:rFonts w:ascii="Times New Roman" w:hAnsi="Times New Roman" w:cs="Times New Roman"/>
                <w:b/>
                <w:bCs/>
                <w:sz w:val="14"/>
                <w:szCs w:val="14"/>
              </w:rPr>
            </w:pPr>
            <w:proofErr w:type="gramStart"/>
            <w:r w:rsidRPr="007E052E">
              <w:rPr>
                <w:rFonts w:ascii="Times New Roman" w:hAnsi="Times New Roman" w:cs="Times New Roman"/>
                <w:b/>
                <w:bCs/>
                <w:sz w:val="14"/>
                <w:szCs w:val="14"/>
              </w:rPr>
              <w:t>unc</w:t>
            </w:r>
            <w:proofErr w:type="gramEnd"/>
          </w:p>
        </w:tc>
      </w:tr>
      <w:tr w:rsidR="007E052E" w:rsidRPr="007E052E" w14:paraId="5A13C262" w14:textId="77777777" w:rsidTr="007E052E">
        <w:trPr>
          <w:trHeight w:val="160"/>
        </w:trPr>
        <w:tc>
          <w:tcPr>
            <w:tcW w:w="1640" w:type="dxa"/>
            <w:tcBorders>
              <w:top w:val="nil"/>
              <w:left w:val="nil"/>
              <w:bottom w:val="nil"/>
              <w:right w:val="nil"/>
            </w:tcBorders>
            <w:shd w:val="clear" w:color="auto" w:fill="auto"/>
            <w:noWrap/>
            <w:vAlign w:val="center"/>
            <w:hideMark/>
          </w:tcPr>
          <w:p w14:paraId="56B177D1" w14:textId="77777777" w:rsidR="007E052E" w:rsidRPr="007E052E" w:rsidRDefault="007E052E" w:rsidP="007E052E">
            <w:pPr>
              <w:rPr>
                <w:rFonts w:ascii="Times New Roman" w:hAnsi="Times New Roman" w:cs="Times New Roman"/>
                <w:b/>
                <w:bCs/>
                <w:sz w:val="14"/>
                <w:szCs w:val="14"/>
              </w:rPr>
            </w:pPr>
            <w:r w:rsidRPr="007E052E">
              <w:rPr>
                <w:rFonts w:ascii="Times New Roman" w:hAnsi="Times New Roman" w:cs="Times New Roman"/>
                <w:b/>
                <w:bCs/>
                <w:sz w:val="14"/>
                <w:szCs w:val="14"/>
              </w:rPr>
              <w:t>Mg-rich (Mantle) Olivine</w:t>
            </w:r>
          </w:p>
        </w:tc>
        <w:tc>
          <w:tcPr>
            <w:tcW w:w="640" w:type="dxa"/>
            <w:tcBorders>
              <w:top w:val="nil"/>
              <w:left w:val="nil"/>
              <w:bottom w:val="nil"/>
              <w:right w:val="nil"/>
            </w:tcBorders>
            <w:shd w:val="clear" w:color="auto" w:fill="auto"/>
            <w:noWrap/>
            <w:vAlign w:val="center"/>
            <w:hideMark/>
          </w:tcPr>
          <w:p w14:paraId="714E68C9" w14:textId="77777777" w:rsidR="007E052E" w:rsidRPr="007E052E" w:rsidRDefault="007E052E" w:rsidP="007E052E">
            <w:pPr>
              <w:rPr>
                <w:rFonts w:ascii="Times New Roman" w:hAnsi="Times New Roman" w:cs="Times New Roman"/>
                <w:b/>
                <w:bCs/>
                <w:sz w:val="14"/>
                <w:szCs w:val="14"/>
              </w:rPr>
            </w:pPr>
          </w:p>
        </w:tc>
        <w:tc>
          <w:tcPr>
            <w:tcW w:w="640" w:type="dxa"/>
            <w:tcBorders>
              <w:top w:val="nil"/>
              <w:left w:val="nil"/>
              <w:bottom w:val="nil"/>
              <w:right w:val="nil"/>
            </w:tcBorders>
            <w:shd w:val="clear" w:color="auto" w:fill="auto"/>
            <w:noWrap/>
            <w:vAlign w:val="center"/>
            <w:hideMark/>
          </w:tcPr>
          <w:p w14:paraId="6816DB62" w14:textId="77777777" w:rsidR="007E052E" w:rsidRPr="007E052E" w:rsidRDefault="007E052E" w:rsidP="007E052E">
            <w:pPr>
              <w:jc w:val="center"/>
              <w:rPr>
                <w:rFonts w:ascii="Times New Roman" w:hAnsi="Times New Roman" w:cs="Times New Roman"/>
                <w:b/>
                <w:bCs/>
                <w:sz w:val="14"/>
                <w:szCs w:val="14"/>
              </w:rPr>
            </w:pPr>
            <w:r w:rsidRPr="007E052E">
              <w:rPr>
                <w:rFonts w:ascii="Times New Roman" w:hAnsi="Times New Roman" w:cs="Times New Roman"/>
                <w:b/>
                <w:bCs/>
                <w:sz w:val="14"/>
                <w:szCs w:val="14"/>
              </w:rPr>
              <w:t>47</w:t>
            </w:r>
          </w:p>
        </w:tc>
        <w:tc>
          <w:tcPr>
            <w:tcW w:w="640" w:type="dxa"/>
            <w:tcBorders>
              <w:top w:val="nil"/>
              <w:left w:val="nil"/>
              <w:bottom w:val="nil"/>
              <w:right w:val="nil"/>
            </w:tcBorders>
            <w:shd w:val="clear" w:color="auto" w:fill="auto"/>
            <w:noWrap/>
            <w:vAlign w:val="center"/>
            <w:hideMark/>
          </w:tcPr>
          <w:p w14:paraId="4FEB1BE3" w14:textId="77777777" w:rsidR="007E052E" w:rsidRPr="007E052E" w:rsidRDefault="007E052E" w:rsidP="007E052E">
            <w:pPr>
              <w:jc w:val="center"/>
              <w:rPr>
                <w:rFonts w:ascii="Times New Roman" w:hAnsi="Times New Roman" w:cs="Times New Roman"/>
                <w:b/>
                <w:bCs/>
                <w:sz w:val="14"/>
                <w:szCs w:val="14"/>
              </w:rPr>
            </w:pPr>
          </w:p>
        </w:tc>
        <w:tc>
          <w:tcPr>
            <w:tcW w:w="640" w:type="dxa"/>
            <w:tcBorders>
              <w:top w:val="nil"/>
              <w:left w:val="nil"/>
              <w:bottom w:val="nil"/>
              <w:right w:val="nil"/>
            </w:tcBorders>
            <w:shd w:val="clear" w:color="auto" w:fill="auto"/>
            <w:noWrap/>
            <w:vAlign w:val="center"/>
            <w:hideMark/>
          </w:tcPr>
          <w:p w14:paraId="0999B2C7" w14:textId="77777777" w:rsidR="007E052E" w:rsidRPr="007E052E" w:rsidRDefault="007E052E" w:rsidP="007E052E">
            <w:pPr>
              <w:jc w:val="center"/>
              <w:rPr>
                <w:rFonts w:ascii="Times New Roman" w:hAnsi="Times New Roman" w:cs="Times New Roman"/>
                <w:b/>
                <w:bCs/>
                <w:sz w:val="14"/>
                <w:szCs w:val="14"/>
              </w:rPr>
            </w:pPr>
          </w:p>
        </w:tc>
        <w:tc>
          <w:tcPr>
            <w:tcW w:w="640" w:type="dxa"/>
            <w:tcBorders>
              <w:top w:val="nil"/>
              <w:left w:val="nil"/>
              <w:bottom w:val="nil"/>
              <w:right w:val="nil"/>
            </w:tcBorders>
            <w:shd w:val="clear" w:color="auto" w:fill="auto"/>
            <w:noWrap/>
            <w:vAlign w:val="center"/>
            <w:hideMark/>
          </w:tcPr>
          <w:p w14:paraId="686C3191" w14:textId="77777777" w:rsidR="007E052E" w:rsidRPr="007E052E" w:rsidRDefault="007E052E" w:rsidP="007E052E">
            <w:pPr>
              <w:jc w:val="center"/>
              <w:rPr>
                <w:rFonts w:ascii="Times New Roman" w:hAnsi="Times New Roman" w:cs="Times New Roman"/>
                <w:b/>
                <w:bCs/>
                <w:sz w:val="14"/>
                <w:szCs w:val="14"/>
              </w:rPr>
            </w:pPr>
          </w:p>
        </w:tc>
        <w:tc>
          <w:tcPr>
            <w:tcW w:w="640" w:type="dxa"/>
            <w:tcBorders>
              <w:top w:val="nil"/>
              <w:left w:val="nil"/>
              <w:bottom w:val="nil"/>
              <w:right w:val="nil"/>
            </w:tcBorders>
            <w:shd w:val="clear" w:color="auto" w:fill="auto"/>
            <w:noWrap/>
            <w:vAlign w:val="center"/>
            <w:hideMark/>
          </w:tcPr>
          <w:p w14:paraId="19B66723" w14:textId="77777777" w:rsidR="007E052E" w:rsidRPr="007E052E" w:rsidRDefault="007E052E" w:rsidP="007E052E">
            <w:pPr>
              <w:jc w:val="center"/>
              <w:rPr>
                <w:rFonts w:ascii="Times New Roman" w:hAnsi="Times New Roman" w:cs="Times New Roman"/>
                <w:b/>
                <w:bCs/>
                <w:sz w:val="14"/>
                <w:szCs w:val="14"/>
              </w:rPr>
            </w:pPr>
          </w:p>
        </w:tc>
        <w:tc>
          <w:tcPr>
            <w:tcW w:w="640" w:type="dxa"/>
            <w:tcBorders>
              <w:top w:val="nil"/>
              <w:left w:val="single" w:sz="4" w:space="0" w:color="auto"/>
              <w:bottom w:val="single" w:sz="4" w:space="0" w:color="auto"/>
              <w:right w:val="nil"/>
            </w:tcBorders>
            <w:shd w:val="clear" w:color="auto" w:fill="auto"/>
            <w:noWrap/>
            <w:vAlign w:val="center"/>
            <w:hideMark/>
          </w:tcPr>
          <w:p w14:paraId="059F6CEE" w14:textId="77777777" w:rsidR="007E052E" w:rsidRPr="007E052E" w:rsidRDefault="007E052E" w:rsidP="007E052E">
            <w:pPr>
              <w:jc w:val="center"/>
              <w:rPr>
                <w:rFonts w:ascii="Times New Roman" w:hAnsi="Times New Roman" w:cs="Times New Roman"/>
                <w:b/>
                <w:bCs/>
                <w:sz w:val="14"/>
                <w:szCs w:val="14"/>
              </w:rPr>
            </w:pPr>
            <w:r w:rsidRPr="007E052E">
              <w:rPr>
                <w:rFonts w:ascii="Times New Roman" w:hAnsi="Times New Roman" w:cs="Times New Roman"/>
                <w:b/>
                <w:bCs/>
                <w:sz w:val="14"/>
                <w:szCs w:val="14"/>
              </w:rPr>
              <w:t>-0.295</w:t>
            </w:r>
          </w:p>
        </w:tc>
        <w:tc>
          <w:tcPr>
            <w:tcW w:w="1200" w:type="dxa"/>
            <w:tcBorders>
              <w:top w:val="nil"/>
              <w:left w:val="nil"/>
              <w:bottom w:val="single" w:sz="4" w:space="0" w:color="auto"/>
              <w:right w:val="single" w:sz="4" w:space="0" w:color="auto"/>
            </w:tcBorders>
            <w:shd w:val="clear" w:color="auto" w:fill="auto"/>
            <w:noWrap/>
            <w:vAlign w:val="center"/>
            <w:hideMark/>
          </w:tcPr>
          <w:p w14:paraId="50229750" w14:textId="77777777" w:rsidR="007E052E" w:rsidRPr="007E052E" w:rsidRDefault="007E052E" w:rsidP="007E052E">
            <w:pPr>
              <w:jc w:val="center"/>
              <w:rPr>
                <w:rFonts w:ascii="Times New Roman" w:hAnsi="Times New Roman" w:cs="Times New Roman"/>
                <w:b/>
                <w:bCs/>
                <w:sz w:val="14"/>
                <w:szCs w:val="14"/>
              </w:rPr>
            </w:pPr>
            <w:r w:rsidRPr="007E052E">
              <w:rPr>
                <w:rFonts w:ascii="Times New Roman" w:hAnsi="Times New Roman" w:cs="Times New Roman"/>
                <w:b/>
                <w:bCs/>
                <w:sz w:val="14"/>
                <w:szCs w:val="14"/>
              </w:rPr>
              <w:t>0.080</w:t>
            </w:r>
          </w:p>
        </w:tc>
      </w:tr>
      <w:tr w:rsidR="007E052E" w:rsidRPr="007E052E" w14:paraId="314F0172" w14:textId="77777777" w:rsidTr="007E052E">
        <w:trPr>
          <w:trHeight w:val="160"/>
        </w:trPr>
        <w:tc>
          <w:tcPr>
            <w:tcW w:w="1640" w:type="dxa"/>
            <w:tcBorders>
              <w:top w:val="nil"/>
              <w:left w:val="nil"/>
              <w:bottom w:val="nil"/>
              <w:right w:val="nil"/>
            </w:tcBorders>
            <w:shd w:val="clear" w:color="auto" w:fill="auto"/>
            <w:noWrap/>
            <w:vAlign w:val="center"/>
            <w:hideMark/>
          </w:tcPr>
          <w:p w14:paraId="43152023" w14:textId="77777777" w:rsidR="007E052E" w:rsidRPr="007E052E" w:rsidRDefault="007E052E" w:rsidP="007E052E">
            <w:pPr>
              <w:rPr>
                <w:rFonts w:ascii="Times New Roman" w:hAnsi="Times New Roman" w:cs="Times New Roman"/>
                <w:color w:val="000000"/>
                <w:sz w:val="14"/>
                <w:szCs w:val="14"/>
              </w:rPr>
            </w:pPr>
          </w:p>
        </w:tc>
        <w:tc>
          <w:tcPr>
            <w:tcW w:w="640" w:type="dxa"/>
            <w:tcBorders>
              <w:top w:val="nil"/>
              <w:left w:val="nil"/>
              <w:bottom w:val="nil"/>
              <w:right w:val="nil"/>
            </w:tcBorders>
            <w:shd w:val="clear" w:color="auto" w:fill="auto"/>
            <w:noWrap/>
            <w:vAlign w:val="center"/>
            <w:hideMark/>
          </w:tcPr>
          <w:p w14:paraId="1C7EC631"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2SD/2SE</w:t>
            </w:r>
          </w:p>
        </w:tc>
        <w:tc>
          <w:tcPr>
            <w:tcW w:w="640" w:type="dxa"/>
            <w:tcBorders>
              <w:top w:val="nil"/>
              <w:left w:val="nil"/>
              <w:bottom w:val="nil"/>
              <w:right w:val="nil"/>
            </w:tcBorders>
            <w:shd w:val="clear" w:color="auto" w:fill="auto"/>
            <w:noWrap/>
            <w:vAlign w:val="center"/>
            <w:hideMark/>
          </w:tcPr>
          <w:p w14:paraId="468619B8" w14:textId="77777777" w:rsidR="007E052E" w:rsidRPr="007E052E" w:rsidRDefault="007E052E" w:rsidP="007E052E">
            <w:pPr>
              <w:jc w:val="center"/>
              <w:rPr>
                <w:rFonts w:ascii="Times New Roman" w:hAnsi="Times New Roman" w:cs="Times New Roman"/>
                <w:color w:val="000000"/>
                <w:sz w:val="14"/>
                <w:szCs w:val="14"/>
              </w:rPr>
            </w:pPr>
          </w:p>
        </w:tc>
        <w:tc>
          <w:tcPr>
            <w:tcW w:w="640" w:type="dxa"/>
            <w:tcBorders>
              <w:top w:val="nil"/>
              <w:left w:val="nil"/>
              <w:bottom w:val="nil"/>
              <w:right w:val="nil"/>
            </w:tcBorders>
            <w:shd w:val="clear" w:color="auto" w:fill="auto"/>
            <w:noWrap/>
            <w:vAlign w:val="center"/>
            <w:hideMark/>
          </w:tcPr>
          <w:p w14:paraId="21959278" w14:textId="77777777" w:rsidR="007E052E" w:rsidRPr="007E052E" w:rsidRDefault="007E052E" w:rsidP="007E052E">
            <w:pPr>
              <w:jc w:val="center"/>
              <w:rPr>
                <w:rFonts w:ascii="Times New Roman" w:hAnsi="Times New Roman" w:cs="Times New Roman"/>
                <w:color w:val="000000"/>
                <w:sz w:val="14"/>
                <w:szCs w:val="14"/>
              </w:rPr>
            </w:pPr>
          </w:p>
        </w:tc>
        <w:tc>
          <w:tcPr>
            <w:tcW w:w="640" w:type="dxa"/>
            <w:tcBorders>
              <w:top w:val="nil"/>
              <w:left w:val="nil"/>
              <w:bottom w:val="nil"/>
              <w:right w:val="nil"/>
            </w:tcBorders>
            <w:shd w:val="clear" w:color="auto" w:fill="auto"/>
            <w:noWrap/>
            <w:vAlign w:val="center"/>
            <w:hideMark/>
          </w:tcPr>
          <w:p w14:paraId="0220CB48" w14:textId="77777777" w:rsidR="007E052E" w:rsidRPr="007E052E" w:rsidRDefault="007E052E" w:rsidP="007E052E">
            <w:pPr>
              <w:jc w:val="center"/>
              <w:rPr>
                <w:rFonts w:ascii="Times New Roman" w:hAnsi="Times New Roman" w:cs="Times New Roman"/>
                <w:color w:val="000000"/>
                <w:sz w:val="14"/>
                <w:szCs w:val="14"/>
              </w:rPr>
            </w:pPr>
          </w:p>
        </w:tc>
        <w:tc>
          <w:tcPr>
            <w:tcW w:w="640" w:type="dxa"/>
            <w:tcBorders>
              <w:top w:val="nil"/>
              <w:left w:val="nil"/>
              <w:bottom w:val="nil"/>
              <w:right w:val="nil"/>
            </w:tcBorders>
            <w:shd w:val="clear" w:color="auto" w:fill="auto"/>
            <w:noWrap/>
            <w:vAlign w:val="center"/>
            <w:hideMark/>
          </w:tcPr>
          <w:p w14:paraId="3F2339C9" w14:textId="77777777" w:rsidR="007E052E" w:rsidRPr="007E052E" w:rsidRDefault="007E052E" w:rsidP="007E052E">
            <w:pPr>
              <w:jc w:val="center"/>
              <w:rPr>
                <w:rFonts w:ascii="Times New Roman" w:hAnsi="Times New Roman" w:cs="Times New Roman"/>
                <w:color w:val="000000"/>
                <w:sz w:val="14"/>
                <w:szCs w:val="14"/>
              </w:rPr>
            </w:pPr>
          </w:p>
        </w:tc>
        <w:tc>
          <w:tcPr>
            <w:tcW w:w="640" w:type="dxa"/>
            <w:tcBorders>
              <w:top w:val="nil"/>
              <w:left w:val="nil"/>
              <w:bottom w:val="nil"/>
              <w:right w:val="nil"/>
            </w:tcBorders>
            <w:shd w:val="clear" w:color="auto" w:fill="auto"/>
            <w:noWrap/>
            <w:vAlign w:val="center"/>
            <w:hideMark/>
          </w:tcPr>
          <w:p w14:paraId="456CA971" w14:textId="77777777" w:rsidR="007E052E" w:rsidRPr="007E052E" w:rsidRDefault="007E052E" w:rsidP="007E052E">
            <w:pPr>
              <w:jc w:val="center"/>
              <w:rPr>
                <w:rFonts w:ascii="Times New Roman" w:hAnsi="Times New Roman" w:cs="Times New Roman"/>
                <w:color w:val="000000"/>
                <w:sz w:val="14"/>
                <w:szCs w:val="14"/>
              </w:rPr>
            </w:pPr>
          </w:p>
        </w:tc>
        <w:tc>
          <w:tcPr>
            <w:tcW w:w="640" w:type="dxa"/>
            <w:tcBorders>
              <w:top w:val="nil"/>
              <w:left w:val="nil"/>
              <w:bottom w:val="nil"/>
              <w:right w:val="nil"/>
            </w:tcBorders>
            <w:shd w:val="clear" w:color="auto" w:fill="auto"/>
            <w:noWrap/>
            <w:vAlign w:val="center"/>
            <w:hideMark/>
          </w:tcPr>
          <w:p w14:paraId="74AD2139"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0.39</w:t>
            </w:r>
          </w:p>
        </w:tc>
        <w:tc>
          <w:tcPr>
            <w:tcW w:w="1200" w:type="dxa"/>
            <w:tcBorders>
              <w:top w:val="nil"/>
              <w:left w:val="nil"/>
              <w:bottom w:val="nil"/>
              <w:right w:val="nil"/>
            </w:tcBorders>
            <w:shd w:val="clear" w:color="auto" w:fill="auto"/>
            <w:noWrap/>
            <w:vAlign w:val="center"/>
            <w:hideMark/>
          </w:tcPr>
          <w:p w14:paraId="30E08B5B"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0.058</w:t>
            </w:r>
          </w:p>
        </w:tc>
      </w:tr>
      <w:tr w:rsidR="007E052E" w:rsidRPr="007E052E" w14:paraId="5E8BA8A0" w14:textId="77777777" w:rsidTr="007E052E">
        <w:trPr>
          <w:trHeight w:val="160"/>
        </w:trPr>
        <w:tc>
          <w:tcPr>
            <w:tcW w:w="1640" w:type="dxa"/>
            <w:tcBorders>
              <w:top w:val="nil"/>
              <w:left w:val="nil"/>
              <w:bottom w:val="nil"/>
              <w:right w:val="nil"/>
            </w:tcBorders>
            <w:shd w:val="clear" w:color="auto" w:fill="auto"/>
            <w:noWrap/>
            <w:vAlign w:val="center"/>
            <w:hideMark/>
          </w:tcPr>
          <w:p w14:paraId="3EF72EA8" w14:textId="77777777" w:rsidR="007E052E" w:rsidRPr="007E052E" w:rsidRDefault="007E052E" w:rsidP="007E052E">
            <w:pPr>
              <w:rPr>
                <w:rFonts w:ascii="Times New Roman" w:hAnsi="Times New Roman" w:cs="Times New Roman"/>
                <w:b/>
                <w:bCs/>
                <w:sz w:val="14"/>
                <w:szCs w:val="14"/>
              </w:rPr>
            </w:pPr>
            <w:r w:rsidRPr="007E052E">
              <w:rPr>
                <w:rFonts w:ascii="Times New Roman" w:hAnsi="Times New Roman" w:cs="Times New Roman"/>
                <w:b/>
                <w:bCs/>
                <w:sz w:val="14"/>
                <w:szCs w:val="14"/>
              </w:rPr>
              <w:t>Diogenite Olivine</w:t>
            </w:r>
          </w:p>
        </w:tc>
        <w:tc>
          <w:tcPr>
            <w:tcW w:w="640" w:type="dxa"/>
            <w:tcBorders>
              <w:top w:val="nil"/>
              <w:left w:val="nil"/>
              <w:bottom w:val="nil"/>
              <w:right w:val="nil"/>
            </w:tcBorders>
            <w:shd w:val="clear" w:color="auto" w:fill="auto"/>
            <w:noWrap/>
            <w:vAlign w:val="center"/>
            <w:hideMark/>
          </w:tcPr>
          <w:p w14:paraId="2BC5BE5F" w14:textId="77777777" w:rsidR="007E052E" w:rsidRPr="007E052E" w:rsidRDefault="007E052E" w:rsidP="007E052E">
            <w:pPr>
              <w:rPr>
                <w:rFonts w:ascii="Times New Roman" w:hAnsi="Times New Roman" w:cs="Times New Roman"/>
                <w:b/>
                <w:bCs/>
                <w:sz w:val="14"/>
                <w:szCs w:val="14"/>
              </w:rPr>
            </w:pPr>
          </w:p>
        </w:tc>
        <w:tc>
          <w:tcPr>
            <w:tcW w:w="640" w:type="dxa"/>
            <w:tcBorders>
              <w:top w:val="nil"/>
              <w:left w:val="nil"/>
              <w:bottom w:val="nil"/>
              <w:right w:val="nil"/>
            </w:tcBorders>
            <w:shd w:val="clear" w:color="auto" w:fill="auto"/>
            <w:noWrap/>
            <w:vAlign w:val="center"/>
            <w:hideMark/>
          </w:tcPr>
          <w:p w14:paraId="5C250618" w14:textId="77777777" w:rsidR="007E052E" w:rsidRPr="007E052E" w:rsidRDefault="007E052E" w:rsidP="007E052E">
            <w:pPr>
              <w:jc w:val="center"/>
              <w:rPr>
                <w:rFonts w:ascii="Times New Roman" w:hAnsi="Times New Roman" w:cs="Times New Roman"/>
                <w:b/>
                <w:bCs/>
                <w:sz w:val="14"/>
                <w:szCs w:val="14"/>
              </w:rPr>
            </w:pPr>
            <w:r w:rsidRPr="007E052E">
              <w:rPr>
                <w:rFonts w:ascii="Times New Roman" w:hAnsi="Times New Roman" w:cs="Times New Roman"/>
                <w:b/>
                <w:bCs/>
                <w:sz w:val="14"/>
                <w:szCs w:val="14"/>
              </w:rPr>
              <w:t>34</w:t>
            </w:r>
          </w:p>
        </w:tc>
        <w:tc>
          <w:tcPr>
            <w:tcW w:w="640" w:type="dxa"/>
            <w:tcBorders>
              <w:top w:val="nil"/>
              <w:left w:val="nil"/>
              <w:bottom w:val="nil"/>
              <w:right w:val="nil"/>
            </w:tcBorders>
            <w:shd w:val="clear" w:color="auto" w:fill="auto"/>
            <w:noWrap/>
            <w:vAlign w:val="center"/>
            <w:hideMark/>
          </w:tcPr>
          <w:p w14:paraId="1367C0C8" w14:textId="77777777" w:rsidR="007E052E" w:rsidRPr="007E052E" w:rsidRDefault="007E052E" w:rsidP="007E052E">
            <w:pPr>
              <w:jc w:val="center"/>
              <w:rPr>
                <w:rFonts w:ascii="Times New Roman" w:hAnsi="Times New Roman" w:cs="Times New Roman"/>
                <w:b/>
                <w:bCs/>
                <w:sz w:val="14"/>
                <w:szCs w:val="14"/>
              </w:rPr>
            </w:pPr>
          </w:p>
        </w:tc>
        <w:tc>
          <w:tcPr>
            <w:tcW w:w="640" w:type="dxa"/>
            <w:tcBorders>
              <w:top w:val="nil"/>
              <w:left w:val="nil"/>
              <w:bottom w:val="nil"/>
              <w:right w:val="nil"/>
            </w:tcBorders>
            <w:shd w:val="clear" w:color="auto" w:fill="auto"/>
            <w:noWrap/>
            <w:vAlign w:val="center"/>
            <w:hideMark/>
          </w:tcPr>
          <w:p w14:paraId="0E5B6804" w14:textId="77777777" w:rsidR="007E052E" w:rsidRPr="007E052E" w:rsidRDefault="007E052E" w:rsidP="007E052E">
            <w:pPr>
              <w:jc w:val="center"/>
              <w:rPr>
                <w:rFonts w:ascii="Times New Roman" w:hAnsi="Times New Roman" w:cs="Times New Roman"/>
                <w:b/>
                <w:bCs/>
                <w:sz w:val="14"/>
                <w:szCs w:val="14"/>
              </w:rPr>
            </w:pPr>
          </w:p>
        </w:tc>
        <w:tc>
          <w:tcPr>
            <w:tcW w:w="640" w:type="dxa"/>
            <w:tcBorders>
              <w:top w:val="nil"/>
              <w:left w:val="nil"/>
              <w:bottom w:val="nil"/>
              <w:right w:val="nil"/>
            </w:tcBorders>
            <w:shd w:val="clear" w:color="auto" w:fill="auto"/>
            <w:noWrap/>
            <w:vAlign w:val="center"/>
            <w:hideMark/>
          </w:tcPr>
          <w:p w14:paraId="63B20D22" w14:textId="77777777" w:rsidR="007E052E" w:rsidRPr="007E052E" w:rsidRDefault="007E052E" w:rsidP="007E052E">
            <w:pPr>
              <w:jc w:val="center"/>
              <w:rPr>
                <w:rFonts w:ascii="Times New Roman" w:hAnsi="Times New Roman" w:cs="Times New Roman"/>
                <w:b/>
                <w:bCs/>
                <w:sz w:val="14"/>
                <w:szCs w:val="14"/>
              </w:rPr>
            </w:pPr>
          </w:p>
        </w:tc>
        <w:tc>
          <w:tcPr>
            <w:tcW w:w="640" w:type="dxa"/>
            <w:tcBorders>
              <w:top w:val="nil"/>
              <w:left w:val="nil"/>
              <w:bottom w:val="nil"/>
              <w:right w:val="nil"/>
            </w:tcBorders>
            <w:shd w:val="clear" w:color="auto" w:fill="auto"/>
            <w:noWrap/>
            <w:vAlign w:val="center"/>
            <w:hideMark/>
          </w:tcPr>
          <w:p w14:paraId="40AECD95" w14:textId="77777777" w:rsidR="007E052E" w:rsidRPr="007E052E" w:rsidRDefault="007E052E" w:rsidP="007E052E">
            <w:pPr>
              <w:jc w:val="center"/>
              <w:rPr>
                <w:rFonts w:ascii="Times New Roman" w:hAnsi="Times New Roman" w:cs="Times New Roman"/>
                <w:b/>
                <w:bCs/>
                <w:sz w:val="14"/>
                <w:szCs w:val="14"/>
              </w:rPr>
            </w:pPr>
          </w:p>
        </w:tc>
        <w:tc>
          <w:tcPr>
            <w:tcW w:w="640" w:type="dxa"/>
            <w:tcBorders>
              <w:top w:val="single" w:sz="4" w:space="0" w:color="auto"/>
              <w:left w:val="single" w:sz="4" w:space="0" w:color="auto"/>
              <w:bottom w:val="single" w:sz="4" w:space="0" w:color="auto"/>
              <w:right w:val="nil"/>
            </w:tcBorders>
            <w:shd w:val="clear" w:color="auto" w:fill="auto"/>
            <w:noWrap/>
            <w:vAlign w:val="center"/>
            <w:hideMark/>
          </w:tcPr>
          <w:p w14:paraId="0D11AD1E" w14:textId="77777777" w:rsidR="007E052E" w:rsidRPr="007E052E" w:rsidRDefault="007E052E" w:rsidP="007E052E">
            <w:pPr>
              <w:jc w:val="center"/>
              <w:rPr>
                <w:rFonts w:ascii="Times New Roman" w:hAnsi="Times New Roman" w:cs="Times New Roman"/>
                <w:b/>
                <w:bCs/>
                <w:sz w:val="14"/>
                <w:szCs w:val="14"/>
              </w:rPr>
            </w:pPr>
            <w:r w:rsidRPr="007E052E">
              <w:rPr>
                <w:rFonts w:ascii="Times New Roman" w:hAnsi="Times New Roman" w:cs="Times New Roman"/>
                <w:b/>
                <w:bCs/>
                <w:sz w:val="14"/>
                <w:szCs w:val="14"/>
              </w:rPr>
              <w:t>-0.259</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7A2AFF28" w14:textId="77777777" w:rsidR="007E052E" w:rsidRPr="007E052E" w:rsidRDefault="007E052E" w:rsidP="007E052E">
            <w:pPr>
              <w:jc w:val="center"/>
              <w:rPr>
                <w:rFonts w:ascii="Times New Roman" w:hAnsi="Times New Roman" w:cs="Times New Roman"/>
                <w:b/>
                <w:bCs/>
                <w:sz w:val="14"/>
                <w:szCs w:val="14"/>
              </w:rPr>
            </w:pPr>
            <w:r w:rsidRPr="007E052E">
              <w:rPr>
                <w:rFonts w:ascii="Times New Roman" w:hAnsi="Times New Roman" w:cs="Times New Roman"/>
                <w:b/>
                <w:bCs/>
                <w:sz w:val="14"/>
                <w:szCs w:val="14"/>
              </w:rPr>
              <w:t>0.077</w:t>
            </w:r>
          </w:p>
        </w:tc>
      </w:tr>
      <w:tr w:rsidR="007E052E" w:rsidRPr="007E052E" w14:paraId="04F23614" w14:textId="77777777" w:rsidTr="007E052E">
        <w:trPr>
          <w:trHeight w:val="160"/>
        </w:trPr>
        <w:tc>
          <w:tcPr>
            <w:tcW w:w="1640" w:type="dxa"/>
            <w:tcBorders>
              <w:top w:val="nil"/>
              <w:left w:val="nil"/>
              <w:bottom w:val="nil"/>
              <w:right w:val="nil"/>
            </w:tcBorders>
            <w:shd w:val="clear" w:color="auto" w:fill="auto"/>
            <w:noWrap/>
            <w:vAlign w:val="center"/>
            <w:hideMark/>
          </w:tcPr>
          <w:p w14:paraId="2ED0EF26" w14:textId="77777777" w:rsidR="007E052E" w:rsidRPr="007E052E" w:rsidRDefault="007E052E" w:rsidP="007E052E">
            <w:pPr>
              <w:rPr>
                <w:rFonts w:ascii="Times New Roman" w:hAnsi="Times New Roman" w:cs="Times New Roman"/>
                <w:color w:val="000000"/>
                <w:sz w:val="14"/>
                <w:szCs w:val="14"/>
              </w:rPr>
            </w:pPr>
          </w:p>
        </w:tc>
        <w:tc>
          <w:tcPr>
            <w:tcW w:w="640" w:type="dxa"/>
            <w:tcBorders>
              <w:top w:val="nil"/>
              <w:left w:val="nil"/>
              <w:bottom w:val="nil"/>
              <w:right w:val="nil"/>
            </w:tcBorders>
            <w:shd w:val="clear" w:color="auto" w:fill="auto"/>
            <w:noWrap/>
            <w:vAlign w:val="center"/>
            <w:hideMark/>
          </w:tcPr>
          <w:p w14:paraId="2073434C" w14:textId="77777777" w:rsidR="007E052E" w:rsidRPr="007E052E" w:rsidRDefault="007E052E" w:rsidP="007E052E">
            <w:pPr>
              <w:rPr>
                <w:rFonts w:ascii="Times New Roman" w:hAnsi="Times New Roman" w:cs="Times New Roman"/>
                <w:color w:val="000000"/>
                <w:sz w:val="14"/>
                <w:szCs w:val="14"/>
              </w:rPr>
            </w:pPr>
            <w:r w:rsidRPr="007E052E">
              <w:rPr>
                <w:rFonts w:ascii="Times New Roman" w:hAnsi="Times New Roman" w:cs="Times New Roman"/>
                <w:color w:val="000000"/>
                <w:sz w:val="14"/>
                <w:szCs w:val="14"/>
              </w:rPr>
              <w:t>2SD/2SE</w:t>
            </w:r>
          </w:p>
        </w:tc>
        <w:tc>
          <w:tcPr>
            <w:tcW w:w="640" w:type="dxa"/>
            <w:tcBorders>
              <w:top w:val="nil"/>
              <w:left w:val="nil"/>
              <w:bottom w:val="nil"/>
              <w:right w:val="nil"/>
            </w:tcBorders>
            <w:shd w:val="clear" w:color="auto" w:fill="auto"/>
            <w:noWrap/>
            <w:vAlign w:val="center"/>
            <w:hideMark/>
          </w:tcPr>
          <w:p w14:paraId="00E980D2" w14:textId="77777777" w:rsidR="007E052E" w:rsidRPr="007E052E" w:rsidRDefault="007E052E" w:rsidP="007E052E">
            <w:pPr>
              <w:jc w:val="center"/>
              <w:rPr>
                <w:rFonts w:ascii="Times New Roman" w:hAnsi="Times New Roman" w:cs="Times New Roman"/>
                <w:color w:val="000000"/>
                <w:sz w:val="14"/>
                <w:szCs w:val="14"/>
              </w:rPr>
            </w:pPr>
          </w:p>
        </w:tc>
        <w:tc>
          <w:tcPr>
            <w:tcW w:w="640" w:type="dxa"/>
            <w:tcBorders>
              <w:top w:val="nil"/>
              <w:left w:val="nil"/>
              <w:bottom w:val="nil"/>
              <w:right w:val="nil"/>
            </w:tcBorders>
            <w:shd w:val="clear" w:color="auto" w:fill="auto"/>
            <w:noWrap/>
            <w:vAlign w:val="center"/>
            <w:hideMark/>
          </w:tcPr>
          <w:p w14:paraId="18FFB356" w14:textId="77777777" w:rsidR="007E052E" w:rsidRPr="007E052E" w:rsidRDefault="007E052E" w:rsidP="007E052E">
            <w:pPr>
              <w:jc w:val="center"/>
              <w:rPr>
                <w:rFonts w:ascii="Times New Roman" w:hAnsi="Times New Roman" w:cs="Times New Roman"/>
                <w:color w:val="000000"/>
                <w:sz w:val="14"/>
                <w:szCs w:val="14"/>
              </w:rPr>
            </w:pPr>
          </w:p>
        </w:tc>
        <w:tc>
          <w:tcPr>
            <w:tcW w:w="640" w:type="dxa"/>
            <w:tcBorders>
              <w:top w:val="nil"/>
              <w:left w:val="nil"/>
              <w:bottom w:val="nil"/>
              <w:right w:val="nil"/>
            </w:tcBorders>
            <w:shd w:val="clear" w:color="auto" w:fill="auto"/>
            <w:noWrap/>
            <w:vAlign w:val="center"/>
            <w:hideMark/>
          </w:tcPr>
          <w:p w14:paraId="248FA2D1" w14:textId="77777777" w:rsidR="007E052E" w:rsidRPr="007E052E" w:rsidRDefault="007E052E" w:rsidP="007E052E">
            <w:pPr>
              <w:jc w:val="center"/>
              <w:rPr>
                <w:rFonts w:ascii="Times New Roman" w:hAnsi="Times New Roman" w:cs="Times New Roman"/>
                <w:color w:val="000000"/>
                <w:sz w:val="14"/>
                <w:szCs w:val="14"/>
              </w:rPr>
            </w:pPr>
          </w:p>
        </w:tc>
        <w:tc>
          <w:tcPr>
            <w:tcW w:w="640" w:type="dxa"/>
            <w:tcBorders>
              <w:top w:val="nil"/>
              <w:left w:val="nil"/>
              <w:bottom w:val="nil"/>
              <w:right w:val="nil"/>
            </w:tcBorders>
            <w:shd w:val="clear" w:color="auto" w:fill="auto"/>
            <w:noWrap/>
            <w:vAlign w:val="center"/>
            <w:hideMark/>
          </w:tcPr>
          <w:p w14:paraId="3565F039" w14:textId="77777777" w:rsidR="007E052E" w:rsidRPr="007E052E" w:rsidRDefault="007E052E" w:rsidP="007E052E">
            <w:pPr>
              <w:jc w:val="center"/>
              <w:rPr>
                <w:rFonts w:ascii="Times New Roman" w:hAnsi="Times New Roman" w:cs="Times New Roman"/>
                <w:color w:val="000000"/>
                <w:sz w:val="14"/>
                <w:szCs w:val="14"/>
              </w:rPr>
            </w:pPr>
          </w:p>
        </w:tc>
        <w:tc>
          <w:tcPr>
            <w:tcW w:w="640" w:type="dxa"/>
            <w:tcBorders>
              <w:top w:val="nil"/>
              <w:left w:val="nil"/>
              <w:bottom w:val="nil"/>
              <w:right w:val="nil"/>
            </w:tcBorders>
            <w:shd w:val="clear" w:color="auto" w:fill="auto"/>
            <w:noWrap/>
            <w:vAlign w:val="center"/>
            <w:hideMark/>
          </w:tcPr>
          <w:p w14:paraId="22BD970F" w14:textId="77777777" w:rsidR="007E052E" w:rsidRPr="007E052E" w:rsidRDefault="007E052E" w:rsidP="007E052E">
            <w:pPr>
              <w:jc w:val="center"/>
              <w:rPr>
                <w:rFonts w:ascii="Times New Roman" w:hAnsi="Times New Roman" w:cs="Times New Roman"/>
                <w:color w:val="000000"/>
                <w:sz w:val="14"/>
                <w:szCs w:val="14"/>
              </w:rPr>
            </w:pPr>
          </w:p>
        </w:tc>
        <w:tc>
          <w:tcPr>
            <w:tcW w:w="640" w:type="dxa"/>
            <w:tcBorders>
              <w:top w:val="nil"/>
              <w:left w:val="nil"/>
              <w:bottom w:val="nil"/>
              <w:right w:val="nil"/>
            </w:tcBorders>
            <w:shd w:val="clear" w:color="auto" w:fill="auto"/>
            <w:noWrap/>
            <w:vAlign w:val="center"/>
            <w:hideMark/>
          </w:tcPr>
          <w:p w14:paraId="5E58DC3C"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0.31</w:t>
            </w:r>
          </w:p>
        </w:tc>
        <w:tc>
          <w:tcPr>
            <w:tcW w:w="1200" w:type="dxa"/>
            <w:tcBorders>
              <w:top w:val="nil"/>
              <w:left w:val="nil"/>
              <w:bottom w:val="nil"/>
              <w:right w:val="nil"/>
            </w:tcBorders>
            <w:shd w:val="clear" w:color="auto" w:fill="auto"/>
            <w:noWrap/>
            <w:vAlign w:val="center"/>
            <w:hideMark/>
          </w:tcPr>
          <w:p w14:paraId="1205D612" w14:textId="77777777" w:rsidR="007E052E" w:rsidRPr="007E052E" w:rsidRDefault="007E052E" w:rsidP="007E052E">
            <w:pPr>
              <w:jc w:val="center"/>
              <w:rPr>
                <w:rFonts w:ascii="Times New Roman" w:hAnsi="Times New Roman" w:cs="Times New Roman"/>
                <w:color w:val="000000"/>
                <w:sz w:val="14"/>
                <w:szCs w:val="14"/>
              </w:rPr>
            </w:pPr>
            <w:r w:rsidRPr="007E052E">
              <w:rPr>
                <w:rFonts w:ascii="Times New Roman" w:hAnsi="Times New Roman" w:cs="Times New Roman"/>
                <w:color w:val="000000"/>
                <w:sz w:val="14"/>
                <w:szCs w:val="14"/>
              </w:rPr>
              <w:t>0.053</w:t>
            </w:r>
          </w:p>
        </w:tc>
      </w:tr>
    </w:tbl>
    <w:p w14:paraId="24875770" w14:textId="63D91F70" w:rsidR="0015164E" w:rsidRDefault="0015164E" w:rsidP="007E052E">
      <w:pPr>
        <w:pStyle w:val="Legend"/>
        <w:rPr>
          <w:color w:val="000000"/>
        </w:rPr>
      </w:pPr>
    </w:p>
    <w:p w14:paraId="1B97F9E9" w14:textId="77777777" w:rsidR="0015164E" w:rsidRDefault="0015164E">
      <w:pPr>
        <w:rPr>
          <w:rFonts w:ascii="Times New Roman" w:hAnsi="Times New Roman" w:cs="Times New Roman"/>
          <w:color w:val="000000"/>
          <w:kern w:val="28"/>
        </w:rPr>
      </w:pPr>
      <w:r>
        <w:rPr>
          <w:color w:val="000000"/>
        </w:rPr>
        <w:br w:type="page"/>
      </w:r>
    </w:p>
    <w:p w14:paraId="1F784418" w14:textId="7207420B" w:rsidR="007E052E" w:rsidRPr="001629AC" w:rsidRDefault="002B193D" w:rsidP="00F50937">
      <w:pPr>
        <w:pStyle w:val="Table"/>
      </w:pPr>
      <w:bookmarkStart w:id="115" w:name="_Toc295205726"/>
      <w:bookmarkStart w:id="116" w:name="_Toc295206026"/>
      <w:bookmarkStart w:id="117" w:name="_Toc298672692"/>
      <w:r w:rsidRPr="001C60E0">
        <w:lastRenderedPageBreak/>
        <w:t xml:space="preserve">Table </w:t>
      </w:r>
      <w:r w:rsidR="0015164E" w:rsidRPr="001C60E0">
        <w:t>B4.</w:t>
      </w:r>
      <w:r w:rsidR="0015164E">
        <w:t xml:space="preserve"> </w:t>
      </w:r>
      <w:r w:rsidR="0015164E" w:rsidRPr="001C60E0">
        <w:rPr>
          <w:b w:val="0"/>
        </w:rPr>
        <w:t>Average of SIMS spot analyses for each olivine grain. Additional 0.3, 0.15 ‰ uncertainties were propagated for δ</w:t>
      </w:r>
      <w:r w:rsidR="0015164E" w:rsidRPr="001C60E0">
        <w:rPr>
          <w:b w:val="0"/>
          <w:vertAlign w:val="superscript"/>
        </w:rPr>
        <w:t>18</w:t>
      </w:r>
      <w:r w:rsidR="0015164E" w:rsidRPr="001C60E0">
        <w:rPr>
          <w:b w:val="0"/>
        </w:rPr>
        <w:t>O, δ</w:t>
      </w:r>
      <w:r w:rsidR="0015164E" w:rsidRPr="001C60E0">
        <w:rPr>
          <w:b w:val="0"/>
          <w:vertAlign w:val="superscript"/>
        </w:rPr>
        <w:t>17</w:t>
      </w:r>
      <w:r w:rsidR="0015164E" w:rsidRPr="001C60E0">
        <w:rPr>
          <w:b w:val="0"/>
        </w:rPr>
        <w:t xml:space="preserve">O respectively from standard calibration. </w:t>
      </w:r>
      <w:proofErr w:type="gramStart"/>
      <w:r w:rsidR="0015164E" w:rsidRPr="001C60E0">
        <w:rPr>
          <w:b w:val="0"/>
        </w:rPr>
        <w:t>Δ</w:t>
      </w:r>
      <w:r w:rsidR="0015164E" w:rsidRPr="001C60E0">
        <w:rPr>
          <w:b w:val="0"/>
          <w:vertAlign w:val="superscript"/>
        </w:rPr>
        <w:t>17</w:t>
      </w:r>
      <w:r w:rsidR="0015164E" w:rsidRPr="001C60E0">
        <w:rPr>
          <w:b w:val="0"/>
        </w:rPr>
        <w:t>O 2σ standard deviation for grains on which multiple analyses were collected.</w:t>
      </w:r>
      <w:proofErr w:type="gramEnd"/>
      <w:r w:rsidR="0015164E" w:rsidRPr="001C60E0">
        <w:rPr>
          <w:b w:val="0"/>
        </w:rPr>
        <w:t xml:space="preserve"> All oxygen isotope data and uncertainties are expressed as parts per mil (‰).</w:t>
      </w:r>
      <w:bookmarkEnd w:id="115"/>
      <w:bookmarkEnd w:id="116"/>
      <w:bookmarkEnd w:id="117"/>
    </w:p>
    <w:tbl>
      <w:tblPr>
        <w:tblW w:w="8763" w:type="dxa"/>
        <w:tblInd w:w="93" w:type="dxa"/>
        <w:tblLook w:val="04A0" w:firstRow="1" w:lastRow="0" w:firstColumn="1" w:lastColumn="0" w:noHBand="0" w:noVBand="1"/>
      </w:tblPr>
      <w:tblGrid>
        <w:gridCol w:w="2735"/>
        <w:gridCol w:w="507"/>
        <w:gridCol w:w="652"/>
        <w:gridCol w:w="652"/>
        <w:gridCol w:w="652"/>
        <w:gridCol w:w="652"/>
        <w:gridCol w:w="652"/>
        <w:gridCol w:w="652"/>
        <w:gridCol w:w="1002"/>
        <w:gridCol w:w="607"/>
      </w:tblGrid>
      <w:tr w:rsidR="00E803EF" w:rsidRPr="00E803EF" w14:paraId="6D01B519" w14:textId="77777777" w:rsidTr="007A07BD">
        <w:trPr>
          <w:trHeight w:val="280"/>
        </w:trPr>
        <w:tc>
          <w:tcPr>
            <w:tcW w:w="2735" w:type="dxa"/>
            <w:tcBorders>
              <w:top w:val="single" w:sz="4" w:space="0" w:color="auto"/>
              <w:left w:val="nil"/>
              <w:bottom w:val="single" w:sz="4" w:space="0" w:color="auto"/>
              <w:right w:val="nil"/>
            </w:tcBorders>
            <w:shd w:val="clear" w:color="auto" w:fill="auto"/>
            <w:noWrap/>
            <w:vAlign w:val="bottom"/>
            <w:hideMark/>
          </w:tcPr>
          <w:p w14:paraId="3F833636" w14:textId="77777777" w:rsidR="00E803EF" w:rsidRPr="00E803EF" w:rsidRDefault="00E803EF" w:rsidP="00E803EF">
            <w:pPr>
              <w:rPr>
                <w:rFonts w:ascii="Times New Roman" w:hAnsi="Times New Roman" w:cs="Times New Roman"/>
                <w:color w:val="000000"/>
                <w:sz w:val="16"/>
                <w:szCs w:val="16"/>
              </w:rPr>
            </w:pPr>
            <w:r w:rsidRPr="00E803EF">
              <w:rPr>
                <w:rFonts w:ascii="Times New Roman" w:hAnsi="Times New Roman" w:cs="Times New Roman"/>
                <w:color w:val="000000"/>
                <w:sz w:val="16"/>
                <w:szCs w:val="16"/>
              </w:rPr>
              <w:t>Olivine Grain</w:t>
            </w:r>
          </w:p>
        </w:tc>
        <w:tc>
          <w:tcPr>
            <w:tcW w:w="507" w:type="dxa"/>
            <w:tcBorders>
              <w:top w:val="single" w:sz="4" w:space="0" w:color="auto"/>
              <w:left w:val="nil"/>
              <w:bottom w:val="single" w:sz="4" w:space="0" w:color="auto"/>
              <w:right w:val="nil"/>
            </w:tcBorders>
            <w:shd w:val="clear" w:color="auto" w:fill="auto"/>
            <w:noWrap/>
            <w:vAlign w:val="bottom"/>
            <w:hideMark/>
          </w:tcPr>
          <w:p w14:paraId="27C397B3" w14:textId="77777777" w:rsidR="00E803EF" w:rsidRPr="00E803EF" w:rsidRDefault="00E803EF" w:rsidP="00E803EF">
            <w:pPr>
              <w:jc w:val="center"/>
              <w:rPr>
                <w:rFonts w:ascii="Times New Roman" w:hAnsi="Times New Roman" w:cs="Times New Roman"/>
                <w:b/>
                <w:bCs/>
                <w:i/>
                <w:iCs/>
                <w:sz w:val="16"/>
                <w:szCs w:val="16"/>
              </w:rPr>
            </w:pPr>
            <w:proofErr w:type="gramStart"/>
            <w:r w:rsidRPr="00E803EF">
              <w:rPr>
                <w:rFonts w:ascii="Times New Roman" w:hAnsi="Times New Roman" w:cs="Times New Roman"/>
                <w:b/>
                <w:bCs/>
                <w:i/>
                <w:iCs/>
                <w:sz w:val="16"/>
                <w:szCs w:val="16"/>
              </w:rPr>
              <w:t>n</w:t>
            </w:r>
            <w:proofErr w:type="gramEnd"/>
          </w:p>
        </w:tc>
        <w:tc>
          <w:tcPr>
            <w:tcW w:w="652" w:type="dxa"/>
            <w:tcBorders>
              <w:top w:val="single" w:sz="4" w:space="0" w:color="auto"/>
              <w:left w:val="nil"/>
              <w:bottom w:val="single" w:sz="4" w:space="0" w:color="auto"/>
              <w:right w:val="nil"/>
            </w:tcBorders>
            <w:shd w:val="clear" w:color="auto" w:fill="auto"/>
            <w:noWrap/>
            <w:vAlign w:val="center"/>
            <w:hideMark/>
          </w:tcPr>
          <w:p w14:paraId="159F7EF4"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δ</w:t>
            </w:r>
            <w:r w:rsidRPr="00E803EF">
              <w:rPr>
                <w:rFonts w:ascii="Times New Roman" w:hAnsi="Times New Roman" w:cs="Times New Roman"/>
                <w:b/>
                <w:bCs/>
                <w:sz w:val="16"/>
                <w:szCs w:val="16"/>
                <w:vertAlign w:val="superscript"/>
              </w:rPr>
              <w:t>18</w:t>
            </w:r>
            <w:r w:rsidRPr="00E803EF">
              <w:rPr>
                <w:rFonts w:ascii="Times New Roman" w:hAnsi="Times New Roman" w:cs="Times New Roman"/>
                <w:b/>
                <w:bCs/>
                <w:sz w:val="16"/>
                <w:szCs w:val="16"/>
              </w:rPr>
              <w:t>O</w:t>
            </w:r>
          </w:p>
        </w:tc>
        <w:tc>
          <w:tcPr>
            <w:tcW w:w="652" w:type="dxa"/>
            <w:tcBorders>
              <w:top w:val="single" w:sz="4" w:space="0" w:color="auto"/>
              <w:left w:val="nil"/>
              <w:bottom w:val="single" w:sz="4" w:space="0" w:color="auto"/>
              <w:right w:val="nil"/>
            </w:tcBorders>
            <w:shd w:val="clear" w:color="auto" w:fill="auto"/>
            <w:noWrap/>
            <w:vAlign w:val="bottom"/>
            <w:hideMark/>
          </w:tcPr>
          <w:p w14:paraId="22D610B6" w14:textId="77777777" w:rsidR="00E803EF" w:rsidRPr="00E803EF" w:rsidRDefault="00E803EF" w:rsidP="00E803EF">
            <w:pPr>
              <w:jc w:val="center"/>
              <w:rPr>
                <w:rFonts w:ascii="Times New Roman" w:hAnsi="Times New Roman" w:cs="Times New Roman"/>
                <w:b/>
                <w:bCs/>
                <w:sz w:val="16"/>
                <w:szCs w:val="16"/>
              </w:rPr>
            </w:pPr>
            <w:proofErr w:type="gramStart"/>
            <w:r w:rsidRPr="00E803EF">
              <w:rPr>
                <w:rFonts w:ascii="Times New Roman" w:hAnsi="Times New Roman" w:cs="Times New Roman"/>
                <w:b/>
                <w:bCs/>
                <w:sz w:val="16"/>
                <w:szCs w:val="16"/>
              </w:rPr>
              <w:t>unc</w:t>
            </w:r>
            <w:proofErr w:type="gramEnd"/>
          </w:p>
        </w:tc>
        <w:tc>
          <w:tcPr>
            <w:tcW w:w="652" w:type="dxa"/>
            <w:tcBorders>
              <w:top w:val="single" w:sz="4" w:space="0" w:color="auto"/>
              <w:left w:val="nil"/>
              <w:bottom w:val="single" w:sz="4" w:space="0" w:color="auto"/>
              <w:right w:val="nil"/>
            </w:tcBorders>
            <w:shd w:val="clear" w:color="auto" w:fill="auto"/>
            <w:noWrap/>
            <w:vAlign w:val="center"/>
            <w:hideMark/>
          </w:tcPr>
          <w:p w14:paraId="094BE731"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δ</w:t>
            </w:r>
            <w:r w:rsidRPr="00E803EF">
              <w:rPr>
                <w:rFonts w:ascii="Times New Roman" w:hAnsi="Times New Roman" w:cs="Times New Roman"/>
                <w:b/>
                <w:bCs/>
                <w:sz w:val="16"/>
                <w:szCs w:val="16"/>
                <w:vertAlign w:val="superscript"/>
              </w:rPr>
              <w:t>17</w:t>
            </w:r>
            <w:r w:rsidRPr="00E803EF">
              <w:rPr>
                <w:rFonts w:ascii="Times New Roman" w:hAnsi="Times New Roman" w:cs="Times New Roman"/>
                <w:b/>
                <w:bCs/>
                <w:sz w:val="16"/>
                <w:szCs w:val="16"/>
              </w:rPr>
              <w:t>O</w:t>
            </w:r>
          </w:p>
        </w:tc>
        <w:tc>
          <w:tcPr>
            <w:tcW w:w="652" w:type="dxa"/>
            <w:tcBorders>
              <w:top w:val="single" w:sz="4" w:space="0" w:color="auto"/>
              <w:left w:val="nil"/>
              <w:bottom w:val="single" w:sz="4" w:space="0" w:color="auto"/>
              <w:right w:val="nil"/>
            </w:tcBorders>
            <w:shd w:val="clear" w:color="auto" w:fill="auto"/>
            <w:noWrap/>
            <w:vAlign w:val="bottom"/>
            <w:hideMark/>
          </w:tcPr>
          <w:p w14:paraId="3FF10ACF" w14:textId="77777777" w:rsidR="00E803EF" w:rsidRPr="00E803EF" w:rsidRDefault="00E803EF" w:rsidP="00E803EF">
            <w:pPr>
              <w:jc w:val="center"/>
              <w:rPr>
                <w:rFonts w:ascii="Times New Roman" w:hAnsi="Times New Roman" w:cs="Times New Roman"/>
                <w:b/>
                <w:bCs/>
                <w:sz w:val="16"/>
                <w:szCs w:val="16"/>
              </w:rPr>
            </w:pPr>
            <w:proofErr w:type="gramStart"/>
            <w:r w:rsidRPr="00E803EF">
              <w:rPr>
                <w:rFonts w:ascii="Times New Roman" w:hAnsi="Times New Roman" w:cs="Times New Roman"/>
                <w:b/>
                <w:bCs/>
                <w:sz w:val="16"/>
                <w:szCs w:val="16"/>
              </w:rPr>
              <w:t>unc</w:t>
            </w:r>
            <w:proofErr w:type="gramEnd"/>
          </w:p>
        </w:tc>
        <w:tc>
          <w:tcPr>
            <w:tcW w:w="652" w:type="dxa"/>
            <w:tcBorders>
              <w:top w:val="single" w:sz="4" w:space="0" w:color="auto"/>
              <w:left w:val="nil"/>
              <w:bottom w:val="single" w:sz="4" w:space="0" w:color="auto"/>
              <w:right w:val="nil"/>
            </w:tcBorders>
            <w:shd w:val="clear" w:color="auto" w:fill="auto"/>
            <w:noWrap/>
            <w:vAlign w:val="center"/>
            <w:hideMark/>
          </w:tcPr>
          <w:p w14:paraId="1D387008"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Δ</w:t>
            </w:r>
            <w:r w:rsidRPr="00E803EF">
              <w:rPr>
                <w:rFonts w:ascii="Times New Roman" w:hAnsi="Times New Roman" w:cs="Times New Roman"/>
                <w:b/>
                <w:bCs/>
                <w:sz w:val="16"/>
                <w:szCs w:val="16"/>
                <w:vertAlign w:val="superscript"/>
              </w:rPr>
              <w:t>17</w:t>
            </w:r>
            <w:r w:rsidRPr="00E803EF">
              <w:rPr>
                <w:rFonts w:ascii="Times New Roman" w:hAnsi="Times New Roman" w:cs="Times New Roman"/>
                <w:b/>
                <w:bCs/>
                <w:sz w:val="16"/>
                <w:szCs w:val="16"/>
              </w:rPr>
              <w:t>O</w:t>
            </w:r>
          </w:p>
        </w:tc>
        <w:tc>
          <w:tcPr>
            <w:tcW w:w="652" w:type="dxa"/>
            <w:tcBorders>
              <w:top w:val="single" w:sz="4" w:space="0" w:color="auto"/>
              <w:left w:val="nil"/>
              <w:bottom w:val="single" w:sz="4" w:space="0" w:color="auto"/>
              <w:right w:val="nil"/>
            </w:tcBorders>
            <w:shd w:val="clear" w:color="auto" w:fill="auto"/>
            <w:noWrap/>
            <w:vAlign w:val="bottom"/>
            <w:hideMark/>
          </w:tcPr>
          <w:p w14:paraId="192EABAA" w14:textId="77777777" w:rsidR="00E803EF" w:rsidRPr="00E803EF" w:rsidRDefault="00E803EF" w:rsidP="00E803EF">
            <w:pPr>
              <w:jc w:val="center"/>
              <w:rPr>
                <w:rFonts w:ascii="Times New Roman" w:hAnsi="Times New Roman" w:cs="Times New Roman"/>
                <w:b/>
                <w:bCs/>
                <w:sz w:val="16"/>
                <w:szCs w:val="16"/>
              </w:rPr>
            </w:pPr>
            <w:proofErr w:type="gramStart"/>
            <w:r w:rsidRPr="00E803EF">
              <w:rPr>
                <w:rFonts w:ascii="Times New Roman" w:hAnsi="Times New Roman" w:cs="Times New Roman"/>
                <w:b/>
                <w:bCs/>
                <w:sz w:val="16"/>
                <w:szCs w:val="16"/>
              </w:rPr>
              <w:t>unc</w:t>
            </w:r>
            <w:proofErr w:type="gramEnd"/>
          </w:p>
        </w:tc>
        <w:tc>
          <w:tcPr>
            <w:tcW w:w="1002" w:type="dxa"/>
            <w:tcBorders>
              <w:top w:val="single" w:sz="4" w:space="0" w:color="auto"/>
              <w:left w:val="nil"/>
              <w:bottom w:val="single" w:sz="4" w:space="0" w:color="auto"/>
              <w:right w:val="nil"/>
            </w:tcBorders>
            <w:shd w:val="clear" w:color="auto" w:fill="auto"/>
            <w:noWrap/>
            <w:vAlign w:val="center"/>
            <w:hideMark/>
          </w:tcPr>
          <w:p w14:paraId="2E7C5A8C"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Δ</w:t>
            </w:r>
            <w:r w:rsidRPr="00E803EF">
              <w:rPr>
                <w:rFonts w:ascii="Times New Roman" w:hAnsi="Times New Roman" w:cs="Times New Roman"/>
                <w:b/>
                <w:bCs/>
                <w:sz w:val="16"/>
                <w:szCs w:val="16"/>
                <w:vertAlign w:val="superscript"/>
              </w:rPr>
              <w:t>17</w:t>
            </w:r>
            <w:r w:rsidRPr="00E803EF">
              <w:rPr>
                <w:rFonts w:ascii="Times New Roman" w:hAnsi="Times New Roman" w:cs="Times New Roman"/>
                <w:b/>
                <w:bCs/>
                <w:sz w:val="16"/>
                <w:szCs w:val="16"/>
              </w:rPr>
              <w:t>O 2SD</w:t>
            </w:r>
          </w:p>
        </w:tc>
        <w:tc>
          <w:tcPr>
            <w:tcW w:w="607" w:type="dxa"/>
            <w:tcBorders>
              <w:top w:val="single" w:sz="4" w:space="0" w:color="auto"/>
              <w:left w:val="nil"/>
              <w:bottom w:val="single" w:sz="4" w:space="0" w:color="auto"/>
              <w:right w:val="nil"/>
            </w:tcBorders>
            <w:shd w:val="clear" w:color="auto" w:fill="auto"/>
            <w:noWrap/>
            <w:vAlign w:val="bottom"/>
            <w:hideMark/>
          </w:tcPr>
          <w:p w14:paraId="73AA72C4"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Mg#</w:t>
            </w:r>
          </w:p>
        </w:tc>
      </w:tr>
      <w:tr w:rsidR="00E803EF" w:rsidRPr="00E803EF" w14:paraId="2E1504AD" w14:textId="77777777" w:rsidTr="007A07BD">
        <w:trPr>
          <w:trHeight w:val="280"/>
        </w:trPr>
        <w:tc>
          <w:tcPr>
            <w:tcW w:w="2735" w:type="dxa"/>
            <w:tcBorders>
              <w:top w:val="nil"/>
              <w:left w:val="nil"/>
              <w:bottom w:val="nil"/>
              <w:right w:val="nil"/>
            </w:tcBorders>
            <w:shd w:val="clear" w:color="auto" w:fill="auto"/>
            <w:noWrap/>
            <w:vAlign w:val="bottom"/>
            <w:hideMark/>
          </w:tcPr>
          <w:p w14:paraId="758D6F7F"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GRO95534_OL5</w:t>
            </w:r>
          </w:p>
        </w:tc>
        <w:tc>
          <w:tcPr>
            <w:tcW w:w="507" w:type="dxa"/>
            <w:tcBorders>
              <w:top w:val="nil"/>
              <w:left w:val="nil"/>
              <w:bottom w:val="nil"/>
              <w:right w:val="nil"/>
            </w:tcBorders>
            <w:shd w:val="clear" w:color="auto" w:fill="auto"/>
            <w:noWrap/>
            <w:vAlign w:val="bottom"/>
            <w:hideMark/>
          </w:tcPr>
          <w:p w14:paraId="4DFB5F3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w:t>
            </w:r>
          </w:p>
        </w:tc>
        <w:tc>
          <w:tcPr>
            <w:tcW w:w="652" w:type="dxa"/>
            <w:tcBorders>
              <w:top w:val="nil"/>
              <w:left w:val="nil"/>
              <w:bottom w:val="nil"/>
              <w:right w:val="nil"/>
            </w:tcBorders>
            <w:shd w:val="clear" w:color="auto" w:fill="auto"/>
            <w:noWrap/>
            <w:vAlign w:val="center"/>
            <w:hideMark/>
          </w:tcPr>
          <w:p w14:paraId="3F8163A1"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3.12</w:t>
            </w:r>
          </w:p>
        </w:tc>
        <w:tc>
          <w:tcPr>
            <w:tcW w:w="652" w:type="dxa"/>
            <w:tcBorders>
              <w:top w:val="nil"/>
              <w:left w:val="nil"/>
              <w:bottom w:val="nil"/>
              <w:right w:val="nil"/>
            </w:tcBorders>
            <w:shd w:val="clear" w:color="auto" w:fill="auto"/>
            <w:noWrap/>
            <w:vAlign w:val="center"/>
            <w:hideMark/>
          </w:tcPr>
          <w:p w14:paraId="61D7E15E"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0.39</w:t>
            </w:r>
          </w:p>
        </w:tc>
        <w:tc>
          <w:tcPr>
            <w:tcW w:w="652" w:type="dxa"/>
            <w:tcBorders>
              <w:top w:val="nil"/>
              <w:left w:val="nil"/>
              <w:bottom w:val="nil"/>
              <w:right w:val="nil"/>
            </w:tcBorders>
            <w:shd w:val="clear" w:color="auto" w:fill="auto"/>
            <w:noWrap/>
            <w:vAlign w:val="center"/>
            <w:hideMark/>
          </w:tcPr>
          <w:p w14:paraId="31EDB0B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1.33</w:t>
            </w:r>
          </w:p>
        </w:tc>
        <w:tc>
          <w:tcPr>
            <w:tcW w:w="652" w:type="dxa"/>
            <w:tcBorders>
              <w:top w:val="nil"/>
              <w:left w:val="nil"/>
              <w:bottom w:val="nil"/>
              <w:right w:val="nil"/>
            </w:tcBorders>
            <w:shd w:val="clear" w:color="auto" w:fill="auto"/>
            <w:noWrap/>
            <w:vAlign w:val="center"/>
            <w:hideMark/>
          </w:tcPr>
          <w:p w14:paraId="06A1F11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0.30</w:t>
            </w:r>
          </w:p>
        </w:tc>
        <w:tc>
          <w:tcPr>
            <w:tcW w:w="652" w:type="dxa"/>
            <w:tcBorders>
              <w:top w:val="nil"/>
              <w:left w:val="nil"/>
              <w:bottom w:val="nil"/>
              <w:right w:val="nil"/>
            </w:tcBorders>
            <w:shd w:val="clear" w:color="auto" w:fill="auto"/>
            <w:noWrap/>
            <w:vAlign w:val="center"/>
            <w:hideMark/>
          </w:tcPr>
          <w:p w14:paraId="0DABD70E"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-0.30</w:t>
            </w:r>
          </w:p>
        </w:tc>
        <w:tc>
          <w:tcPr>
            <w:tcW w:w="652" w:type="dxa"/>
            <w:tcBorders>
              <w:top w:val="nil"/>
              <w:left w:val="nil"/>
              <w:bottom w:val="nil"/>
              <w:right w:val="nil"/>
            </w:tcBorders>
            <w:shd w:val="clear" w:color="auto" w:fill="auto"/>
            <w:noWrap/>
            <w:vAlign w:val="center"/>
            <w:hideMark/>
          </w:tcPr>
          <w:p w14:paraId="1465EEA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0.28</w:t>
            </w:r>
          </w:p>
        </w:tc>
        <w:tc>
          <w:tcPr>
            <w:tcW w:w="1002" w:type="dxa"/>
            <w:tcBorders>
              <w:top w:val="nil"/>
              <w:left w:val="nil"/>
              <w:bottom w:val="nil"/>
              <w:right w:val="nil"/>
            </w:tcBorders>
            <w:shd w:val="clear" w:color="auto" w:fill="auto"/>
            <w:vAlign w:val="center"/>
            <w:hideMark/>
          </w:tcPr>
          <w:p w14:paraId="258264B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0.48</w:t>
            </w:r>
          </w:p>
        </w:tc>
        <w:tc>
          <w:tcPr>
            <w:tcW w:w="607" w:type="dxa"/>
            <w:tcBorders>
              <w:top w:val="nil"/>
              <w:left w:val="nil"/>
              <w:bottom w:val="nil"/>
              <w:right w:val="nil"/>
            </w:tcBorders>
            <w:shd w:val="clear" w:color="auto" w:fill="auto"/>
            <w:noWrap/>
            <w:vAlign w:val="bottom"/>
            <w:hideMark/>
          </w:tcPr>
          <w:p w14:paraId="165DF88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91.1</w:t>
            </w:r>
          </w:p>
        </w:tc>
      </w:tr>
      <w:tr w:rsidR="00E803EF" w:rsidRPr="00E803EF" w14:paraId="7B0FADB1" w14:textId="77777777" w:rsidTr="007A07BD">
        <w:trPr>
          <w:trHeight w:val="280"/>
        </w:trPr>
        <w:tc>
          <w:tcPr>
            <w:tcW w:w="2735" w:type="dxa"/>
            <w:tcBorders>
              <w:top w:val="nil"/>
              <w:left w:val="nil"/>
              <w:bottom w:val="nil"/>
              <w:right w:val="nil"/>
            </w:tcBorders>
            <w:shd w:val="clear" w:color="auto" w:fill="auto"/>
            <w:noWrap/>
            <w:vAlign w:val="bottom"/>
            <w:hideMark/>
          </w:tcPr>
          <w:p w14:paraId="77613750"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GRO95574_OL13</w:t>
            </w:r>
          </w:p>
        </w:tc>
        <w:tc>
          <w:tcPr>
            <w:tcW w:w="507" w:type="dxa"/>
            <w:tcBorders>
              <w:top w:val="nil"/>
              <w:left w:val="nil"/>
              <w:bottom w:val="nil"/>
              <w:right w:val="nil"/>
            </w:tcBorders>
            <w:shd w:val="clear" w:color="auto" w:fill="auto"/>
            <w:noWrap/>
            <w:vAlign w:val="bottom"/>
            <w:hideMark/>
          </w:tcPr>
          <w:p w14:paraId="6793E96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w:t>
            </w:r>
          </w:p>
        </w:tc>
        <w:tc>
          <w:tcPr>
            <w:tcW w:w="652" w:type="dxa"/>
            <w:tcBorders>
              <w:top w:val="nil"/>
              <w:left w:val="nil"/>
              <w:bottom w:val="nil"/>
              <w:right w:val="nil"/>
            </w:tcBorders>
            <w:shd w:val="clear" w:color="auto" w:fill="auto"/>
            <w:noWrap/>
            <w:vAlign w:val="bottom"/>
            <w:hideMark/>
          </w:tcPr>
          <w:p w14:paraId="306EF40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3.63</w:t>
            </w:r>
          </w:p>
        </w:tc>
        <w:tc>
          <w:tcPr>
            <w:tcW w:w="652" w:type="dxa"/>
            <w:tcBorders>
              <w:top w:val="nil"/>
              <w:left w:val="nil"/>
              <w:bottom w:val="nil"/>
              <w:right w:val="nil"/>
            </w:tcBorders>
            <w:shd w:val="clear" w:color="auto" w:fill="auto"/>
            <w:noWrap/>
            <w:vAlign w:val="bottom"/>
            <w:hideMark/>
          </w:tcPr>
          <w:p w14:paraId="2B95A7C9"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0.44</w:t>
            </w:r>
          </w:p>
        </w:tc>
        <w:tc>
          <w:tcPr>
            <w:tcW w:w="652" w:type="dxa"/>
            <w:tcBorders>
              <w:top w:val="nil"/>
              <w:left w:val="nil"/>
              <w:bottom w:val="nil"/>
              <w:right w:val="nil"/>
            </w:tcBorders>
            <w:shd w:val="clear" w:color="auto" w:fill="auto"/>
            <w:noWrap/>
            <w:vAlign w:val="bottom"/>
            <w:hideMark/>
          </w:tcPr>
          <w:p w14:paraId="275296A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1.72</w:t>
            </w:r>
          </w:p>
        </w:tc>
        <w:tc>
          <w:tcPr>
            <w:tcW w:w="652" w:type="dxa"/>
            <w:tcBorders>
              <w:top w:val="nil"/>
              <w:left w:val="nil"/>
              <w:bottom w:val="nil"/>
              <w:right w:val="nil"/>
            </w:tcBorders>
            <w:shd w:val="clear" w:color="auto" w:fill="auto"/>
            <w:noWrap/>
            <w:vAlign w:val="bottom"/>
            <w:hideMark/>
          </w:tcPr>
          <w:p w14:paraId="266B175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0.42</w:t>
            </w:r>
          </w:p>
        </w:tc>
        <w:tc>
          <w:tcPr>
            <w:tcW w:w="652" w:type="dxa"/>
            <w:tcBorders>
              <w:top w:val="nil"/>
              <w:left w:val="nil"/>
              <w:bottom w:val="nil"/>
              <w:right w:val="nil"/>
            </w:tcBorders>
            <w:shd w:val="clear" w:color="auto" w:fill="auto"/>
            <w:noWrap/>
            <w:vAlign w:val="bottom"/>
            <w:hideMark/>
          </w:tcPr>
          <w:p w14:paraId="756BD3D9"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-0.16</w:t>
            </w:r>
          </w:p>
        </w:tc>
        <w:tc>
          <w:tcPr>
            <w:tcW w:w="652" w:type="dxa"/>
            <w:tcBorders>
              <w:top w:val="nil"/>
              <w:left w:val="nil"/>
              <w:bottom w:val="nil"/>
              <w:right w:val="nil"/>
            </w:tcBorders>
            <w:shd w:val="clear" w:color="auto" w:fill="auto"/>
            <w:noWrap/>
            <w:vAlign w:val="bottom"/>
            <w:hideMark/>
          </w:tcPr>
          <w:p w14:paraId="44AB2B3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0.44</w:t>
            </w:r>
          </w:p>
        </w:tc>
        <w:tc>
          <w:tcPr>
            <w:tcW w:w="1002" w:type="dxa"/>
            <w:tcBorders>
              <w:top w:val="nil"/>
              <w:left w:val="nil"/>
              <w:bottom w:val="nil"/>
              <w:right w:val="nil"/>
            </w:tcBorders>
            <w:shd w:val="clear" w:color="auto" w:fill="auto"/>
            <w:noWrap/>
            <w:vAlign w:val="bottom"/>
            <w:hideMark/>
          </w:tcPr>
          <w:p w14:paraId="75A5885C" w14:textId="77777777" w:rsidR="00E803EF" w:rsidRPr="00E803EF" w:rsidRDefault="00E803EF" w:rsidP="00E803EF">
            <w:pPr>
              <w:jc w:val="center"/>
              <w:rPr>
                <w:rFonts w:ascii="Times New Roman" w:hAnsi="Times New Roman" w:cs="Times New Roman"/>
                <w:sz w:val="16"/>
                <w:szCs w:val="16"/>
              </w:rPr>
            </w:pPr>
          </w:p>
        </w:tc>
        <w:tc>
          <w:tcPr>
            <w:tcW w:w="607" w:type="dxa"/>
            <w:tcBorders>
              <w:top w:val="nil"/>
              <w:left w:val="nil"/>
              <w:bottom w:val="nil"/>
              <w:right w:val="nil"/>
            </w:tcBorders>
            <w:shd w:val="clear" w:color="auto" w:fill="auto"/>
            <w:noWrap/>
            <w:vAlign w:val="bottom"/>
            <w:hideMark/>
          </w:tcPr>
          <w:p w14:paraId="6A6D3824"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90.8</w:t>
            </w:r>
          </w:p>
        </w:tc>
      </w:tr>
      <w:tr w:rsidR="00E803EF" w:rsidRPr="00E803EF" w14:paraId="1E5B6516" w14:textId="77777777" w:rsidTr="007A07BD">
        <w:trPr>
          <w:trHeight w:val="280"/>
        </w:trPr>
        <w:tc>
          <w:tcPr>
            <w:tcW w:w="2735" w:type="dxa"/>
            <w:tcBorders>
              <w:top w:val="nil"/>
              <w:left w:val="nil"/>
              <w:bottom w:val="nil"/>
              <w:right w:val="nil"/>
            </w:tcBorders>
            <w:shd w:val="clear" w:color="auto" w:fill="auto"/>
            <w:noWrap/>
            <w:vAlign w:val="bottom"/>
            <w:hideMark/>
          </w:tcPr>
          <w:p w14:paraId="23875FBB"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GRO95535_OL12</w:t>
            </w:r>
          </w:p>
        </w:tc>
        <w:tc>
          <w:tcPr>
            <w:tcW w:w="507" w:type="dxa"/>
            <w:tcBorders>
              <w:top w:val="nil"/>
              <w:left w:val="nil"/>
              <w:bottom w:val="nil"/>
              <w:right w:val="nil"/>
            </w:tcBorders>
            <w:shd w:val="clear" w:color="auto" w:fill="auto"/>
            <w:noWrap/>
            <w:vAlign w:val="bottom"/>
            <w:hideMark/>
          </w:tcPr>
          <w:p w14:paraId="1B70494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w:t>
            </w:r>
          </w:p>
        </w:tc>
        <w:tc>
          <w:tcPr>
            <w:tcW w:w="652" w:type="dxa"/>
            <w:tcBorders>
              <w:top w:val="nil"/>
              <w:left w:val="nil"/>
              <w:bottom w:val="nil"/>
              <w:right w:val="nil"/>
            </w:tcBorders>
            <w:shd w:val="clear" w:color="auto" w:fill="auto"/>
            <w:noWrap/>
            <w:vAlign w:val="bottom"/>
            <w:hideMark/>
          </w:tcPr>
          <w:p w14:paraId="3DB8C39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3.52</w:t>
            </w:r>
          </w:p>
        </w:tc>
        <w:tc>
          <w:tcPr>
            <w:tcW w:w="652" w:type="dxa"/>
            <w:tcBorders>
              <w:top w:val="nil"/>
              <w:left w:val="nil"/>
              <w:bottom w:val="nil"/>
              <w:right w:val="nil"/>
            </w:tcBorders>
            <w:shd w:val="clear" w:color="auto" w:fill="auto"/>
            <w:noWrap/>
            <w:vAlign w:val="bottom"/>
            <w:hideMark/>
          </w:tcPr>
          <w:p w14:paraId="7433A582"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0.33</w:t>
            </w:r>
          </w:p>
        </w:tc>
        <w:tc>
          <w:tcPr>
            <w:tcW w:w="652" w:type="dxa"/>
            <w:tcBorders>
              <w:top w:val="nil"/>
              <w:left w:val="nil"/>
              <w:bottom w:val="nil"/>
              <w:right w:val="nil"/>
            </w:tcBorders>
            <w:shd w:val="clear" w:color="auto" w:fill="auto"/>
            <w:noWrap/>
            <w:vAlign w:val="bottom"/>
            <w:hideMark/>
          </w:tcPr>
          <w:p w14:paraId="7C61548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1.55</w:t>
            </w:r>
          </w:p>
        </w:tc>
        <w:tc>
          <w:tcPr>
            <w:tcW w:w="652" w:type="dxa"/>
            <w:tcBorders>
              <w:top w:val="nil"/>
              <w:left w:val="nil"/>
              <w:bottom w:val="nil"/>
              <w:right w:val="nil"/>
            </w:tcBorders>
            <w:shd w:val="clear" w:color="auto" w:fill="auto"/>
            <w:noWrap/>
            <w:vAlign w:val="bottom"/>
            <w:hideMark/>
          </w:tcPr>
          <w:p w14:paraId="3CF492E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0.28</w:t>
            </w:r>
          </w:p>
        </w:tc>
        <w:tc>
          <w:tcPr>
            <w:tcW w:w="652" w:type="dxa"/>
            <w:tcBorders>
              <w:top w:val="nil"/>
              <w:left w:val="nil"/>
              <w:bottom w:val="nil"/>
              <w:right w:val="nil"/>
            </w:tcBorders>
            <w:shd w:val="clear" w:color="auto" w:fill="auto"/>
            <w:noWrap/>
            <w:vAlign w:val="bottom"/>
            <w:hideMark/>
          </w:tcPr>
          <w:p w14:paraId="0DB3F23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-0.27</w:t>
            </w:r>
          </w:p>
        </w:tc>
        <w:tc>
          <w:tcPr>
            <w:tcW w:w="652" w:type="dxa"/>
            <w:tcBorders>
              <w:top w:val="nil"/>
              <w:left w:val="nil"/>
              <w:bottom w:val="nil"/>
              <w:right w:val="nil"/>
            </w:tcBorders>
            <w:shd w:val="clear" w:color="auto" w:fill="auto"/>
            <w:noWrap/>
            <w:vAlign w:val="bottom"/>
            <w:hideMark/>
          </w:tcPr>
          <w:p w14:paraId="4B5F38F0"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0.20</w:t>
            </w:r>
          </w:p>
        </w:tc>
        <w:tc>
          <w:tcPr>
            <w:tcW w:w="1002" w:type="dxa"/>
            <w:tcBorders>
              <w:top w:val="nil"/>
              <w:left w:val="nil"/>
              <w:bottom w:val="nil"/>
              <w:right w:val="nil"/>
            </w:tcBorders>
            <w:shd w:val="clear" w:color="auto" w:fill="auto"/>
            <w:noWrap/>
            <w:vAlign w:val="bottom"/>
            <w:hideMark/>
          </w:tcPr>
          <w:p w14:paraId="1F1821B0"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0.33</w:t>
            </w:r>
          </w:p>
        </w:tc>
        <w:tc>
          <w:tcPr>
            <w:tcW w:w="607" w:type="dxa"/>
            <w:tcBorders>
              <w:top w:val="nil"/>
              <w:left w:val="nil"/>
              <w:bottom w:val="nil"/>
              <w:right w:val="nil"/>
            </w:tcBorders>
            <w:shd w:val="clear" w:color="auto" w:fill="auto"/>
            <w:noWrap/>
            <w:vAlign w:val="bottom"/>
            <w:hideMark/>
          </w:tcPr>
          <w:p w14:paraId="7BD10FE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91.0</w:t>
            </w:r>
          </w:p>
        </w:tc>
      </w:tr>
      <w:tr w:rsidR="00E803EF" w:rsidRPr="00E803EF" w14:paraId="479E5F63" w14:textId="77777777" w:rsidTr="007A07BD">
        <w:trPr>
          <w:trHeight w:val="280"/>
        </w:trPr>
        <w:tc>
          <w:tcPr>
            <w:tcW w:w="2735" w:type="dxa"/>
            <w:tcBorders>
              <w:top w:val="nil"/>
              <w:left w:val="nil"/>
              <w:bottom w:val="nil"/>
              <w:right w:val="nil"/>
            </w:tcBorders>
            <w:shd w:val="clear" w:color="auto" w:fill="auto"/>
            <w:noWrap/>
            <w:vAlign w:val="bottom"/>
            <w:hideMark/>
          </w:tcPr>
          <w:p w14:paraId="3341CCF1"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GRO95581_OL9</w:t>
            </w:r>
          </w:p>
        </w:tc>
        <w:tc>
          <w:tcPr>
            <w:tcW w:w="507" w:type="dxa"/>
            <w:tcBorders>
              <w:top w:val="nil"/>
              <w:left w:val="nil"/>
              <w:bottom w:val="nil"/>
              <w:right w:val="nil"/>
            </w:tcBorders>
            <w:shd w:val="clear" w:color="auto" w:fill="auto"/>
            <w:noWrap/>
            <w:vAlign w:val="bottom"/>
            <w:hideMark/>
          </w:tcPr>
          <w:p w14:paraId="7E600C1E"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2</w:t>
            </w:r>
          </w:p>
        </w:tc>
        <w:tc>
          <w:tcPr>
            <w:tcW w:w="652" w:type="dxa"/>
            <w:tcBorders>
              <w:top w:val="nil"/>
              <w:left w:val="nil"/>
              <w:bottom w:val="nil"/>
              <w:right w:val="nil"/>
            </w:tcBorders>
            <w:shd w:val="clear" w:color="auto" w:fill="auto"/>
            <w:noWrap/>
            <w:vAlign w:val="bottom"/>
            <w:hideMark/>
          </w:tcPr>
          <w:p w14:paraId="45BDE18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3.33</w:t>
            </w:r>
          </w:p>
        </w:tc>
        <w:tc>
          <w:tcPr>
            <w:tcW w:w="652" w:type="dxa"/>
            <w:tcBorders>
              <w:top w:val="nil"/>
              <w:left w:val="nil"/>
              <w:bottom w:val="nil"/>
              <w:right w:val="nil"/>
            </w:tcBorders>
            <w:shd w:val="clear" w:color="auto" w:fill="auto"/>
            <w:noWrap/>
            <w:vAlign w:val="bottom"/>
            <w:hideMark/>
          </w:tcPr>
          <w:p w14:paraId="20827B1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0.31</w:t>
            </w:r>
          </w:p>
        </w:tc>
        <w:tc>
          <w:tcPr>
            <w:tcW w:w="652" w:type="dxa"/>
            <w:tcBorders>
              <w:top w:val="nil"/>
              <w:left w:val="nil"/>
              <w:bottom w:val="nil"/>
              <w:right w:val="nil"/>
            </w:tcBorders>
            <w:shd w:val="clear" w:color="auto" w:fill="auto"/>
            <w:noWrap/>
            <w:vAlign w:val="bottom"/>
            <w:hideMark/>
          </w:tcPr>
          <w:p w14:paraId="48B838C1"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1.68</w:t>
            </w:r>
          </w:p>
        </w:tc>
        <w:tc>
          <w:tcPr>
            <w:tcW w:w="652" w:type="dxa"/>
            <w:tcBorders>
              <w:top w:val="nil"/>
              <w:left w:val="nil"/>
              <w:bottom w:val="nil"/>
              <w:right w:val="nil"/>
            </w:tcBorders>
            <w:shd w:val="clear" w:color="auto" w:fill="auto"/>
            <w:noWrap/>
            <w:vAlign w:val="bottom"/>
            <w:hideMark/>
          </w:tcPr>
          <w:p w14:paraId="5E662E6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0.41</w:t>
            </w:r>
          </w:p>
        </w:tc>
        <w:tc>
          <w:tcPr>
            <w:tcW w:w="652" w:type="dxa"/>
            <w:tcBorders>
              <w:top w:val="nil"/>
              <w:left w:val="nil"/>
              <w:bottom w:val="nil"/>
              <w:right w:val="nil"/>
            </w:tcBorders>
            <w:shd w:val="clear" w:color="auto" w:fill="auto"/>
            <w:noWrap/>
            <w:vAlign w:val="bottom"/>
            <w:hideMark/>
          </w:tcPr>
          <w:p w14:paraId="11104ED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-0.05</w:t>
            </w:r>
          </w:p>
        </w:tc>
        <w:tc>
          <w:tcPr>
            <w:tcW w:w="652" w:type="dxa"/>
            <w:tcBorders>
              <w:top w:val="nil"/>
              <w:left w:val="nil"/>
              <w:bottom w:val="nil"/>
              <w:right w:val="nil"/>
            </w:tcBorders>
            <w:shd w:val="clear" w:color="auto" w:fill="auto"/>
            <w:noWrap/>
            <w:vAlign w:val="bottom"/>
            <w:hideMark/>
          </w:tcPr>
          <w:p w14:paraId="39AE356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0.37</w:t>
            </w:r>
          </w:p>
        </w:tc>
        <w:tc>
          <w:tcPr>
            <w:tcW w:w="1002" w:type="dxa"/>
            <w:tcBorders>
              <w:top w:val="nil"/>
              <w:left w:val="nil"/>
              <w:bottom w:val="nil"/>
              <w:right w:val="nil"/>
            </w:tcBorders>
            <w:shd w:val="clear" w:color="auto" w:fill="auto"/>
            <w:noWrap/>
            <w:vAlign w:val="bottom"/>
            <w:hideMark/>
          </w:tcPr>
          <w:p w14:paraId="6B435DF9"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0.51</w:t>
            </w:r>
          </w:p>
        </w:tc>
        <w:tc>
          <w:tcPr>
            <w:tcW w:w="607" w:type="dxa"/>
            <w:tcBorders>
              <w:top w:val="nil"/>
              <w:left w:val="nil"/>
              <w:bottom w:val="nil"/>
              <w:right w:val="nil"/>
            </w:tcBorders>
            <w:shd w:val="clear" w:color="auto" w:fill="auto"/>
            <w:noWrap/>
            <w:vAlign w:val="bottom"/>
            <w:hideMark/>
          </w:tcPr>
          <w:p w14:paraId="1279041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91.5</w:t>
            </w:r>
          </w:p>
        </w:tc>
      </w:tr>
      <w:tr w:rsidR="00E803EF" w:rsidRPr="00E803EF" w14:paraId="047E34B6" w14:textId="77777777" w:rsidTr="007A07BD">
        <w:trPr>
          <w:trHeight w:val="280"/>
        </w:trPr>
        <w:tc>
          <w:tcPr>
            <w:tcW w:w="2735" w:type="dxa"/>
            <w:tcBorders>
              <w:top w:val="nil"/>
              <w:left w:val="nil"/>
              <w:bottom w:val="nil"/>
              <w:right w:val="nil"/>
            </w:tcBorders>
            <w:shd w:val="clear" w:color="auto" w:fill="auto"/>
            <w:noWrap/>
            <w:vAlign w:val="bottom"/>
            <w:hideMark/>
          </w:tcPr>
          <w:p w14:paraId="21BE36ED"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GRO95574_OL1</w:t>
            </w:r>
          </w:p>
        </w:tc>
        <w:tc>
          <w:tcPr>
            <w:tcW w:w="507" w:type="dxa"/>
            <w:tcBorders>
              <w:top w:val="nil"/>
              <w:left w:val="nil"/>
              <w:bottom w:val="nil"/>
              <w:right w:val="nil"/>
            </w:tcBorders>
            <w:shd w:val="clear" w:color="auto" w:fill="auto"/>
            <w:noWrap/>
            <w:vAlign w:val="bottom"/>
            <w:hideMark/>
          </w:tcPr>
          <w:p w14:paraId="194DF36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6</w:t>
            </w:r>
          </w:p>
        </w:tc>
        <w:tc>
          <w:tcPr>
            <w:tcW w:w="652" w:type="dxa"/>
            <w:tcBorders>
              <w:top w:val="nil"/>
              <w:left w:val="nil"/>
              <w:bottom w:val="nil"/>
              <w:right w:val="nil"/>
            </w:tcBorders>
            <w:shd w:val="clear" w:color="auto" w:fill="auto"/>
            <w:noWrap/>
            <w:vAlign w:val="bottom"/>
            <w:hideMark/>
          </w:tcPr>
          <w:p w14:paraId="5E7F469A"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3.64</w:t>
            </w:r>
          </w:p>
        </w:tc>
        <w:tc>
          <w:tcPr>
            <w:tcW w:w="652" w:type="dxa"/>
            <w:tcBorders>
              <w:top w:val="nil"/>
              <w:left w:val="nil"/>
              <w:bottom w:val="nil"/>
              <w:right w:val="nil"/>
            </w:tcBorders>
            <w:shd w:val="clear" w:color="auto" w:fill="auto"/>
            <w:noWrap/>
            <w:vAlign w:val="bottom"/>
            <w:hideMark/>
          </w:tcPr>
          <w:p w14:paraId="53C464C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0.34</w:t>
            </w:r>
          </w:p>
        </w:tc>
        <w:tc>
          <w:tcPr>
            <w:tcW w:w="652" w:type="dxa"/>
            <w:tcBorders>
              <w:top w:val="nil"/>
              <w:left w:val="nil"/>
              <w:bottom w:val="nil"/>
              <w:right w:val="nil"/>
            </w:tcBorders>
            <w:shd w:val="clear" w:color="auto" w:fill="auto"/>
            <w:noWrap/>
            <w:vAlign w:val="bottom"/>
            <w:hideMark/>
          </w:tcPr>
          <w:p w14:paraId="305AF02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1.66</w:t>
            </w:r>
          </w:p>
        </w:tc>
        <w:tc>
          <w:tcPr>
            <w:tcW w:w="652" w:type="dxa"/>
            <w:tcBorders>
              <w:top w:val="nil"/>
              <w:left w:val="nil"/>
              <w:bottom w:val="nil"/>
              <w:right w:val="nil"/>
            </w:tcBorders>
            <w:shd w:val="clear" w:color="auto" w:fill="auto"/>
            <w:noWrap/>
            <w:vAlign w:val="bottom"/>
            <w:hideMark/>
          </w:tcPr>
          <w:p w14:paraId="2BBCA592"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0.29</w:t>
            </w:r>
          </w:p>
        </w:tc>
        <w:tc>
          <w:tcPr>
            <w:tcW w:w="652" w:type="dxa"/>
            <w:tcBorders>
              <w:top w:val="nil"/>
              <w:left w:val="nil"/>
              <w:bottom w:val="nil"/>
              <w:right w:val="nil"/>
            </w:tcBorders>
            <w:shd w:val="clear" w:color="auto" w:fill="auto"/>
            <w:noWrap/>
            <w:vAlign w:val="bottom"/>
            <w:hideMark/>
          </w:tcPr>
          <w:p w14:paraId="7F28A6D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-0.24</w:t>
            </w:r>
          </w:p>
        </w:tc>
        <w:tc>
          <w:tcPr>
            <w:tcW w:w="652" w:type="dxa"/>
            <w:tcBorders>
              <w:top w:val="nil"/>
              <w:left w:val="nil"/>
              <w:bottom w:val="nil"/>
              <w:right w:val="nil"/>
            </w:tcBorders>
            <w:shd w:val="clear" w:color="auto" w:fill="auto"/>
            <w:noWrap/>
            <w:vAlign w:val="bottom"/>
            <w:hideMark/>
          </w:tcPr>
          <w:p w14:paraId="5596111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0.22</w:t>
            </w:r>
          </w:p>
        </w:tc>
        <w:tc>
          <w:tcPr>
            <w:tcW w:w="1002" w:type="dxa"/>
            <w:tcBorders>
              <w:top w:val="nil"/>
              <w:left w:val="nil"/>
              <w:bottom w:val="nil"/>
              <w:right w:val="nil"/>
            </w:tcBorders>
            <w:shd w:val="clear" w:color="auto" w:fill="auto"/>
            <w:noWrap/>
            <w:vAlign w:val="bottom"/>
            <w:hideMark/>
          </w:tcPr>
          <w:p w14:paraId="7919E6EE"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0.51</w:t>
            </w:r>
          </w:p>
        </w:tc>
        <w:tc>
          <w:tcPr>
            <w:tcW w:w="607" w:type="dxa"/>
            <w:tcBorders>
              <w:top w:val="nil"/>
              <w:left w:val="nil"/>
              <w:bottom w:val="nil"/>
              <w:right w:val="nil"/>
            </w:tcBorders>
            <w:shd w:val="clear" w:color="auto" w:fill="auto"/>
            <w:noWrap/>
            <w:vAlign w:val="bottom"/>
            <w:hideMark/>
          </w:tcPr>
          <w:p w14:paraId="71BD4147"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90.1</w:t>
            </w:r>
          </w:p>
        </w:tc>
      </w:tr>
      <w:tr w:rsidR="00E803EF" w:rsidRPr="00E803EF" w14:paraId="22542C90" w14:textId="77777777" w:rsidTr="007A07BD">
        <w:trPr>
          <w:trHeight w:val="280"/>
        </w:trPr>
        <w:tc>
          <w:tcPr>
            <w:tcW w:w="2735" w:type="dxa"/>
            <w:tcBorders>
              <w:top w:val="nil"/>
              <w:left w:val="nil"/>
              <w:bottom w:val="nil"/>
              <w:right w:val="nil"/>
            </w:tcBorders>
            <w:shd w:val="clear" w:color="auto" w:fill="auto"/>
            <w:noWrap/>
            <w:vAlign w:val="bottom"/>
            <w:hideMark/>
          </w:tcPr>
          <w:p w14:paraId="78B8DD97" w14:textId="77777777" w:rsidR="00E803EF" w:rsidRPr="00E803EF" w:rsidRDefault="00E803EF" w:rsidP="00E803EF">
            <w:pPr>
              <w:rPr>
                <w:rFonts w:ascii="Times New Roman" w:hAnsi="Times New Roman" w:cs="Times New Roman"/>
                <w:color w:val="000000"/>
                <w:sz w:val="16"/>
                <w:szCs w:val="16"/>
              </w:rPr>
            </w:pPr>
            <w:r w:rsidRPr="00E803EF">
              <w:rPr>
                <w:rFonts w:ascii="Times New Roman" w:hAnsi="Times New Roman" w:cs="Times New Roman"/>
                <w:color w:val="000000"/>
                <w:sz w:val="16"/>
                <w:szCs w:val="16"/>
              </w:rPr>
              <w:t>GRO95574_OL8</w:t>
            </w:r>
          </w:p>
        </w:tc>
        <w:tc>
          <w:tcPr>
            <w:tcW w:w="507" w:type="dxa"/>
            <w:tcBorders>
              <w:top w:val="nil"/>
              <w:left w:val="nil"/>
              <w:bottom w:val="nil"/>
              <w:right w:val="nil"/>
            </w:tcBorders>
            <w:shd w:val="clear" w:color="auto" w:fill="auto"/>
            <w:noWrap/>
            <w:vAlign w:val="bottom"/>
            <w:hideMark/>
          </w:tcPr>
          <w:p w14:paraId="6719E1E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4</w:t>
            </w:r>
          </w:p>
        </w:tc>
        <w:tc>
          <w:tcPr>
            <w:tcW w:w="652" w:type="dxa"/>
            <w:tcBorders>
              <w:top w:val="nil"/>
              <w:left w:val="nil"/>
              <w:bottom w:val="nil"/>
              <w:right w:val="nil"/>
            </w:tcBorders>
            <w:shd w:val="clear" w:color="auto" w:fill="auto"/>
            <w:noWrap/>
            <w:vAlign w:val="bottom"/>
            <w:hideMark/>
          </w:tcPr>
          <w:p w14:paraId="66FBC15E"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3.37</w:t>
            </w:r>
          </w:p>
        </w:tc>
        <w:tc>
          <w:tcPr>
            <w:tcW w:w="652" w:type="dxa"/>
            <w:tcBorders>
              <w:top w:val="nil"/>
              <w:left w:val="nil"/>
              <w:bottom w:val="nil"/>
              <w:right w:val="nil"/>
            </w:tcBorders>
            <w:shd w:val="clear" w:color="auto" w:fill="auto"/>
            <w:noWrap/>
            <w:vAlign w:val="bottom"/>
            <w:hideMark/>
          </w:tcPr>
          <w:p w14:paraId="63360F4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0.38</w:t>
            </w:r>
          </w:p>
        </w:tc>
        <w:tc>
          <w:tcPr>
            <w:tcW w:w="652" w:type="dxa"/>
            <w:tcBorders>
              <w:top w:val="nil"/>
              <w:left w:val="nil"/>
              <w:bottom w:val="nil"/>
              <w:right w:val="nil"/>
            </w:tcBorders>
            <w:shd w:val="clear" w:color="auto" w:fill="auto"/>
            <w:noWrap/>
            <w:vAlign w:val="bottom"/>
            <w:hideMark/>
          </w:tcPr>
          <w:p w14:paraId="2BF6339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1.45</w:t>
            </w:r>
          </w:p>
        </w:tc>
        <w:tc>
          <w:tcPr>
            <w:tcW w:w="652" w:type="dxa"/>
            <w:tcBorders>
              <w:top w:val="nil"/>
              <w:left w:val="nil"/>
              <w:bottom w:val="nil"/>
              <w:right w:val="nil"/>
            </w:tcBorders>
            <w:shd w:val="clear" w:color="auto" w:fill="auto"/>
            <w:noWrap/>
            <w:vAlign w:val="bottom"/>
            <w:hideMark/>
          </w:tcPr>
          <w:p w14:paraId="1F255B22"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0.27</w:t>
            </w:r>
          </w:p>
        </w:tc>
        <w:tc>
          <w:tcPr>
            <w:tcW w:w="652" w:type="dxa"/>
            <w:tcBorders>
              <w:top w:val="nil"/>
              <w:left w:val="nil"/>
              <w:bottom w:val="nil"/>
              <w:right w:val="nil"/>
            </w:tcBorders>
            <w:shd w:val="clear" w:color="auto" w:fill="auto"/>
            <w:noWrap/>
            <w:vAlign w:val="bottom"/>
            <w:hideMark/>
          </w:tcPr>
          <w:p w14:paraId="7725DAD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-0.30</w:t>
            </w:r>
          </w:p>
        </w:tc>
        <w:tc>
          <w:tcPr>
            <w:tcW w:w="652" w:type="dxa"/>
            <w:tcBorders>
              <w:top w:val="nil"/>
              <w:left w:val="nil"/>
              <w:bottom w:val="nil"/>
              <w:right w:val="nil"/>
            </w:tcBorders>
            <w:shd w:val="clear" w:color="auto" w:fill="auto"/>
            <w:noWrap/>
            <w:vAlign w:val="bottom"/>
            <w:hideMark/>
          </w:tcPr>
          <w:p w14:paraId="0248C8B1"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0.25</w:t>
            </w:r>
          </w:p>
        </w:tc>
        <w:tc>
          <w:tcPr>
            <w:tcW w:w="1002" w:type="dxa"/>
            <w:tcBorders>
              <w:top w:val="nil"/>
              <w:left w:val="nil"/>
              <w:bottom w:val="nil"/>
              <w:right w:val="nil"/>
            </w:tcBorders>
            <w:shd w:val="clear" w:color="auto" w:fill="auto"/>
            <w:noWrap/>
            <w:vAlign w:val="bottom"/>
            <w:hideMark/>
          </w:tcPr>
          <w:p w14:paraId="3D47E17A"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0.20</w:t>
            </w:r>
          </w:p>
        </w:tc>
        <w:tc>
          <w:tcPr>
            <w:tcW w:w="607" w:type="dxa"/>
            <w:tcBorders>
              <w:top w:val="nil"/>
              <w:left w:val="nil"/>
              <w:bottom w:val="nil"/>
              <w:right w:val="nil"/>
            </w:tcBorders>
            <w:shd w:val="clear" w:color="auto" w:fill="auto"/>
            <w:noWrap/>
            <w:vAlign w:val="bottom"/>
            <w:hideMark/>
          </w:tcPr>
          <w:p w14:paraId="09A1E17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90.3</w:t>
            </w:r>
          </w:p>
        </w:tc>
      </w:tr>
      <w:tr w:rsidR="00E803EF" w:rsidRPr="00E803EF" w14:paraId="7D79744E" w14:textId="77777777" w:rsidTr="007A07BD">
        <w:trPr>
          <w:trHeight w:val="280"/>
        </w:trPr>
        <w:tc>
          <w:tcPr>
            <w:tcW w:w="2735" w:type="dxa"/>
            <w:tcBorders>
              <w:top w:val="nil"/>
              <w:left w:val="nil"/>
              <w:bottom w:val="nil"/>
              <w:right w:val="nil"/>
            </w:tcBorders>
            <w:shd w:val="clear" w:color="auto" w:fill="auto"/>
            <w:noWrap/>
            <w:vAlign w:val="bottom"/>
            <w:hideMark/>
          </w:tcPr>
          <w:p w14:paraId="123E53FA"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GRO95535_Ol14</w:t>
            </w:r>
          </w:p>
        </w:tc>
        <w:tc>
          <w:tcPr>
            <w:tcW w:w="507" w:type="dxa"/>
            <w:tcBorders>
              <w:top w:val="nil"/>
              <w:left w:val="nil"/>
              <w:bottom w:val="nil"/>
              <w:right w:val="nil"/>
            </w:tcBorders>
            <w:shd w:val="clear" w:color="auto" w:fill="auto"/>
            <w:noWrap/>
            <w:vAlign w:val="bottom"/>
            <w:hideMark/>
          </w:tcPr>
          <w:p w14:paraId="7C28521E"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w:t>
            </w:r>
          </w:p>
        </w:tc>
        <w:tc>
          <w:tcPr>
            <w:tcW w:w="652" w:type="dxa"/>
            <w:tcBorders>
              <w:top w:val="nil"/>
              <w:left w:val="nil"/>
              <w:bottom w:val="nil"/>
              <w:right w:val="nil"/>
            </w:tcBorders>
            <w:shd w:val="clear" w:color="auto" w:fill="auto"/>
            <w:noWrap/>
            <w:vAlign w:val="bottom"/>
            <w:hideMark/>
          </w:tcPr>
          <w:p w14:paraId="31E340D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3.58</w:t>
            </w:r>
          </w:p>
        </w:tc>
        <w:tc>
          <w:tcPr>
            <w:tcW w:w="652" w:type="dxa"/>
            <w:tcBorders>
              <w:top w:val="nil"/>
              <w:left w:val="nil"/>
              <w:bottom w:val="nil"/>
              <w:right w:val="nil"/>
            </w:tcBorders>
            <w:shd w:val="clear" w:color="auto" w:fill="auto"/>
            <w:noWrap/>
            <w:vAlign w:val="bottom"/>
            <w:hideMark/>
          </w:tcPr>
          <w:p w14:paraId="763C0A6A"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0.39</w:t>
            </w:r>
          </w:p>
        </w:tc>
        <w:tc>
          <w:tcPr>
            <w:tcW w:w="652" w:type="dxa"/>
            <w:tcBorders>
              <w:top w:val="nil"/>
              <w:left w:val="nil"/>
              <w:bottom w:val="nil"/>
              <w:right w:val="nil"/>
            </w:tcBorders>
            <w:shd w:val="clear" w:color="auto" w:fill="auto"/>
            <w:noWrap/>
            <w:vAlign w:val="bottom"/>
            <w:hideMark/>
          </w:tcPr>
          <w:p w14:paraId="7868842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1.46</w:t>
            </w:r>
          </w:p>
        </w:tc>
        <w:tc>
          <w:tcPr>
            <w:tcW w:w="652" w:type="dxa"/>
            <w:tcBorders>
              <w:top w:val="nil"/>
              <w:left w:val="nil"/>
              <w:bottom w:val="nil"/>
              <w:right w:val="nil"/>
            </w:tcBorders>
            <w:shd w:val="clear" w:color="auto" w:fill="auto"/>
            <w:noWrap/>
            <w:vAlign w:val="bottom"/>
            <w:hideMark/>
          </w:tcPr>
          <w:p w14:paraId="5CA3ECB1"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0.28</w:t>
            </w:r>
          </w:p>
        </w:tc>
        <w:tc>
          <w:tcPr>
            <w:tcW w:w="652" w:type="dxa"/>
            <w:tcBorders>
              <w:top w:val="nil"/>
              <w:left w:val="nil"/>
              <w:bottom w:val="nil"/>
              <w:right w:val="nil"/>
            </w:tcBorders>
            <w:shd w:val="clear" w:color="auto" w:fill="auto"/>
            <w:noWrap/>
            <w:vAlign w:val="bottom"/>
            <w:hideMark/>
          </w:tcPr>
          <w:p w14:paraId="17BC389E"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-0.40</w:t>
            </w:r>
          </w:p>
        </w:tc>
        <w:tc>
          <w:tcPr>
            <w:tcW w:w="652" w:type="dxa"/>
            <w:tcBorders>
              <w:top w:val="nil"/>
              <w:left w:val="nil"/>
              <w:bottom w:val="nil"/>
              <w:right w:val="nil"/>
            </w:tcBorders>
            <w:shd w:val="clear" w:color="auto" w:fill="auto"/>
            <w:noWrap/>
            <w:vAlign w:val="bottom"/>
            <w:hideMark/>
          </w:tcPr>
          <w:p w14:paraId="2AD4B19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0.24</w:t>
            </w:r>
          </w:p>
        </w:tc>
        <w:tc>
          <w:tcPr>
            <w:tcW w:w="1002" w:type="dxa"/>
            <w:tcBorders>
              <w:top w:val="nil"/>
              <w:left w:val="nil"/>
              <w:bottom w:val="nil"/>
              <w:right w:val="nil"/>
            </w:tcBorders>
            <w:shd w:val="clear" w:color="auto" w:fill="auto"/>
            <w:noWrap/>
            <w:vAlign w:val="bottom"/>
            <w:hideMark/>
          </w:tcPr>
          <w:p w14:paraId="3CAE6798"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0.15</w:t>
            </w:r>
          </w:p>
        </w:tc>
        <w:tc>
          <w:tcPr>
            <w:tcW w:w="607" w:type="dxa"/>
            <w:tcBorders>
              <w:top w:val="nil"/>
              <w:left w:val="nil"/>
              <w:bottom w:val="nil"/>
              <w:right w:val="nil"/>
            </w:tcBorders>
            <w:shd w:val="clear" w:color="auto" w:fill="auto"/>
            <w:noWrap/>
            <w:vAlign w:val="bottom"/>
            <w:hideMark/>
          </w:tcPr>
          <w:p w14:paraId="09C8F55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90.1</w:t>
            </w:r>
          </w:p>
        </w:tc>
      </w:tr>
      <w:tr w:rsidR="00E803EF" w:rsidRPr="00E803EF" w14:paraId="03A511D4" w14:textId="77777777" w:rsidTr="007A07BD">
        <w:trPr>
          <w:trHeight w:val="280"/>
        </w:trPr>
        <w:tc>
          <w:tcPr>
            <w:tcW w:w="2735" w:type="dxa"/>
            <w:tcBorders>
              <w:top w:val="nil"/>
              <w:left w:val="nil"/>
              <w:bottom w:val="nil"/>
              <w:right w:val="nil"/>
            </w:tcBorders>
            <w:shd w:val="clear" w:color="auto" w:fill="auto"/>
            <w:noWrap/>
            <w:vAlign w:val="bottom"/>
            <w:hideMark/>
          </w:tcPr>
          <w:p w14:paraId="376FC2C8"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GRO95534_OL6</w:t>
            </w:r>
          </w:p>
        </w:tc>
        <w:tc>
          <w:tcPr>
            <w:tcW w:w="507" w:type="dxa"/>
            <w:tcBorders>
              <w:top w:val="nil"/>
              <w:left w:val="nil"/>
              <w:bottom w:val="nil"/>
              <w:right w:val="nil"/>
            </w:tcBorders>
            <w:shd w:val="clear" w:color="auto" w:fill="auto"/>
            <w:noWrap/>
            <w:vAlign w:val="bottom"/>
            <w:hideMark/>
          </w:tcPr>
          <w:p w14:paraId="5590429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w:t>
            </w:r>
          </w:p>
        </w:tc>
        <w:tc>
          <w:tcPr>
            <w:tcW w:w="652" w:type="dxa"/>
            <w:tcBorders>
              <w:top w:val="nil"/>
              <w:left w:val="nil"/>
              <w:bottom w:val="nil"/>
              <w:right w:val="nil"/>
            </w:tcBorders>
            <w:shd w:val="clear" w:color="auto" w:fill="auto"/>
            <w:noWrap/>
            <w:vAlign w:val="bottom"/>
            <w:hideMark/>
          </w:tcPr>
          <w:p w14:paraId="1A5806E2"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3.32</w:t>
            </w:r>
          </w:p>
        </w:tc>
        <w:tc>
          <w:tcPr>
            <w:tcW w:w="652" w:type="dxa"/>
            <w:tcBorders>
              <w:top w:val="nil"/>
              <w:left w:val="nil"/>
              <w:bottom w:val="nil"/>
              <w:right w:val="nil"/>
            </w:tcBorders>
            <w:shd w:val="clear" w:color="auto" w:fill="auto"/>
            <w:noWrap/>
            <w:vAlign w:val="bottom"/>
            <w:hideMark/>
          </w:tcPr>
          <w:p w14:paraId="3E0CC60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0.49</w:t>
            </w:r>
          </w:p>
        </w:tc>
        <w:tc>
          <w:tcPr>
            <w:tcW w:w="652" w:type="dxa"/>
            <w:tcBorders>
              <w:top w:val="nil"/>
              <w:left w:val="nil"/>
              <w:bottom w:val="nil"/>
              <w:right w:val="nil"/>
            </w:tcBorders>
            <w:shd w:val="clear" w:color="auto" w:fill="auto"/>
            <w:noWrap/>
            <w:vAlign w:val="bottom"/>
            <w:hideMark/>
          </w:tcPr>
          <w:p w14:paraId="0B159752"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1.09</w:t>
            </w:r>
          </w:p>
        </w:tc>
        <w:tc>
          <w:tcPr>
            <w:tcW w:w="652" w:type="dxa"/>
            <w:tcBorders>
              <w:top w:val="nil"/>
              <w:left w:val="nil"/>
              <w:bottom w:val="nil"/>
              <w:right w:val="nil"/>
            </w:tcBorders>
            <w:shd w:val="clear" w:color="auto" w:fill="auto"/>
            <w:noWrap/>
            <w:vAlign w:val="bottom"/>
            <w:hideMark/>
          </w:tcPr>
          <w:p w14:paraId="565ACEA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0.50</w:t>
            </w:r>
          </w:p>
        </w:tc>
        <w:tc>
          <w:tcPr>
            <w:tcW w:w="652" w:type="dxa"/>
            <w:tcBorders>
              <w:top w:val="nil"/>
              <w:left w:val="nil"/>
              <w:bottom w:val="nil"/>
              <w:right w:val="nil"/>
            </w:tcBorders>
            <w:shd w:val="clear" w:color="auto" w:fill="auto"/>
            <w:noWrap/>
            <w:vAlign w:val="bottom"/>
            <w:hideMark/>
          </w:tcPr>
          <w:p w14:paraId="74B78AE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-0.64</w:t>
            </w:r>
          </w:p>
        </w:tc>
        <w:tc>
          <w:tcPr>
            <w:tcW w:w="652" w:type="dxa"/>
            <w:tcBorders>
              <w:top w:val="nil"/>
              <w:left w:val="nil"/>
              <w:bottom w:val="nil"/>
              <w:right w:val="nil"/>
            </w:tcBorders>
            <w:shd w:val="clear" w:color="auto" w:fill="auto"/>
            <w:noWrap/>
            <w:vAlign w:val="bottom"/>
            <w:hideMark/>
          </w:tcPr>
          <w:p w14:paraId="40599C4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0.41</w:t>
            </w:r>
          </w:p>
        </w:tc>
        <w:tc>
          <w:tcPr>
            <w:tcW w:w="1002" w:type="dxa"/>
            <w:tcBorders>
              <w:top w:val="nil"/>
              <w:left w:val="nil"/>
              <w:bottom w:val="nil"/>
              <w:right w:val="nil"/>
            </w:tcBorders>
            <w:shd w:val="clear" w:color="auto" w:fill="auto"/>
            <w:noWrap/>
            <w:vAlign w:val="bottom"/>
            <w:hideMark/>
          </w:tcPr>
          <w:p w14:paraId="48CC7B0D" w14:textId="77777777" w:rsidR="00E803EF" w:rsidRPr="00E803EF" w:rsidRDefault="00E803EF" w:rsidP="00E803EF">
            <w:pPr>
              <w:jc w:val="center"/>
              <w:rPr>
                <w:rFonts w:ascii="Times New Roman" w:hAnsi="Times New Roman" w:cs="Times New Roman"/>
                <w:sz w:val="16"/>
                <w:szCs w:val="16"/>
              </w:rPr>
            </w:pPr>
          </w:p>
        </w:tc>
        <w:tc>
          <w:tcPr>
            <w:tcW w:w="607" w:type="dxa"/>
            <w:tcBorders>
              <w:top w:val="nil"/>
              <w:left w:val="nil"/>
              <w:bottom w:val="nil"/>
              <w:right w:val="nil"/>
            </w:tcBorders>
            <w:shd w:val="clear" w:color="auto" w:fill="auto"/>
            <w:noWrap/>
            <w:vAlign w:val="bottom"/>
            <w:hideMark/>
          </w:tcPr>
          <w:p w14:paraId="67996ADA"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87.7</w:t>
            </w:r>
          </w:p>
        </w:tc>
      </w:tr>
      <w:tr w:rsidR="00E803EF" w:rsidRPr="00E803EF" w14:paraId="0FBA5A11" w14:textId="77777777" w:rsidTr="007A07BD">
        <w:trPr>
          <w:trHeight w:val="280"/>
        </w:trPr>
        <w:tc>
          <w:tcPr>
            <w:tcW w:w="2735" w:type="dxa"/>
            <w:tcBorders>
              <w:top w:val="nil"/>
              <w:left w:val="nil"/>
              <w:bottom w:val="nil"/>
              <w:right w:val="nil"/>
            </w:tcBorders>
            <w:shd w:val="clear" w:color="auto" w:fill="auto"/>
            <w:noWrap/>
            <w:vAlign w:val="bottom"/>
            <w:hideMark/>
          </w:tcPr>
          <w:p w14:paraId="6EA9A351"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GRO95534_OL14</w:t>
            </w:r>
          </w:p>
        </w:tc>
        <w:tc>
          <w:tcPr>
            <w:tcW w:w="507" w:type="dxa"/>
            <w:tcBorders>
              <w:top w:val="nil"/>
              <w:left w:val="nil"/>
              <w:bottom w:val="nil"/>
              <w:right w:val="nil"/>
            </w:tcBorders>
            <w:shd w:val="clear" w:color="auto" w:fill="auto"/>
            <w:noWrap/>
            <w:vAlign w:val="bottom"/>
            <w:hideMark/>
          </w:tcPr>
          <w:p w14:paraId="7CEB4831"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w:t>
            </w:r>
          </w:p>
        </w:tc>
        <w:tc>
          <w:tcPr>
            <w:tcW w:w="652" w:type="dxa"/>
            <w:tcBorders>
              <w:top w:val="nil"/>
              <w:left w:val="nil"/>
              <w:bottom w:val="nil"/>
              <w:right w:val="nil"/>
            </w:tcBorders>
            <w:shd w:val="clear" w:color="auto" w:fill="auto"/>
            <w:noWrap/>
            <w:vAlign w:val="bottom"/>
            <w:hideMark/>
          </w:tcPr>
          <w:p w14:paraId="693D840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4.00</w:t>
            </w:r>
          </w:p>
        </w:tc>
        <w:tc>
          <w:tcPr>
            <w:tcW w:w="652" w:type="dxa"/>
            <w:tcBorders>
              <w:top w:val="nil"/>
              <w:left w:val="nil"/>
              <w:bottom w:val="nil"/>
              <w:right w:val="nil"/>
            </w:tcBorders>
            <w:shd w:val="clear" w:color="auto" w:fill="auto"/>
            <w:noWrap/>
            <w:vAlign w:val="bottom"/>
            <w:hideMark/>
          </w:tcPr>
          <w:p w14:paraId="77FFB120"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0.48</w:t>
            </w:r>
          </w:p>
        </w:tc>
        <w:tc>
          <w:tcPr>
            <w:tcW w:w="652" w:type="dxa"/>
            <w:tcBorders>
              <w:top w:val="nil"/>
              <w:left w:val="nil"/>
              <w:bottom w:val="nil"/>
              <w:right w:val="nil"/>
            </w:tcBorders>
            <w:shd w:val="clear" w:color="auto" w:fill="auto"/>
            <w:noWrap/>
            <w:vAlign w:val="bottom"/>
            <w:hideMark/>
          </w:tcPr>
          <w:p w14:paraId="273B00A1"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1.59</w:t>
            </w:r>
          </w:p>
        </w:tc>
        <w:tc>
          <w:tcPr>
            <w:tcW w:w="652" w:type="dxa"/>
            <w:tcBorders>
              <w:top w:val="nil"/>
              <w:left w:val="nil"/>
              <w:bottom w:val="nil"/>
              <w:right w:val="nil"/>
            </w:tcBorders>
            <w:shd w:val="clear" w:color="auto" w:fill="auto"/>
            <w:noWrap/>
            <w:vAlign w:val="bottom"/>
            <w:hideMark/>
          </w:tcPr>
          <w:p w14:paraId="1D93D87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0.50</w:t>
            </w:r>
          </w:p>
        </w:tc>
        <w:tc>
          <w:tcPr>
            <w:tcW w:w="652" w:type="dxa"/>
            <w:tcBorders>
              <w:top w:val="nil"/>
              <w:left w:val="nil"/>
              <w:bottom w:val="nil"/>
              <w:right w:val="nil"/>
            </w:tcBorders>
            <w:shd w:val="clear" w:color="auto" w:fill="auto"/>
            <w:noWrap/>
            <w:vAlign w:val="bottom"/>
            <w:hideMark/>
          </w:tcPr>
          <w:p w14:paraId="4BE3F4A4"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-0.49</w:t>
            </w:r>
          </w:p>
        </w:tc>
        <w:tc>
          <w:tcPr>
            <w:tcW w:w="652" w:type="dxa"/>
            <w:tcBorders>
              <w:top w:val="nil"/>
              <w:left w:val="nil"/>
              <w:bottom w:val="nil"/>
              <w:right w:val="nil"/>
            </w:tcBorders>
            <w:shd w:val="clear" w:color="auto" w:fill="auto"/>
            <w:noWrap/>
            <w:vAlign w:val="bottom"/>
            <w:hideMark/>
          </w:tcPr>
          <w:p w14:paraId="032D2640"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0.41</w:t>
            </w:r>
          </w:p>
        </w:tc>
        <w:tc>
          <w:tcPr>
            <w:tcW w:w="1002" w:type="dxa"/>
            <w:tcBorders>
              <w:top w:val="nil"/>
              <w:left w:val="nil"/>
              <w:bottom w:val="nil"/>
              <w:right w:val="nil"/>
            </w:tcBorders>
            <w:shd w:val="clear" w:color="auto" w:fill="auto"/>
            <w:noWrap/>
            <w:vAlign w:val="bottom"/>
            <w:hideMark/>
          </w:tcPr>
          <w:p w14:paraId="76212396" w14:textId="77777777" w:rsidR="00E803EF" w:rsidRPr="00E803EF" w:rsidRDefault="00E803EF" w:rsidP="00E803EF">
            <w:pPr>
              <w:jc w:val="center"/>
              <w:rPr>
                <w:rFonts w:ascii="Times New Roman" w:hAnsi="Times New Roman" w:cs="Times New Roman"/>
                <w:sz w:val="16"/>
                <w:szCs w:val="16"/>
              </w:rPr>
            </w:pPr>
          </w:p>
        </w:tc>
        <w:tc>
          <w:tcPr>
            <w:tcW w:w="607" w:type="dxa"/>
            <w:tcBorders>
              <w:top w:val="nil"/>
              <w:left w:val="nil"/>
              <w:bottom w:val="nil"/>
              <w:right w:val="nil"/>
            </w:tcBorders>
            <w:shd w:val="clear" w:color="auto" w:fill="auto"/>
            <w:noWrap/>
            <w:vAlign w:val="bottom"/>
            <w:hideMark/>
          </w:tcPr>
          <w:p w14:paraId="705F367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88.0</w:t>
            </w:r>
          </w:p>
        </w:tc>
      </w:tr>
      <w:tr w:rsidR="00E803EF" w:rsidRPr="00E803EF" w14:paraId="1F7B2F78" w14:textId="77777777" w:rsidTr="007A07BD">
        <w:trPr>
          <w:trHeight w:val="280"/>
        </w:trPr>
        <w:tc>
          <w:tcPr>
            <w:tcW w:w="2735" w:type="dxa"/>
            <w:tcBorders>
              <w:top w:val="nil"/>
              <w:left w:val="nil"/>
              <w:bottom w:val="nil"/>
              <w:right w:val="nil"/>
            </w:tcBorders>
            <w:shd w:val="clear" w:color="auto" w:fill="auto"/>
            <w:noWrap/>
            <w:vAlign w:val="bottom"/>
            <w:hideMark/>
          </w:tcPr>
          <w:p w14:paraId="7B1DED01" w14:textId="77777777" w:rsidR="00E803EF" w:rsidRPr="00E803EF" w:rsidRDefault="00E803EF" w:rsidP="00E803EF">
            <w:pPr>
              <w:rPr>
                <w:rFonts w:ascii="Times New Roman" w:hAnsi="Times New Roman" w:cs="Times New Roman"/>
                <w:color w:val="000000"/>
                <w:sz w:val="16"/>
                <w:szCs w:val="16"/>
              </w:rPr>
            </w:pPr>
            <w:r w:rsidRPr="00E803EF">
              <w:rPr>
                <w:rFonts w:ascii="Times New Roman" w:hAnsi="Times New Roman" w:cs="Times New Roman"/>
                <w:color w:val="000000"/>
                <w:sz w:val="16"/>
                <w:szCs w:val="16"/>
              </w:rPr>
              <w:t>GRO95535_OL9</w:t>
            </w:r>
          </w:p>
        </w:tc>
        <w:tc>
          <w:tcPr>
            <w:tcW w:w="507" w:type="dxa"/>
            <w:tcBorders>
              <w:top w:val="nil"/>
              <w:left w:val="nil"/>
              <w:bottom w:val="nil"/>
              <w:right w:val="nil"/>
            </w:tcBorders>
            <w:shd w:val="clear" w:color="auto" w:fill="auto"/>
            <w:noWrap/>
            <w:vAlign w:val="bottom"/>
            <w:hideMark/>
          </w:tcPr>
          <w:p w14:paraId="461A2D5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w:t>
            </w:r>
          </w:p>
        </w:tc>
        <w:tc>
          <w:tcPr>
            <w:tcW w:w="652" w:type="dxa"/>
            <w:tcBorders>
              <w:top w:val="nil"/>
              <w:left w:val="nil"/>
              <w:bottom w:val="nil"/>
              <w:right w:val="nil"/>
            </w:tcBorders>
            <w:shd w:val="clear" w:color="auto" w:fill="auto"/>
            <w:noWrap/>
            <w:vAlign w:val="bottom"/>
            <w:hideMark/>
          </w:tcPr>
          <w:p w14:paraId="754AEEC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3.52</w:t>
            </w:r>
          </w:p>
        </w:tc>
        <w:tc>
          <w:tcPr>
            <w:tcW w:w="652" w:type="dxa"/>
            <w:tcBorders>
              <w:top w:val="nil"/>
              <w:left w:val="nil"/>
              <w:bottom w:val="nil"/>
              <w:right w:val="nil"/>
            </w:tcBorders>
            <w:shd w:val="clear" w:color="auto" w:fill="auto"/>
            <w:noWrap/>
            <w:vAlign w:val="bottom"/>
            <w:hideMark/>
          </w:tcPr>
          <w:p w14:paraId="56B6FF4A"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0.33</w:t>
            </w:r>
          </w:p>
        </w:tc>
        <w:tc>
          <w:tcPr>
            <w:tcW w:w="652" w:type="dxa"/>
            <w:tcBorders>
              <w:top w:val="nil"/>
              <w:left w:val="nil"/>
              <w:bottom w:val="nil"/>
              <w:right w:val="nil"/>
            </w:tcBorders>
            <w:shd w:val="clear" w:color="auto" w:fill="auto"/>
            <w:noWrap/>
            <w:vAlign w:val="bottom"/>
            <w:hideMark/>
          </w:tcPr>
          <w:p w14:paraId="456CA04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1.57</w:t>
            </w:r>
          </w:p>
        </w:tc>
        <w:tc>
          <w:tcPr>
            <w:tcW w:w="652" w:type="dxa"/>
            <w:tcBorders>
              <w:top w:val="nil"/>
              <w:left w:val="nil"/>
              <w:bottom w:val="nil"/>
              <w:right w:val="nil"/>
            </w:tcBorders>
            <w:shd w:val="clear" w:color="auto" w:fill="auto"/>
            <w:noWrap/>
            <w:vAlign w:val="bottom"/>
            <w:hideMark/>
          </w:tcPr>
          <w:p w14:paraId="734EDC2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0.31</w:t>
            </w:r>
          </w:p>
        </w:tc>
        <w:tc>
          <w:tcPr>
            <w:tcW w:w="652" w:type="dxa"/>
            <w:tcBorders>
              <w:top w:val="nil"/>
              <w:left w:val="nil"/>
              <w:bottom w:val="nil"/>
              <w:right w:val="nil"/>
            </w:tcBorders>
            <w:shd w:val="clear" w:color="auto" w:fill="auto"/>
            <w:noWrap/>
            <w:vAlign w:val="bottom"/>
            <w:hideMark/>
          </w:tcPr>
          <w:p w14:paraId="33609BC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-0.26</w:t>
            </w:r>
          </w:p>
        </w:tc>
        <w:tc>
          <w:tcPr>
            <w:tcW w:w="652" w:type="dxa"/>
            <w:tcBorders>
              <w:top w:val="nil"/>
              <w:left w:val="nil"/>
              <w:bottom w:val="nil"/>
              <w:right w:val="nil"/>
            </w:tcBorders>
            <w:shd w:val="clear" w:color="auto" w:fill="auto"/>
            <w:noWrap/>
            <w:vAlign w:val="bottom"/>
            <w:hideMark/>
          </w:tcPr>
          <w:p w14:paraId="1C44485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0.21</w:t>
            </w:r>
          </w:p>
        </w:tc>
        <w:tc>
          <w:tcPr>
            <w:tcW w:w="1002" w:type="dxa"/>
            <w:tcBorders>
              <w:top w:val="nil"/>
              <w:left w:val="nil"/>
              <w:bottom w:val="nil"/>
              <w:right w:val="nil"/>
            </w:tcBorders>
            <w:shd w:val="clear" w:color="auto" w:fill="auto"/>
            <w:noWrap/>
            <w:vAlign w:val="bottom"/>
            <w:hideMark/>
          </w:tcPr>
          <w:p w14:paraId="02988D99"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0.35</w:t>
            </w:r>
          </w:p>
        </w:tc>
        <w:tc>
          <w:tcPr>
            <w:tcW w:w="607" w:type="dxa"/>
            <w:tcBorders>
              <w:top w:val="nil"/>
              <w:left w:val="nil"/>
              <w:bottom w:val="nil"/>
              <w:right w:val="nil"/>
            </w:tcBorders>
            <w:shd w:val="clear" w:color="auto" w:fill="auto"/>
            <w:noWrap/>
            <w:vAlign w:val="bottom"/>
            <w:hideMark/>
          </w:tcPr>
          <w:p w14:paraId="317CE57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88.3</w:t>
            </w:r>
          </w:p>
        </w:tc>
      </w:tr>
      <w:tr w:rsidR="00E803EF" w:rsidRPr="00E803EF" w14:paraId="771F3808" w14:textId="77777777" w:rsidTr="007A07BD">
        <w:trPr>
          <w:trHeight w:val="280"/>
        </w:trPr>
        <w:tc>
          <w:tcPr>
            <w:tcW w:w="2735" w:type="dxa"/>
            <w:tcBorders>
              <w:top w:val="nil"/>
              <w:left w:val="nil"/>
              <w:bottom w:val="nil"/>
              <w:right w:val="nil"/>
            </w:tcBorders>
            <w:shd w:val="clear" w:color="auto" w:fill="auto"/>
            <w:noWrap/>
            <w:vAlign w:val="bottom"/>
            <w:hideMark/>
          </w:tcPr>
          <w:p w14:paraId="53D8CC09"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GRO95581_OL18</w:t>
            </w:r>
          </w:p>
        </w:tc>
        <w:tc>
          <w:tcPr>
            <w:tcW w:w="507" w:type="dxa"/>
            <w:tcBorders>
              <w:top w:val="nil"/>
              <w:left w:val="nil"/>
              <w:bottom w:val="nil"/>
              <w:right w:val="nil"/>
            </w:tcBorders>
            <w:shd w:val="clear" w:color="auto" w:fill="auto"/>
            <w:noWrap/>
            <w:vAlign w:val="bottom"/>
            <w:hideMark/>
          </w:tcPr>
          <w:p w14:paraId="3F184D0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2</w:t>
            </w:r>
          </w:p>
        </w:tc>
        <w:tc>
          <w:tcPr>
            <w:tcW w:w="652" w:type="dxa"/>
            <w:tcBorders>
              <w:top w:val="nil"/>
              <w:left w:val="nil"/>
              <w:bottom w:val="nil"/>
              <w:right w:val="nil"/>
            </w:tcBorders>
            <w:shd w:val="clear" w:color="auto" w:fill="auto"/>
            <w:noWrap/>
            <w:vAlign w:val="bottom"/>
            <w:hideMark/>
          </w:tcPr>
          <w:p w14:paraId="224F3A78"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3.33</w:t>
            </w:r>
          </w:p>
        </w:tc>
        <w:tc>
          <w:tcPr>
            <w:tcW w:w="652" w:type="dxa"/>
            <w:tcBorders>
              <w:top w:val="nil"/>
              <w:left w:val="nil"/>
              <w:bottom w:val="nil"/>
              <w:right w:val="nil"/>
            </w:tcBorders>
            <w:shd w:val="clear" w:color="auto" w:fill="auto"/>
            <w:noWrap/>
            <w:vAlign w:val="bottom"/>
            <w:hideMark/>
          </w:tcPr>
          <w:p w14:paraId="5482C0E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0.36</w:t>
            </w:r>
          </w:p>
        </w:tc>
        <w:tc>
          <w:tcPr>
            <w:tcW w:w="652" w:type="dxa"/>
            <w:tcBorders>
              <w:top w:val="nil"/>
              <w:left w:val="nil"/>
              <w:bottom w:val="nil"/>
              <w:right w:val="nil"/>
            </w:tcBorders>
            <w:shd w:val="clear" w:color="auto" w:fill="auto"/>
            <w:noWrap/>
            <w:vAlign w:val="bottom"/>
            <w:hideMark/>
          </w:tcPr>
          <w:p w14:paraId="372FE178"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1.41</w:t>
            </w:r>
          </w:p>
        </w:tc>
        <w:tc>
          <w:tcPr>
            <w:tcW w:w="652" w:type="dxa"/>
            <w:tcBorders>
              <w:top w:val="nil"/>
              <w:left w:val="nil"/>
              <w:bottom w:val="nil"/>
              <w:right w:val="nil"/>
            </w:tcBorders>
            <w:shd w:val="clear" w:color="auto" w:fill="auto"/>
            <w:noWrap/>
            <w:vAlign w:val="bottom"/>
            <w:hideMark/>
          </w:tcPr>
          <w:p w14:paraId="42E99A3A"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0.34</w:t>
            </w:r>
          </w:p>
        </w:tc>
        <w:tc>
          <w:tcPr>
            <w:tcW w:w="652" w:type="dxa"/>
            <w:tcBorders>
              <w:top w:val="nil"/>
              <w:left w:val="nil"/>
              <w:bottom w:val="nil"/>
              <w:right w:val="nil"/>
            </w:tcBorders>
            <w:shd w:val="clear" w:color="auto" w:fill="auto"/>
            <w:noWrap/>
            <w:vAlign w:val="bottom"/>
            <w:hideMark/>
          </w:tcPr>
          <w:p w14:paraId="16CE708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-0.32</w:t>
            </w:r>
          </w:p>
        </w:tc>
        <w:tc>
          <w:tcPr>
            <w:tcW w:w="652" w:type="dxa"/>
            <w:tcBorders>
              <w:top w:val="nil"/>
              <w:left w:val="nil"/>
              <w:bottom w:val="nil"/>
              <w:right w:val="nil"/>
            </w:tcBorders>
            <w:shd w:val="clear" w:color="auto" w:fill="auto"/>
            <w:noWrap/>
            <w:vAlign w:val="bottom"/>
            <w:hideMark/>
          </w:tcPr>
          <w:p w14:paraId="08C07DA9"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0.20</w:t>
            </w:r>
          </w:p>
        </w:tc>
        <w:tc>
          <w:tcPr>
            <w:tcW w:w="1002" w:type="dxa"/>
            <w:tcBorders>
              <w:top w:val="nil"/>
              <w:left w:val="nil"/>
              <w:bottom w:val="nil"/>
              <w:right w:val="nil"/>
            </w:tcBorders>
            <w:shd w:val="clear" w:color="auto" w:fill="auto"/>
            <w:noWrap/>
            <w:vAlign w:val="bottom"/>
            <w:hideMark/>
          </w:tcPr>
          <w:p w14:paraId="5BA164D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0.27</w:t>
            </w:r>
          </w:p>
        </w:tc>
        <w:tc>
          <w:tcPr>
            <w:tcW w:w="607" w:type="dxa"/>
            <w:tcBorders>
              <w:top w:val="nil"/>
              <w:left w:val="nil"/>
              <w:bottom w:val="nil"/>
              <w:right w:val="nil"/>
            </w:tcBorders>
            <w:shd w:val="clear" w:color="auto" w:fill="auto"/>
            <w:noWrap/>
            <w:vAlign w:val="bottom"/>
            <w:hideMark/>
          </w:tcPr>
          <w:p w14:paraId="59A702B1"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88.0</w:t>
            </w:r>
          </w:p>
        </w:tc>
      </w:tr>
      <w:tr w:rsidR="00E803EF" w:rsidRPr="00E803EF" w14:paraId="7A87105B" w14:textId="77777777" w:rsidTr="007A07BD">
        <w:trPr>
          <w:trHeight w:val="280"/>
        </w:trPr>
        <w:tc>
          <w:tcPr>
            <w:tcW w:w="2735" w:type="dxa"/>
            <w:tcBorders>
              <w:top w:val="nil"/>
              <w:left w:val="nil"/>
              <w:bottom w:val="nil"/>
              <w:right w:val="nil"/>
            </w:tcBorders>
            <w:shd w:val="clear" w:color="auto" w:fill="auto"/>
            <w:noWrap/>
            <w:vAlign w:val="bottom"/>
            <w:hideMark/>
          </w:tcPr>
          <w:p w14:paraId="03B59527"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GRO95534_OL1</w:t>
            </w:r>
          </w:p>
        </w:tc>
        <w:tc>
          <w:tcPr>
            <w:tcW w:w="507" w:type="dxa"/>
            <w:tcBorders>
              <w:top w:val="nil"/>
              <w:left w:val="nil"/>
              <w:bottom w:val="nil"/>
              <w:right w:val="nil"/>
            </w:tcBorders>
            <w:shd w:val="clear" w:color="auto" w:fill="auto"/>
            <w:noWrap/>
            <w:vAlign w:val="bottom"/>
            <w:hideMark/>
          </w:tcPr>
          <w:p w14:paraId="6827B19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6</w:t>
            </w:r>
          </w:p>
        </w:tc>
        <w:tc>
          <w:tcPr>
            <w:tcW w:w="652" w:type="dxa"/>
            <w:tcBorders>
              <w:top w:val="nil"/>
              <w:left w:val="nil"/>
              <w:bottom w:val="nil"/>
              <w:right w:val="nil"/>
            </w:tcBorders>
            <w:shd w:val="clear" w:color="auto" w:fill="auto"/>
            <w:noWrap/>
            <w:vAlign w:val="bottom"/>
            <w:hideMark/>
          </w:tcPr>
          <w:p w14:paraId="55D4BF14"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3.56</w:t>
            </w:r>
          </w:p>
        </w:tc>
        <w:tc>
          <w:tcPr>
            <w:tcW w:w="652" w:type="dxa"/>
            <w:tcBorders>
              <w:top w:val="nil"/>
              <w:left w:val="nil"/>
              <w:bottom w:val="nil"/>
              <w:right w:val="nil"/>
            </w:tcBorders>
            <w:shd w:val="clear" w:color="auto" w:fill="auto"/>
            <w:noWrap/>
            <w:vAlign w:val="bottom"/>
            <w:hideMark/>
          </w:tcPr>
          <w:p w14:paraId="5DB3383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0.36</w:t>
            </w:r>
          </w:p>
        </w:tc>
        <w:tc>
          <w:tcPr>
            <w:tcW w:w="652" w:type="dxa"/>
            <w:tcBorders>
              <w:top w:val="nil"/>
              <w:left w:val="nil"/>
              <w:bottom w:val="nil"/>
              <w:right w:val="nil"/>
            </w:tcBorders>
            <w:shd w:val="clear" w:color="auto" w:fill="auto"/>
            <w:noWrap/>
            <w:vAlign w:val="bottom"/>
            <w:hideMark/>
          </w:tcPr>
          <w:p w14:paraId="3F80303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1.55</w:t>
            </w:r>
          </w:p>
        </w:tc>
        <w:tc>
          <w:tcPr>
            <w:tcW w:w="652" w:type="dxa"/>
            <w:tcBorders>
              <w:top w:val="nil"/>
              <w:left w:val="nil"/>
              <w:bottom w:val="nil"/>
              <w:right w:val="nil"/>
            </w:tcBorders>
            <w:shd w:val="clear" w:color="auto" w:fill="auto"/>
            <w:noWrap/>
            <w:vAlign w:val="bottom"/>
            <w:hideMark/>
          </w:tcPr>
          <w:p w14:paraId="33C62AC2"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0.29</w:t>
            </w:r>
          </w:p>
        </w:tc>
        <w:tc>
          <w:tcPr>
            <w:tcW w:w="652" w:type="dxa"/>
            <w:tcBorders>
              <w:top w:val="nil"/>
              <w:left w:val="nil"/>
              <w:bottom w:val="nil"/>
              <w:right w:val="nil"/>
            </w:tcBorders>
            <w:shd w:val="clear" w:color="auto" w:fill="auto"/>
            <w:noWrap/>
            <w:vAlign w:val="bottom"/>
            <w:hideMark/>
          </w:tcPr>
          <w:p w14:paraId="5463359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-0.30</w:t>
            </w:r>
          </w:p>
        </w:tc>
        <w:tc>
          <w:tcPr>
            <w:tcW w:w="652" w:type="dxa"/>
            <w:tcBorders>
              <w:top w:val="nil"/>
              <w:left w:val="nil"/>
              <w:bottom w:val="nil"/>
              <w:right w:val="nil"/>
            </w:tcBorders>
            <w:shd w:val="clear" w:color="auto" w:fill="auto"/>
            <w:noWrap/>
            <w:vAlign w:val="bottom"/>
            <w:hideMark/>
          </w:tcPr>
          <w:p w14:paraId="7D0B7E8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0.21</w:t>
            </w:r>
          </w:p>
        </w:tc>
        <w:tc>
          <w:tcPr>
            <w:tcW w:w="1002" w:type="dxa"/>
            <w:tcBorders>
              <w:top w:val="nil"/>
              <w:left w:val="nil"/>
              <w:bottom w:val="nil"/>
              <w:right w:val="nil"/>
            </w:tcBorders>
            <w:shd w:val="clear" w:color="auto" w:fill="auto"/>
            <w:noWrap/>
            <w:vAlign w:val="bottom"/>
            <w:hideMark/>
          </w:tcPr>
          <w:p w14:paraId="3D02D6DE"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0.49</w:t>
            </w:r>
          </w:p>
        </w:tc>
        <w:tc>
          <w:tcPr>
            <w:tcW w:w="607" w:type="dxa"/>
            <w:tcBorders>
              <w:top w:val="nil"/>
              <w:left w:val="nil"/>
              <w:bottom w:val="nil"/>
              <w:right w:val="nil"/>
            </w:tcBorders>
            <w:shd w:val="clear" w:color="auto" w:fill="auto"/>
            <w:noWrap/>
            <w:vAlign w:val="bottom"/>
            <w:hideMark/>
          </w:tcPr>
          <w:p w14:paraId="30F9CF00"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87.0</w:t>
            </w:r>
          </w:p>
        </w:tc>
      </w:tr>
      <w:tr w:rsidR="00E803EF" w:rsidRPr="00E803EF" w14:paraId="5C4FC6E9" w14:textId="77777777" w:rsidTr="007A07BD">
        <w:trPr>
          <w:trHeight w:val="280"/>
        </w:trPr>
        <w:tc>
          <w:tcPr>
            <w:tcW w:w="2735" w:type="dxa"/>
            <w:tcBorders>
              <w:top w:val="nil"/>
              <w:left w:val="nil"/>
              <w:bottom w:val="nil"/>
              <w:right w:val="nil"/>
            </w:tcBorders>
            <w:shd w:val="clear" w:color="auto" w:fill="auto"/>
            <w:noWrap/>
            <w:vAlign w:val="bottom"/>
            <w:hideMark/>
          </w:tcPr>
          <w:p w14:paraId="2A8B7FB3"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GRO95534_OL9</w:t>
            </w:r>
          </w:p>
        </w:tc>
        <w:tc>
          <w:tcPr>
            <w:tcW w:w="507" w:type="dxa"/>
            <w:tcBorders>
              <w:top w:val="nil"/>
              <w:left w:val="nil"/>
              <w:bottom w:val="nil"/>
              <w:right w:val="nil"/>
            </w:tcBorders>
            <w:shd w:val="clear" w:color="auto" w:fill="auto"/>
            <w:noWrap/>
            <w:vAlign w:val="bottom"/>
            <w:hideMark/>
          </w:tcPr>
          <w:p w14:paraId="44AECD9E"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2</w:t>
            </w:r>
          </w:p>
        </w:tc>
        <w:tc>
          <w:tcPr>
            <w:tcW w:w="652" w:type="dxa"/>
            <w:tcBorders>
              <w:top w:val="nil"/>
              <w:left w:val="nil"/>
              <w:bottom w:val="nil"/>
              <w:right w:val="nil"/>
            </w:tcBorders>
            <w:shd w:val="clear" w:color="auto" w:fill="auto"/>
            <w:noWrap/>
            <w:vAlign w:val="bottom"/>
            <w:hideMark/>
          </w:tcPr>
          <w:p w14:paraId="01130D34"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3.36</w:t>
            </w:r>
          </w:p>
        </w:tc>
        <w:tc>
          <w:tcPr>
            <w:tcW w:w="652" w:type="dxa"/>
            <w:tcBorders>
              <w:top w:val="nil"/>
              <w:left w:val="nil"/>
              <w:bottom w:val="nil"/>
              <w:right w:val="nil"/>
            </w:tcBorders>
            <w:shd w:val="clear" w:color="auto" w:fill="auto"/>
            <w:noWrap/>
            <w:vAlign w:val="bottom"/>
            <w:hideMark/>
          </w:tcPr>
          <w:p w14:paraId="52EE3F7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0.36</w:t>
            </w:r>
          </w:p>
        </w:tc>
        <w:tc>
          <w:tcPr>
            <w:tcW w:w="652" w:type="dxa"/>
            <w:tcBorders>
              <w:top w:val="nil"/>
              <w:left w:val="nil"/>
              <w:bottom w:val="nil"/>
              <w:right w:val="nil"/>
            </w:tcBorders>
            <w:shd w:val="clear" w:color="auto" w:fill="auto"/>
            <w:noWrap/>
            <w:vAlign w:val="bottom"/>
            <w:hideMark/>
          </w:tcPr>
          <w:p w14:paraId="190554D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1.51</w:t>
            </w:r>
          </w:p>
        </w:tc>
        <w:tc>
          <w:tcPr>
            <w:tcW w:w="652" w:type="dxa"/>
            <w:tcBorders>
              <w:top w:val="nil"/>
              <w:left w:val="nil"/>
              <w:bottom w:val="nil"/>
              <w:right w:val="nil"/>
            </w:tcBorders>
            <w:shd w:val="clear" w:color="auto" w:fill="auto"/>
            <w:noWrap/>
            <w:vAlign w:val="bottom"/>
            <w:hideMark/>
          </w:tcPr>
          <w:p w14:paraId="7C95235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0.34</w:t>
            </w:r>
          </w:p>
        </w:tc>
        <w:tc>
          <w:tcPr>
            <w:tcW w:w="652" w:type="dxa"/>
            <w:tcBorders>
              <w:top w:val="nil"/>
              <w:left w:val="nil"/>
              <w:bottom w:val="nil"/>
              <w:right w:val="nil"/>
            </w:tcBorders>
            <w:shd w:val="clear" w:color="auto" w:fill="auto"/>
            <w:noWrap/>
            <w:vAlign w:val="bottom"/>
            <w:hideMark/>
          </w:tcPr>
          <w:p w14:paraId="0079628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-0.24</w:t>
            </w:r>
          </w:p>
        </w:tc>
        <w:tc>
          <w:tcPr>
            <w:tcW w:w="652" w:type="dxa"/>
            <w:tcBorders>
              <w:top w:val="nil"/>
              <w:left w:val="nil"/>
              <w:bottom w:val="nil"/>
              <w:right w:val="nil"/>
            </w:tcBorders>
            <w:shd w:val="clear" w:color="auto" w:fill="auto"/>
            <w:noWrap/>
            <w:vAlign w:val="bottom"/>
            <w:hideMark/>
          </w:tcPr>
          <w:p w14:paraId="4BC679A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0.32</w:t>
            </w:r>
          </w:p>
        </w:tc>
        <w:tc>
          <w:tcPr>
            <w:tcW w:w="1002" w:type="dxa"/>
            <w:tcBorders>
              <w:top w:val="nil"/>
              <w:left w:val="nil"/>
              <w:bottom w:val="nil"/>
              <w:right w:val="nil"/>
            </w:tcBorders>
            <w:shd w:val="clear" w:color="auto" w:fill="auto"/>
            <w:noWrap/>
            <w:vAlign w:val="bottom"/>
            <w:hideMark/>
          </w:tcPr>
          <w:p w14:paraId="183547D2"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0.11</w:t>
            </w:r>
          </w:p>
        </w:tc>
        <w:tc>
          <w:tcPr>
            <w:tcW w:w="607" w:type="dxa"/>
            <w:tcBorders>
              <w:top w:val="nil"/>
              <w:left w:val="nil"/>
              <w:bottom w:val="nil"/>
              <w:right w:val="nil"/>
            </w:tcBorders>
            <w:shd w:val="clear" w:color="auto" w:fill="auto"/>
            <w:noWrap/>
            <w:vAlign w:val="bottom"/>
            <w:hideMark/>
          </w:tcPr>
          <w:p w14:paraId="4F110DE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87.1</w:t>
            </w:r>
          </w:p>
        </w:tc>
      </w:tr>
      <w:tr w:rsidR="00E803EF" w:rsidRPr="00E803EF" w14:paraId="77C85515" w14:textId="77777777" w:rsidTr="007A07BD">
        <w:trPr>
          <w:trHeight w:val="280"/>
        </w:trPr>
        <w:tc>
          <w:tcPr>
            <w:tcW w:w="2735" w:type="dxa"/>
            <w:tcBorders>
              <w:top w:val="nil"/>
              <w:left w:val="nil"/>
              <w:bottom w:val="nil"/>
              <w:right w:val="nil"/>
            </w:tcBorders>
            <w:shd w:val="clear" w:color="auto" w:fill="auto"/>
            <w:noWrap/>
            <w:vAlign w:val="bottom"/>
            <w:hideMark/>
          </w:tcPr>
          <w:p w14:paraId="7B8ED0FA"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GRO95581_OL1</w:t>
            </w:r>
          </w:p>
        </w:tc>
        <w:tc>
          <w:tcPr>
            <w:tcW w:w="507" w:type="dxa"/>
            <w:tcBorders>
              <w:top w:val="nil"/>
              <w:left w:val="nil"/>
              <w:bottom w:val="nil"/>
              <w:right w:val="nil"/>
            </w:tcBorders>
            <w:shd w:val="clear" w:color="auto" w:fill="auto"/>
            <w:noWrap/>
            <w:vAlign w:val="bottom"/>
            <w:hideMark/>
          </w:tcPr>
          <w:p w14:paraId="30F3FC1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4</w:t>
            </w:r>
          </w:p>
        </w:tc>
        <w:tc>
          <w:tcPr>
            <w:tcW w:w="652" w:type="dxa"/>
            <w:tcBorders>
              <w:top w:val="nil"/>
              <w:left w:val="nil"/>
              <w:bottom w:val="nil"/>
              <w:right w:val="nil"/>
            </w:tcBorders>
            <w:shd w:val="clear" w:color="auto" w:fill="auto"/>
            <w:noWrap/>
            <w:vAlign w:val="bottom"/>
            <w:hideMark/>
          </w:tcPr>
          <w:p w14:paraId="1B1A95D0"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3.35</w:t>
            </w:r>
          </w:p>
        </w:tc>
        <w:tc>
          <w:tcPr>
            <w:tcW w:w="652" w:type="dxa"/>
            <w:tcBorders>
              <w:top w:val="nil"/>
              <w:left w:val="nil"/>
              <w:bottom w:val="nil"/>
              <w:right w:val="nil"/>
            </w:tcBorders>
            <w:shd w:val="clear" w:color="auto" w:fill="auto"/>
            <w:noWrap/>
            <w:vAlign w:val="bottom"/>
            <w:hideMark/>
          </w:tcPr>
          <w:p w14:paraId="65F1FA6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0.35</w:t>
            </w:r>
          </w:p>
        </w:tc>
        <w:tc>
          <w:tcPr>
            <w:tcW w:w="652" w:type="dxa"/>
            <w:tcBorders>
              <w:top w:val="nil"/>
              <w:left w:val="nil"/>
              <w:bottom w:val="nil"/>
              <w:right w:val="nil"/>
            </w:tcBorders>
            <w:shd w:val="clear" w:color="auto" w:fill="auto"/>
            <w:noWrap/>
            <w:vAlign w:val="bottom"/>
            <w:hideMark/>
          </w:tcPr>
          <w:p w14:paraId="0F20BB02"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1.59</w:t>
            </w:r>
          </w:p>
        </w:tc>
        <w:tc>
          <w:tcPr>
            <w:tcW w:w="652" w:type="dxa"/>
            <w:tcBorders>
              <w:top w:val="nil"/>
              <w:left w:val="nil"/>
              <w:bottom w:val="nil"/>
              <w:right w:val="nil"/>
            </w:tcBorders>
            <w:shd w:val="clear" w:color="auto" w:fill="auto"/>
            <w:noWrap/>
            <w:vAlign w:val="bottom"/>
            <w:hideMark/>
          </w:tcPr>
          <w:p w14:paraId="75B2F0E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0.21</w:t>
            </w:r>
          </w:p>
        </w:tc>
        <w:tc>
          <w:tcPr>
            <w:tcW w:w="652" w:type="dxa"/>
            <w:tcBorders>
              <w:top w:val="nil"/>
              <w:left w:val="nil"/>
              <w:bottom w:val="nil"/>
              <w:right w:val="nil"/>
            </w:tcBorders>
            <w:shd w:val="clear" w:color="auto" w:fill="auto"/>
            <w:noWrap/>
            <w:vAlign w:val="bottom"/>
            <w:hideMark/>
          </w:tcPr>
          <w:p w14:paraId="6CD18C9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-0.15</w:t>
            </w:r>
          </w:p>
        </w:tc>
        <w:tc>
          <w:tcPr>
            <w:tcW w:w="652" w:type="dxa"/>
            <w:tcBorders>
              <w:top w:val="nil"/>
              <w:left w:val="nil"/>
              <w:bottom w:val="nil"/>
              <w:right w:val="nil"/>
            </w:tcBorders>
            <w:shd w:val="clear" w:color="auto" w:fill="auto"/>
            <w:noWrap/>
            <w:vAlign w:val="bottom"/>
            <w:hideMark/>
          </w:tcPr>
          <w:p w14:paraId="3E0B444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0.14</w:t>
            </w:r>
          </w:p>
        </w:tc>
        <w:tc>
          <w:tcPr>
            <w:tcW w:w="1002" w:type="dxa"/>
            <w:tcBorders>
              <w:top w:val="nil"/>
              <w:left w:val="nil"/>
              <w:bottom w:val="nil"/>
              <w:right w:val="nil"/>
            </w:tcBorders>
            <w:shd w:val="clear" w:color="auto" w:fill="auto"/>
            <w:noWrap/>
            <w:vAlign w:val="bottom"/>
            <w:hideMark/>
          </w:tcPr>
          <w:p w14:paraId="51469C39"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0.12</w:t>
            </w:r>
          </w:p>
        </w:tc>
        <w:tc>
          <w:tcPr>
            <w:tcW w:w="607" w:type="dxa"/>
            <w:tcBorders>
              <w:top w:val="nil"/>
              <w:left w:val="nil"/>
              <w:bottom w:val="nil"/>
              <w:right w:val="nil"/>
            </w:tcBorders>
            <w:shd w:val="clear" w:color="auto" w:fill="auto"/>
            <w:noWrap/>
            <w:vAlign w:val="bottom"/>
            <w:hideMark/>
          </w:tcPr>
          <w:p w14:paraId="1CE42767"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86.9</w:t>
            </w:r>
          </w:p>
        </w:tc>
      </w:tr>
      <w:tr w:rsidR="00E803EF" w:rsidRPr="00E803EF" w14:paraId="1D422224" w14:textId="77777777" w:rsidTr="007A07BD">
        <w:trPr>
          <w:trHeight w:val="280"/>
        </w:trPr>
        <w:tc>
          <w:tcPr>
            <w:tcW w:w="2735" w:type="dxa"/>
            <w:tcBorders>
              <w:top w:val="nil"/>
              <w:left w:val="nil"/>
              <w:bottom w:val="nil"/>
              <w:right w:val="nil"/>
            </w:tcBorders>
            <w:shd w:val="clear" w:color="auto" w:fill="auto"/>
            <w:noWrap/>
            <w:vAlign w:val="bottom"/>
            <w:hideMark/>
          </w:tcPr>
          <w:p w14:paraId="5B750F72"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GRO95574_OL6</w:t>
            </w:r>
          </w:p>
        </w:tc>
        <w:tc>
          <w:tcPr>
            <w:tcW w:w="507" w:type="dxa"/>
            <w:tcBorders>
              <w:top w:val="nil"/>
              <w:left w:val="nil"/>
              <w:bottom w:val="nil"/>
              <w:right w:val="nil"/>
            </w:tcBorders>
            <w:shd w:val="clear" w:color="auto" w:fill="auto"/>
            <w:noWrap/>
            <w:vAlign w:val="bottom"/>
            <w:hideMark/>
          </w:tcPr>
          <w:p w14:paraId="34DE7C54"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4</w:t>
            </w:r>
          </w:p>
        </w:tc>
        <w:tc>
          <w:tcPr>
            <w:tcW w:w="652" w:type="dxa"/>
            <w:tcBorders>
              <w:top w:val="nil"/>
              <w:left w:val="nil"/>
              <w:bottom w:val="nil"/>
              <w:right w:val="nil"/>
            </w:tcBorders>
            <w:shd w:val="clear" w:color="auto" w:fill="auto"/>
            <w:noWrap/>
            <w:vAlign w:val="bottom"/>
            <w:hideMark/>
          </w:tcPr>
          <w:p w14:paraId="56547C47"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3.74</w:t>
            </w:r>
          </w:p>
        </w:tc>
        <w:tc>
          <w:tcPr>
            <w:tcW w:w="652" w:type="dxa"/>
            <w:tcBorders>
              <w:top w:val="nil"/>
              <w:left w:val="nil"/>
              <w:bottom w:val="nil"/>
              <w:right w:val="nil"/>
            </w:tcBorders>
            <w:shd w:val="clear" w:color="auto" w:fill="auto"/>
            <w:noWrap/>
            <w:vAlign w:val="bottom"/>
            <w:hideMark/>
          </w:tcPr>
          <w:p w14:paraId="0230A0D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0.35</w:t>
            </w:r>
          </w:p>
        </w:tc>
        <w:tc>
          <w:tcPr>
            <w:tcW w:w="652" w:type="dxa"/>
            <w:tcBorders>
              <w:top w:val="nil"/>
              <w:left w:val="nil"/>
              <w:bottom w:val="nil"/>
              <w:right w:val="nil"/>
            </w:tcBorders>
            <w:shd w:val="clear" w:color="auto" w:fill="auto"/>
            <w:noWrap/>
            <w:vAlign w:val="bottom"/>
            <w:hideMark/>
          </w:tcPr>
          <w:p w14:paraId="1E97F56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1.49</w:t>
            </w:r>
          </w:p>
        </w:tc>
        <w:tc>
          <w:tcPr>
            <w:tcW w:w="652" w:type="dxa"/>
            <w:tcBorders>
              <w:top w:val="nil"/>
              <w:left w:val="nil"/>
              <w:bottom w:val="nil"/>
              <w:right w:val="nil"/>
            </w:tcBorders>
            <w:shd w:val="clear" w:color="auto" w:fill="auto"/>
            <w:noWrap/>
            <w:vAlign w:val="bottom"/>
            <w:hideMark/>
          </w:tcPr>
          <w:p w14:paraId="46AF712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0.27</w:t>
            </w:r>
          </w:p>
        </w:tc>
        <w:tc>
          <w:tcPr>
            <w:tcW w:w="652" w:type="dxa"/>
            <w:tcBorders>
              <w:top w:val="nil"/>
              <w:left w:val="nil"/>
              <w:bottom w:val="nil"/>
              <w:right w:val="nil"/>
            </w:tcBorders>
            <w:shd w:val="clear" w:color="auto" w:fill="auto"/>
            <w:noWrap/>
            <w:vAlign w:val="bottom"/>
            <w:hideMark/>
          </w:tcPr>
          <w:p w14:paraId="5395B1A0"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-0.45</w:t>
            </w:r>
          </w:p>
        </w:tc>
        <w:tc>
          <w:tcPr>
            <w:tcW w:w="652" w:type="dxa"/>
            <w:tcBorders>
              <w:top w:val="nil"/>
              <w:left w:val="nil"/>
              <w:bottom w:val="nil"/>
              <w:right w:val="nil"/>
            </w:tcBorders>
            <w:shd w:val="clear" w:color="auto" w:fill="auto"/>
            <w:noWrap/>
            <w:vAlign w:val="bottom"/>
            <w:hideMark/>
          </w:tcPr>
          <w:p w14:paraId="30CC1EA4"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0.22</w:t>
            </w:r>
          </w:p>
        </w:tc>
        <w:tc>
          <w:tcPr>
            <w:tcW w:w="1002" w:type="dxa"/>
            <w:tcBorders>
              <w:top w:val="nil"/>
              <w:left w:val="nil"/>
              <w:bottom w:val="nil"/>
              <w:right w:val="nil"/>
            </w:tcBorders>
            <w:shd w:val="clear" w:color="auto" w:fill="auto"/>
            <w:noWrap/>
            <w:vAlign w:val="bottom"/>
            <w:hideMark/>
          </w:tcPr>
          <w:p w14:paraId="21C0596A"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0.38</w:t>
            </w:r>
          </w:p>
        </w:tc>
        <w:tc>
          <w:tcPr>
            <w:tcW w:w="607" w:type="dxa"/>
            <w:tcBorders>
              <w:top w:val="nil"/>
              <w:left w:val="nil"/>
              <w:bottom w:val="nil"/>
              <w:right w:val="nil"/>
            </w:tcBorders>
            <w:shd w:val="clear" w:color="auto" w:fill="auto"/>
            <w:noWrap/>
            <w:vAlign w:val="bottom"/>
            <w:hideMark/>
          </w:tcPr>
          <w:p w14:paraId="6B32F732"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84.0</w:t>
            </w:r>
          </w:p>
        </w:tc>
      </w:tr>
      <w:tr w:rsidR="00E803EF" w:rsidRPr="00E803EF" w14:paraId="0E6D10E4" w14:textId="77777777" w:rsidTr="007A07BD">
        <w:trPr>
          <w:trHeight w:val="280"/>
        </w:trPr>
        <w:tc>
          <w:tcPr>
            <w:tcW w:w="2735" w:type="dxa"/>
            <w:tcBorders>
              <w:top w:val="nil"/>
              <w:left w:val="nil"/>
              <w:bottom w:val="nil"/>
              <w:right w:val="nil"/>
            </w:tcBorders>
            <w:shd w:val="clear" w:color="auto" w:fill="auto"/>
            <w:noWrap/>
            <w:vAlign w:val="bottom"/>
            <w:hideMark/>
          </w:tcPr>
          <w:p w14:paraId="0D2484FD"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GRO95574_OL18</w:t>
            </w:r>
          </w:p>
        </w:tc>
        <w:tc>
          <w:tcPr>
            <w:tcW w:w="507" w:type="dxa"/>
            <w:tcBorders>
              <w:top w:val="nil"/>
              <w:left w:val="nil"/>
              <w:bottom w:val="nil"/>
              <w:right w:val="nil"/>
            </w:tcBorders>
            <w:shd w:val="clear" w:color="auto" w:fill="auto"/>
            <w:noWrap/>
            <w:vAlign w:val="bottom"/>
            <w:hideMark/>
          </w:tcPr>
          <w:p w14:paraId="4D0EA371"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2</w:t>
            </w:r>
          </w:p>
        </w:tc>
        <w:tc>
          <w:tcPr>
            <w:tcW w:w="652" w:type="dxa"/>
            <w:tcBorders>
              <w:top w:val="nil"/>
              <w:left w:val="nil"/>
              <w:bottom w:val="nil"/>
              <w:right w:val="nil"/>
            </w:tcBorders>
            <w:shd w:val="clear" w:color="auto" w:fill="auto"/>
            <w:noWrap/>
            <w:vAlign w:val="bottom"/>
            <w:hideMark/>
          </w:tcPr>
          <w:p w14:paraId="45A11578"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3.45</w:t>
            </w:r>
          </w:p>
        </w:tc>
        <w:tc>
          <w:tcPr>
            <w:tcW w:w="652" w:type="dxa"/>
            <w:tcBorders>
              <w:top w:val="nil"/>
              <w:left w:val="nil"/>
              <w:bottom w:val="nil"/>
              <w:right w:val="nil"/>
            </w:tcBorders>
            <w:shd w:val="clear" w:color="auto" w:fill="auto"/>
            <w:noWrap/>
            <w:vAlign w:val="bottom"/>
            <w:hideMark/>
          </w:tcPr>
          <w:p w14:paraId="4FC17A41"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0.33</w:t>
            </w:r>
          </w:p>
        </w:tc>
        <w:tc>
          <w:tcPr>
            <w:tcW w:w="652" w:type="dxa"/>
            <w:tcBorders>
              <w:top w:val="nil"/>
              <w:left w:val="nil"/>
              <w:bottom w:val="nil"/>
              <w:right w:val="nil"/>
            </w:tcBorders>
            <w:shd w:val="clear" w:color="auto" w:fill="auto"/>
            <w:noWrap/>
            <w:vAlign w:val="bottom"/>
            <w:hideMark/>
          </w:tcPr>
          <w:p w14:paraId="4C7BEB6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1.38</w:t>
            </w:r>
          </w:p>
        </w:tc>
        <w:tc>
          <w:tcPr>
            <w:tcW w:w="652" w:type="dxa"/>
            <w:tcBorders>
              <w:top w:val="nil"/>
              <w:left w:val="nil"/>
              <w:bottom w:val="nil"/>
              <w:right w:val="nil"/>
            </w:tcBorders>
            <w:shd w:val="clear" w:color="auto" w:fill="auto"/>
            <w:noWrap/>
            <w:vAlign w:val="bottom"/>
            <w:hideMark/>
          </w:tcPr>
          <w:p w14:paraId="4902957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0.33</w:t>
            </w:r>
          </w:p>
        </w:tc>
        <w:tc>
          <w:tcPr>
            <w:tcW w:w="652" w:type="dxa"/>
            <w:tcBorders>
              <w:top w:val="nil"/>
              <w:left w:val="nil"/>
              <w:bottom w:val="nil"/>
              <w:right w:val="nil"/>
            </w:tcBorders>
            <w:shd w:val="clear" w:color="auto" w:fill="auto"/>
            <w:noWrap/>
            <w:vAlign w:val="bottom"/>
            <w:hideMark/>
          </w:tcPr>
          <w:p w14:paraId="032C3E1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-0.42</w:t>
            </w:r>
          </w:p>
        </w:tc>
        <w:tc>
          <w:tcPr>
            <w:tcW w:w="652" w:type="dxa"/>
            <w:tcBorders>
              <w:top w:val="nil"/>
              <w:left w:val="nil"/>
              <w:bottom w:val="nil"/>
              <w:right w:val="nil"/>
            </w:tcBorders>
            <w:shd w:val="clear" w:color="auto" w:fill="auto"/>
            <w:noWrap/>
            <w:vAlign w:val="bottom"/>
            <w:hideMark/>
          </w:tcPr>
          <w:p w14:paraId="5357902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0.29</w:t>
            </w:r>
          </w:p>
        </w:tc>
        <w:tc>
          <w:tcPr>
            <w:tcW w:w="1002" w:type="dxa"/>
            <w:tcBorders>
              <w:top w:val="nil"/>
              <w:left w:val="nil"/>
              <w:bottom w:val="nil"/>
              <w:right w:val="nil"/>
            </w:tcBorders>
            <w:shd w:val="clear" w:color="auto" w:fill="auto"/>
            <w:noWrap/>
            <w:vAlign w:val="bottom"/>
            <w:hideMark/>
          </w:tcPr>
          <w:p w14:paraId="614171F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0.40</w:t>
            </w:r>
          </w:p>
        </w:tc>
        <w:tc>
          <w:tcPr>
            <w:tcW w:w="607" w:type="dxa"/>
            <w:tcBorders>
              <w:top w:val="nil"/>
              <w:left w:val="nil"/>
              <w:bottom w:val="nil"/>
              <w:right w:val="nil"/>
            </w:tcBorders>
            <w:shd w:val="clear" w:color="auto" w:fill="auto"/>
            <w:noWrap/>
            <w:vAlign w:val="bottom"/>
            <w:hideMark/>
          </w:tcPr>
          <w:p w14:paraId="26BF27F8"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82.6</w:t>
            </w:r>
          </w:p>
        </w:tc>
      </w:tr>
      <w:tr w:rsidR="00E803EF" w:rsidRPr="00E803EF" w14:paraId="41ECC8AB" w14:textId="77777777" w:rsidTr="007A07BD">
        <w:trPr>
          <w:trHeight w:val="280"/>
        </w:trPr>
        <w:tc>
          <w:tcPr>
            <w:tcW w:w="2735" w:type="dxa"/>
            <w:tcBorders>
              <w:top w:val="nil"/>
              <w:left w:val="nil"/>
              <w:bottom w:val="nil"/>
              <w:right w:val="nil"/>
            </w:tcBorders>
            <w:shd w:val="clear" w:color="auto" w:fill="auto"/>
            <w:noWrap/>
            <w:vAlign w:val="bottom"/>
            <w:hideMark/>
          </w:tcPr>
          <w:p w14:paraId="092DAC5C"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GRO95534_HDio2</w:t>
            </w:r>
          </w:p>
        </w:tc>
        <w:tc>
          <w:tcPr>
            <w:tcW w:w="507" w:type="dxa"/>
            <w:tcBorders>
              <w:top w:val="nil"/>
              <w:left w:val="nil"/>
              <w:bottom w:val="nil"/>
              <w:right w:val="nil"/>
            </w:tcBorders>
            <w:shd w:val="clear" w:color="auto" w:fill="auto"/>
            <w:noWrap/>
            <w:vAlign w:val="bottom"/>
            <w:hideMark/>
          </w:tcPr>
          <w:p w14:paraId="3839FB5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2</w:t>
            </w:r>
          </w:p>
        </w:tc>
        <w:tc>
          <w:tcPr>
            <w:tcW w:w="652" w:type="dxa"/>
            <w:tcBorders>
              <w:top w:val="nil"/>
              <w:left w:val="nil"/>
              <w:bottom w:val="nil"/>
              <w:right w:val="nil"/>
            </w:tcBorders>
            <w:shd w:val="clear" w:color="auto" w:fill="auto"/>
            <w:noWrap/>
            <w:vAlign w:val="bottom"/>
            <w:hideMark/>
          </w:tcPr>
          <w:p w14:paraId="236D3CF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3.25</w:t>
            </w:r>
          </w:p>
        </w:tc>
        <w:tc>
          <w:tcPr>
            <w:tcW w:w="652" w:type="dxa"/>
            <w:tcBorders>
              <w:top w:val="nil"/>
              <w:left w:val="nil"/>
              <w:bottom w:val="nil"/>
              <w:right w:val="nil"/>
            </w:tcBorders>
            <w:shd w:val="clear" w:color="auto" w:fill="auto"/>
            <w:noWrap/>
            <w:vAlign w:val="bottom"/>
            <w:hideMark/>
          </w:tcPr>
          <w:p w14:paraId="30C86DDA"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0.42</w:t>
            </w:r>
          </w:p>
        </w:tc>
        <w:tc>
          <w:tcPr>
            <w:tcW w:w="652" w:type="dxa"/>
            <w:tcBorders>
              <w:top w:val="nil"/>
              <w:left w:val="nil"/>
              <w:bottom w:val="nil"/>
              <w:right w:val="nil"/>
            </w:tcBorders>
            <w:shd w:val="clear" w:color="auto" w:fill="auto"/>
            <w:noWrap/>
            <w:vAlign w:val="bottom"/>
            <w:hideMark/>
          </w:tcPr>
          <w:p w14:paraId="142B1EC9"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1.29</w:t>
            </w:r>
          </w:p>
        </w:tc>
        <w:tc>
          <w:tcPr>
            <w:tcW w:w="652" w:type="dxa"/>
            <w:tcBorders>
              <w:top w:val="nil"/>
              <w:left w:val="nil"/>
              <w:bottom w:val="nil"/>
              <w:right w:val="nil"/>
            </w:tcBorders>
            <w:shd w:val="clear" w:color="auto" w:fill="auto"/>
            <w:noWrap/>
            <w:vAlign w:val="bottom"/>
            <w:hideMark/>
          </w:tcPr>
          <w:p w14:paraId="5548CFA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0.39</w:t>
            </w:r>
          </w:p>
        </w:tc>
        <w:tc>
          <w:tcPr>
            <w:tcW w:w="652" w:type="dxa"/>
            <w:tcBorders>
              <w:top w:val="nil"/>
              <w:left w:val="nil"/>
              <w:bottom w:val="nil"/>
              <w:right w:val="nil"/>
            </w:tcBorders>
            <w:shd w:val="clear" w:color="auto" w:fill="auto"/>
            <w:noWrap/>
            <w:vAlign w:val="bottom"/>
            <w:hideMark/>
          </w:tcPr>
          <w:p w14:paraId="6552E9D8"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-0.40</w:t>
            </w:r>
          </w:p>
        </w:tc>
        <w:tc>
          <w:tcPr>
            <w:tcW w:w="652" w:type="dxa"/>
            <w:tcBorders>
              <w:top w:val="nil"/>
              <w:left w:val="nil"/>
              <w:bottom w:val="nil"/>
              <w:right w:val="nil"/>
            </w:tcBorders>
            <w:shd w:val="clear" w:color="auto" w:fill="auto"/>
            <w:noWrap/>
            <w:vAlign w:val="bottom"/>
            <w:hideMark/>
          </w:tcPr>
          <w:p w14:paraId="38E1FBCE"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0.29</w:t>
            </w:r>
          </w:p>
        </w:tc>
        <w:tc>
          <w:tcPr>
            <w:tcW w:w="1002" w:type="dxa"/>
            <w:tcBorders>
              <w:top w:val="nil"/>
              <w:left w:val="nil"/>
              <w:bottom w:val="nil"/>
              <w:right w:val="nil"/>
            </w:tcBorders>
            <w:shd w:val="clear" w:color="auto" w:fill="auto"/>
            <w:noWrap/>
            <w:vAlign w:val="bottom"/>
            <w:hideMark/>
          </w:tcPr>
          <w:p w14:paraId="5085DCB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0.06</w:t>
            </w:r>
          </w:p>
        </w:tc>
        <w:tc>
          <w:tcPr>
            <w:tcW w:w="607" w:type="dxa"/>
            <w:tcBorders>
              <w:top w:val="nil"/>
              <w:left w:val="nil"/>
              <w:bottom w:val="nil"/>
              <w:right w:val="nil"/>
            </w:tcBorders>
            <w:shd w:val="clear" w:color="auto" w:fill="auto"/>
            <w:noWrap/>
            <w:vAlign w:val="bottom"/>
            <w:hideMark/>
          </w:tcPr>
          <w:p w14:paraId="3A71FC67"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80.0</w:t>
            </w:r>
          </w:p>
        </w:tc>
      </w:tr>
      <w:tr w:rsidR="00E803EF" w:rsidRPr="00E803EF" w14:paraId="6FB20E96" w14:textId="77777777" w:rsidTr="007A07BD">
        <w:trPr>
          <w:trHeight w:val="280"/>
        </w:trPr>
        <w:tc>
          <w:tcPr>
            <w:tcW w:w="2735" w:type="dxa"/>
            <w:tcBorders>
              <w:top w:val="nil"/>
              <w:left w:val="nil"/>
              <w:bottom w:val="nil"/>
              <w:right w:val="nil"/>
            </w:tcBorders>
            <w:shd w:val="clear" w:color="auto" w:fill="auto"/>
            <w:noWrap/>
            <w:vAlign w:val="bottom"/>
            <w:hideMark/>
          </w:tcPr>
          <w:p w14:paraId="33DB2C60"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GRO95581_OL10</w:t>
            </w:r>
          </w:p>
        </w:tc>
        <w:tc>
          <w:tcPr>
            <w:tcW w:w="507" w:type="dxa"/>
            <w:tcBorders>
              <w:top w:val="nil"/>
              <w:left w:val="nil"/>
              <w:bottom w:val="nil"/>
              <w:right w:val="nil"/>
            </w:tcBorders>
            <w:shd w:val="clear" w:color="auto" w:fill="auto"/>
            <w:noWrap/>
            <w:vAlign w:val="bottom"/>
            <w:hideMark/>
          </w:tcPr>
          <w:p w14:paraId="7A423A0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w:t>
            </w:r>
          </w:p>
        </w:tc>
        <w:tc>
          <w:tcPr>
            <w:tcW w:w="652" w:type="dxa"/>
            <w:tcBorders>
              <w:top w:val="nil"/>
              <w:left w:val="nil"/>
              <w:bottom w:val="nil"/>
              <w:right w:val="nil"/>
            </w:tcBorders>
            <w:shd w:val="clear" w:color="auto" w:fill="auto"/>
            <w:noWrap/>
            <w:vAlign w:val="bottom"/>
            <w:hideMark/>
          </w:tcPr>
          <w:p w14:paraId="59BA53D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3.25</w:t>
            </w:r>
          </w:p>
        </w:tc>
        <w:tc>
          <w:tcPr>
            <w:tcW w:w="652" w:type="dxa"/>
            <w:tcBorders>
              <w:top w:val="nil"/>
              <w:left w:val="nil"/>
              <w:bottom w:val="nil"/>
              <w:right w:val="nil"/>
            </w:tcBorders>
            <w:shd w:val="clear" w:color="auto" w:fill="auto"/>
            <w:noWrap/>
            <w:vAlign w:val="bottom"/>
            <w:hideMark/>
          </w:tcPr>
          <w:p w14:paraId="5C2EA197"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0.32</w:t>
            </w:r>
          </w:p>
        </w:tc>
        <w:tc>
          <w:tcPr>
            <w:tcW w:w="652" w:type="dxa"/>
            <w:tcBorders>
              <w:top w:val="nil"/>
              <w:left w:val="nil"/>
              <w:bottom w:val="nil"/>
              <w:right w:val="nil"/>
            </w:tcBorders>
            <w:shd w:val="clear" w:color="auto" w:fill="auto"/>
            <w:noWrap/>
            <w:vAlign w:val="bottom"/>
            <w:hideMark/>
          </w:tcPr>
          <w:p w14:paraId="03F9F2D4"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1.45</w:t>
            </w:r>
          </w:p>
        </w:tc>
        <w:tc>
          <w:tcPr>
            <w:tcW w:w="652" w:type="dxa"/>
            <w:tcBorders>
              <w:top w:val="nil"/>
              <w:left w:val="nil"/>
              <w:bottom w:val="nil"/>
              <w:right w:val="nil"/>
            </w:tcBorders>
            <w:shd w:val="clear" w:color="auto" w:fill="auto"/>
            <w:noWrap/>
            <w:vAlign w:val="bottom"/>
            <w:hideMark/>
          </w:tcPr>
          <w:p w14:paraId="26E561BE"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0.32</w:t>
            </w:r>
          </w:p>
        </w:tc>
        <w:tc>
          <w:tcPr>
            <w:tcW w:w="652" w:type="dxa"/>
            <w:tcBorders>
              <w:top w:val="nil"/>
              <w:left w:val="nil"/>
              <w:bottom w:val="nil"/>
              <w:right w:val="nil"/>
            </w:tcBorders>
            <w:shd w:val="clear" w:color="auto" w:fill="auto"/>
            <w:noWrap/>
            <w:vAlign w:val="bottom"/>
            <w:hideMark/>
          </w:tcPr>
          <w:p w14:paraId="48E38EB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-0.24</w:t>
            </w:r>
          </w:p>
        </w:tc>
        <w:tc>
          <w:tcPr>
            <w:tcW w:w="652" w:type="dxa"/>
            <w:tcBorders>
              <w:top w:val="nil"/>
              <w:left w:val="nil"/>
              <w:bottom w:val="nil"/>
              <w:right w:val="nil"/>
            </w:tcBorders>
            <w:shd w:val="clear" w:color="auto" w:fill="auto"/>
            <w:noWrap/>
            <w:vAlign w:val="bottom"/>
            <w:hideMark/>
          </w:tcPr>
          <w:p w14:paraId="5CE7C4E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0.25</w:t>
            </w:r>
          </w:p>
        </w:tc>
        <w:tc>
          <w:tcPr>
            <w:tcW w:w="1002" w:type="dxa"/>
            <w:tcBorders>
              <w:top w:val="nil"/>
              <w:left w:val="nil"/>
              <w:bottom w:val="nil"/>
              <w:right w:val="nil"/>
            </w:tcBorders>
            <w:shd w:val="clear" w:color="auto" w:fill="auto"/>
            <w:noWrap/>
            <w:vAlign w:val="bottom"/>
            <w:hideMark/>
          </w:tcPr>
          <w:p w14:paraId="42797609" w14:textId="77777777" w:rsidR="00E803EF" w:rsidRPr="00E803EF" w:rsidRDefault="00E803EF" w:rsidP="00E803EF">
            <w:pPr>
              <w:jc w:val="center"/>
              <w:rPr>
                <w:rFonts w:ascii="Times New Roman" w:hAnsi="Times New Roman" w:cs="Times New Roman"/>
                <w:sz w:val="16"/>
                <w:szCs w:val="16"/>
              </w:rPr>
            </w:pPr>
          </w:p>
        </w:tc>
        <w:tc>
          <w:tcPr>
            <w:tcW w:w="607" w:type="dxa"/>
            <w:tcBorders>
              <w:top w:val="nil"/>
              <w:left w:val="nil"/>
              <w:bottom w:val="nil"/>
              <w:right w:val="nil"/>
            </w:tcBorders>
            <w:shd w:val="clear" w:color="auto" w:fill="auto"/>
            <w:noWrap/>
            <w:vAlign w:val="bottom"/>
            <w:hideMark/>
          </w:tcPr>
          <w:p w14:paraId="48B1FFE0"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79.3</w:t>
            </w:r>
          </w:p>
        </w:tc>
      </w:tr>
      <w:tr w:rsidR="00E803EF" w:rsidRPr="00E803EF" w14:paraId="75E6C975" w14:textId="77777777" w:rsidTr="007A07BD">
        <w:trPr>
          <w:trHeight w:val="280"/>
        </w:trPr>
        <w:tc>
          <w:tcPr>
            <w:tcW w:w="2735" w:type="dxa"/>
            <w:tcBorders>
              <w:top w:val="nil"/>
              <w:left w:val="nil"/>
              <w:bottom w:val="nil"/>
              <w:right w:val="nil"/>
            </w:tcBorders>
            <w:shd w:val="clear" w:color="auto" w:fill="auto"/>
            <w:noWrap/>
            <w:vAlign w:val="bottom"/>
            <w:hideMark/>
          </w:tcPr>
          <w:p w14:paraId="1CE68502"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GRO95535_OL1</w:t>
            </w:r>
          </w:p>
        </w:tc>
        <w:tc>
          <w:tcPr>
            <w:tcW w:w="507" w:type="dxa"/>
            <w:tcBorders>
              <w:top w:val="nil"/>
              <w:left w:val="nil"/>
              <w:bottom w:val="nil"/>
              <w:right w:val="nil"/>
            </w:tcBorders>
            <w:shd w:val="clear" w:color="auto" w:fill="auto"/>
            <w:noWrap/>
            <w:vAlign w:val="bottom"/>
            <w:hideMark/>
          </w:tcPr>
          <w:p w14:paraId="5289629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w:t>
            </w:r>
          </w:p>
        </w:tc>
        <w:tc>
          <w:tcPr>
            <w:tcW w:w="652" w:type="dxa"/>
            <w:tcBorders>
              <w:top w:val="nil"/>
              <w:left w:val="nil"/>
              <w:bottom w:val="nil"/>
              <w:right w:val="nil"/>
            </w:tcBorders>
            <w:shd w:val="clear" w:color="auto" w:fill="auto"/>
            <w:noWrap/>
            <w:vAlign w:val="bottom"/>
            <w:hideMark/>
          </w:tcPr>
          <w:p w14:paraId="7B97EB8E"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3.66</w:t>
            </w:r>
          </w:p>
        </w:tc>
        <w:tc>
          <w:tcPr>
            <w:tcW w:w="652" w:type="dxa"/>
            <w:tcBorders>
              <w:top w:val="nil"/>
              <w:left w:val="nil"/>
              <w:bottom w:val="nil"/>
              <w:right w:val="nil"/>
            </w:tcBorders>
            <w:shd w:val="clear" w:color="auto" w:fill="auto"/>
            <w:noWrap/>
            <w:vAlign w:val="bottom"/>
            <w:hideMark/>
          </w:tcPr>
          <w:p w14:paraId="0E34A957"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0.37</w:t>
            </w:r>
          </w:p>
        </w:tc>
        <w:tc>
          <w:tcPr>
            <w:tcW w:w="652" w:type="dxa"/>
            <w:tcBorders>
              <w:top w:val="nil"/>
              <w:left w:val="nil"/>
              <w:bottom w:val="nil"/>
              <w:right w:val="nil"/>
            </w:tcBorders>
            <w:shd w:val="clear" w:color="auto" w:fill="auto"/>
            <w:noWrap/>
            <w:vAlign w:val="bottom"/>
            <w:hideMark/>
          </w:tcPr>
          <w:p w14:paraId="155120B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1.55</w:t>
            </w:r>
          </w:p>
        </w:tc>
        <w:tc>
          <w:tcPr>
            <w:tcW w:w="652" w:type="dxa"/>
            <w:tcBorders>
              <w:top w:val="nil"/>
              <w:left w:val="nil"/>
              <w:bottom w:val="nil"/>
              <w:right w:val="nil"/>
            </w:tcBorders>
            <w:shd w:val="clear" w:color="auto" w:fill="auto"/>
            <w:noWrap/>
            <w:vAlign w:val="bottom"/>
            <w:hideMark/>
          </w:tcPr>
          <w:p w14:paraId="646193A0"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0.28</w:t>
            </w:r>
          </w:p>
        </w:tc>
        <w:tc>
          <w:tcPr>
            <w:tcW w:w="652" w:type="dxa"/>
            <w:tcBorders>
              <w:top w:val="nil"/>
              <w:left w:val="nil"/>
              <w:bottom w:val="nil"/>
              <w:right w:val="nil"/>
            </w:tcBorders>
            <w:shd w:val="clear" w:color="auto" w:fill="auto"/>
            <w:noWrap/>
            <w:vAlign w:val="bottom"/>
            <w:hideMark/>
          </w:tcPr>
          <w:p w14:paraId="0E695E5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-0.35</w:t>
            </w:r>
          </w:p>
        </w:tc>
        <w:tc>
          <w:tcPr>
            <w:tcW w:w="652" w:type="dxa"/>
            <w:tcBorders>
              <w:top w:val="nil"/>
              <w:left w:val="nil"/>
              <w:bottom w:val="nil"/>
              <w:right w:val="nil"/>
            </w:tcBorders>
            <w:shd w:val="clear" w:color="auto" w:fill="auto"/>
            <w:noWrap/>
            <w:vAlign w:val="bottom"/>
            <w:hideMark/>
          </w:tcPr>
          <w:p w14:paraId="7B54AA5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0.19</w:t>
            </w:r>
          </w:p>
        </w:tc>
        <w:tc>
          <w:tcPr>
            <w:tcW w:w="1002" w:type="dxa"/>
            <w:tcBorders>
              <w:top w:val="nil"/>
              <w:left w:val="nil"/>
              <w:bottom w:val="nil"/>
              <w:right w:val="nil"/>
            </w:tcBorders>
            <w:shd w:val="clear" w:color="auto" w:fill="auto"/>
            <w:noWrap/>
            <w:vAlign w:val="bottom"/>
            <w:hideMark/>
          </w:tcPr>
          <w:p w14:paraId="7A187032"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0.29</w:t>
            </w:r>
          </w:p>
        </w:tc>
        <w:tc>
          <w:tcPr>
            <w:tcW w:w="607" w:type="dxa"/>
            <w:tcBorders>
              <w:top w:val="nil"/>
              <w:left w:val="nil"/>
              <w:bottom w:val="nil"/>
              <w:right w:val="nil"/>
            </w:tcBorders>
            <w:shd w:val="clear" w:color="auto" w:fill="auto"/>
            <w:noWrap/>
            <w:vAlign w:val="bottom"/>
            <w:hideMark/>
          </w:tcPr>
          <w:p w14:paraId="16953A3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76.1</w:t>
            </w:r>
          </w:p>
        </w:tc>
      </w:tr>
      <w:tr w:rsidR="00E803EF" w:rsidRPr="00E803EF" w14:paraId="41D859C2" w14:textId="77777777" w:rsidTr="007A07BD">
        <w:trPr>
          <w:trHeight w:val="280"/>
        </w:trPr>
        <w:tc>
          <w:tcPr>
            <w:tcW w:w="2735" w:type="dxa"/>
            <w:tcBorders>
              <w:top w:val="nil"/>
              <w:left w:val="nil"/>
              <w:bottom w:val="nil"/>
              <w:right w:val="nil"/>
            </w:tcBorders>
            <w:shd w:val="clear" w:color="auto" w:fill="auto"/>
            <w:noWrap/>
            <w:vAlign w:val="bottom"/>
            <w:hideMark/>
          </w:tcPr>
          <w:p w14:paraId="31CB9546"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GRO95574_OL7</w:t>
            </w:r>
          </w:p>
        </w:tc>
        <w:tc>
          <w:tcPr>
            <w:tcW w:w="507" w:type="dxa"/>
            <w:tcBorders>
              <w:top w:val="nil"/>
              <w:left w:val="nil"/>
              <w:bottom w:val="nil"/>
              <w:right w:val="nil"/>
            </w:tcBorders>
            <w:shd w:val="clear" w:color="auto" w:fill="auto"/>
            <w:noWrap/>
            <w:vAlign w:val="bottom"/>
            <w:hideMark/>
          </w:tcPr>
          <w:p w14:paraId="6A2A7D5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w:t>
            </w:r>
          </w:p>
        </w:tc>
        <w:tc>
          <w:tcPr>
            <w:tcW w:w="652" w:type="dxa"/>
            <w:tcBorders>
              <w:top w:val="nil"/>
              <w:left w:val="nil"/>
              <w:bottom w:val="nil"/>
              <w:right w:val="nil"/>
            </w:tcBorders>
            <w:shd w:val="clear" w:color="auto" w:fill="auto"/>
            <w:noWrap/>
            <w:vAlign w:val="bottom"/>
            <w:hideMark/>
          </w:tcPr>
          <w:p w14:paraId="7B1837F1"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3.77</w:t>
            </w:r>
          </w:p>
        </w:tc>
        <w:tc>
          <w:tcPr>
            <w:tcW w:w="652" w:type="dxa"/>
            <w:tcBorders>
              <w:top w:val="nil"/>
              <w:left w:val="nil"/>
              <w:bottom w:val="nil"/>
              <w:right w:val="nil"/>
            </w:tcBorders>
            <w:shd w:val="clear" w:color="auto" w:fill="auto"/>
            <w:noWrap/>
            <w:vAlign w:val="bottom"/>
            <w:hideMark/>
          </w:tcPr>
          <w:p w14:paraId="6B270C9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0.44</w:t>
            </w:r>
          </w:p>
        </w:tc>
        <w:tc>
          <w:tcPr>
            <w:tcW w:w="652" w:type="dxa"/>
            <w:tcBorders>
              <w:top w:val="nil"/>
              <w:left w:val="nil"/>
              <w:bottom w:val="nil"/>
              <w:right w:val="nil"/>
            </w:tcBorders>
            <w:shd w:val="clear" w:color="auto" w:fill="auto"/>
            <w:noWrap/>
            <w:vAlign w:val="bottom"/>
            <w:hideMark/>
          </w:tcPr>
          <w:p w14:paraId="541BCAC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1.44</w:t>
            </w:r>
          </w:p>
        </w:tc>
        <w:tc>
          <w:tcPr>
            <w:tcW w:w="652" w:type="dxa"/>
            <w:tcBorders>
              <w:top w:val="nil"/>
              <w:left w:val="nil"/>
              <w:bottom w:val="nil"/>
              <w:right w:val="nil"/>
            </w:tcBorders>
            <w:shd w:val="clear" w:color="auto" w:fill="auto"/>
            <w:noWrap/>
            <w:vAlign w:val="bottom"/>
            <w:hideMark/>
          </w:tcPr>
          <w:p w14:paraId="49405711"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0.42</w:t>
            </w:r>
          </w:p>
        </w:tc>
        <w:tc>
          <w:tcPr>
            <w:tcW w:w="652" w:type="dxa"/>
            <w:tcBorders>
              <w:top w:val="nil"/>
              <w:left w:val="nil"/>
              <w:bottom w:val="nil"/>
              <w:right w:val="nil"/>
            </w:tcBorders>
            <w:shd w:val="clear" w:color="auto" w:fill="auto"/>
            <w:noWrap/>
            <w:vAlign w:val="bottom"/>
            <w:hideMark/>
          </w:tcPr>
          <w:p w14:paraId="44590848"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-0.52</w:t>
            </w:r>
          </w:p>
        </w:tc>
        <w:tc>
          <w:tcPr>
            <w:tcW w:w="652" w:type="dxa"/>
            <w:tcBorders>
              <w:top w:val="nil"/>
              <w:left w:val="nil"/>
              <w:bottom w:val="nil"/>
              <w:right w:val="nil"/>
            </w:tcBorders>
            <w:shd w:val="clear" w:color="auto" w:fill="auto"/>
            <w:noWrap/>
            <w:vAlign w:val="bottom"/>
            <w:hideMark/>
          </w:tcPr>
          <w:p w14:paraId="269F9B9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0.44</w:t>
            </w:r>
          </w:p>
        </w:tc>
        <w:tc>
          <w:tcPr>
            <w:tcW w:w="1002" w:type="dxa"/>
            <w:tcBorders>
              <w:top w:val="nil"/>
              <w:left w:val="nil"/>
              <w:bottom w:val="nil"/>
              <w:right w:val="nil"/>
            </w:tcBorders>
            <w:shd w:val="clear" w:color="auto" w:fill="auto"/>
            <w:noWrap/>
            <w:vAlign w:val="bottom"/>
            <w:hideMark/>
          </w:tcPr>
          <w:p w14:paraId="54206C68" w14:textId="77777777" w:rsidR="00E803EF" w:rsidRPr="00E803EF" w:rsidRDefault="00E803EF" w:rsidP="00E803EF">
            <w:pPr>
              <w:jc w:val="center"/>
              <w:rPr>
                <w:rFonts w:ascii="Times New Roman" w:hAnsi="Times New Roman" w:cs="Times New Roman"/>
                <w:sz w:val="16"/>
                <w:szCs w:val="16"/>
              </w:rPr>
            </w:pPr>
          </w:p>
        </w:tc>
        <w:tc>
          <w:tcPr>
            <w:tcW w:w="607" w:type="dxa"/>
            <w:tcBorders>
              <w:top w:val="nil"/>
              <w:left w:val="nil"/>
              <w:bottom w:val="nil"/>
              <w:right w:val="nil"/>
            </w:tcBorders>
            <w:shd w:val="clear" w:color="auto" w:fill="auto"/>
            <w:noWrap/>
            <w:vAlign w:val="bottom"/>
            <w:hideMark/>
          </w:tcPr>
          <w:p w14:paraId="7AEBC458"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75.3</w:t>
            </w:r>
          </w:p>
        </w:tc>
      </w:tr>
      <w:tr w:rsidR="00E803EF" w:rsidRPr="00E803EF" w14:paraId="046AB2A1" w14:textId="77777777" w:rsidTr="007A07BD">
        <w:trPr>
          <w:trHeight w:val="280"/>
        </w:trPr>
        <w:tc>
          <w:tcPr>
            <w:tcW w:w="2735" w:type="dxa"/>
            <w:tcBorders>
              <w:top w:val="nil"/>
              <w:left w:val="nil"/>
              <w:bottom w:val="nil"/>
              <w:right w:val="nil"/>
            </w:tcBorders>
            <w:shd w:val="clear" w:color="auto" w:fill="auto"/>
            <w:noWrap/>
            <w:vAlign w:val="bottom"/>
            <w:hideMark/>
          </w:tcPr>
          <w:p w14:paraId="23F82FA2"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GRO95534_OL4</w:t>
            </w:r>
          </w:p>
        </w:tc>
        <w:tc>
          <w:tcPr>
            <w:tcW w:w="507" w:type="dxa"/>
            <w:tcBorders>
              <w:top w:val="nil"/>
              <w:left w:val="nil"/>
              <w:bottom w:val="nil"/>
              <w:right w:val="nil"/>
            </w:tcBorders>
            <w:shd w:val="clear" w:color="auto" w:fill="auto"/>
            <w:noWrap/>
            <w:vAlign w:val="bottom"/>
            <w:hideMark/>
          </w:tcPr>
          <w:p w14:paraId="0348309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w:t>
            </w:r>
          </w:p>
        </w:tc>
        <w:tc>
          <w:tcPr>
            <w:tcW w:w="652" w:type="dxa"/>
            <w:tcBorders>
              <w:top w:val="nil"/>
              <w:left w:val="nil"/>
              <w:bottom w:val="nil"/>
              <w:right w:val="nil"/>
            </w:tcBorders>
            <w:shd w:val="clear" w:color="auto" w:fill="auto"/>
            <w:noWrap/>
            <w:vAlign w:val="bottom"/>
            <w:hideMark/>
          </w:tcPr>
          <w:p w14:paraId="037E0447"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3.38</w:t>
            </w:r>
          </w:p>
        </w:tc>
        <w:tc>
          <w:tcPr>
            <w:tcW w:w="652" w:type="dxa"/>
            <w:tcBorders>
              <w:top w:val="nil"/>
              <w:left w:val="nil"/>
              <w:bottom w:val="nil"/>
              <w:right w:val="nil"/>
            </w:tcBorders>
            <w:shd w:val="clear" w:color="auto" w:fill="auto"/>
            <w:noWrap/>
            <w:vAlign w:val="bottom"/>
            <w:hideMark/>
          </w:tcPr>
          <w:p w14:paraId="1476DA5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0.34</w:t>
            </w:r>
          </w:p>
        </w:tc>
        <w:tc>
          <w:tcPr>
            <w:tcW w:w="652" w:type="dxa"/>
            <w:tcBorders>
              <w:top w:val="nil"/>
              <w:left w:val="nil"/>
              <w:bottom w:val="nil"/>
              <w:right w:val="nil"/>
            </w:tcBorders>
            <w:shd w:val="clear" w:color="auto" w:fill="auto"/>
            <w:noWrap/>
            <w:vAlign w:val="bottom"/>
            <w:hideMark/>
          </w:tcPr>
          <w:p w14:paraId="2EA2C4B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1.35</w:t>
            </w:r>
          </w:p>
        </w:tc>
        <w:tc>
          <w:tcPr>
            <w:tcW w:w="652" w:type="dxa"/>
            <w:tcBorders>
              <w:top w:val="nil"/>
              <w:left w:val="nil"/>
              <w:bottom w:val="nil"/>
              <w:right w:val="nil"/>
            </w:tcBorders>
            <w:shd w:val="clear" w:color="auto" w:fill="auto"/>
            <w:noWrap/>
            <w:vAlign w:val="bottom"/>
            <w:hideMark/>
          </w:tcPr>
          <w:p w14:paraId="3562576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0.30</w:t>
            </w:r>
          </w:p>
        </w:tc>
        <w:tc>
          <w:tcPr>
            <w:tcW w:w="652" w:type="dxa"/>
            <w:tcBorders>
              <w:top w:val="nil"/>
              <w:left w:val="nil"/>
              <w:bottom w:val="nil"/>
              <w:right w:val="nil"/>
            </w:tcBorders>
            <w:shd w:val="clear" w:color="auto" w:fill="auto"/>
            <w:noWrap/>
            <w:vAlign w:val="bottom"/>
            <w:hideMark/>
          </w:tcPr>
          <w:p w14:paraId="18BF9FE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-0.41</w:t>
            </w:r>
          </w:p>
        </w:tc>
        <w:tc>
          <w:tcPr>
            <w:tcW w:w="652" w:type="dxa"/>
            <w:tcBorders>
              <w:top w:val="nil"/>
              <w:left w:val="nil"/>
              <w:bottom w:val="nil"/>
              <w:right w:val="nil"/>
            </w:tcBorders>
            <w:shd w:val="clear" w:color="auto" w:fill="auto"/>
            <w:noWrap/>
            <w:vAlign w:val="bottom"/>
            <w:hideMark/>
          </w:tcPr>
          <w:p w14:paraId="0A658FB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0.26</w:t>
            </w:r>
          </w:p>
        </w:tc>
        <w:tc>
          <w:tcPr>
            <w:tcW w:w="1002" w:type="dxa"/>
            <w:tcBorders>
              <w:top w:val="nil"/>
              <w:left w:val="nil"/>
              <w:bottom w:val="nil"/>
              <w:right w:val="nil"/>
            </w:tcBorders>
            <w:shd w:val="clear" w:color="auto" w:fill="auto"/>
            <w:noWrap/>
            <w:vAlign w:val="bottom"/>
            <w:hideMark/>
          </w:tcPr>
          <w:p w14:paraId="75467D6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0.32</w:t>
            </w:r>
          </w:p>
        </w:tc>
        <w:tc>
          <w:tcPr>
            <w:tcW w:w="607" w:type="dxa"/>
            <w:tcBorders>
              <w:top w:val="nil"/>
              <w:left w:val="nil"/>
              <w:bottom w:val="nil"/>
              <w:right w:val="nil"/>
            </w:tcBorders>
            <w:shd w:val="clear" w:color="auto" w:fill="auto"/>
            <w:noWrap/>
            <w:vAlign w:val="bottom"/>
            <w:hideMark/>
          </w:tcPr>
          <w:p w14:paraId="2C4594D0"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74.3</w:t>
            </w:r>
          </w:p>
        </w:tc>
      </w:tr>
      <w:tr w:rsidR="00E803EF" w:rsidRPr="00E803EF" w14:paraId="39B4BB5C" w14:textId="77777777" w:rsidTr="007A07BD">
        <w:trPr>
          <w:trHeight w:val="280"/>
        </w:trPr>
        <w:tc>
          <w:tcPr>
            <w:tcW w:w="2735" w:type="dxa"/>
            <w:tcBorders>
              <w:top w:val="nil"/>
              <w:left w:val="nil"/>
              <w:bottom w:val="nil"/>
              <w:right w:val="nil"/>
            </w:tcBorders>
            <w:shd w:val="clear" w:color="auto" w:fill="auto"/>
            <w:noWrap/>
            <w:vAlign w:val="bottom"/>
            <w:hideMark/>
          </w:tcPr>
          <w:p w14:paraId="0C536D69"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GRO95534_OL3</w:t>
            </w:r>
          </w:p>
        </w:tc>
        <w:tc>
          <w:tcPr>
            <w:tcW w:w="507" w:type="dxa"/>
            <w:tcBorders>
              <w:top w:val="nil"/>
              <w:left w:val="nil"/>
              <w:bottom w:val="nil"/>
              <w:right w:val="nil"/>
            </w:tcBorders>
            <w:shd w:val="clear" w:color="auto" w:fill="auto"/>
            <w:noWrap/>
            <w:vAlign w:val="bottom"/>
            <w:hideMark/>
          </w:tcPr>
          <w:p w14:paraId="7798FAF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w:t>
            </w:r>
          </w:p>
        </w:tc>
        <w:tc>
          <w:tcPr>
            <w:tcW w:w="652" w:type="dxa"/>
            <w:tcBorders>
              <w:top w:val="nil"/>
              <w:left w:val="nil"/>
              <w:bottom w:val="nil"/>
              <w:right w:val="nil"/>
            </w:tcBorders>
            <w:shd w:val="clear" w:color="auto" w:fill="auto"/>
            <w:noWrap/>
            <w:vAlign w:val="bottom"/>
            <w:hideMark/>
          </w:tcPr>
          <w:p w14:paraId="42E164F9"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3.16</w:t>
            </w:r>
          </w:p>
        </w:tc>
        <w:tc>
          <w:tcPr>
            <w:tcW w:w="652" w:type="dxa"/>
            <w:tcBorders>
              <w:top w:val="nil"/>
              <w:left w:val="nil"/>
              <w:bottom w:val="nil"/>
              <w:right w:val="nil"/>
            </w:tcBorders>
            <w:shd w:val="clear" w:color="auto" w:fill="auto"/>
            <w:noWrap/>
            <w:vAlign w:val="bottom"/>
            <w:hideMark/>
          </w:tcPr>
          <w:p w14:paraId="5BEB6C9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0.31</w:t>
            </w:r>
          </w:p>
        </w:tc>
        <w:tc>
          <w:tcPr>
            <w:tcW w:w="652" w:type="dxa"/>
            <w:tcBorders>
              <w:top w:val="nil"/>
              <w:left w:val="nil"/>
              <w:bottom w:val="nil"/>
              <w:right w:val="nil"/>
            </w:tcBorders>
            <w:shd w:val="clear" w:color="auto" w:fill="auto"/>
            <w:noWrap/>
            <w:vAlign w:val="bottom"/>
            <w:hideMark/>
          </w:tcPr>
          <w:p w14:paraId="71B299C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1.46</w:t>
            </w:r>
          </w:p>
        </w:tc>
        <w:tc>
          <w:tcPr>
            <w:tcW w:w="652" w:type="dxa"/>
            <w:tcBorders>
              <w:top w:val="nil"/>
              <w:left w:val="nil"/>
              <w:bottom w:val="nil"/>
              <w:right w:val="nil"/>
            </w:tcBorders>
            <w:shd w:val="clear" w:color="auto" w:fill="auto"/>
            <w:noWrap/>
            <w:vAlign w:val="bottom"/>
            <w:hideMark/>
          </w:tcPr>
          <w:p w14:paraId="6BC33459"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0.29</w:t>
            </w:r>
          </w:p>
        </w:tc>
        <w:tc>
          <w:tcPr>
            <w:tcW w:w="652" w:type="dxa"/>
            <w:tcBorders>
              <w:top w:val="nil"/>
              <w:left w:val="nil"/>
              <w:bottom w:val="nil"/>
              <w:right w:val="nil"/>
            </w:tcBorders>
            <w:shd w:val="clear" w:color="auto" w:fill="auto"/>
            <w:noWrap/>
            <w:vAlign w:val="bottom"/>
            <w:hideMark/>
          </w:tcPr>
          <w:p w14:paraId="3ABC234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-0.18</w:t>
            </w:r>
          </w:p>
        </w:tc>
        <w:tc>
          <w:tcPr>
            <w:tcW w:w="652" w:type="dxa"/>
            <w:tcBorders>
              <w:top w:val="nil"/>
              <w:left w:val="nil"/>
              <w:bottom w:val="nil"/>
              <w:right w:val="nil"/>
            </w:tcBorders>
            <w:shd w:val="clear" w:color="auto" w:fill="auto"/>
            <w:noWrap/>
            <w:vAlign w:val="bottom"/>
            <w:hideMark/>
          </w:tcPr>
          <w:p w14:paraId="5EA3539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0.23</w:t>
            </w:r>
          </w:p>
        </w:tc>
        <w:tc>
          <w:tcPr>
            <w:tcW w:w="1002" w:type="dxa"/>
            <w:tcBorders>
              <w:top w:val="nil"/>
              <w:left w:val="nil"/>
              <w:bottom w:val="nil"/>
              <w:right w:val="nil"/>
            </w:tcBorders>
            <w:shd w:val="clear" w:color="auto" w:fill="auto"/>
            <w:noWrap/>
            <w:vAlign w:val="bottom"/>
            <w:hideMark/>
          </w:tcPr>
          <w:p w14:paraId="3ACB4D3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0.13</w:t>
            </w:r>
          </w:p>
        </w:tc>
        <w:tc>
          <w:tcPr>
            <w:tcW w:w="607" w:type="dxa"/>
            <w:tcBorders>
              <w:top w:val="nil"/>
              <w:left w:val="nil"/>
              <w:bottom w:val="nil"/>
              <w:right w:val="nil"/>
            </w:tcBorders>
            <w:shd w:val="clear" w:color="auto" w:fill="auto"/>
            <w:noWrap/>
            <w:vAlign w:val="bottom"/>
            <w:hideMark/>
          </w:tcPr>
          <w:p w14:paraId="245DB350"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66.7</w:t>
            </w:r>
          </w:p>
        </w:tc>
      </w:tr>
      <w:tr w:rsidR="00E803EF" w:rsidRPr="00E803EF" w14:paraId="573E39E2" w14:textId="77777777" w:rsidTr="007A07BD">
        <w:trPr>
          <w:trHeight w:val="280"/>
        </w:trPr>
        <w:tc>
          <w:tcPr>
            <w:tcW w:w="2735" w:type="dxa"/>
            <w:tcBorders>
              <w:top w:val="nil"/>
              <w:left w:val="nil"/>
              <w:bottom w:val="nil"/>
              <w:right w:val="nil"/>
            </w:tcBorders>
            <w:shd w:val="clear" w:color="auto" w:fill="auto"/>
            <w:noWrap/>
            <w:vAlign w:val="bottom"/>
            <w:hideMark/>
          </w:tcPr>
          <w:p w14:paraId="65849435"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GRA981008_OL</w:t>
            </w:r>
          </w:p>
        </w:tc>
        <w:tc>
          <w:tcPr>
            <w:tcW w:w="507" w:type="dxa"/>
            <w:tcBorders>
              <w:top w:val="nil"/>
              <w:left w:val="nil"/>
              <w:bottom w:val="nil"/>
              <w:right w:val="nil"/>
            </w:tcBorders>
            <w:shd w:val="clear" w:color="auto" w:fill="auto"/>
            <w:noWrap/>
            <w:vAlign w:val="bottom"/>
            <w:hideMark/>
          </w:tcPr>
          <w:p w14:paraId="2A36A2A7"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6</w:t>
            </w:r>
          </w:p>
        </w:tc>
        <w:tc>
          <w:tcPr>
            <w:tcW w:w="652" w:type="dxa"/>
            <w:tcBorders>
              <w:top w:val="nil"/>
              <w:left w:val="nil"/>
              <w:bottom w:val="nil"/>
              <w:right w:val="nil"/>
            </w:tcBorders>
            <w:shd w:val="clear" w:color="auto" w:fill="auto"/>
            <w:noWrap/>
            <w:vAlign w:val="bottom"/>
            <w:hideMark/>
          </w:tcPr>
          <w:p w14:paraId="0D0A9BA4"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3.16</w:t>
            </w:r>
          </w:p>
        </w:tc>
        <w:tc>
          <w:tcPr>
            <w:tcW w:w="652" w:type="dxa"/>
            <w:tcBorders>
              <w:top w:val="nil"/>
              <w:left w:val="nil"/>
              <w:bottom w:val="nil"/>
              <w:right w:val="nil"/>
            </w:tcBorders>
            <w:shd w:val="clear" w:color="auto" w:fill="auto"/>
            <w:noWrap/>
            <w:vAlign w:val="bottom"/>
            <w:hideMark/>
          </w:tcPr>
          <w:p w14:paraId="6B01942E"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0.34</w:t>
            </w:r>
          </w:p>
        </w:tc>
        <w:tc>
          <w:tcPr>
            <w:tcW w:w="652" w:type="dxa"/>
            <w:tcBorders>
              <w:top w:val="nil"/>
              <w:left w:val="nil"/>
              <w:bottom w:val="nil"/>
              <w:right w:val="nil"/>
            </w:tcBorders>
            <w:shd w:val="clear" w:color="auto" w:fill="auto"/>
            <w:noWrap/>
            <w:vAlign w:val="bottom"/>
            <w:hideMark/>
          </w:tcPr>
          <w:p w14:paraId="369E8BFE"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1.51</w:t>
            </w:r>
          </w:p>
        </w:tc>
        <w:tc>
          <w:tcPr>
            <w:tcW w:w="652" w:type="dxa"/>
            <w:tcBorders>
              <w:top w:val="nil"/>
              <w:left w:val="nil"/>
              <w:bottom w:val="nil"/>
              <w:right w:val="nil"/>
            </w:tcBorders>
            <w:shd w:val="clear" w:color="auto" w:fill="auto"/>
            <w:noWrap/>
            <w:vAlign w:val="bottom"/>
            <w:hideMark/>
          </w:tcPr>
          <w:p w14:paraId="7B6D5CA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0.19</w:t>
            </w:r>
          </w:p>
        </w:tc>
        <w:tc>
          <w:tcPr>
            <w:tcW w:w="652" w:type="dxa"/>
            <w:tcBorders>
              <w:top w:val="nil"/>
              <w:left w:val="nil"/>
              <w:bottom w:val="nil"/>
              <w:right w:val="nil"/>
            </w:tcBorders>
            <w:shd w:val="clear" w:color="auto" w:fill="auto"/>
            <w:noWrap/>
            <w:vAlign w:val="bottom"/>
            <w:hideMark/>
          </w:tcPr>
          <w:p w14:paraId="2D8924A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-0.13</w:t>
            </w:r>
          </w:p>
        </w:tc>
        <w:tc>
          <w:tcPr>
            <w:tcW w:w="652" w:type="dxa"/>
            <w:tcBorders>
              <w:top w:val="nil"/>
              <w:left w:val="nil"/>
              <w:bottom w:val="nil"/>
              <w:right w:val="nil"/>
            </w:tcBorders>
            <w:shd w:val="clear" w:color="auto" w:fill="auto"/>
            <w:noWrap/>
            <w:vAlign w:val="bottom"/>
            <w:hideMark/>
          </w:tcPr>
          <w:p w14:paraId="0150D3C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0.12</w:t>
            </w:r>
          </w:p>
        </w:tc>
        <w:tc>
          <w:tcPr>
            <w:tcW w:w="1002" w:type="dxa"/>
            <w:tcBorders>
              <w:top w:val="nil"/>
              <w:left w:val="nil"/>
              <w:bottom w:val="nil"/>
              <w:right w:val="nil"/>
            </w:tcBorders>
            <w:shd w:val="clear" w:color="auto" w:fill="auto"/>
            <w:noWrap/>
            <w:vAlign w:val="bottom"/>
            <w:hideMark/>
          </w:tcPr>
          <w:p w14:paraId="14D9EF8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0.24</w:t>
            </w:r>
          </w:p>
        </w:tc>
        <w:tc>
          <w:tcPr>
            <w:tcW w:w="607" w:type="dxa"/>
            <w:tcBorders>
              <w:top w:val="nil"/>
              <w:left w:val="nil"/>
              <w:bottom w:val="nil"/>
              <w:right w:val="nil"/>
            </w:tcBorders>
            <w:shd w:val="clear" w:color="auto" w:fill="auto"/>
            <w:noWrap/>
            <w:vAlign w:val="bottom"/>
            <w:hideMark/>
          </w:tcPr>
          <w:p w14:paraId="07C62320"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72.6</w:t>
            </w:r>
          </w:p>
        </w:tc>
      </w:tr>
      <w:tr w:rsidR="00E803EF" w:rsidRPr="00E803EF" w14:paraId="33D203DF" w14:textId="77777777" w:rsidTr="007A07BD">
        <w:trPr>
          <w:trHeight w:val="280"/>
        </w:trPr>
        <w:tc>
          <w:tcPr>
            <w:tcW w:w="2735" w:type="dxa"/>
            <w:tcBorders>
              <w:top w:val="nil"/>
              <w:left w:val="nil"/>
              <w:bottom w:val="nil"/>
              <w:right w:val="nil"/>
            </w:tcBorders>
            <w:shd w:val="clear" w:color="auto" w:fill="auto"/>
            <w:noWrap/>
            <w:vAlign w:val="bottom"/>
            <w:hideMark/>
          </w:tcPr>
          <w:p w14:paraId="093F7E97"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GRO95574_OlPxClast1</w:t>
            </w:r>
          </w:p>
        </w:tc>
        <w:tc>
          <w:tcPr>
            <w:tcW w:w="507" w:type="dxa"/>
            <w:tcBorders>
              <w:top w:val="nil"/>
              <w:left w:val="nil"/>
              <w:bottom w:val="nil"/>
              <w:right w:val="nil"/>
            </w:tcBorders>
            <w:shd w:val="clear" w:color="auto" w:fill="auto"/>
            <w:noWrap/>
            <w:vAlign w:val="bottom"/>
            <w:hideMark/>
          </w:tcPr>
          <w:p w14:paraId="63E81CC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w:t>
            </w:r>
          </w:p>
        </w:tc>
        <w:tc>
          <w:tcPr>
            <w:tcW w:w="652" w:type="dxa"/>
            <w:tcBorders>
              <w:top w:val="nil"/>
              <w:left w:val="nil"/>
              <w:bottom w:val="nil"/>
              <w:right w:val="nil"/>
            </w:tcBorders>
            <w:shd w:val="clear" w:color="auto" w:fill="auto"/>
            <w:noWrap/>
            <w:vAlign w:val="bottom"/>
            <w:hideMark/>
          </w:tcPr>
          <w:p w14:paraId="5AA5DC48"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3.46</w:t>
            </w:r>
          </w:p>
        </w:tc>
        <w:tc>
          <w:tcPr>
            <w:tcW w:w="652" w:type="dxa"/>
            <w:tcBorders>
              <w:top w:val="nil"/>
              <w:left w:val="nil"/>
              <w:bottom w:val="nil"/>
              <w:right w:val="nil"/>
            </w:tcBorders>
            <w:shd w:val="clear" w:color="auto" w:fill="auto"/>
            <w:noWrap/>
            <w:vAlign w:val="bottom"/>
            <w:hideMark/>
          </w:tcPr>
          <w:p w14:paraId="2800A101"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0.39</w:t>
            </w:r>
          </w:p>
        </w:tc>
        <w:tc>
          <w:tcPr>
            <w:tcW w:w="652" w:type="dxa"/>
            <w:tcBorders>
              <w:top w:val="nil"/>
              <w:left w:val="nil"/>
              <w:bottom w:val="nil"/>
              <w:right w:val="nil"/>
            </w:tcBorders>
            <w:shd w:val="clear" w:color="auto" w:fill="auto"/>
            <w:noWrap/>
            <w:vAlign w:val="bottom"/>
            <w:hideMark/>
          </w:tcPr>
          <w:p w14:paraId="3B2D7DF4"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1.62</w:t>
            </w:r>
          </w:p>
        </w:tc>
        <w:tc>
          <w:tcPr>
            <w:tcW w:w="652" w:type="dxa"/>
            <w:tcBorders>
              <w:top w:val="nil"/>
              <w:left w:val="nil"/>
              <w:bottom w:val="nil"/>
              <w:right w:val="nil"/>
            </w:tcBorders>
            <w:shd w:val="clear" w:color="auto" w:fill="auto"/>
            <w:noWrap/>
            <w:vAlign w:val="bottom"/>
            <w:hideMark/>
          </w:tcPr>
          <w:p w14:paraId="5B45C44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0.28</w:t>
            </w:r>
          </w:p>
        </w:tc>
        <w:tc>
          <w:tcPr>
            <w:tcW w:w="652" w:type="dxa"/>
            <w:tcBorders>
              <w:top w:val="nil"/>
              <w:left w:val="nil"/>
              <w:bottom w:val="nil"/>
              <w:right w:val="nil"/>
            </w:tcBorders>
            <w:shd w:val="clear" w:color="auto" w:fill="auto"/>
            <w:noWrap/>
            <w:vAlign w:val="bottom"/>
            <w:hideMark/>
          </w:tcPr>
          <w:p w14:paraId="1E87619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-0.18</w:t>
            </w:r>
          </w:p>
        </w:tc>
        <w:tc>
          <w:tcPr>
            <w:tcW w:w="652" w:type="dxa"/>
            <w:tcBorders>
              <w:top w:val="nil"/>
              <w:left w:val="nil"/>
              <w:bottom w:val="nil"/>
              <w:right w:val="nil"/>
            </w:tcBorders>
            <w:shd w:val="clear" w:color="auto" w:fill="auto"/>
            <w:noWrap/>
            <w:vAlign w:val="bottom"/>
            <w:hideMark/>
          </w:tcPr>
          <w:p w14:paraId="4AB86FA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0.28</w:t>
            </w:r>
          </w:p>
        </w:tc>
        <w:tc>
          <w:tcPr>
            <w:tcW w:w="1002" w:type="dxa"/>
            <w:tcBorders>
              <w:top w:val="nil"/>
              <w:left w:val="nil"/>
              <w:bottom w:val="nil"/>
              <w:right w:val="nil"/>
            </w:tcBorders>
            <w:shd w:val="clear" w:color="auto" w:fill="auto"/>
            <w:noWrap/>
            <w:vAlign w:val="bottom"/>
            <w:hideMark/>
          </w:tcPr>
          <w:p w14:paraId="209FDBD8"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0.25</w:t>
            </w:r>
          </w:p>
        </w:tc>
        <w:tc>
          <w:tcPr>
            <w:tcW w:w="607" w:type="dxa"/>
            <w:tcBorders>
              <w:top w:val="nil"/>
              <w:left w:val="nil"/>
              <w:bottom w:val="nil"/>
              <w:right w:val="nil"/>
            </w:tcBorders>
            <w:shd w:val="clear" w:color="auto" w:fill="auto"/>
            <w:noWrap/>
            <w:vAlign w:val="bottom"/>
            <w:hideMark/>
          </w:tcPr>
          <w:p w14:paraId="2FC1AB3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71.1</w:t>
            </w:r>
          </w:p>
        </w:tc>
      </w:tr>
      <w:tr w:rsidR="00E803EF" w:rsidRPr="00E803EF" w14:paraId="1AE85D89" w14:textId="77777777" w:rsidTr="007A07BD">
        <w:trPr>
          <w:trHeight w:val="280"/>
        </w:trPr>
        <w:tc>
          <w:tcPr>
            <w:tcW w:w="2735" w:type="dxa"/>
            <w:tcBorders>
              <w:top w:val="nil"/>
              <w:left w:val="nil"/>
              <w:bottom w:val="nil"/>
              <w:right w:val="nil"/>
            </w:tcBorders>
            <w:shd w:val="clear" w:color="auto" w:fill="auto"/>
            <w:noWrap/>
            <w:vAlign w:val="bottom"/>
            <w:hideMark/>
          </w:tcPr>
          <w:p w14:paraId="1AEB3FE8"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GRO95535_OL22</w:t>
            </w:r>
          </w:p>
        </w:tc>
        <w:tc>
          <w:tcPr>
            <w:tcW w:w="507" w:type="dxa"/>
            <w:tcBorders>
              <w:top w:val="nil"/>
              <w:left w:val="nil"/>
              <w:bottom w:val="nil"/>
              <w:right w:val="nil"/>
            </w:tcBorders>
            <w:shd w:val="clear" w:color="auto" w:fill="auto"/>
            <w:noWrap/>
            <w:vAlign w:val="bottom"/>
            <w:hideMark/>
          </w:tcPr>
          <w:p w14:paraId="4DFF5C1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w:t>
            </w:r>
          </w:p>
        </w:tc>
        <w:tc>
          <w:tcPr>
            <w:tcW w:w="652" w:type="dxa"/>
            <w:tcBorders>
              <w:top w:val="nil"/>
              <w:left w:val="nil"/>
              <w:bottom w:val="nil"/>
              <w:right w:val="nil"/>
            </w:tcBorders>
            <w:shd w:val="clear" w:color="auto" w:fill="auto"/>
            <w:noWrap/>
            <w:vAlign w:val="bottom"/>
            <w:hideMark/>
          </w:tcPr>
          <w:p w14:paraId="587D53D2"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3.36</w:t>
            </w:r>
          </w:p>
        </w:tc>
        <w:tc>
          <w:tcPr>
            <w:tcW w:w="652" w:type="dxa"/>
            <w:tcBorders>
              <w:top w:val="nil"/>
              <w:left w:val="nil"/>
              <w:bottom w:val="nil"/>
              <w:right w:val="nil"/>
            </w:tcBorders>
            <w:shd w:val="clear" w:color="auto" w:fill="auto"/>
            <w:noWrap/>
            <w:vAlign w:val="bottom"/>
            <w:hideMark/>
          </w:tcPr>
          <w:p w14:paraId="5B057B3A"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0.33</w:t>
            </w:r>
          </w:p>
        </w:tc>
        <w:tc>
          <w:tcPr>
            <w:tcW w:w="652" w:type="dxa"/>
            <w:tcBorders>
              <w:top w:val="nil"/>
              <w:left w:val="nil"/>
              <w:bottom w:val="nil"/>
              <w:right w:val="nil"/>
            </w:tcBorders>
            <w:shd w:val="clear" w:color="auto" w:fill="auto"/>
            <w:noWrap/>
            <w:vAlign w:val="bottom"/>
            <w:hideMark/>
          </w:tcPr>
          <w:p w14:paraId="7C553509"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1.40</w:t>
            </w:r>
          </w:p>
        </w:tc>
        <w:tc>
          <w:tcPr>
            <w:tcW w:w="652" w:type="dxa"/>
            <w:tcBorders>
              <w:top w:val="nil"/>
              <w:left w:val="nil"/>
              <w:bottom w:val="nil"/>
              <w:right w:val="nil"/>
            </w:tcBorders>
            <w:shd w:val="clear" w:color="auto" w:fill="auto"/>
            <w:noWrap/>
            <w:vAlign w:val="bottom"/>
            <w:hideMark/>
          </w:tcPr>
          <w:p w14:paraId="6BE099B8"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0.28</w:t>
            </w:r>
          </w:p>
        </w:tc>
        <w:tc>
          <w:tcPr>
            <w:tcW w:w="652" w:type="dxa"/>
            <w:tcBorders>
              <w:top w:val="nil"/>
              <w:left w:val="nil"/>
              <w:bottom w:val="nil"/>
              <w:right w:val="nil"/>
            </w:tcBorders>
            <w:shd w:val="clear" w:color="auto" w:fill="auto"/>
            <w:noWrap/>
            <w:vAlign w:val="bottom"/>
            <w:hideMark/>
          </w:tcPr>
          <w:p w14:paraId="22762700"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-0.35</w:t>
            </w:r>
          </w:p>
        </w:tc>
        <w:tc>
          <w:tcPr>
            <w:tcW w:w="652" w:type="dxa"/>
            <w:tcBorders>
              <w:top w:val="nil"/>
              <w:left w:val="nil"/>
              <w:bottom w:val="nil"/>
              <w:right w:val="nil"/>
            </w:tcBorders>
            <w:shd w:val="clear" w:color="auto" w:fill="auto"/>
            <w:noWrap/>
            <w:vAlign w:val="bottom"/>
            <w:hideMark/>
          </w:tcPr>
          <w:p w14:paraId="29C2E7E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0.19</w:t>
            </w:r>
          </w:p>
        </w:tc>
        <w:tc>
          <w:tcPr>
            <w:tcW w:w="1002" w:type="dxa"/>
            <w:tcBorders>
              <w:top w:val="nil"/>
              <w:left w:val="nil"/>
              <w:bottom w:val="nil"/>
              <w:right w:val="nil"/>
            </w:tcBorders>
            <w:shd w:val="clear" w:color="auto" w:fill="auto"/>
            <w:noWrap/>
            <w:vAlign w:val="bottom"/>
            <w:hideMark/>
          </w:tcPr>
          <w:p w14:paraId="3547EFB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0.23</w:t>
            </w:r>
          </w:p>
        </w:tc>
        <w:tc>
          <w:tcPr>
            <w:tcW w:w="607" w:type="dxa"/>
            <w:tcBorders>
              <w:top w:val="nil"/>
              <w:left w:val="nil"/>
              <w:bottom w:val="nil"/>
              <w:right w:val="nil"/>
            </w:tcBorders>
            <w:shd w:val="clear" w:color="auto" w:fill="auto"/>
            <w:noWrap/>
            <w:vAlign w:val="bottom"/>
            <w:hideMark/>
          </w:tcPr>
          <w:p w14:paraId="23C36AE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70.0</w:t>
            </w:r>
          </w:p>
        </w:tc>
      </w:tr>
      <w:tr w:rsidR="00E803EF" w:rsidRPr="00E803EF" w14:paraId="074ADD77" w14:textId="77777777" w:rsidTr="007A07BD">
        <w:trPr>
          <w:trHeight w:val="280"/>
        </w:trPr>
        <w:tc>
          <w:tcPr>
            <w:tcW w:w="2735" w:type="dxa"/>
            <w:tcBorders>
              <w:top w:val="nil"/>
              <w:left w:val="nil"/>
              <w:bottom w:val="nil"/>
              <w:right w:val="nil"/>
            </w:tcBorders>
            <w:shd w:val="clear" w:color="auto" w:fill="auto"/>
            <w:noWrap/>
            <w:vAlign w:val="bottom"/>
            <w:hideMark/>
          </w:tcPr>
          <w:p w14:paraId="5F5906CB"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GRO95581_OL2</w:t>
            </w:r>
          </w:p>
        </w:tc>
        <w:tc>
          <w:tcPr>
            <w:tcW w:w="507" w:type="dxa"/>
            <w:tcBorders>
              <w:top w:val="nil"/>
              <w:left w:val="nil"/>
              <w:bottom w:val="nil"/>
              <w:right w:val="nil"/>
            </w:tcBorders>
            <w:shd w:val="clear" w:color="auto" w:fill="auto"/>
            <w:noWrap/>
            <w:vAlign w:val="bottom"/>
            <w:hideMark/>
          </w:tcPr>
          <w:p w14:paraId="75667229"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w:t>
            </w:r>
          </w:p>
        </w:tc>
        <w:tc>
          <w:tcPr>
            <w:tcW w:w="652" w:type="dxa"/>
            <w:tcBorders>
              <w:top w:val="nil"/>
              <w:left w:val="nil"/>
              <w:bottom w:val="nil"/>
              <w:right w:val="nil"/>
            </w:tcBorders>
            <w:shd w:val="clear" w:color="auto" w:fill="auto"/>
            <w:noWrap/>
            <w:vAlign w:val="bottom"/>
            <w:hideMark/>
          </w:tcPr>
          <w:p w14:paraId="7636759E"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3.19</w:t>
            </w:r>
          </w:p>
        </w:tc>
        <w:tc>
          <w:tcPr>
            <w:tcW w:w="652" w:type="dxa"/>
            <w:tcBorders>
              <w:top w:val="nil"/>
              <w:left w:val="nil"/>
              <w:bottom w:val="nil"/>
              <w:right w:val="nil"/>
            </w:tcBorders>
            <w:shd w:val="clear" w:color="auto" w:fill="auto"/>
            <w:noWrap/>
            <w:vAlign w:val="bottom"/>
            <w:hideMark/>
          </w:tcPr>
          <w:p w14:paraId="224B2FC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0.31</w:t>
            </w:r>
          </w:p>
        </w:tc>
        <w:tc>
          <w:tcPr>
            <w:tcW w:w="652" w:type="dxa"/>
            <w:tcBorders>
              <w:top w:val="nil"/>
              <w:left w:val="nil"/>
              <w:bottom w:val="nil"/>
              <w:right w:val="nil"/>
            </w:tcBorders>
            <w:shd w:val="clear" w:color="auto" w:fill="auto"/>
            <w:noWrap/>
            <w:vAlign w:val="bottom"/>
            <w:hideMark/>
          </w:tcPr>
          <w:p w14:paraId="397599A0"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1.35</w:t>
            </w:r>
          </w:p>
        </w:tc>
        <w:tc>
          <w:tcPr>
            <w:tcW w:w="652" w:type="dxa"/>
            <w:tcBorders>
              <w:top w:val="nil"/>
              <w:left w:val="nil"/>
              <w:bottom w:val="nil"/>
              <w:right w:val="nil"/>
            </w:tcBorders>
            <w:shd w:val="clear" w:color="auto" w:fill="auto"/>
            <w:noWrap/>
            <w:vAlign w:val="bottom"/>
            <w:hideMark/>
          </w:tcPr>
          <w:p w14:paraId="6F9353E8"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0.26</w:t>
            </w:r>
          </w:p>
        </w:tc>
        <w:tc>
          <w:tcPr>
            <w:tcW w:w="652" w:type="dxa"/>
            <w:tcBorders>
              <w:top w:val="nil"/>
              <w:left w:val="nil"/>
              <w:bottom w:val="nil"/>
              <w:right w:val="nil"/>
            </w:tcBorders>
            <w:shd w:val="clear" w:color="auto" w:fill="auto"/>
            <w:noWrap/>
            <w:vAlign w:val="bottom"/>
            <w:hideMark/>
          </w:tcPr>
          <w:p w14:paraId="0206E1B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-0.31</w:t>
            </w:r>
          </w:p>
        </w:tc>
        <w:tc>
          <w:tcPr>
            <w:tcW w:w="652" w:type="dxa"/>
            <w:tcBorders>
              <w:top w:val="nil"/>
              <w:left w:val="nil"/>
              <w:bottom w:val="nil"/>
              <w:right w:val="nil"/>
            </w:tcBorders>
            <w:shd w:val="clear" w:color="auto" w:fill="auto"/>
            <w:noWrap/>
            <w:vAlign w:val="bottom"/>
            <w:hideMark/>
          </w:tcPr>
          <w:p w14:paraId="5D0F169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0.23</w:t>
            </w:r>
          </w:p>
        </w:tc>
        <w:tc>
          <w:tcPr>
            <w:tcW w:w="1002" w:type="dxa"/>
            <w:tcBorders>
              <w:top w:val="nil"/>
              <w:left w:val="nil"/>
              <w:bottom w:val="nil"/>
              <w:right w:val="nil"/>
            </w:tcBorders>
            <w:shd w:val="clear" w:color="auto" w:fill="auto"/>
            <w:noWrap/>
            <w:vAlign w:val="bottom"/>
            <w:hideMark/>
          </w:tcPr>
          <w:p w14:paraId="26E31752"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0.39</w:t>
            </w:r>
          </w:p>
        </w:tc>
        <w:tc>
          <w:tcPr>
            <w:tcW w:w="607" w:type="dxa"/>
            <w:tcBorders>
              <w:top w:val="nil"/>
              <w:left w:val="nil"/>
              <w:bottom w:val="nil"/>
              <w:right w:val="nil"/>
            </w:tcBorders>
            <w:shd w:val="clear" w:color="auto" w:fill="auto"/>
            <w:noWrap/>
            <w:vAlign w:val="bottom"/>
            <w:hideMark/>
          </w:tcPr>
          <w:p w14:paraId="71027B8E"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66.7</w:t>
            </w:r>
          </w:p>
        </w:tc>
      </w:tr>
      <w:tr w:rsidR="00E803EF" w:rsidRPr="00E803EF" w14:paraId="037BD8A1" w14:textId="77777777" w:rsidTr="007A07BD">
        <w:trPr>
          <w:trHeight w:val="280"/>
        </w:trPr>
        <w:tc>
          <w:tcPr>
            <w:tcW w:w="2735" w:type="dxa"/>
            <w:tcBorders>
              <w:top w:val="nil"/>
              <w:left w:val="nil"/>
              <w:bottom w:val="nil"/>
              <w:right w:val="nil"/>
            </w:tcBorders>
            <w:shd w:val="clear" w:color="auto" w:fill="auto"/>
            <w:noWrap/>
            <w:vAlign w:val="bottom"/>
            <w:hideMark/>
          </w:tcPr>
          <w:p w14:paraId="5E1EE0D7"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LEW88008_OL4</w:t>
            </w:r>
          </w:p>
        </w:tc>
        <w:tc>
          <w:tcPr>
            <w:tcW w:w="507" w:type="dxa"/>
            <w:tcBorders>
              <w:top w:val="nil"/>
              <w:left w:val="nil"/>
              <w:bottom w:val="nil"/>
              <w:right w:val="nil"/>
            </w:tcBorders>
            <w:shd w:val="clear" w:color="auto" w:fill="auto"/>
            <w:noWrap/>
            <w:vAlign w:val="bottom"/>
            <w:hideMark/>
          </w:tcPr>
          <w:p w14:paraId="61A4844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w:t>
            </w:r>
          </w:p>
        </w:tc>
        <w:tc>
          <w:tcPr>
            <w:tcW w:w="652" w:type="dxa"/>
            <w:tcBorders>
              <w:top w:val="nil"/>
              <w:left w:val="nil"/>
              <w:bottom w:val="nil"/>
              <w:right w:val="nil"/>
            </w:tcBorders>
            <w:shd w:val="clear" w:color="auto" w:fill="auto"/>
            <w:noWrap/>
            <w:vAlign w:val="bottom"/>
            <w:hideMark/>
          </w:tcPr>
          <w:p w14:paraId="7F7462E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2.99</w:t>
            </w:r>
          </w:p>
        </w:tc>
        <w:tc>
          <w:tcPr>
            <w:tcW w:w="652" w:type="dxa"/>
            <w:tcBorders>
              <w:top w:val="nil"/>
              <w:left w:val="nil"/>
              <w:bottom w:val="nil"/>
              <w:right w:val="nil"/>
            </w:tcBorders>
            <w:shd w:val="clear" w:color="auto" w:fill="auto"/>
            <w:noWrap/>
            <w:vAlign w:val="bottom"/>
            <w:hideMark/>
          </w:tcPr>
          <w:p w14:paraId="2F030518"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0.32</w:t>
            </w:r>
          </w:p>
        </w:tc>
        <w:tc>
          <w:tcPr>
            <w:tcW w:w="652" w:type="dxa"/>
            <w:tcBorders>
              <w:top w:val="nil"/>
              <w:left w:val="nil"/>
              <w:bottom w:val="nil"/>
              <w:right w:val="nil"/>
            </w:tcBorders>
            <w:shd w:val="clear" w:color="auto" w:fill="auto"/>
            <w:noWrap/>
            <w:vAlign w:val="bottom"/>
            <w:hideMark/>
          </w:tcPr>
          <w:p w14:paraId="21E74728"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1.19</w:t>
            </w:r>
          </w:p>
        </w:tc>
        <w:tc>
          <w:tcPr>
            <w:tcW w:w="652" w:type="dxa"/>
            <w:tcBorders>
              <w:top w:val="nil"/>
              <w:left w:val="nil"/>
              <w:bottom w:val="nil"/>
              <w:right w:val="nil"/>
            </w:tcBorders>
            <w:shd w:val="clear" w:color="auto" w:fill="auto"/>
            <w:noWrap/>
            <w:vAlign w:val="bottom"/>
            <w:hideMark/>
          </w:tcPr>
          <w:p w14:paraId="40A1906A"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0.32</w:t>
            </w:r>
          </w:p>
        </w:tc>
        <w:tc>
          <w:tcPr>
            <w:tcW w:w="652" w:type="dxa"/>
            <w:tcBorders>
              <w:top w:val="nil"/>
              <w:left w:val="nil"/>
              <w:bottom w:val="nil"/>
              <w:right w:val="nil"/>
            </w:tcBorders>
            <w:shd w:val="clear" w:color="auto" w:fill="auto"/>
            <w:noWrap/>
            <w:vAlign w:val="bottom"/>
            <w:hideMark/>
          </w:tcPr>
          <w:p w14:paraId="112E05E8"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-0.37</w:t>
            </w:r>
          </w:p>
        </w:tc>
        <w:tc>
          <w:tcPr>
            <w:tcW w:w="652" w:type="dxa"/>
            <w:tcBorders>
              <w:top w:val="nil"/>
              <w:left w:val="nil"/>
              <w:bottom w:val="nil"/>
              <w:right w:val="nil"/>
            </w:tcBorders>
            <w:shd w:val="clear" w:color="auto" w:fill="auto"/>
            <w:noWrap/>
            <w:vAlign w:val="bottom"/>
            <w:hideMark/>
          </w:tcPr>
          <w:p w14:paraId="2DA54F21"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0.25</w:t>
            </w:r>
          </w:p>
        </w:tc>
        <w:tc>
          <w:tcPr>
            <w:tcW w:w="1002" w:type="dxa"/>
            <w:tcBorders>
              <w:top w:val="nil"/>
              <w:left w:val="nil"/>
              <w:bottom w:val="nil"/>
              <w:right w:val="nil"/>
            </w:tcBorders>
            <w:shd w:val="clear" w:color="auto" w:fill="auto"/>
            <w:noWrap/>
            <w:vAlign w:val="bottom"/>
            <w:hideMark/>
          </w:tcPr>
          <w:p w14:paraId="39D96128" w14:textId="77777777" w:rsidR="00E803EF" w:rsidRPr="00E803EF" w:rsidRDefault="00E803EF" w:rsidP="00E803EF">
            <w:pPr>
              <w:jc w:val="center"/>
              <w:rPr>
                <w:rFonts w:ascii="Times New Roman" w:hAnsi="Times New Roman" w:cs="Times New Roman"/>
                <w:sz w:val="16"/>
                <w:szCs w:val="16"/>
              </w:rPr>
            </w:pPr>
          </w:p>
        </w:tc>
        <w:tc>
          <w:tcPr>
            <w:tcW w:w="607" w:type="dxa"/>
            <w:tcBorders>
              <w:top w:val="nil"/>
              <w:left w:val="nil"/>
              <w:bottom w:val="nil"/>
              <w:right w:val="nil"/>
            </w:tcBorders>
            <w:shd w:val="clear" w:color="auto" w:fill="auto"/>
            <w:noWrap/>
            <w:vAlign w:val="bottom"/>
            <w:hideMark/>
          </w:tcPr>
          <w:p w14:paraId="63710FE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63.9</w:t>
            </w:r>
          </w:p>
        </w:tc>
      </w:tr>
      <w:tr w:rsidR="00E803EF" w:rsidRPr="00E803EF" w14:paraId="38357FFB" w14:textId="77777777" w:rsidTr="007A07BD">
        <w:trPr>
          <w:trHeight w:val="280"/>
        </w:trPr>
        <w:tc>
          <w:tcPr>
            <w:tcW w:w="2735" w:type="dxa"/>
            <w:tcBorders>
              <w:top w:val="nil"/>
              <w:left w:val="nil"/>
              <w:bottom w:val="nil"/>
              <w:right w:val="nil"/>
            </w:tcBorders>
            <w:shd w:val="clear" w:color="auto" w:fill="auto"/>
            <w:noWrap/>
            <w:vAlign w:val="bottom"/>
            <w:hideMark/>
          </w:tcPr>
          <w:p w14:paraId="41324572"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LEW88008_OL5</w:t>
            </w:r>
          </w:p>
        </w:tc>
        <w:tc>
          <w:tcPr>
            <w:tcW w:w="507" w:type="dxa"/>
            <w:tcBorders>
              <w:top w:val="nil"/>
              <w:left w:val="nil"/>
              <w:bottom w:val="nil"/>
              <w:right w:val="nil"/>
            </w:tcBorders>
            <w:shd w:val="clear" w:color="auto" w:fill="auto"/>
            <w:noWrap/>
            <w:vAlign w:val="bottom"/>
            <w:hideMark/>
          </w:tcPr>
          <w:p w14:paraId="409EFFA7"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w:t>
            </w:r>
          </w:p>
        </w:tc>
        <w:tc>
          <w:tcPr>
            <w:tcW w:w="652" w:type="dxa"/>
            <w:tcBorders>
              <w:top w:val="nil"/>
              <w:left w:val="nil"/>
              <w:bottom w:val="nil"/>
              <w:right w:val="nil"/>
            </w:tcBorders>
            <w:shd w:val="clear" w:color="auto" w:fill="auto"/>
            <w:noWrap/>
            <w:vAlign w:val="bottom"/>
            <w:hideMark/>
          </w:tcPr>
          <w:p w14:paraId="2EC29052"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3.09</w:t>
            </w:r>
          </w:p>
        </w:tc>
        <w:tc>
          <w:tcPr>
            <w:tcW w:w="652" w:type="dxa"/>
            <w:tcBorders>
              <w:top w:val="nil"/>
              <w:left w:val="nil"/>
              <w:bottom w:val="nil"/>
              <w:right w:val="nil"/>
            </w:tcBorders>
            <w:shd w:val="clear" w:color="auto" w:fill="auto"/>
            <w:noWrap/>
            <w:vAlign w:val="bottom"/>
            <w:hideMark/>
          </w:tcPr>
          <w:p w14:paraId="79276DC8"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0.32</w:t>
            </w:r>
          </w:p>
        </w:tc>
        <w:tc>
          <w:tcPr>
            <w:tcW w:w="652" w:type="dxa"/>
            <w:tcBorders>
              <w:top w:val="nil"/>
              <w:left w:val="nil"/>
              <w:bottom w:val="nil"/>
              <w:right w:val="nil"/>
            </w:tcBorders>
            <w:shd w:val="clear" w:color="auto" w:fill="auto"/>
            <w:noWrap/>
            <w:vAlign w:val="bottom"/>
            <w:hideMark/>
          </w:tcPr>
          <w:p w14:paraId="78AB833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1.46</w:t>
            </w:r>
          </w:p>
        </w:tc>
        <w:tc>
          <w:tcPr>
            <w:tcW w:w="652" w:type="dxa"/>
            <w:tcBorders>
              <w:top w:val="nil"/>
              <w:left w:val="nil"/>
              <w:bottom w:val="nil"/>
              <w:right w:val="nil"/>
            </w:tcBorders>
            <w:shd w:val="clear" w:color="auto" w:fill="auto"/>
            <w:noWrap/>
            <w:vAlign w:val="bottom"/>
            <w:hideMark/>
          </w:tcPr>
          <w:p w14:paraId="66D6EFC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0.32</w:t>
            </w:r>
          </w:p>
        </w:tc>
        <w:tc>
          <w:tcPr>
            <w:tcW w:w="652" w:type="dxa"/>
            <w:tcBorders>
              <w:top w:val="nil"/>
              <w:left w:val="nil"/>
              <w:bottom w:val="nil"/>
              <w:right w:val="nil"/>
            </w:tcBorders>
            <w:shd w:val="clear" w:color="auto" w:fill="auto"/>
            <w:noWrap/>
            <w:vAlign w:val="bottom"/>
            <w:hideMark/>
          </w:tcPr>
          <w:p w14:paraId="5EBAD601"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-0.14</w:t>
            </w:r>
          </w:p>
        </w:tc>
        <w:tc>
          <w:tcPr>
            <w:tcW w:w="652" w:type="dxa"/>
            <w:tcBorders>
              <w:top w:val="nil"/>
              <w:left w:val="nil"/>
              <w:bottom w:val="nil"/>
              <w:right w:val="nil"/>
            </w:tcBorders>
            <w:shd w:val="clear" w:color="auto" w:fill="auto"/>
            <w:noWrap/>
            <w:vAlign w:val="bottom"/>
            <w:hideMark/>
          </w:tcPr>
          <w:p w14:paraId="40B0BD3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0.25</w:t>
            </w:r>
          </w:p>
        </w:tc>
        <w:tc>
          <w:tcPr>
            <w:tcW w:w="1002" w:type="dxa"/>
            <w:tcBorders>
              <w:top w:val="nil"/>
              <w:left w:val="nil"/>
              <w:bottom w:val="nil"/>
              <w:right w:val="nil"/>
            </w:tcBorders>
            <w:shd w:val="clear" w:color="auto" w:fill="auto"/>
            <w:noWrap/>
            <w:vAlign w:val="bottom"/>
            <w:hideMark/>
          </w:tcPr>
          <w:p w14:paraId="5758443E" w14:textId="77777777" w:rsidR="00E803EF" w:rsidRPr="00E803EF" w:rsidRDefault="00E803EF" w:rsidP="00E803EF">
            <w:pPr>
              <w:jc w:val="center"/>
              <w:rPr>
                <w:rFonts w:ascii="Times New Roman" w:hAnsi="Times New Roman" w:cs="Times New Roman"/>
                <w:sz w:val="16"/>
                <w:szCs w:val="16"/>
              </w:rPr>
            </w:pPr>
          </w:p>
        </w:tc>
        <w:tc>
          <w:tcPr>
            <w:tcW w:w="607" w:type="dxa"/>
            <w:tcBorders>
              <w:top w:val="nil"/>
              <w:left w:val="nil"/>
              <w:bottom w:val="nil"/>
              <w:right w:val="nil"/>
            </w:tcBorders>
            <w:shd w:val="clear" w:color="auto" w:fill="auto"/>
            <w:noWrap/>
            <w:vAlign w:val="bottom"/>
            <w:hideMark/>
          </w:tcPr>
          <w:p w14:paraId="703EE71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64.2</w:t>
            </w:r>
          </w:p>
        </w:tc>
      </w:tr>
      <w:tr w:rsidR="00E803EF" w:rsidRPr="00E803EF" w14:paraId="262C5C5B" w14:textId="77777777" w:rsidTr="007A07BD">
        <w:trPr>
          <w:trHeight w:val="280"/>
        </w:trPr>
        <w:tc>
          <w:tcPr>
            <w:tcW w:w="2735" w:type="dxa"/>
            <w:tcBorders>
              <w:top w:val="nil"/>
              <w:left w:val="nil"/>
              <w:bottom w:val="nil"/>
              <w:right w:val="nil"/>
            </w:tcBorders>
            <w:shd w:val="clear" w:color="auto" w:fill="auto"/>
            <w:noWrap/>
            <w:vAlign w:val="bottom"/>
            <w:hideMark/>
          </w:tcPr>
          <w:p w14:paraId="777B936D"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LEW88008_OL1</w:t>
            </w:r>
          </w:p>
        </w:tc>
        <w:tc>
          <w:tcPr>
            <w:tcW w:w="507" w:type="dxa"/>
            <w:tcBorders>
              <w:top w:val="nil"/>
              <w:left w:val="nil"/>
              <w:bottom w:val="nil"/>
              <w:right w:val="nil"/>
            </w:tcBorders>
            <w:shd w:val="clear" w:color="auto" w:fill="auto"/>
            <w:noWrap/>
            <w:vAlign w:val="bottom"/>
            <w:hideMark/>
          </w:tcPr>
          <w:p w14:paraId="5AD3B53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2</w:t>
            </w:r>
          </w:p>
        </w:tc>
        <w:tc>
          <w:tcPr>
            <w:tcW w:w="652" w:type="dxa"/>
            <w:tcBorders>
              <w:top w:val="nil"/>
              <w:left w:val="nil"/>
              <w:bottom w:val="nil"/>
              <w:right w:val="nil"/>
            </w:tcBorders>
            <w:shd w:val="clear" w:color="auto" w:fill="auto"/>
            <w:noWrap/>
            <w:vAlign w:val="bottom"/>
            <w:hideMark/>
          </w:tcPr>
          <w:p w14:paraId="06DC835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2.95</w:t>
            </w:r>
          </w:p>
        </w:tc>
        <w:tc>
          <w:tcPr>
            <w:tcW w:w="652" w:type="dxa"/>
            <w:tcBorders>
              <w:top w:val="nil"/>
              <w:left w:val="nil"/>
              <w:bottom w:val="nil"/>
              <w:right w:val="nil"/>
            </w:tcBorders>
            <w:shd w:val="clear" w:color="auto" w:fill="auto"/>
            <w:noWrap/>
            <w:vAlign w:val="bottom"/>
            <w:hideMark/>
          </w:tcPr>
          <w:p w14:paraId="54A81B9D"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0.38</w:t>
            </w:r>
          </w:p>
        </w:tc>
        <w:tc>
          <w:tcPr>
            <w:tcW w:w="652" w:type="dxa"/>
            <w:tcBorders>
              <w:top w:val="nil"/>
              <w:left w:val="nil"/>
              <w:bottom w:val="nil"/>
              <w:right w:val="nil"/>
            </w:tcBorders>
            <w:shd w:val="clear" w:color="auto" w:fill="auto"/>
            <w:noWrap/>
            <w:vAlign w:val="bottom"/>
            <w:hideMark/>
          </w:tcPr>
          <w:p w14:paraId="503842E8"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1.29</w:t>
            </w:r>
          </w:p>
        </w:tc>
        <w:tc>
          <w:tcPr>
            <w:tcW w:w="652" w:type="dxa"/>
            <w:tcBorders>
              <w:top w:val="nil"/>
              <w:left w:val="nil"/>
              <w:bottom w:val="nil"/>
              <w:right w:val="nil"/>
            </w:tcBorders>
            <w:shd w:val="clear" w:color="auto" w:fill="auto"/>
            <w:noWrap/>
            <w:vAlign w:val="bottom"/>
            <w:hideMark/>
          </w:tcPr>
          <w:p w14:paraId="196B953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0.24</w:t>
            </w:r>
          </w:p>
        </w:tc>
        <w:tc>
          <w:tcPr>
            <w:tcW w:w="652" w:type="dxa"/>
            <w:tcBorders>
              <w:top w:val="nil"/>
              <w:left w:val="nil"/>
              <w:bottom w:val="nil"/>
              <w:right w:val="nil"/>
            </w:tcBorders>
            <w:shd w:val="clear" w:color="auto" w:fill="auto"/>
            <w:noWrap/>
            <w:vAlign w:val="bottom"/>
            <w:hideMark/>
          </w:tcPr>
          <w:p w14:paraId="4F4793FA"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-0.25</w:t>
            </w:r>
          </w:p>
        </w:tc>
        <w:tc>
          <w:tcPr>
            <w:tcW w:w="652" w:type="dxa"/>
            <w:tcBorders>
              <w:top w:val="nil"/>
              <w:left w:val="nil"/>
              <w:bottom w:val="nil"/>
              <w:right w:val="nil"/>
            </w:tcBorders>
            <w:shd w:val="clear" w:color="auto" w:fill="auto"/>
            <w:noWrap/>
            <w:vAlign w:val="bottom"/>
            <w:hideMark/>
          </w:tcPr>
          <w:p w14:paraId="0804BE7B"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0.19</w:t>
            </w:r>
          </w:p>
        </w:tc>
        <w:tc>
          <w:tcPr>
            <w:tcW w:w="1002" w:type="dxa"/>
            <w:tcBorders>
              <w:top w:val="nil"/>
              <w:left w:val="nil"/>
              <w:bottom w:val="nil"/>
              <w:right w:val="nil"/>
            </w:tcBorders>
            <w:shd w:val="clear" w:color="auto" w:fill="auto"/>
            <w:noWrap/>
            <w:vAlign w:val="bottom"/>
            <w:hideMark/>
          </w:tcPr>
          <w:p w14:paraId="390C344C"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0.04</w:t>
            </w:r>
          </w:p>
        </w:tc>
        <w:tc>
          <w:tcPr>
            <w:tcW w:w="607" w:type="dxa"/>
            <w:tcBorders>
              <w:top w:val="nil"/>
              <w:left w:val="nil"/>
              <w:bottom w:val="nil"/>
              <w:right w:val="nil"/>
            </w:tcBorders>
            <w:shd w:val="clear" w:color="auto" w:fill="auto"/>
            <w:noWrap/>
            <w:vAlign w:val="bottom"/>
            <w:hideMark/>
          </w:tcPr>
          <w:p w14:paraId="243F299E"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61.8</w:t>
            </w:r>
          </w:p>
        </w:tc>
      </w:tr>
      <w:tr w:rsidR="00E803EF" w:rsidRPr="00E803EF" w14:paraId="38B9AF47" w14:textId="77777777" w:rsidTr="007A07BD">
        <w:trPr>
          <w:trHeight w:val="280"/>
        </w:trPr>
        <w:tc>
          <w:tcPr>
            <w:tcW w:w="2735" w:type="dxa"/>
            <w:tcBorders>
              <w:top w:val="nil"/>
              <w:left w:val="nil"/>
              <w:bottom w:val="single" w:sz="4" w:space="0" w:color="auto"/>
              <w:right w:val="nil"/>
            </w:tcBorders>
            <w:shd w:val="clear" w:color="auto" w:fill="auto"/>
            <w:noWrap/>
            <w:vAlign w:val="bottom"/>
            <w:hideMark/>
          </w:tcPr>
          <w:p w14:paraId="0EDFCD41"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LEW88008_OL2</w:t>
            </w:r>
          </w:p>
        </w:tc>
        <w:tc>
          <w:tcPr>
            <w:tcW w:w="507" w:type="dxa"/>
            <w:tcBorders>
              <w:top w:val="nil"/>
              <w:left w:val="nil"/>
              <w:bottom w:val="single" w:sz="4" w:space="0" w:color="auto"/>
              <w:right w:val="nil"/>
            </w:tcBorders>
            <w:shd w:val="clear" w:color="auto" w:fill="auto"/>
            <w:noWrap/>
            <w:vAlign w:val="bottom"/>
            <w:hideMark/>
          </w:tcPr>
          <w:p w14:paraId="3AD1E0F3"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2</w:t>
            </w:r>
          </w:p>
        </w:tc>
        <w:tc>
          <w:tcPr>
            <w:tcW w:w="652" w:type="dxa"/>
            <w:tcBorders>
              <w:top w:val="nil"/>
              <w:left w:val="nil"/>
              <w:bottom w:val="single" w:sz="4" w:space="0" w:color="auto"/>
              <w:right w:val="nil"/>
            </w:tcBorders>
            <w:shd w:val="clear" w:color="auto" w:fill="auto"/>
            <w:noWrap/>
            <w:vAlign w:val="bottom"/>
            <w:hideMark/>
          </w:tcPr>
          <w:p w14:paraId="20AF95C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2.87</w:t>
            </w:r>
          </w:p>
        </w:tc>
        <w:tc>
          <w:tcPr>
            <w:tcW w:w="652" w:type="dxa"/>
            <w:tcBorders>
              <w:top w:val="nil"/>
              <w:left w:val="nil"/>
              <w:bottom w:val="single" w:sz="4" w:space="0" w:color="auto"/>
              <w:right w:val="nil"/>
            </w:tcBorders>
            <w:shd w:val="clear" w:color="auto" w:fill="auto"/>
            <w:noWrap/>
            <w:vAlign w:val="bottom"/>
            <w:hideMark/>
          </w:tcPr>
          <w:p w14:paraId="0B12DD46"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0.51</w:t>
            </w:r>
          </w:p>
        </w:tc>
        <w:tc>
          <w:tcPr>
            <w:tcW w:w="652" w:type="dxa"/>
            <w:tcBorders>
              <w:top w:val="nil"/>
              <w:left w:val="nil"/>
              <w:bottom w:val="single" w:sz="4" w:space="0" w:color="auto"/>
              <w:right w:val="nil"/>
            </w:tcBorders>
            <w:shd w:val="clear" w:color="auto" w:fill="auto"/>
            <w:noWrap/>
            <w:vAlign w:val="bottom"/>
            <w:hideMark/>
          </w:tcPr>
          <w:p w14:paraId="6DBF8D4F"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1.44</w:t>
            </w:r>
          </w:p>
        </w:tc>
        <w:tc>
          <w:tcPr>
            <w:tcW w:w="652" w:type="dxa"/>
            <w:tcBorders>
              <w:top w:val="nil"/>
              <w:left w:val="nil"/>
              <w:bottom w:val="single" w:sz="4" w:space="0" w:color="auto"/>
              <w:right w:val="nil"/>
            </w:tcBorders>
            <w:shd w:val="clear" w:color="auto" w:fill="auto"/>
            <w:noWrap/>
            <w:vAlign w:val="bottom"/>
            <w:hideMark/>
          </w:tcPr>
          <w:p w14:paraId="689D097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0.26</w:t>
            </w:r>
          </w:p>
        </w:tc>
        <w:tc>
          <w:tcPr>
            <w:tcW w:w="652" w:type="dxa"/>
            <w:tcBorders>
              <w:top w:val="nil"/>
              <w:left w:val="nil"/>
              <w:bottom w:val="single" w:sz="4" w:space="0" w:color="auto"/>
              <w:right w:val="nil"/>
            </w:tcBorders>
            <w:shd w:val="clear" w:color="auto" w:fill="auto"/>
            <w:noWrap/>
            <w:vAlign w:val="bottom"/>
            <w:hideMark/>
          </w:tcPr>
          <w:p w14:paraId="6B80ADC9"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-0.05</w:t>
            </w:r>
          </w:p>
        </w:tc>
        <w:tc>
          <w:tcPr>
            <w:tcW w:w="652" w:type="dxa"/>
            <w:tcBorders>
              <w:top w:val="nil"/>
              <w:left w:val="nil"/>
              <w:bottom w:val="single" w:sz="4" w:space="0" w:color="auto"/>
              <w:right w:val="nil"/>
            </w:tcBorders>
            <w:shd w:val="clear" w:color="auto" w:fill="auto"/>
            <w:noWrap/>
            <w:vAlign w:val="bottom"/>
            <w:hideMark/>
          </w:tcPr>
          <w:p w14:paraId="4297E185"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0.18</w:t>
            </w:r>
          </w:p>
        </w:tc>
        <w:tc>
          <w:tcPr>
            <w:tcW w:w="1002" w:type="dxa"/>
            <w:tcBorders>
              <w:top w:val="nil"/>
              <w:left w:val="nil"/>
              <w:bottom w:val="single" w:sz="4" w:space="0" w:color="auto"/>
              <w:right w:val="nil"/>
            </w:tcBorders>
            <w:shd w:val="clear" w:color="auto" w:fill="auto"/>
            <w:noWrap/>
            <w:vAlign w:val="bottom"/>
            <w:hideMark/>
          </w:tcPr>
          <w:p w14:paraId="57B37B90"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0.21</w:t>
            </w:r>
          </w:p>
        </w:tc>
        <w:tc>
          <w:tcPr>
            <w:tcW w:w="607" w:type="dxa"/>
            <w:tcBorders>
              <w:top w:val="nil"/>
              <w:left w:val="nil"/>
              <w:bottom w:val="single" w:sz="4" w:space="0" w:color="auto"/>
              <w:right w:val="nil"/>
            </w:tcBorders>
            <w:shd w:val="clear" w:color="auto" w:fill="auto"/>
            <w:noWrap/>
            <w:vAlign w:val="bottom"/>
            <w:hideMark/>
          </w:tcPr>
          <w:p w14:paraId="1B9831C2" w14:textId="77777777" w:rsidR="00E803EF" w:rsidRPr="00E803EF" w:rsidRDefault="00E803EF" w:rsidP="00E803EF">
            <w:pPr>
              <w:jc w:val="center"/>
              <w:rPr>
                <w:rFonts w:ascii="Times New Roman" w:hAnsi="Times New Roman" w:cs="Times New Roman"/>
                <w:sz w:val="16"/>
                <w:szCs w:val="16"/>
              </w:rPr>
            </w:pPr>
            <w:r w:rsidRPr="00E803EF">
              <w:rPr>
                <w:rFonts w:ascii="Times New Roman" w:hAnsi="Times New Roman" w:cs="Times New Roman"/>
                <w:sz w:val="16"/>
                <w:szCs w:val="16"/>
              </w:rPr>
              <w:t>61.1</w:t>
            </w:r>
          </w:p>
        </w:tc>
      </w:tr>
      <w:tr w:rsidR="00E803EF" w:rsidRPr="00E803EF" w14:paraId="22477AFB" w14:textId="77777777" w:rsidTr="007A07BD">
        <w:trPr>
          <w:trHeight w:val="160"/>
        </w:trPr>
        <w:tc>
          <w:tcPr>
            <w:tcW w:w="2735" w:type="dxa"/>
            <w:tcBorders>
              <w:top w:val="nil"/>
              <w:left w:val="nil"/>
              <w:bottom w:val="nil"/>
              <w:right w:val="nil"/>
            </w:tcBorders>
            <w:shd w:val="clear" w:color="auto" w:fill="auto"/>
            <w:noWrap/>
            <w:vAlign w:val="bottom"/>
            <w:hideMark/>
          </w:tcPr>
          <w:p w14:paraId="4685FB6D" w14:textId="77777777" w:rsidR="00E803EF" w:rsidRPr="00E803EF" w:rsidRDefault="00E803EF" w:rsidP="00E803EF">
            <w:pPr>
              <w:rPr>
                <w:rFonts w:ascii="Times New Roman" w:hAnsi="Times New Roman" w:cs="Times New Roman"/>
                <w:sz w:val="16"/>
                <w:szCs w:val="16"/>
              </w:rPr>
            </w:pPr>
          </w:p>
        </w:tc>
        <w:tc>
          <w:tcPr>
            <w:tcW w:w="507" w:type="dxa"/>
            <w:tcBorders>
              <w:top w:val="nil"/>
              <w:left w:val="nil"/>
              <w:bottom w:val="nil"/>
              <w:right w:val="nil"/>
            </w:tcBorders>
            <w:shd w:val="clear" w:color="auto" w:fill="auto"/>
            <w:noWrap/>
            <w:vAlign w:val="bottom"/>
            <w:hideMark/>
          </w:tcPr>
          <w:p w14:paraId="1D0B6D20" w14:textId="77777777" w:rsidR="00E803EF" w:rsidRPr="00E803EF" w:rsidRDefault="00E803EF" w:rsidP="00E803EF">
            <w:pPr>
              <w:rPr>
                <w:rFonts w:ascii="Times New Roman" w:hAnsi="Times New Roman" w:cs="Times New Roman"/>
                <w:sz w:val="16"/>
                <w:szCs w:val="16"/>
              </w:rPr>
            </w:pPr>
          </w:p>
        </w:tc>
        <w:tc>
          <w:tcPr>
            <w:tcW w:w="652" w:type="dxa"/>
            <w:tcBorders>
              <w:top w:val="nil"/>
              <w:left w:val="nil"/>
              <w:bottom w:val="nil"/>
              <w:right w:val="nil"/>
            </w:tcBorders>
            <w:shd w:val="clear" w:color="auto" w:fill="auto"/>
            <w:noWrap/>
            <w:vAlign w:val="bottom"/>
            <w:hideMark/>
          </w:tcPr>
          <w:p w14:paraId="5A662703" w14:textId="77777777" w:rsidR="00E803EF" w:rsidRPr="00E803EF" w:rsidRDefault="00E803EF" w:rsidP="00E803EF">
            <w:pPr>
              <w:rPr>
                <w:rFonts w:ascii="Times New Roman" w:hAnsi="Times New Roman" w:cs="Times New Roman"/>
                <w:sz w:val="16"/>
                <w:szCs w:val="16"/>
              </w:rPr>
            </w:pPr>
          </w:p>
        </w:tc>
        <w:tc>
          <w:tcPr>
            <w:tcW w:w="652" w:type="dxa"/>
            <w:tcBorders>
              <w:top w:val="nil"/>
              <w:left w:val="nil"/>
              <w:bottom w:val="nil"/>
              <w:right w:val="nil"/>
            </w:tcBorders>
            <w:shd w:val="clear" w:color="auto" w:fill="auto"/>
            <w:noWrap/>
            <w:vAlign w:val="bottom"/>
            <w:hideMark/>
          </w:tcPr>
          <w:p w14:paraId="1BF37562" w14:textId="77777777" w:rsidR="00E803EF" w:rsidRPr="00E803EF" w:rsidRDefault="00E803EF" w:rsidP="00E803EF">
            <w:pPr>
              <w:rPr>
                <w:rFonts w:ascii="Times New Roman" w:hAnsi="Times New Roman" w:cs="Times New Roman"/>
                <w:sz w:val="16"/>
                <w:szCs w:val="16"/>
              </w:rPr>
            </w:pPr>
          </w:p>
        </w:tc>
        <w:tc>
          <w:tcPr>
            <w:tcW w:w="652" w:type="dxa"/>
            <w:tcBorders>
              <w:top w:val="nil"/>
              <w:left w:val="nil"/>
              <w:bottom w:val="nil"/>
              <w:right w:val="nil"/>
            </w:tcBorders>
            <w:shd w:val="clear" w:color="auto" w:fill="auto"/>
            <w:noWrap/>
            <w:vAlign w:val="bottom"/>
            <w:hideMark/>
          </w:tcPr>
          <w:p w14:paraId="65EAFB87" w14:textId="77777777" w:rsidR="00E803EF" w:rsidRPr="00E803EF" w:rsidRDefault="00E803EF" w:rsidP="00E803EF">
            <w:pPr>
              <w:rPr>
                <w:rFonts w:ascii="Times New Roman" w:hAnsi="Times New Roman" w:cs="Times New Roman"/>
                <w:sz w:val="16"/>
                <w:szCs w:val="16"/>
              </w:rPr>
            </w:pPr>
          </w:p>
        </w:tc>
        <w:tc>
          <w:tcPr>
            <w:tcW w:w="652" w:type="dxa"/>
            <w:tcBorders>
              <w:top w:val="nil"/>
              <w:left w:val="nil"/>
              <w:bottom w:val="nil"/>
              <w:right w:val="nil"/>
            </w:tcBorders>
            <w:shd w:val="clear" w:color="auto" w:fill="auto"/>
            <w:noWrap/>
            <w:vAlign w:val="bottom"/>
            <w:hideMark/>
          </w:tcPr>
          <w:p w14:paraId="02C05C76" w14:textId="77777777" w:rsidR="00E803EF" w:rsidRPr="00E803EF" w:rsidRDefault="00E803EF" w:rsidP="00E803EF">
            <w:pPr>
              <w:rPr>
                <w:rFonts w:ascii="Times New Roman" w:hAnsi="Times New Roman" w:cs="Times New Roman"/>
                <w:sz w:val="16"/>
                <w:szCs w:val="16"/>
              </w:rPr>
            </w:pPr>
          </w:p>
        </w:tc>
        <w:tc>
          <w:tcPr>
            <w:tcW w:w="652" w:type="dxa"/>
            <w:tcBorders>
              <w:top w:val="nil"/>
              <w:left w:val="nil"/>
              <w:bottom w:val="nil"/>
              <w:right w:val="nil"/>
            </w:tcBorders>
            <w:shd w:val="clear" w:color="auto" w:fill="auto"/>
            <w:noWrap/>
            <w:vAlign w:val="bottom"/>
            <w:hideMark/>
          </w:tcPr>
          <w:p w14:paraId="28A7DC5B" w14:textId="77777777" w:rsidR="00E803EF" w:rsidRPr="00E803EF" w:rsidRDefault="00E803EF" w:rsidP="00E803EF">
            <w:pPr>
              <w:rPr>
                <w:rFonts w:ascii="Times New Roman" w:hAnsi="Times New Roman" w:cs="Times New Roman"/>
                <w:sz w:val="16"/>
                <w:szCs w:val="16"/>
              </w:rPr>
            </w:pPr>
          </w:p>
        </w:tc>
        <w:tc>
          <w:tcPr>
            <w:tcW w:w="652" w:type="dxa"/>
            <w:tcBorders>
              <w:top w:val="nil"/>
              <w:left w:val="nil"/>
              <w:bottom w:val="nil"/>
              <w:right w:val="nil"/>
            </w:tcBorders>
            <w:shd w:val="clear" w:color="auto" w:fill="auto"/>
            <w:noWrap/>
            <w:vAlign w:val="bottom"/>
            <w:hideMark/>
          </w:tcPr>
          <w:p w14:paraId="4ABD5F75" w14:textId="77777777" w:rsidR="00E803EF" w:rsidRPr="00E803EF" w:rsidRDefault="00E803EF" w:rsidP="00E803EF">
            <w:pPr>
              <w:rPr>
                <w:rFonts w:ascii="Times New Roman" w:hAnsi="Times New Roman" w:cs="Times New Roman"/>
                <w:sz w:val="16"/>
                <w:szCs w:val="16"/>
              </w:rPr>
            </w:pPr>
          </w:p>
        </w:tc>
        <w:tc>
          <w:tcPr>
            <w:tcW w:w="1002" w:type="dxa"/>
            <w:tcBorders>
              <w:top w:val="nil"/>
              <w:left w:val="nil"/>
              <w:bottom w:val="nil"/>
              <w:right w:val="nil"/>
            </w:tcBorders>
            <w:shd w:val="clear" w:color="auto" w:fill="auto"/>
            <w:noWrap/>
            <w:vAlign w:val="bottom"/>
            <w:hideMark/>
          </w:tcPr>
          <w:p w14:paraId="5E03F886" w14:textId="77777777" w:rsidR="00E803EF" w:rsidRPr="00E803EF" w:rsidRDefault="00E803EF" w:rsidP="00E803EF">
            <w:pPr>
              <w:rPr>
                <w:rFonts w:ascii="Times New Roman" w:hAnsi="Times New Roman" w:cs="Times New Roman"/>
                <w:sz w:val="16"/>
                <w:szCs w:val="16"/>
              </w:rPr>
            </w:pPr>
          </w:p>
        </w:tc>
        <w:tc>
          <w:tcPr>
            <w:tcW w:w="607" w:type="dxa"/>
            <w:tcBorders>
              <w:top w:val="nil"/>
              <w:left w:val="nil"/>
              <w:bottom w:val="nil"/>
              <w:right w:val="nil"/>
            </w:tcBorders>
            <w:shd w:val="clear" w:color="auto" w:fill="auto"/>
            <w:noWrap/>
            <w:vAlign w:val="bottom"/>
            <w:hideMark/>
          </w:tcPr>
          <w:p w14:paraId="59621188" w14:textId="77777777" w:rsidR="00E803EF" w:rsidRPr="00E803EF" w:rsidRDefault="00E803EF" w:rsidP="00E803EF">
            <w:pPr>
              <w:rPr>
                <w:rFonts w:ascii="Times New Roman" w:hAnsi="Times New Roman" w:cs="Times New Roman"/>
                <w:sz w:val="16"/>
                <w:szCs w:val="16"/>
              </w:rPr>
            </w:pPr>
          </w:p>
        </w:tc>
      </w:tr>
      <w:tr w:rsidR="00E803EF" w:rsidRPr="00E803EF" w14:paraId="10338AC7" w14:textId="77777777" w:rsidTr="007A07BD">
        <w:trPr>
          <w:trHeight w:val="280"/>
        </w:trPr>
        <w:tc>
          <w:tcPr>
            <w:tcW w:w="2735" w:type="dxa"/>
            <w:tcBorders>
              <w:top w:val="single" w:sz="4" w:space="0" w:color="auto"/>
              <w:left w:val="nil"/>
              <w:bottom w:val="nil"/>
              <w:right w:val="nil"/>
            </w:tcBorders>
            <w:shd w:val="clear" w:color="auto" w:fill="auto"/>
            <w:noWrap/>
            <w:vAlign w:val="bottom"/>
            <w:hideMark/>
          </w:tcPr>
          <w:p w14:paraId="2B45AA3B"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Weighted Average</w:t>
            </w:r>
          </w:p>
        </w:tc>
        <w:tc>
          <w:tcPr>
            <w:tcW w:w="507" w:type="dxa"/>
            <w:tcBorders>
              <w:top w:val="single" w:sz="4" w:space="0" w:color="auto"/>
              <w:left w:val="nil"/>
              <w:bottom w:val="nil"/>
              <w:right w:val="nil"/>
            </w:tcBorders>
            <w:shd w:val="clear" w:color="auto" w:fill="auto"/>
            <w:noWrap/>
            <w:vAlign w:val="bottom"/>
            <w:hideMark/>
          </w:tcPr>
          <w:p w14:paraId="2AA05202" w14:textId="77777777" w:rsidR="00E803EF" w:rsidRPr="00E803EF" w:rsidRDefault="00E803EF" w:rsidP="00E803EF">
            <w:pPr>
              <w:jc w:val="center"/>
              <w:rPr>
                <w:rFonts w:ascii="Times New Roman" w:hAnsi="Times New Roman" w:cs="Times New Roman"/>
                <w:b/>
                <w:bCs/>
                <w:i/>
                <w:iCs/>
                <w:sz w:val="16"/>
                <w:szCs w:val="16"/>
              </w:rPr>
            </w:pPr>
            <w:proofErr w:type="gramStart"/>
            <w:r w:rsidRPr="00E803EF">
              <w:rPr>
                <w:rFonts w:ascii="Times New Roman" w:hAnsi="Times New Roman" w:cs="Times New Roman"/>
                <w:b/>
                <w:bCs/>
                <w:i/>
                <w:iCs/>
                <w:sz w:val="16"/>
                <w:szCs w:val="16"/>
              </w:rPr>
              <w:t>n</w:t>
            </w:r>
            <w:proofErr w:type="gramEnd"/>
          </w:p>
        </w:tc>
        <w:tc>
          <w:tcPr>
            <w:tcW w:w="652" w:type="dxa"/>
            <w:tcBorders>
              <w:top w:val="single" w:sz="4" w:space="0" w:color="auto"/>
              <w:left w:val="nil"/>
              <w:bottom w:val="nil"/>
              <w:right w:val="nil"/>
            </w:tcBorders>
            <w:shd w:val="clear" w:color="auto" w:fill="auto"/>
            <w:noWrap/>
            <w:vAlign w:val="center"/>
            <w:hideMark/>
          </w:tcPr>
          <w:p w14:paraId="6376CF85"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δ</w:t>
            </w:r>
            <w:r w:rsidRPr="00E803EF">
              <w:rPr>
                <w:rFonts w:ascii="Times New Roman" w:hAnsi="Times New Roman" w:cs="Times New Roman"/>
                <w:b/>
                <w:bCs/>
                <w:sz w:val="16"/>
                <w:szCs w:val="16"/>
                <w:vertAlign w:val="superscript"/>
              </w:rPr>
              <w:t>18</w:t>
            </w:r>
            <w:r w:rsidRPr="00E803EF">
              <w:rPr>
                <w:rFonts w:ascii="Times New Roman" w:hAnsi="Times New Roman" w:cs="Times New Roman"/>
                <w:b/>
                <w:bCs/>
                <w:sz w:val="16"/>
                <w:szCs w:val="16"/>
              </w:rPr>
              <w:t>O</w:t>
            </w:r>
          </w:p>
        </w:tc>
        <w:tc>
          <w:tcPr>
            <w:tcW w:w="652" w:type="dxa"/>
            <w:tcBorders>
              <w:top w:val="single" w:sz="4" w:space="0" w:color="auto"/>
              <w:left w:val="nil"/>
              <w:bottom w:val="nil"/>
              <w:right w:val="nil"/>
            </w:tcBorders>
            <w:shd w:val="clear" w:color="auto" w:fill="auto"/>
            <w:noWrap/>
            <w:vAlign w:val="bottom"/>
            <w:hideMark/>
          </w:tcPr>
          <w:p w14:paraId="60041561" w14:textId="77777777" w:rsidR="00E803EF" w:rsidRPr="00E803EF" w:rsidRDefault="00E803EF" w:rsidP="00E803EF">
            <w:pPr>
              <w:jc w:val="center"/>
              <w:rPr>
                <w:rFonts w:ascii="Times New Roman" w:hAnsi="Times New Roman" w:cs="Times New Roman"/>
                <w:b/>
                <w:bCs/>
                <w:sz w:val="16"/>
                <w:szCs w:val="16"/>
              </w:rPr>
            </w:pPr>
            <w:proofErr w:type="gramStart"/>
            <w:r w:rsidRPr="00E803EF">
              <w:rPr>
                <w:rFonts w:ascii="Times New Roman" w:hAnsi="Times New Roman" w:cs="Times New Roman"/>
                <w:b/>
                <w:bCs/>
                <w:sz w:val="16"/>
                <w:szCs w:val="16"/>
              </w:rPr>
              <w:t>unc</w:t>
            </w:r>
            <w:proofErr w:type="gramEnd"/>
          </w:p>
        </w:tc>
        <w:tc>
          <w:tcPr>
            <w:tcW w:w="652" w:type="dxa"/>
            <w:tcBorders>
              <w:top w:val="single" w:sz="4" w:space="0" w:color="auto"/>
              <w:left w:val="nil"/>
              <w:bottom w:val="nil"/>
              <w:right w:val="nil"/>
            </w:tcBorders>
            <w:shd w:val="clear" w:color="auto" w:fill="auto"/>
            <w:noWrap/>
            <w:vAlign w:val="center"/>
            <w:hideMark/>
          </w:tcPr>
          <w:p w14:paraId="17B511F1"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δ</w:t>
            </w:r>
            <w:r w:rsidRPr="00E803EF">
              <w:rPr>
                <w:rFonts w:ascii="Times New Roman" w:hAnsi="Times New Roman" w:cs="Times New Roman"/>
                <w:b/>
                <w:bCs/>
                <w:sz w:val="16"/>
                <w:szCs w:val="16"/>
                <w:vertAlign w:val="superscript"/>
              </w:rPr>
              <w:t>17</w:t>
            </w:r>
            <w:r w:rsidRPr="00E803EF">
              <w:rPr>
                <w:rFonts w:ascii="Times New Roman" w:hAnsi="Times New Roman" w:cs="Times New Roman"/>
                <w:b/>
                <w:bCs/>
                <w:sz w:val="16"/>
                <w:szCs w:val="16"/>
              </w:rPr>
              <w:t>O</w:t>
            </w:r>
          </w:p>
        </w:tc>
        <w:tc>
          <w:tcPr>
            <w:tcW w:w="652" w:type="dxa"/>
            <w:tcBorders>
              <w:top w:val="single" w:sz="4" w:space="0" w:color="auto"/>
              <w:left w:val="nil"/>
              <w:bottom w:val="nil"/>
              <w:right w:val="nil"/>
            </w:tcBorders>
            <w:shd w:val="clear" w:color="auto" w:fill="auto"/>
            <w:noWrap/>
            <w:vAlign w:val="bottom"/>
            <w:hideMark/>
          </w:tcPr>
          <w:p w14:paraId="187E0D04" w14:textId="77777777" w:rsidR="00E803EF" w:rsidRPr="00E803EF" w:rsidRDefault="00E803EF" w:rsidP="00E803EF">
            <w:pPr>
              <w:jc w:val="center"/>
              <w:rPr>
                <w:rFonts w:ascii="Times New Roman" w:hAnsi="Times New Roman" w:cs="Times New Roman"/>
                <w:b/>
                <w:bCs/>
                <w:sz w:val="16"/>
                <w:szCs w:val="16"/>
              </w:rPr>
            </w:pPr>
            <w:proofErr w:type="gramStart"/>
            <w:r w:rsidRPr="00E803EF">
              <w:rPr>
                <w:rFonts w:ascii="Times New Roman" w:hAnsi="Times New Roman" w:cs="Times New Roman"/>
                <w:b/>
                <w:bCs/>
                <w:sz w:val="16"/>
                <w:szCs w:val="16"/>
              </w:rPr>
              <w:t>unc</w:t>
            </w:r>
            <w:proofErr w:type="gramEnd"/>
          </w:p>
        </w:tc>
        <w:tc>
          <w:tcPr>
            <w:tcW w:w="652" w:type="dxa"/>
            <w:tcBorders>
              <w:top w:val="nil"/>
              <w:left w:val="nil"/>
              <w:bottom w:val="nil"/>
              <w:right w:val="nil"/>
            </w:tcBorders>
            <w:shd w:val="clear" w:color="auto" w:fill="auto"/>
            <w:noWrap/>
            <w:vAlign w:val="center"/>
            <w:hideMark/>
          </w:tcPr>
          <w:p w14:paraId="36C60A5A" w14:textId="77777777" w:rsidR="00E803EF" w:rsidRPr="00E803EF" w:rsidRDefault="00E803EF" w:rsidP="00E803EF">
            <w:pPr>
              <w:jc w:val="center"/>
              <w:rPr>
                <w:rFonts w:ascii="Times New Roman" w:hAnsi="Times New Roman" w:cs="Times New Roman"/>
                <w:b/>
                <w:bCs/>
                <w:sz w:val="16"/>
                <w:szCs w:val="16"/>
              </w:rPr>
            </w:pPr>
          </w:p>
        </w:tc>
        <w:tc>
          <w:tcPr>
            <w:tcW w:w="652" w:type="dxa"/>
            <w:tcBorders>
              <w:top w:val="nil"/>
              <w:left w:val="nil"/>
              <w:bottom w:val="nil"/>
              <w:right w:val="nil"/>
            </w:tcBorders>
            <w:shd w:val="clear" w:color="auto" w:fill="auto"/>
            <w:noWrap/>
            <w:vAlign w:val="bottom"/>
            <w:hideMark/>
          </w:tcPr>
          <w:p w14:paraId="6687E580" w14:textId="77777777" w:rsidR="00E803EF" w:rsidRPr="00E803EF" w:rsidRDefault="00E803EF" w:rsidP="00E803EF">
            <w:pPr>
              <w:jc w:val="center"/>
              <w:rPr>
                <w:rFonts w:ascii="Times New Roman" w:hAnsi="Times New Roman" w:cs="Times New Roman"/>
                <w:b/>
                <w:bCs/>
                <w:sz w:val="16"/>
                <w:szCs w:val="16"/>
              </w:rPr>
            </w:pPr>
          </w:p>
        </w:tc>
        <w:tc>
          <w:tcPr>
            <w:tcW w:w="1002" w:type="dxa"/>
            <w:tcBorders>
              <w:top w:val="nil"/>
              <w:left w:val="nil"/>
              <w:bottom w:val="nil"/>
              <w:right w:val="nil"/>
            </w:tcBorders>
            <w:shd w:val="clear" w:color="auto" w:fill="auto"/>
            <w:noWrap/>
            <w:vAlign w:val="center"/>
            <w:hideMark/>
          </w:tcPr>
          <w:p w14:paraId="067C524B" w14:textId="77777777" w:rsidR="00E803EF" w:rsidRPr="00E803EF" w:rsidRDefault="00E803EF" w:rsidP="00E803EF">
            <w:pPr>
              <w:jc w:val="center"/>
              <w:rPr>
                <w:rFonts w:ascii="Times New Roman" w:hAnsi="Times New Roman" w:cs="Times New Roman"/>
                <w:b/>
                <w:bCs/>
                <w:sz w:val="16"/>
                <w:szCs w:val="16"/>
              </w:rPr>
            </w:pPr>
          </w:p>
        </w:tc>
        <w:tc>
          <w:tcPr>
            <w:tcW w:w="607" w:type="dxa"/>
            <w:tcBorders>
              <w:top w:val="nil"/>
              <w:left w:val="nil"/>
              <w:bottom w:val="nil"/>
              <w:right w:val="nil"/>
            </w:tcBorders>
            <w:shd w:val="clear" w:color="auto" w:fill="auto"/>
            <w:noWrap/>
            <w:vAlign w:val="bottom"/>
            <w:hideMark/>
          </w:tcPr>
          <w:p w14:paraId="6A6DC536" w14:textId="77777777" w:rsidR="00E803EF" w:rsidRPr="00E803EF" w:rsidRDefault="00E803EF" w:rsidP="00E803EF">
            <w:pPr>
              <w:rPr>
                <w:rFonts w:ascii="Times New Roman" w:hAnsi="Times New Roman" w:cs="Times New Roman"/>
                <w:sz w:val="16"/>
                <w:szCs w:val="16"/>
              </w:rPr>
            </w:pPr>
          </w:p>
        </w:tc>
      </w:tr>
      <w:tr w:rsidR="00E803EF" w:rsidRPr="00E803EF" w14:paraId="5B3379F4" w14:textId="77777777" w:rsidTr="007A07BD">
        <w:trPr>
          <w:trHeight w:val="280"/>
        </w:trPr>
        <w:tc>
          <w:tcPr>
            <w:tcW w:w="2735" w:type="dxa"/>
            <w:tcBorders>
              <w:top w:val="single" w:sz="4" w:space="0" w:color="auto"/>
              <w:left w:val="nil"/>
              <w:bottom w:val="nil"/>
              <w:right w:val="nil"/>
            </w:tcBorders>
            <w:shd w:val="clear" w:color="auto" w:fill="auto"/>
            <w:noWrap/>
            <w:vAlign w:val="bottom"/>
            <w:hideMark/>
          </w:tcPr>
          <w:p w14:paraId="245FA5D3"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GRO 95 Mg-rich Olivine</w:t>
            </w:r>
          </w:p>
        </w:tc>
        <w:tc>
          <w:tcPr>
            <w:tcW w:w="507" w:type="dxa"/>
            <w:tcBorders>
              <w:top w:val="single" w:sz="4" w:space="0" w:color="auto"/>
              <w:left w:val="nil"/>
              <w:bottom w:val="nil"/>
              <w:right w:val="nil"/>
            </w:tcBorders>
            <w:shd w:val="clear" w:color="auto" w:fill="auto"/>
            <w:noWrap/>
            <w:vAlign w:val="bottom"/>
            <w:hideMark/>
          </w:tcPr>
          <w:p w14:paraId="0469459B"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16</w:t>
            </w:r>
          </w:p>
        </w:tc>
        <w:tc>
          <w:tcPr>
            <w:tcW w:w="652" w:type="dxa"/>
            <w:tcBorders>
              <w:top w:val="single" w:sz="4" w:space="0" w:color="auto"/>
              <w:left w:val="nil"/>
              <w:bottom w:val="nil"/>
              <w:right w:val="nil"/>
            </w:tcBorders>
            <w:shd w:val="clear" w:color="auto" w:fill="auto"/>
            <w:noWrap/>
            <w:vAlign w:val="bottom"/>
            <w:hideMark/>
          </w:tcPr>
          <w:p w14:paraId="559FF664"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3.49</w:t>
            </w:r>
          </w:p>
        </w:tc>
        <w:tc>
          <w:tcPr>
            <w:tcW w:w="652" w:type="dxa"/>
            <w:tcBorders>
              <w:top w:val="single" w:sz="4" w:space="0" w:color="auto"/>
              <w:left w:val="nil"/>
              <w:bottom w:val="nil"/>
              <w:right w:val="nil"/>
            </w:tcBorders>
            <w:shd w:val="clear" w:color="auto" w:fill="auto"/>
            <w:noWrap/>
            <w:vAlign w:val="bottom"/>
            <w:hideMark/>
          </w:tcPr>
          <w:p w14:paraId="74BC452C"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0.32</w:t>
            </w:r>
          </w:p>
        </w:tc>
        <w:tc>
          <w:tcPr>
            <w:tcW w:w="652" w:type="dxa"/>
            <w:tcBorders>
              <w:top w:val="single" w:sz="4" w:space="0" w:color="auto"/>
              <w:left w:val="nil"/>
              <w:bottom w:val="nil"/>
              <w:right w:val="nil"/>
            </w:tcBorders>
            <w:shd w:val="clear" w:color="auto" w:fill="auto"/>
            <w:noWrap/>
            <w:vAlign w:val="bottom"/>
            <w:hideMark/>
          </w:tcPr>
          <w:p w14:paraId="75B6A9EF"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1.50</w:t>
            </w:r>
          </w:p>
        </w:tc>
        <w:tc>
          <w:tcPr>
            <w:tcW w:w="652" w:type="dxa"/>
            <w:tcBorders>
              <w:top w:val="single" w:sz="4" w:space="0" w:color="auto"/>
              <w:left w:val="nil"/>
              <w:bottom w:val="nil"/>
              <w:right w:val="nil"/>
            </w:tcBorders>
            <w:shd w:val="clear" w:color="auto" w:fill="auto"/>
            <w:noWrap/>
            <w:vAlign w:val="bottom"/>
            <w:hideMark/>
          </w:tcPr>
          <w:p w14:paraId="7BA226E3"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0.17</w:t>
            </w:r>
          </w:p>
        </w:tc>
        <w:tc>
          <w:tcPr>
            <w:tcW w:w="652" w:type="dxa"/>
            <w:tcBorders>
              <w:top w:val="nil"/>
              <w:left w:val="nil"/>
              <w:bottom w:val="nil"/>
              <w:right w:val="nil"/>
            </w:tcBorders>
            <w:shd w:val="clear" w:color="auto" w:fill="auto"/>
            <w:noWrap/>
            <w:vAlign w:val="bottom"/>
            <w:hideMark/>
          </w:tcPr>
          <w:p w14:paraId="16BAD66B" w14:textId="77777777" w:rsidR="00E803EF" w:rsidRPr="00E803EF" w:rsidRDefault="00E803EF" w:rsidP="00E803EF">
            <w:pPr>
              <w:jc w:val="center"/>
              <w:rPr>
                <w:rFonts w:ascii="Times New Roman" w:hAnsi="Times New Roman" w:cs="Times New Roman"/>
                <w:b/>
                <w:bCs/>
                <w:sz w:val="16"/>
                <w:szCs w:val="16"/>
              </w:rPr>
            </w:pPr>
          </w:p>
        </w:tc>
        <w:tc>
          <w:tcPr>
            <w:tcW w:w="652" w:type="dxa"/>
            <w:tcBorders>
              <w:top w:val="nil"/>
              <w:left w:val="nil"/>
              <w:bottom w:val="nil"/>
              <w:right w:val="nil"/>
            </w:tcBorders>
            <w:shd w:val="clear" w:color="auto" w:fill="auto"/>
            <w:noWrap/>
            <w:vAlign w:val="bottom"/>
            <w:hideMark/>
          </w:tcPr>
          <w:p w14:paraId="18C07567" w14:textId="77777777" w:rsidR="00E803EF" w:rsidRPr="00E803EF" w:rsidRDefault="00E803EF" w:rsidP="00E803EF">
            <w:pPr>
              <w:jc w:val="center"/>
              <w:rPr>
                <w:rFonts w:ascii="Times New Roman" w:hAnsi="Times New Roman" w:cs="Times New Roman"/>
                <w:b/>
                <w:bCs/>
                <w:sz w:val="16"/>
                <w:szCs w:val="16"/>
              </w:rPr>
            </w:pPr>
          </w:p>
        </w:tc>
        <w:tc>
          <w:tcPr>
            <w:tcW w:w="1002" w:type="dxa"/>
            <w:tcBorders>
              <w:top w:val="nil"/>
              <w:left w:val="nil"/>
              <w:bottom w:val="nil"/>
              <w:right w:val="nil"/>
            </w:tcBorders>
            <w:shd w:val="clear" w:color="auto" w:fill="auto"/>
            <w:noWrap/>
            <w:vAlign w:val="bottom"/>
            <w:hideMark/>
          </w:tcPr>
          <w:p w14:paraId="2A64C28B" w14:textId="77777777" w:rsidR="00E803EF" w:rsidRPr="00E803EF" w:rsidRDefault="00E803EF" w:rsidP="00E803EF">
            <w:pPr>
              <w:jc w:val="center"/>
              <w:rPr>
                <w:rFonts w:ascii="Times New Roman" w:hAnsi="Times New Roman" w:cs="Times New Roman"/>
                <w:b/>
                <w:bCs/>
                <w:color w:val="DD0806"/>
                <w:sz w:val="16"/>
                <w:szCs w:val="16"/>
              </w:rPr>
            </w:pPr>
          </w:p>
        </w:tc>
        <w:tc>
          <w:tcPr>
            <w:tcW w:w="607" w:type="dxa"/>
            <w:tcBorders>
              <w:top w:val="nil"/>
              <w:left w:val="nil"/>
              <w:bottom w:val="nil"/>
              <w:right w:val="nil"/>
            </w:tcBorders>
            <w:shd w:val="clear" w:color="auto" w:fill="auto"/>
            <w:noWrap/>
            <w:vAlign w:val="bottom"/>
            <w:hideMark/>
          </w:tcPr>
          <w:p w14:paraId="768804F7" w14:textId="77777777" w:rsidR="00E803EF" w:rsidRPr="00E803EF" w:rsidRDefault="00E803EF" w:rsidP="00E803EF">
            <w:pPr>
              <w:rPr>
                <w:rFonts w:ascii="Times New Roman" w:hAnsi="Times New Roman" w:cs="Times New Roman"/>
                <w:sz w:val="16"/>
                <w:szCs w:val="16"/>
              </w:rPr>
            </w:pPr>
          </w:p>
        </w:tc>
      </w:tr>
      <w:tr w:rsidR="00E803EF" w:rsidRPr="00E803EF" w14:paraId="0D87B5C1" w14:textId="77777777" w:rsidTr="007A07BD">
        <w:trPr>
          <w:trHeight w:val="280"/>
        </w:trPr>
        <w:tc>
          <w:tcPr>
            <w:tcW w:w="2735" w:type="dxa"/>
            <w:tcBorders>
              <w:top w:val="nil"/>
              <w:left w:val="nil"/>
              <w:bottom w:val="single" w:sz="4" w:space="0" w:color="auto"/>
              <w:right w:val="nil"/>
            </w:tcBorders>
            <w:shd w:val="clear" w:color="auto" w:fill="auto"/>
            <w:noWrap/>
            <w:vAlign w:val="bottom"/>
            <w:hideMark/>
          </w:tcPr>
          <w:p w14:paraId="60DA7A27"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Diogenite Olivine</w:t>
            </w:r>
          </w:p>
        </w:tc>
        <w:tc>
          <w:tcPr>
            <w:tcW w:w="507" w:type="dxa"/>
            <w:tcBorders>
              <w:top w:val="nil"/>
              <w:left w:val="nil"/>
              <w:bottom w:val="single" w:sz="4" w:space="0" w:color="auto"/>
              <w:right w:val="nil"/>
            </w:tcBorders>
            <w:shd w:val="clear" w:color="auto" w:fill="auto"/>
            <w:noWrap/>
            <w:vAlign w:val="bottom"/>
            <w:hideMark/>
          </w:tcPr>
          <w:p w14:paraId="388D1551"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14</w:t>
            </w:r>
          </w:p>
        </w:tc>
        <w:tc>
          <w:tcPr>
            <w:tcW w:w="652" w:type="dxa"/>
            <w:tcBorders>
              <w:top w:val="nil"/>
              <w:left w:val="nil"/>
              <w:bottom w:val="single" w:sz="4" w:space="0" w:color="auto"/>
              <w:right w:val="nil"/>
            </w:tcBorders>
            <w:shd w:val="clear" w:color="auto" w:fill="auto"/>
            <w:noWrap/>
            <w:vAlign w:val="bottom"/>
            <w:hideMark/>
          </w:tcPr>
          <w:p w14:paraId="17779487"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3.25</w:t>
            </w:r>
          </w:p>
        </w:tc>
        <w:tc>
          <w:tcPr>
            <w:tcW w:w="652" w:type="dxa"/>
            <w:tcBorders>
              <w:top w:val="nil"/>
              <w:left w:val="nil"/>
              <w:bottom w:val="single" w:sz="4" w:space="0" w:color="auto"/>
              <w:right w:val="nil"/>
            </w:tcBorders>
            <w:shd w:val="clear" w:color="auto" w:fill="auto"/>
            <w:noWrap/>
            <w:vAlign w:val="bottom"/>
            <w:hideMark/>
          </w:tcPr>
          <w:p w14:paraId="6189B930"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0.33</w:t>
            </w:r>
          </w:p>
        </w:tc>
        <w:tc>
          <w:tcPr>
            <w:tcW w:w="652" w:type="dxa"/>
            <w:tcBorders>
              <w:top w:val="nil"/>
              <w:left w:val="nil"/>
              <w:bottom w:val="single" w:sz="4" w:space="0" w:color="auto"/>
              <w:right w:val="nil"/>
            </w:tcBorders>
            <w:shd w:val="clear" w:color="auto" w:fill="auto"/>
            <w:noWrap/>
            <w:vAlign w:val="bottom"/>
            <w:hideMark/>
          </w:tcPr>
          <w:p w14:paraId="7B923E7A"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1.41</w:t>
            </w:r>
          </w:p>
        </w:tc>
        <w:tc>
          <w:tcPr>
            <w:tcW w:w="652" w:type="dxa"/>
            <w:tcBorders>
              <w:top w:val="nil"/>
              <w:left w:val="nil"/>
              <w:bottom w:val="single" w:sz="4" w:space="0" w:color="auto"/>
              <w:right w:val="nil"/>
            </w:tcBorders>
            <w:shd w:val="clear" w:color="auto" w:fill="auto"/>
            <w:noWrap/>
            <w:vAlign w:val="bottom"/>
            <w:hideMark/>
          </w:tcPr>
          <w:p w14:paraId="3473B892" w14:textId="77777777" w:rsidR="00E803EF" w:rsidRPr="00E803EF" w:rsidRDefault="00E803EF" w:rsidP="00E803EF">
            <w:pPr>
              <w:jc w:val="center"/>
              <w:rPr>
                <w:rFonts w:ascii="Times New Roman" w:hAnsi="Times New Roman" w:cs="Times New Roman"/>
                <w:b/>
                <w:bCs/>
                <w:sz w:val="16"/>
                <w:szCs w:val="16"/>
              </w:rPr>
            </w:pPr>
            <w:r w:rsidRPr="00E803EF">
              <w:rPr>
                <w:rFonts w:ascii="Times New Roman" w:hAnsi="Times New Roman" w:cs="Times New Roman"/>
                <w:b/>
                <w:bCs/>
                <w:sz w:val="16"/>
                <w:szCs w:val="16"/>
              </w:rPr>
              <w:t>0.31</w:t>
            </w:r>
          </w:p>
        </w:tc>
        <w:tc>
          <w:tcPr>
            <w:tcW w:w="652" w:type="dxa"/>
            <w:tcBorders>
              <w:top w:val="nil"/>
              <w:left w:val="nil"/>
              <w:bottom w:val="nil"/>
              <w:right w:val="nil"/>
            </w:tcBorders>
            <w:shd w:val="clear" w:color="auto" w:fill="auto"/>
            <w:noWrap/>
            <w:vAlign w:val="bottom"/>
            <w:hideMark/>
          </w:tcPr>
          <w:p w14:paraId="567C8265" w14:textId="77777777" w:rsidR="00E803EF" w:rsidRPr="00E803EF" w:rsidRDefault="00E803EF" w:rsidP="00E803EF">
            <w:pPr>
              <w:jc w:val="center"/>
              <w:rPr>
                <w:rFonts w:ascii="Times New Roman" w:hAnsi="Times New Roman" w:cs="Times New Roman"/>
                <w:b/>
                <w:bCs/>
                <w:sz w:val="16"/>
                <w:szCs w:val="16"/>
              </w:rPr>
            </w:pPr>
          </w:p>
        </w:tc>
        <w:tc>
          <w:tcPr>
            <w:tcW w:w="652" w:type="dxa"/>
            <w:tcBorders>
              <w:top w:val="nil"/>
              <w:left w:val="nil"/>
              <w:bottom w:val="nil"/>
              <w:right w:val="nil"/>
            </w:tcBorders>
            <w:shd w:val="clear" w:color="auto" w:fill="auto"/>
            <w:noWrap/>
            <w:vAlign w:val="bottom"/>
            <w:hideMark/>
          </w:tcPr>
          <w:p w14:paraId="01A32FDE" w14:textId="77777777" w:rsidR="00E803EF" w:rsidRPr="00E803EF" w:rsidRDefault="00E803EF" w:rsidP="00E803EF">
            <w:pPr>
              <w:jc w:val="center"/>
              <w:rPr>
                <w:rFonts w:ascii="Times New Roman" w:hAnsi="Times New Roman" w:cs="Times New Roman"/>
                <w:b/>
                <w:bCs/>
                <w:sz w:val="16"/>
                <w:szCs w:val="16"/>
              </w:rPr>
            </w:pPr>
          </w:p>
        </w:tc>
        <w:tc>
          <w:tcPr>
            <w:tcW w:w="1002" w:type="dxa"/>
            <w:tcBorders>
              <w:top w:val="nil"/>
              <w:left w:val="nil"/>
              <w:bottom w:val="nil"/>
              <w:right w:val="nil"/>
            </w:tcBorders>
            <w:shd w:val="clear" w:color="auto" w:fill="auto"/>
            <w:noWrap/>
            <w:vAlign w:val="bottom"/>
            <w:hideMark/>
          </w:tcPr>
          <w:p w14:paraId="6C6FFC96" w14:textId="77777777" w:rsidR="00E803EF" w:rsidRPr="00E803EF" w:rsidRDefault="00E803EF" w:rsidP="00E803EF">
            <w:pPr>
              <w:jc w:val="center"/>
              <w:rPr>
                <w:rFonts w:ascii="Times New Roman" w:hAnsi="Times New Roman" w:cs="Times New Roman"/>
                <w:b/>
                <w:bCs/>
                <w:color w:val="DD0806"/>
                <w:sz w:val="16"/>
                <w:szCs w:val="16"/>
              </w:rPr>
            </w:pPr>
          </w:p>
        </w:tc>
        <w:tc>
          <w:tcPr>
            <w:tcW w:w="607" w:type="dxa"/>
            <w:tcBorders>
              <w:top w:val="nil"/>
              <w:left w:val="nil"/>
              <w:bottom w:val="nil"/>
              <w:right w:val="nil"/>
            </w:tcBorders>
            <w:shd w:val="clear" w:color="auto" w:fill="auto"/>
            <w:noWrap/>
            <w:vAlign w:val="bottom"/>
            <w:hideMark/>
          </w:tcPr>
          <w:p w14:paraId="1F39F564" w14:textId="77777777" w:rsidR="00E803EF" w:rsidRPr="00E803EF" w:rsidRDefault="00E803EF" w:rsidP="00E803EF">
            <w:pPr>
              <w:rPr>
                <w:rFonts w:ascii="Times New Roman" w:hAnsi="Times New Roman" w:cs="Times New Roman"/>
                <w:sz w:val="16"/>
                <w:szCs w:val="16"/>
              </w:rPr>
            </w:pPr>
          </w:p>
        </w:tc>
      </w:tr>
      <w:tr w:rsidR="00E803EF" w:rsidRPr="00E803EF" w14:paraId="00BFC167" w14:textId="77777777" w:rsidTr="007A07BD">
        <w:trPr>
          <w:trHeight w:val="280"/>
        </w:trPr>
        <w:tc>
          <w:tcPr>
            <w:tcW w:w="8763" w:type="dxa"/>
            <w:gridSpan w:val="10"/>
            <w:tcBorders>
              <w:top w:val="nil"/>
              <w:left w:val="nil"/>
              <w:bottom w:val="nil"/>
              <w:right w:val="nil"/>
            </w:tcBorders>
            <w:shd w:val="clear" w:color="auto" w:fill="auto"/>
            <w:noWrap/>
            <w:vAlign w:val="bottom"/>
            <w:hideMark/>
          </w:tcPr>
          <w:p w14:paraId="2A5457F9"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*Additional 0.3, 0.15 per mil are propagated for d</w:t>
            </w:r>
            <w:r w:rsidRPr="00616D08">
              <w:rPr>
                <w:rFonts w:ascii="Times New Roman" w:hAnsi="Times New Roman" w:cs="Times New Roman"/>
                <w:sz w:val="16"/>
                <w:szCs w:val="16"/>
                <w:vertAlign w:val="superscript"/>
              </w:rPr>
              <w:t>18</w:t>
            </w:r>
            <w:r w:rsidRPr="00E803EF">
              <w:rPr>
                <w:rFonts w:ascii="Times New Roman" w:hAnsi="Times New Roman" w:cs="Times New Roman"/>
                <w:sz w:val="16"/>
                <w:szCs w:val="16"/>
              </w:rPr>
              <w:t>, d</w:t>
            </w:r>
            <w:r w:rsidRPr="00616D08">
              <w:rPr>
                <w:rFonts w:ascii="Times New Roman" w:hAnsi="Times New Roman" w:cs="Times New Roman"/>
                <w:sz w:val="16"/>
                <w:szCs w:val="16"/>
                <w:vertAlign w:val="superscript"/>
              </w:rPr>
              <w:t>17</w:t>
            </w:r>
            <w:r w:rsidRPr="00E803EF">
              <w:rPr>
                <w:rFonts w:ascii="Times New Roman" w:hAnsi="Times New Roman" w:cs="Times New Roman"/>
                <w:sz w:val="16"/>
                <w:szCs w:val="16"/>
              </w:rPr>
              <w:t>, which are uncertainties of standard calibration</w:t>
            </w:r>
          </w:p>
        </w:tc>
      </w:tr>
      <w:tr w:rsidR="00E803EF" w:rsidRPr="00E803EF" w14:paraId="2E333702" w14:textId="77777777" w:rsidTr="007A07BD">
        <w:trPr>
          <w:trHeight w:val="280"/>
        </w:trPr>
        <w:tc>
          <w:tcPr>
            <w:tcW w:w="8156" w:type="dxa"/>
            <w:gridSpan w:val="9"/>
            <w:tcBorders>
              <w:top w:val="nil"/>
              <w:left w:val="nil"/>
              <w:bottom w:val="nil"/>
              <w:right w:val="nil"/>
            </w:tcBorders>
            <w:shd w:val="clear" w:color="auto" w:fill="auto"/>
            <w:noWrap/>
            <w:vAlign w:val="bottom"/>
            <w:hideMark/>
          </w:tcPr>
          <w:p w14:paraId="576B4D01" w14:textId="77777777" w:rsidR="00E803EF" w:rsidRPr="00E803EF" w:rsidRDefault="00E803EF" w:rsidP="00E803EF">
            <w:pPr>
              <w:rPr>
                <w:rFonts w:ascii="Times New Roman" w:hAnsi="Times New Roman" w:cs="Times New Roman"/>
                <w:sz w:val="16"/>
                <w:szCs w:val="16"/>
              </w:rPr>
            </w:pPr>
            <w:r w:rsidRPr="00E803EF">
              <w:rPr>
                <w:rFonts w:ascii="Times New Roman" w:hAnsi="Times New Roman" w:cs="Times New Roman"/>
                <w:sz w:val="16"/>
                <w:szCs w:val="16"/>
              </w:rPr>
              <w:t>**These data best represent the average of d</w:t>
            </w:r>
            <w:r w:rsidRPr="00616D08">
              <w:rPr>
                <w:rFonts w:ascii="Times New Roman" w:hAnsi="Times New Roman" w:cs="Times New Roman"/>
                <w:sz w:val="16"/>
                <w:szCs w:val="16"/>
                <w:vertAlign w:val="superscript"/>
              </w:rPr>
              <w:t>18</w:t>
            </w:r>
            <w:r w:rsidRPr="00E803EF">
              <w:rPr>
                <w:rFonts w:ascii="Times New Roman" w:hAnsi="Times New Roman" w:cs="Times New Roman"/>
                <w:sz w:val="16"/>
                <w:szCs w:val="16"/>
              </w:rPr>
              <w:t>O and d</w:t>
            </w:r>
            <w:r w:rsidRPr="00616D08">
              <w:rPr>
                <w:rFonts w:ascii="Times New Roman" w:hAnsi="Times New Roman" w:cs="Times New Roman"/>
                <w:sz w:val="16"/>
                <w:szCs w:val="16"/>
                <w:vertAlign w:val="superscript"/>
              </w:rPr>
              <w:t>17</w:t>
            </w:r>
            <w:r w:rsidRPr="00E803EF">
              <w:rPr>
                <w:rFonts w:ascii="Times New Roman" w:hAnsi="Times New Roman" w:cs="Times New Roman"/>
                <w:sz w:val="16"/>
                <w:szCs w:val="16"/>
              </w:rPr>
              <w:t>O, which may vary from grains to grains</w:t>
            </w:r>
          </w:p>
        </w:tc>
        <w:tc>
          <w:tcPr>
            <w:tcW w:w="607" w:type="dxa"/>
            <w:tcBorders>
              <w:top w:val="nil"/>
              <w:left w:val="nil"/>
              <w:bottom w:val="nil"/>
              <w:right w:val="nil"/>
            </w:tcBorders>
            <w:shd w:val="clear" w:color="auto" w:fill="auto"/>
            <w:noWrap/>
            <w:vAlign w:val="bottom"/>
            <w:hideMark/>
          </w:tcPr>
          <w:p w14:paraId="4A760F3B" w14:textId="77777777" w:rsidR="00E803EF" w:rsidRPr="00E803EF" w:rsidRDefault="00E803EF" w:rsidP="00E803EF">
            <w:pPr>
              <w:rPr>
                <w:rFonts w:ascii="Times New Roman" w:hAnsi="Times New Roman" w:cs="Times New Roman"/>
                <w:sz w:val="16"/>
                <w:szCs w:val="16"/>
              </w:rPr>
            </w:pPr>
          </w:p>
        </w:tc>
      </w:tr>
    </w:tbl>
    <w:p w14:paraId="2AC48E37" w14:textId="77777777" w:rsidR="007A07BD" w:rsidRDefault="007A07BD">
      <w:r>
        <w:br w:type="page"/>
      </w:r>
    </w:p>
    <w:tbl>
      <w:tblPr>
        <w:tblW w:w="8763" w:type="dxa"/>
        <w:tblInd w:w="93" w:type="dxa"/>
        <w:tblLook w:val="04A0" w:firstRow="1" w:lastRow="0" w:firstColumn="1" w:lastColumn="0" w:noHBand="0" w:noVBand="1"/>
      </w:tblPr>
      <w:tblGrid>
        <w:gridCol w:w="8220"/>
        <w:gridCol w:w="543"/>
      </w:tblGrid>
      <w:tr w:rsidR="007A07BD" w:rsidRPr="00E803EF" w14:paraId="6E8EA70F" w14:textId="77777777" w:rsidTr="007A07BD">
        <w:trPr>
          <w:trHeight w:val="280"/>
        </w:trPr>
        <w:tc>
          <w:tcPr>
            <w:tcW w:w="8156" w:type="dxa"/>
            <w:tcBorders>
              <w:top w:val="nil"/>
              <w:left w:val="nil"/>
              <w:bottom w:val="nil"/>
              <w:right w:val="nil"/>
            </w:tcBorders>
            <w:shd w:val="clear" w:color="auto" w:fill="auto"/>
            <w:noWrap/>
            <w:vAlign w:val="bottom"/>
          </w:tcPr>
          <w:p w14:paraId="71ABD2D2" w14:textId="4E2634CD" w:rsidR="007A07BD" w:rsidRDefault="007A07BD" w:rsidP="00E803EF">
            <w:pPr>
              <w:rPr>
                <w:rFonts w:ascii="Times New Roman" w:hAnsi="Times New Roman" w:cs="Times New Roman"/>
                <w:sz w:val="16"/>
                <w:szCs w:val="16"/>
              </w:rPr>
            </w:pPr>
          </w:p>
          <w:p w14:paraId="67C3C38A" w14:textId="77777777" w:rsidR="007A07BD" w:rsidRDefault="007A07BD" w:rsidP="002B193D">
            <w:pPr>
              <w:jc w:val="both"/>
              <w:rPr>
                <w:rFonts w:ascii="Times New Roman" w:hAnsi="Times New Roman" w:cs="Times New Roman"/>
                <w:sz w:val="16"/>
                <w:szCs w:val="16"/>
              </w:rPr>
            </w:pPr>
          </w:p>
          <w:p w14:paraId="5C316BB5" w14:textId="34DC74CF" w:rsidR="007A07BD" w:rsidRPr="001629AC" w:rsidRDefault="007A07BD" w:rsidP="00F50937">
            <w:pPr>
              <w:pStyle w:val="Table"/>
            </w:pPr>
            <w:bookmarkStart w:id="118" w:name="_Toc298672693"/>
            <w:r w:rsidRPr="009D145F">
              <w:t>Table B5.</w:t>
            </w:r>
            <w:r w:rsidRPr="00F50937">
              <w:t xml:space="preserve"> </w:t>
            </w:r>
            <w:r w:rsidRPr="009D145F">
              <w:rPr>
                <w:b w:val="0"/>
              </w:rPr>
              <w:t>Ni and Co trace element concentrations for Mg-rich olivine from GRO 95 howardites.</w:t>
            </w:r>
            <w:bookmarkEnd w:id="118"/>
            <w:r w:rsidRPr="001629AC">
              <w:t xml:space="preserve"> </w:t>
            </w:r>
          </w:p>
          <w:tbl>
            <w:tblPr>
              <w:tblW w:w="8620" w:type="dxa"/>
              <w:tblInd w:w="93" w:type="dxa"/>
              <w:tblLook w:val="04A0" w:firstRow="1" w:lastRow="0" w:firstColumn="1" w:lastColumn="0" w:noHBand="0" w:noVBand="1"/>
            </w:tblPr>
            <w:tblGrid>
              <w:gridCol w:w="521"/>
              <w:gridCol w:w="544"/>
              <w:gridCol w:w="497"/>
              <w:gridCol w:w="637"/>
              <w:gridCol w:w="439"/>
              <w:gridCol w:w="637"/>
              <w:gridCol w:w="439"/>
              <w:gridCol w:w="637"/>
              <w:gridCol w:w="403"/>
              <w:gridCol w:w="634"/>
              <w:gridCol w:w="407"/>
              <w:gridCol w:w="637"/>
              <w:gridCol w:w="403"/>
              <w:gridCol w:w="637"/>
              <w:gridCol w:w="439"/>
            </w:tblGrid>
            <w:tr w:rsidR="007A07BD" w:rsidRPr="00A419FC" w14:paraId="74EB77F7" w14:textId="77777777" w:rsidTr="009F2C07">
              <w:trPr>
                <w:trHeight w:val="260"/>
              </w:trPr>
              <w:tc>
                <w:tcPr>
                  <w:tcW w:w="500" w:type="dxa"/>
                  <w:tcBorders>
                    <w:top w:val="single" w:sz="4" w:space="0" w:color="auto"/>
                    <w:left w:val="nil"/>
                    <w:bottom w:val="nil"/>
                    <w:right w:val="nil"/>
                  </w:tcBorders>
                  <w:shd w:val="clear" w:color="auto" w:fill="auto"/>
                  <w:noWrap/>
                  <w:vAlign w:val="bottom"/>
                  <w:hideMark/>
                </w:tcPr>
                <w:p w14:paraId="6EFDF224"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1160" w:type="dxa"/>
                  <w:gridSpan w:val="2"/>
                  <w:tcBorders>
                    <w:top w:val="single" w:sz="4" w:space="0" w:color="auto"/>
                    <w:left w:val="nil"/>
                    <w:bottom w:val="single" w:sz="4" w:space="0" w:color="auto"/>
                    <w:right w:val="nil"/>
                  </w:tcBorders>
                  <w:shd w:val="clear" w:color="auto" w:fill="auto"/>
                  <w:noWrap/>
                  <w:vAlign w:val="bottom"/>
                  <w:hideMark/>
                </w:tcPr>
                <w:p w14:paraId="1F3F44CB"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GRO 95534,4</w:t>
                  </w:r>
                </w:p>
              </w:tc>
              <w:tc>
                <w:tcPr>
                  <w:tcW w:w="720" w:type="dxa"/>
                  <w:tcBorders>
                    <w:top w:val="single" w:sz="4" w:space="0" w:color="auto"/>
                    <w:left w:val="nil"/>
                    <w:bottom w:val="single" w:sz="4" w:space="0" w:color="auto"/>
                    <w:right w:val="nil"/>
                  </w:tcBorders>
                  <w:shd w:val="clear" w:color="auto" w:fill="auto"/>
                  <w:noWrap/>
                  <w:vAlign w:val="bottom"/>
                  <w:hideMark/>
                </w:tcPr>
                <w:p w14:paraId="593EE102"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440" w:type="dxa"/>
                  <w:tcBorders>
                    <w:top w:val="single" w:sz="4" w:space="0" w:color="auto"/>
                    <w:left w:val="nil"/>
                    <w:bottom w:val="single" w:sz="4" w:space="0" w:color="auto"/>
                    <w:right w:val="nil"/>
                  </w:tcBorders>
                  <w:shd w:val="clear" w:color="auto" w:fill="auto"/>
                  <w:noWrap/>
                  <w:vAlign w:val="bottom"/>
                  <w:hideMark/>
                </w:tcPr>
                <w:p w14:paraId="5C4AEB95"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single" w:sz="4" w:space="0" w:color="auto"/>
                    <w:left w:val="nil"/>
                    <w:bottom w:val="single" w:sz="4" w:space="0" w:color="auto"/>
                    <w:right w:val="nil"/>
                  </w:tcBorders>
                  <w:shd w:val="clear" w:color="auto" w:fill="auto"/>
                  <w:noWrap/>
                  <w:vAlign w:val="bottom"/>
                  <w:hideMark/>
                </w:tcPr>
                <w:p w14:paraId="413C9583"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440" w:type="dxa"/>
                  <w:tcBorders>
                    <w:top w:val="single" w:sz="4" w:space="0" w:color="auto"/>
                    <w:left w:val="nil"/>
                    <w:bottom w:val="single" w:sz="4" w:space="0" w:color="auto"/>
                    <w:right w:val="nil"/>
                  </w:tcBorders>
                  <w:shd w:val="clear" w:color="auto" w:fill="auto"/>
                  <w:noWrap/>
                  <w:vAlign w:val="bottom"/>
                  <w:hideMark/>
                </w:tcPr>
                <w:p w14:paraId="4C408906"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single" w:sz="4" w:space="0" w:color="auto"/>
                    <w:left w:val="nil"/>
                    <w:bottom w:val="single" w:sz="4" w:space="0" w:color="auto"/>
                    <w:right w:val="nil"/>
                  </w:tcBorders>
                  <w:shd w:val="clear" w:color="auto" w:fill="auto"/>
                  <w:noWrap/>
                  <w:vAlign w:val="bottom"/>
                  <w:hideMark/>
                </w:tcPr>
                <w:p w14:paraId="62D57B20"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440" w:type="dxa"/>
                  <w:tcBorders>
                    <w:top w:val="single" w:sz="4" w:space="0" w:color="auto"/>
                    <w:left w:val="nil"/>
                    <w:bottom w:val="single" w:sz="4" w:space="0" w:color="auto"/>
                    <w:right w:val="nil"/>
                  </w:tcBorders>
                  <w:shd w:val="clear" w:color="auto" w:fill="auto"/>
                  <w:noWrap/>
                  <w:vAlign w:val="bottom"/>
                  <w:hideMark/>
                </w:tcPr>
                <w:p w14:paraId="32E1738F"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1160" w:type="dxa"/>
                  <w:gridSpan w:val="2"/>
                  <w:tcBorders>
                    <w:top w:val="single" w:sz="4" w:space="0" w:color="auto"/>
                    <w:left w:val="nil"/>
                    <w:bottom w:val="single" w:sz="4" w:space="0" w:color="auto"/>
                    <w:right w:val="nil"/>
                  </w:tcBorders>
                  <w:shd w:val="clear" w:color="auto" w:fill="auto"/>
                  <w:noWrap/>
                  <w:vAlign w:val="bottom"/>
                  <w:hideMark/>
                </w:tcPr>
                <w:p w14:paraId="0E1B153C"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GRO 95535,16</w:t>
                  </w:r>
                </w:p>
              </w:tc>
              <w:tc>
                <w:tcPr>
                  <w:tcW w:w="720" w:type="dxa"/>
                  <w:tcBorders>
                    <w:top w:val="single" w:sz="4" w:space="0" w:color="auto"/>
                    <w:left w:val="nil"/>
                    <w:bottom w:val="single" w:sz="4" w:space="0" w:color="auto"/>
                    <w:right w:val="nil"/>
                  </w:tcBorders>
                  <w:shd w:val="clear" w:color="auto" w:fill="auto"/>
                  <w:noWrap/>
                  <w:vAlign w:val="bottom"/>
                  <w:hideMark/>
                </w:tcPr>
                <w:p w14:paraId="400A61EF"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440" w:type="dxa"/>
                  <w:tcBorders>
                    <w:top w:val="single" w:sz="4" w:space="0" w:color="auto"/>
                    <w:left w:val="nil"/>
                    <w:bottom w:val="single" w:sz="4" w:space="0" w:color="auto"/>
                    <w:right w:val="nil"/>
                  </w:tcBorders>
                  <w:shd w:val="clear" w:color="auto" w:fill="auto"/>
                  <w:noWrap/>
                  <w:vAlign w:val="bottom"/>
                  <w:hideMark/>
                </w:tcPr>
                <w:p w14:paraId="695BDE12"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nil"/>
                    <w:left w:val="nil"/>
                    <w:bottom w:val="nil"/>
                    <w:right w:val="nil"/>
                  </w:tcBorders>
                  <w:shd w:val="clear" w:color="auto" w:fill="auto"/>
                  <w:noWrap/>
                  <w:vAlign w:val="bottom"/>
                  <w:hideMark/>
                </w:tcPr>
                <w:p w14:paraId="046346FD" w14:textId="77777777" w:rsidR="007A07BD" w:rsidRPr="00A419FC" w:rsidRDefault="007A07BD" w:rsidP="009F2C07">
                  <w:pPr>
                    <w:rPr>
                      <w:rFonts w:ascii="Times New Roman" w:hAnsi="Times New Roman" w:cs="Times New Roman"/>
                      <w:color w:val="000000"/>
                    </w:rPr>
                  </w:pPr>
                </w:p>
              </w:tc>
              <w:tc>
                <w:tcPr>
                  <w:tcW w:w="440" w:type="dxa"/>
                  <w:tcBorders>
                    <w:top w:val="nil"/>
                    <w:left w:val="nil"/>
                    <w:bottom w:val="nil"/>
                    <w:right w:val="nil"/>
                  </w:tcBorders>
                  <w:shd w:val="clear" w:color="auto" w:fill="auto"/>
                  <w:noWrap/>
                  <w:vAlign w:val="bottom"/>
                  <w:hideMark/>
                </w:tcPr>
                <w:p w14:paraId="6FA70158" w14:textId="77777777" w:rsidR="007A07BD" w:rsidRPr="00A419FC" w:rsidRDefault="007A07BD" w:rsidP="009F2C07">
                  <w:pPr>
                    <w:rPr>
                      <w:rFonts w:ascii="Times New Roman" w:hAnsi="Times New Roman" w:cs="Times New Roman"/>
                      <w:color w:val="000000"/>
                    </w:rPr>
                  </w:pPr>
                </w:p>
              </w:tc>
            </w:tr>
            <w:tr w:rsidR="007A07BD" w:rsidRPr="00A419FC" w14:paraId="3EC6F552" w14:textId="77777777" w:rsidTr="009F2C07">
              <w:trPr>
                <w:trHeight w:val="260"/>
              </w:trPr>
              <w:tc>
                <w:tcPr>
                  <w:tcW w:w="500" w:type="dxa"/>
                  <w:tcBorders>
                    <w:top w:val="nil"/>
                    <w:left w:val="nil"/>
                    <w:bottom w:val="nil"/>
                    <w:right w:val="nil"/>
                  </w:tcBorders>
                  <w:shd w:val="clear" w:color="auto" w:fill="auto"/>
                  <w:noWrap/>
                  <w:vAlign w:val="bottom"/>
                  <w:hideMark/>
                </w:tcPr>
                <w:p w14:paraId="08662742"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Grain</w:t>
                  </w:r>
                </w:p>
              </w:tc>
              <w:tc>
                <w:tcPr>
                  <w:tcW w:w="608" w:type="dxa"/>
                  <w:tcBorders>
                    <w:top w:val="nil"/>
                    <w:left w:val="nil"/>
                    <w:bottom w:val="nil"/>
                    <w:right w:val="nil"/>
                  </w:tcBorders>
                  <w:shd w:val="clear" w:color="auto" w:fill="auto"/>
                  <w:noWrap/>
                  <w:vAlign w:val="bottom"/>
                  <w:hideMark/>
                </w:tcPr>
                <w:p w14:paraId="51FCD170"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Ol5</w:t>
                  </w:r>
                </w:p>
              </w:tc>
              <w:tc>
                <w:tcPr>
                  <w:tcW w:w="552" w:type="dxa"/>
                  <w:tcBorders>
                    <w:top w:val="nil"/>
                    <w:left w:val="nil"/>
                    <w:bottom w:val="nil"/>
                    <w:right w:val="nil"/>
                  </w:tcBorders>
                  <w:shd w:val="clear" w:color="auto" w:fill="auto"/>
                  <w:noWrap/>
                  <w:vAlign w:val="bottom"/>
                  <w:hideMark/>
                </w:tcPr>
                <w:p w14:paraId="6AFB93F2" w14:textId="77777777" w:rsidR="007A07BD" w:rsidRPr="00A419FC" w:rsidRDefault="007A07BD" w:rsidP="009F2C07">
                  <w:pPr>
                    <w:jc w:val="center"/>
                    <w:rPr>
                      <w:rFonts w:ascii="Times New Roman" w:hAnsi="Times New Roman" w:cs="Times New Roman"/>
                      <w:color w:val="000000"/>
                      <w:sz w:val="16"/>
                      <w:szCs w:val="16"/>
                    </w:rPr>
                  </w:pPr>
                </w:p>
              </w:tc>
              <w:tc>
                <w:tcPr>
                  <w:tcW w:w="720" w:type="dxa"/>
                  <w:tcBorders>
                    <w:top w:val="nil"/>
                    <w:left w:val="nil"/>
                    <w:bottom w:val="nil"/>
                    <w:right w:val="nil"/>
                  </w:tcBorders>
                  <w:shd w:val="clear" w:color="auto" w:fill="auto"/>
                  <w:noWrap/>
                  <w:vAlign w:val="bottom"/>
                  <w:hideMark/>
                </w:tcPr>
                <w:p w14:paraId="50679815"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Ol9</w:t>
                  </w:r>
                </w:p>
              </w:tc>
              <w:tc>
                <w:tcPr>
                  <w:tcW w:w="440" w:type="dxa"/>
                  <w:tcBorders>
                    <w:top w:val="nil"/>
                    <w:left w:val="nil"/>
                    <w:bottom w:val="nil"/>
                    <w:right w:val="nil"/>
                  </w:tcBorders>
                  <w:shd w:val="clear" w:color="auto" w:fill="auto"/>
                  <w:noWrap/>
                  <w:vAlign w:val="bottom"/>
                  <w:hideMark/>
                </w:tcPr>
                <w:p w14:paraId="3142507F" w14:textId="77777777" w:rsidR="007A07BD" w:rsidRPr="00A419FC" w:rsidRDefault="007A07BD" w:rsidP="009F2C07">
                  <w:pPr>
                    <w:jc w:val="center"/>
                    <w:rPr>
                      <w:rFonts w:ascii="Times New Roman" w:hAnsi="Times New Roman" w:cs="Times New Roman"/>
                      <w:color w:val="000000"/>
                      <w:sz w:val="16"/>
                      <w:szCs w:val="16"/>
                    </w:rPr>
                  </w:pPr>
                </w:p>
              </w:tc>
              <w:tc>
                <w:tcPr>
                  <w:tcW w:w="720" w:type="dxa"/>
                  <w:tcBorders>
                    <w:top w:val="nil"/>
                    <w:left w:val="nil"/>
                    <w:bottom w:val="nil"/>
                    <w:right w:val="nil"/>
                  </w:tcBorders>
                  <w:shd w:val="clear" w:color="auto" w:fill="auto"/>
                  <w:noWrap/>
                  <w:vAlign w:val="bottom"/>
                  <w:hideMark/>
                </w:tcPr>
                <w:p w14:paraId="5816DD12"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Ol1</w:t>
                  </w:r>
                </w:p>
              </w:tc>
              <w:tc>
                <w:tcPr>
                  <w:tcW w:w="440" w:type="dxa"/>
                  <w:tcBorders>
                    <w:top w:val="nil"/>
                    <w:left w:val="nil"/>
                    <w:bottom w:val="nil"/>
                    <w:right w:val="nil"/>
                  </w:tcBorders>
                  <w:shd w:val="clear" w:color="auto" w:fill="auto"/>
                  <w:noWrap/>
                  <w:vAlign w:val="bottom"/>
                  <w:hideMark/>
                </w:tcPr>
                <w:p w14:paraId="002BD994" w14:textId="77777777" w:rsidR="007A07BD" w:rsidRPr="00A419FC" w:rsidRDefault="007A07BD" w:rsidP="009F2C07">
                  <w:pPr>
                    <w:jc w:val="center"/>
                    <w:rPr>
                      <w:rFonts w:ascii="Times New Roman" w:hAnsi="Times New Roman" w:cs="Times New Roman"/>
                      <w:color w:val="000000"/>
                      <w:sz w:val="16"/>
                      <w:szCs w:val="16"/>
                    </w:rPr>
                  </w:pPr>
                </w:p>
              </w:tc>
              <w:tc>
                <w:tcPr>
                  <w:tcW w:w="720" w:type="dxa"/>
                  <w:tcBorders>
                    <w:top w:val="nil"/>
                    <w:left w:val="nil"/>
                    <w:bottom w:val="nil"/>
                    <w:right w:val="nil"/>
                  </w:tcBorders>
                  <w:shd w:val="clear" w:color="auto" w:fill="auto"/>
                  <w:noWrap/>
                  <w:vAlign w:val="bottom"/>
                  <w:hideMark/>
                </w:tcPr>
                <w:p w14:paraId="2D46B4AB"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Ol6</w:t>
                  </w:r>
                </w:p>
              </w:tc>
              <w:tc>
                <w:tcPr>
                  <w:tcW w:w="440" w:type="dxa"/>
                  <w:tcBorders>
                    <w:top w:val="nil"/>
                    <w:left w:val="nil"/>
                    <w:bottom w:val="nil"/>
                    <w:right w:val="nil"/>
                  </w:tcBorders>
                  <w:shd w:val="clear" w:color="auto" w:fill="auto"/>
                  <w:noWrap/>
                  <w:vAlign w:val="bottom"/>
                  <w:hideMark/>
                </w:tcPr>
                <w:p w14:paraId="0C8DDCEB" w14:textId="77777777" w:rsidR="007A07BD" w:rsidRPr="00A419FC" w:rsidRDefault="007A07BD" w:rsidP="009F2C07">
                  <w:pPr>
                    <w:jc w:val="center"/>
                    <w:rPr>
                      <w:rFonts w:ascii="Times New Roman" w:hAnsi="Times New Roman" w:cs="Times New Roman"/>
                      <w:color w:val="000000"/>
                      <w:sz w:val="16"/>
                      <w:szCs w:val="16"/>
                    </w:rPr>
                  </w:pPr>
                </w:p>
              </w:tc>
              <w:tc>
                <w:tcPr>
                  <w:tcW w:w="716" w:type="dxa"/>
                  <w:tcBorders>
                    <w:top w:val="nil"/>
                    <w:left w:val="nil"/>
                    <w:bottom w:val="nil"/>
                    <w:right w:val="nil"/>
                  </w:tcBorders>
                  <w:shd w:val="clear" w:color="auto" w:fill="auto"/>
                  <w:noWrap/>
                  <w:vAlign w:val="bottom"/>
                  <w:hideMark/>
                </w:tcPr>
                <w:p w14:paraId="3960C83D"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Ol14</w:t>
                  </w:r>
                </w:p>
              </w:tc>
              <w:tc>
                <w:tcPr>
                  <w:tcW w:w="444" w:type="dxa"/>
                  <w:tcBorders>
                    <w:top w:val="nil"/>
                    <w:left w:val="nil"/>
                    <w:bottom w:val="nil"/>
                    <w:right w:val="nil"/>
                  </w:tcBorders>
                  <w:shd w:val="clear" w:color="auto" w:fill="auto"/>
                  <w:noWrap/>
                  <w:vAlign w:val="bottom"/>
                  <w:hideMark/>
                </w:tcPr>
                <w:p w14:paraId="50EE8DB9" w14:textId="77777777" w:rsidR="007A07BD" w:rsidRPr="00A419FC" w:rsidRDefault="007A07BD" w:rsidP="009F2C07">
                  <w:pPr>
                    <w:jc w:val="center"/>
                    <w:rPr>
                      <w:rFonts w:ascii="Times New Roman" w:hAnsi="Times New Roman" w:cs="Times New Roman"/>
                      <w:color w:val="000000"/>
                      <w:sz w:val="16"/>
                      <w:szCs w:val="16"/>
                    </w:rPr>
                  </w:pPr>
                </w:p>
              </w:tc>
              <w:tc>
                <w:tcPr>
                  <w:tcW w:w="720" w:type="dxa"/>
                  <w:tcBorders>
                    <w:top w:val="nil"/>
                    <w:left w:val="nil"/>
                    <w:bottom w:val="nil"/>
                    <w:right w:val="nil"/>
                  </w:tcBorders>
                  <w:shd w:val="clear" w:color="auto" w:fill="auto"/>
                  <w:noWrap/>
                  <w:vAlign w:val="bottom"/>
                  <w:hideMark/>
                </w:tcPr>
                <w:p w14:paraId="6ABFC992"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Ol9</w:t>
                  </w:r>
                </w:p>
              </w:tc>
              <w:tc>
                <w:tcPr>
                  <w:tcW w:w="440" w:type="dxa"/>
                  <w:tcBorders>
                    <w:top w:val="nil"/>
                    <w:left w:val="nil"/>
                    <w:bottom w:val="nil"/>
                    <w:right w:val="nil"/>
                  </w:tcBorders>
                  <w:shd w:val="clear" w:color="auto" w:fill="auto"/>
                  <w:noWrap/>
                  <w:vAlign w:val="bottom"/>
                  <w:hideMark/>
                </w:tcPr>
                <w:p w14:paraId="5AA4DE4C" w14:textId="77777777" w:rsidR="007A07BD" w:rsidRPr="00A419FC" w:rsidRDefault="007A07BD" w:rsidP="009F2C07">
                  <w:pPr>
                    <w:jc w:val="center"/>
                    <w:rPr>
                      <w:rFonts w:ascii="Times New Roman" w:hAnsi="Times New Roman" w:cs="Times New Roman"/>
                      <w:color w:val="000000"/>
                      <w:sz w:val="16"/>
                      <w:szCs w:val="16"/>
                    </w:rPr>
                  </w:pPr>
                </w:p>
              </w:tc>
              <w:tc>
                <w:tcPr>
                  <w:tcW w:w="720" w:type="dxa"/>
                  <w:tcBorders>
                    <w:top w:val="nil"/>
                    <w:left w:val="nil"/>
                    <w:bottom w:val="nil"/>
                    <w:right w:val="nil"/>
                  </w:tcBorders>
                  <w:shd w:val="clear" w:color="auto" w:fill="auto"/>
                  <w:noWrap/>
                  <w:vAlign w:val="bottom"/>
                  <w:hideMark/>
                </w:tcPr>
                <w:p w14:paraId="01F0F7E8" w14:textId="77777777" w:rsidR="007A07BD" w:rsidRPr="00A419FC" w:rsidRDefault="007A07BD" w:rsidP="009F2C07">
                  <w:pPr>
                    <w:rPr>
                      <w:rFonts w:ascii="Times New Roman" w:hAnsi="Times New Roman" w:cs="Times New Roman"/>
                      <w:color w:val="000000"/>
                    </w:rPr>
                  </w:pPr>
                </w:p>
              </w:tc>
              <w:tc>
                <w:tcPr>
                  <w:tcW w:w="440" w:type="dxa"/>
                  <w:tcBorders>
                    <w:top w:val="nil"/>
                    <w:left w:val="nil"/>
                    <w:bottom w:val="nil"/>
                    <w:right w:val="nil"/>
                  </w:tcBorders>
                  <w:shd w:val="clear" w:color="auto" w:fill="auto"/>
                  <w:noWrap/>
                  <w:vAlign w:val="bottom"/>
                  <w:hideMark/>
                </w:tcPr>
                <w:p w14:paraId="14634125" w14:textId="77777777" w:rsidR="007A07BD" w:rsidRPr="00A419FC" w:rsidRDefault="007A07BD" w:rsidP="009F2C07">
                  <w:pPr>
                    <w:rPr>
                      <w:rFonts w:ascii="Times New Roman" w:hAnsi="Times New Roman" w:cs="Times New Roman"/>
                      <w:color w:val="000000"/>
                    </w:rPr>
                  </w:pPr>
                </w:p>
              </w:tc>
            </w:tr>
            <w:tr w:rsidR="007A07BD" w:rsidRPr="00A419FC" w14:paraId="57EB45DE" w14:textId="77777777" w:rsidTr="009F2C07">
              <w:trPr>
                <w:trHeight w:val="260"/>
              </w:trPr>
              <w:tc>
                <w:tcPr>
                  <w:tcW w:w="500" w:type="dxa"/>
                  <w:tcBorders>
                    <w:top w:val="nil"/>
                    <w:left w:val="nil"/>
                    <w:bottom w:val="single" w:sz="8" w:space="0" w:color="auto"/>
                    <w:right w:val="nil"/>
                  </w:tcBorders>
                  <w:shd w:val="clear" w:color="auto" w:fill="auto"/>
                  <w:noWrap/>
                  <w:vAlign w:val="bottom"/>
                  <w:hideMark/>
                </w:tcPr>
                <w:p w14:paraId="71BE2334"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Mg#</w:t>
                  </w:r>
                </w:p>
              </w:tc>
              <w:tc>
                <w:tcPr>
                  <w:tcW w:w="608" w:type="dxa"/>
                  <w:tcBorders>
                    <w:top w:val="nil"/>
                    <w:left w:val="nil"/>
                    <w:bottom w:val="single" w:sz="8" w:space="0" w:color="auto"/>
                    <w:right w:val="nil"/>
                  </w:tcBorders>
                  <w:shd w:val="clear" w:color="auto" w:fill="auto"/>
                  <w:noWrap/>
                  <w:vAlign w:val="bottom"/>
                  <w:hideMark/>
                </w:tcPr>
                <w:p w14:paraId="2659689F"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91.1</w:t>
                  </w:r>
                </w:p>
              </w:tc>
              <w:tc>
                <w:tcPr>
                  <w:tcW w:w="552" w:type="dxa"/>
                  <w:tcBorders>
                    <w:top w:val="nil"/>
                    <w:left w:val="nil"/>
                    <w:bottom w:val="single" w:sz="8" w:space="0" w:color="auto"/>
                    <w:right w:val="nil"/>
                  </w:tcBorders>
                  <w:shd w:val="clear" w:color="auto" w:fill="auto"/>
                  <w:noWrap/>
                  <w:vAlign w:val="bottom"/>
                  <w:hideMark/>
                </w:tcPr>
                <w:p w14:paraId="4F0F5070"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nil"/>
                    <w:left w:val="nil"/>
                    <w:bottom w:val="single" w:sz="8" w:space="0" w:color="auto"/>
                    <w:right w:val="nil"/>
                  </w:tcBorders>
                  <w:shd w:val="clear" w:color="auto" w:fill="auto"/>
                  <w:noWrap/>
                  <w:vAlign w:val="bottom"/>
                  <w:hideMark/>
                </w:tcPr>
                <w:p w14:paraId="198DA6C4"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87.1</w:t>
                  </w:r>
                </w:p>
              </w:tc>
              <w:tc>
                <w:tcPr>
                  <w:tcW w:w="440" w:type="dxa"/>
                  <w:tcBorders>
                    <w:top w:val="nil"/>
                    <w:left w:val="nil"/>
                    <w:bottom w:val="single" w:sz="8" w:space="0" w:color="auto"/>
                    <w:right w:val="nil"/>
                  </w:tcBorders>
                  <w:shd w:val="clear" w:color="auto" w:fill="auto"/>
                  <w:noWrap/>
                  <w:vAlign w:val="bottom"/>
                  <w:hideMark/>
                </w:tcPr>
                <w:p w14:paraId="6A436B04"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nil"/>
                    <w:left w:val="nil"/>
                    <w:bottom w:val="single" w:sz="8" w:space="0" w:color="auto"/>
                    <w:right w:val="nil"/>
                  </w:tcBorders>
                  <w:shd w:val="clear" w:color="auto" w:fill="auto"/>
                  <w:noWrap/>
                  <w:vAlign w:val="bottom"/>
                  <w:hideMark/>
                </w:tcPr>
                <w:p w14:paraId="376D7309"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86.7</w:t>
                  </w:r>
                </w:p>
              </w:tc>
              <w:tc>
                <w:tcPr>
                  <w:tcW w:w="440" w:type="dxa"/>
                  <w:tcBorders>
                    <w:top w:val="nil"/>
                    <w:left w:val="nil"/>
                    <w:bottom w:val="single" w:sz="8" w:space="0" w:color="auto"/>
                    <w:right w:val="nil"/>
                  </w:tcBorders>
                  <w:shd w:val="clear" w:color="auto" w:fill="auto"/>
                  <w:noWrap/>
                  <w:vAlign w:val="bottom"/>
                  <w:hideMark/>
                </w:tcPr>
                <w:p w14:paraId="7CE30066"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nil"/>
                    <w:left w:val="nil"/>
                    <w:bottom w:val="single" w:sz="8" w:space="0" w:color="auto"/>
                    <w:right w:val="nil"/>
                  </w:tcBorders>
                  <w:shd w:val="clear" w:color="auto" w:fill="auto"/>
                  <w:noWrap/>
                  <w:vAlign w:val="bottom"/>
                  <w:hideMark/>
                </w:tcPr>
                <w:p w14:paraId="2B934AFB"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87.7</w:t>
                  </w:r>
                </w:p>
              </w:tc>
              <w:tc>
                <w:tcPr>
                  <w:tcW w:w="440" w:type="dxa"/>
                  <w:tcBorders>
                    <w:top w:val="nil"/>
                    <w:left w:val="nil"/>
                    <w:bottom w:val="single" w:sz="8" w:space="0" w:color="auto"/>
                    <w:right w:val="nil"/>
                  </w:tcBorders>
                  <w:shd w:val="clear" w:color="auto" w:fill="auto"/>
                  <w:noWrap/>
                  <w:vAlign w:val="bottom"/>
                  <w:hideMark/>
                </w:tcPr>
                <w:p w14:paraId="4CB057D3"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16" w:type="dxa"/>
                  <w:tcBorders>
                    <w:top w:val="nil"/>
                    <w:left w:val="nil"/>
                    <w:bottom w:val="single" w:sz="8" w:space="0" w:color="auto"/>
                    <w:right w:val="nil"/>
                  </w:tcBorders>
                  <w:shd w:val="clear" w:color="auto" w:fill="auto"/>
                  <w:noWrap/>
                  <w:vAlign w:val="bottom"/>
                  <w:hideMark/>
                </w:tcPr>
                <w:p w14:paraId="24260EEC"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90.1</w:t>
                  </w:r>
                </w:p>
              </w:tc>
              <w:tc>
                <w:tcPr>
                  <w:tcW w:w="444" w:type="dxa"/>
                  <w:tcBorders>
                    <w:top w:val="nil"/>
                    <w:left w:val="nil"/>
                    <w:bottom w:val="single" w:sz="8" w:space="0" w:color="auto"/>
                    <w:right w:val="nil"/>
                  </w:tcBorders>
                  <w:shd w:val="clear" w:color="auto" w:fill="auto"/>
                  <w:noWrap/>
                  <w:vAlign w:val="bottom"/>
                  <w:hideMark/>
                </w:tcPr>
                <w:p w14:paraId="63174255"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nil"/>
                    <w:left w:val="nil"/>
                    <w:bottom w:val="single" w:sz="8" w:space="0" w:color="auto"/>
                    <w:right w:val="nil"/>
                  </w:tcBorders>
                  <w:shd w:val="clear" w:color="auto" w:fill="auto"/>
                  <w:noWrap/>
                  <w:vAlign w:val="bottom"/>
                  <w:hideMark/>
                </w:tcPr>
                <w:p w14:paraId="0E58A57A"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88.3</w:t>
                  </w:r>
                </w:p>
              </w:tc>
              <w:tc>
                <w:tcPr>
                  <w:tcW w:w="440" w:type="dxa"/>
                  <w:tcBorders>
                    <w:top w:val="nil"/>
                    <w:left w:val="nil"/>
                    <w:bottom w:val="single" w:sz="8" w:space="0" w:color="auto"/>
                    <w:right w:val="nil"/>
                  </w:tcBorders>
                  <w:shd w:val="clear" w:color="auto" w:fill="auto"/>
                  <w:noWrap/>
                  <w:vAlign w:val="bottom"/>
                  <w:hideMark/>
                </w:tcPr>
                <w:p w14:paraId="79D0F0B0"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nil"/>
                    <w:left w:val="nil"/>
                    <w:bottom w:val="nil"/>
                    <w:right w:val="nil"/>
                  </w:tcBorders>
                  <w:shd w:val="clear" w:color="auto" w:fill="auto"/>
                  <w:noWrap/>
                  <w:vAlign w:val="bottom"/>
                  <w:hideMark/>
                </w:tcPr>
                <w:p w14:paraId="5FAE990E" w14:textId="77777777" w:rsidR="007A07BD" w:rsidRPr="00A419FC" w:rsidRDefault="007A07BD" w:rsidP="009F2C07">
                  <w:pPr>
                    <w:rPr>
                      <w:rFonts w:ascii="Times New Roman" w:hAnsi="Times New Roman" w:cs="Times New Roman"/>
                      <w:color w:val="000000"/>
                    </w:rPr>
                  </w:pPr>
                </w:p>
              </w:tc>
              <w:tc>
                <w:tcPr>
                  <w:tcW w:w="440" w:type="dxa"/>
                  <w:tcBorders>
                    <w:top w:val="nil"/>
                    <w:left w:val="nil"/>
                    <w:bottom w:val="nil"/>
                    <w:right w:val="nil"/>
                  </w:tcBorders>
                  <w:shd w:val="clear" w:color="auto" w:fill="auto"/>
                  <w:noWrap/>
                  <w:vAlign w:val="bottom"/>
                  <w:hideMark/>
                </w:tcPr>
                <w:p w14:paraId="48329783" w14:textId="77777777" w:rsidR="007A07BD" w:rsidRPr="00A419FC" w:rsidRDefault="007A07BD" w:rsidP="009F2C07">
                  <w:pPr>
                    <w:rPr>
                      <w:rFonts w:ascii="Times New Roman" w:hAnsi="Times New Roman" w:cs="Times New Roman"/>
                      <w:color w:val="000000"/>
                    </w:rPr>
                  </w:pPr>
                </w:p>
              </w:tc>
            </w:tr>
            <w:tr w:rsidR="007A07BD" w:rsidRPr="00A419FC" w14:paraId="79875017" w14:textId="77777777" w:rsidTr="009F2C07">
              <w:trPr>
                <w:trHeight w:val="260"/>
              </w:trPr>
              <w:tc>
                <w:tcPr>
                  <w:tcW w:w="500" w:type="dxa"/>
                  <w:tcBorders>
                    <w:top w:val="nil"/>
                    <w:left w:val="nil"/>
                    <w:bottom w:val="nil"/>
                    <w:right w:val="nil"/>
                  </w:tcBorders>
                  <w:shd w:val="clear" w:color="auto" w:fill="auto"/>
                  <w:noWrap/>
                  <w:vAlign w:val="bottom"/>
                  <w:hideMark/>
                </w:tcPr>
                <w:p w14:paraId="77E44836" w14:textId="77777777" w:rsidR="007A07BD" w:rsidRPr="00A419FC" w:rsidRDefault="007A07BD" w:rsidP="009F2C07">
                  <w:pPr>
                    <w:rPr>
                      <w:rFonts w:ascii="Times New Roman" w:hAnsi="Times New Roman" w:cs="Times New Roman"/>
                      <w:color w:val="000000"/>
                      <w:sz w:val="16"/>
                      <w:szCs w:val="16"/>
                    </w:rPr>
                  </w:pPr>
                </w:p>
              </w:tc>
              <w:tc>
                <w:tcPr>
                  <w:tcW w:w="608" w:type="dxa"/>
                  <w:tcBorders>
                    <w:top w:val="nil"/>
                    <w:left w:val="nil"/>
                    <w:bottom w:val="nil"/>
                    <w:right w:val="nil"/>
                  </w:tcBorders>
                  <w:shd w:val="clear" w:color="auto" w:fill="auto"/>
                  <w:noWrap/>
                  <w:vAlign w:val="bottom"/>
                  <w:hideMark/>
                </w:tcPr>
                <w:p w14:paraId="0BB33568"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µ</w:t>
                  </w:r>
                  <w:proofErr w:type="gramStart"/>
                  <w:r w:rsidRPr="00A419FC">
                    <w:rPr>
                      <w:rFonts w:ascii="Times New Roman" w:hAnsi="Times New Roman" w:cs="Times New Roman"/>
                      <w:color w:val="000000"/>
                      <w:sz w:val="16"/>
                      <w:szCs w:val="16"/>
                    </w:rPr>
                    <w:t>g</w:t>
                  </w:r>
                  <w:proofErr w:type="gramEnd"/>
                  <w:r w:rsidRPr="00A419FC">
                    <w:rPr>
                      <w:rFonts w:ascii="Times New Roman" w:hAnsi="Times New Roman" w:cs="Times New Roman"/>
                      <w:color w:val="000000"/>
                      <w:sz w:val="16"/>
                      <w:szCs w:val="16"/>
                    </w:rPr>
                    <w:t>/g</w:t>
                  </w:r>
                </w:p>
              </w:tc>
              <w:tc>
                <w:tcPr>
                  <w:tcW w:w="552" w:type="dxa"/>
                  <w:tcBorders>
                    <w:top w:val="nil"/>
                    <w:left w:val="nil"/>
                    <w:bottom w:val="nil"/>
                    <w:right w:val="nil"/>
                  </w:tcBorders>
                  <w:shd w:val="clear" w:color="auto" w:fill="auto"/>
                  <w:noWrap/>
                  <w:vAlign w:val="bottom"/>
                  <w:hideMark/>
                </w:tcPr>
                <w:p w14:paraId="75149EEF"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1σ</w:t>
                  </w:r>
                </w:p>
              </w:tc>
              <w:tc>
                <w:tcPr>
                  <w:tcW w:w="720" w:type="dxa"/>
                  <w:tcBorders>
                    <w:top w:val="nil"/>
                    <w:left w:val="nil"/>
                    <w:bottom w:val="nil"/>
                    <w:right w:val="nil"/>
                  </w:tcBorders>
                  <w:shd w:val="clear" w:color="auto" w:fill="auto"/>
                  <w:noWrap/>
                  <w:vAlign w:val="bottom"/>
                  <w:hideMark/>
                </w:tcPr>
                <w:p w14:paraId="332233F5"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µ</w:t>
                  </w:r>
                  <w:proofErr w:type="gramStart"/>
                  <w:r w:rsidRPr="00A419FC">
                    <w:rPr>
                      <w:rFonts w:ascii="Times New Roman" w:hAnsi="Times New Roman" w:cs="Times New Roman"/>
                      <w:color w:val="000000"/>
                      <w:sz w:val="16"/>
                      <w:szCs w:val="16"/>
                    </w:rPr>
                    <w:t>g</w:t>
                  </w:r>
                  <w:proofErr w:type="gramEnd"/>
                  <w:r w:rsidRPr="00A419FC">
                    <w:rPr>
                      <w:rFonts w:ascii="Times New Roman" w:hAnsi="Times New Roman" w:cs="Times New Roman"/>
                      <w:color w:val="000000"/>
                      <w:sz w:val="16"/>
                      <w:szCs w:val="16"/>
                    </w:rPr>
                    <w:t>/g</w:t>
                  </w:r>
                </w:p>
              </w:tc>
              <w:tc>
                <w:tcPr>
                  <w:tcW w:w="440" w:type="dxa"/>
                  <w:tcBorders>
                    <w:top w:val="nil"/>
                    <w:left w:val="nil"/>
                    <w:bottom w:val="nil"/>
                    <w:right w:val="nil"/>
                  </w:tcBorders>
                  <w:shd w:val="clear" w:color="auto" w:fill="auto"/>
                  <w:noWrap/>
                  <w:vAlign w:val="bottom"/>
                  <w:hideMark/>
                </w:tcPr>
                <w:p w14:paraId="422FFEAB"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1σ</w:t>
                  </w:r>
                </w:p>
              </w:tc>
              <w:tc>
                <w:tcPr>
                  <w:tcW w:w="720" w:type="dxa"/>
                  <w:tcBorders>
                    <w:top w:val="nil"/>
                    <w:left w:val="nil"/>
                    <w:bottom w:val="nil"/>
                    <w:right w:val="nil"/>
                  </w:tcBorders>
                  <w:shd w:val="clear" w:color="auto" w:fill="auto"/>
                  <w:noWrap/>
                  <w:vAlign w:val="bottom"/>
                  <w:hideMark/>
                </w:tcPr>
                <w:p w14:paraId="4649B698"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µ</w:t>
                  </w:r>
                  <w:proofErr w:type="gramStart"/>
                  <w:r w:rsidRPr="00A419FC">
                    <w:rPr>
                      <w:rFonts w:ascii="Times New Roman" w:hAnsi="Times New Roman" w:cs="Times New Roman"/>
                      <w:color w:val="000000"/>
                      <w:sz w:val="16"/>
                      <w:szCs w:val="16"/>
                    </w:rPr>
                    <w:t>g</w:t>
                  </w:r>
                  <w:proofErr w:type="gramEnd"/>
                  <w:r w:rsidRPr="00A419FC">
                    <w:rPr>
                      <w:rFonts w:ascii="Times New Roman" w:hAnsi="Times New Roman" w:cs="Times New Roman"/>
                      <w:color w:val="000000"/>
                      <w:sz w:val="16"/>
                      <w:szCs w:val="16"/>
                    </w:rPr>
                    <w:t>/g</w:t>
                  </w:r>
                </w:p>
              </w:tc>
              <w:tc>
                <w:tcPr>
                  <w:tcW w:w="440" w:type="dxa"/>
                  <w:tcBorders>
                    <w:top w:val="nil"/>
                    <w:left w:val="nil"/>
                    <w:bottom w:val="nil"/>
                    <w:right w:val="nil"/>
                  </w:tcBorders>
                  <w:shd w:val="clear" w:color="auto" w:fill="auto"/>
                  <w:noWrap/>
                  <w:vAlign w:val="bottom"/>
                  <w:hideMark/>
                </w:tcPr>
                <w:p w14:paraId="14EEC235"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1σ</w:t>
                  </w:r>
                </w:p>
              </w:tc>
              <w:tc>
                <w:tcPr>
                  <w:tcW w:w="720" w:type="dxa"/>
                  <w:tcBorders>
                    <w:top w:val="nil"/>
                    <w:left w:val="nil"/>
                    <w:bottom w:val="nil"/>
                    <w:right w:val="nil"/>
                  </w:tcBorders>
                  <w:shd w:val="clear" w:color="auto" w:fill="auto"/>
                  <w:noWrap/>
                  <w:vAlign w:val="bottom"/>
                  <w:hideMark/>
                </w:tcPr>
                <w:p w14:paraId="269D2EB1"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µ</w:t>
                  </w:r>
                  <w:proofErr w:type="gramStart"/>
                  <w:r w:rsidRPr="00A419FC">
                    <w:rPr>
                      <w:rFonts w:ascii="Times New Roman" w:hAnsi="Times New Roman" w:cs="Times New Roman"/>
                      <w:color w:val="000000"/>
                      <w:sz w:val="16"/>
                      <w:szCs w:val="16"/>
                    </w:rPr>
                    <w:t>g</w:t>
                  </w:r>
                  <w:proofErr w:type="gramEnd"/>
                  <w:r w:rsidRPr="00A419FC">
                    <w:rPr>
                      <w:rFonts w:ascii="Times New Roman" w:hAnsi="Times New Roman" w:cs="Times New Roman"/>
                      <w:color w:val="000000"/>
                      <w:sz w:val="16"/>
                      <w:szCs w:val="16"/>
                    </w:rPr>
                    <w:t>/g</w:t>
                  </w:r>
                </w:p>
              </w:tc>
              <w:tc>
                <w:tcPr>
                  <w:tcW w:w="440" w:type="dxa"/>
                  <w:tcBorders>
                    <w:top w:val="nil"/>
                    <w:left w:val="nil"/>
                    <w:bottom w:val="nil"/>
                    <w:right w:val="nil"/>
                  </w:tcBorders>
                  <w:shd w:val="clear" w:color="auto" w:fill="auto"/>
                  <w:noWrap/>
                  <w:vAlign w:val="bottom"/>
                  <w:hideMark/>
                </w:tcPr>
                <w:p w14:paraId="7715020E"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1σ</w:t>
                  </w:r>
                </w:p>
              </w:tc>
              <w:tc>
                <w:tcPr>
                  <w:tcW w:w="716" w:type="dxa"/>
                  <w:tcBorders>
                    <w:top w:val="nil"/>
                    <w:left w:val="nil"/>
                    <w:bottom w:val="nil"/>
                    <w:right w:val="nil"/>
                  </w:tcBorders>
                  <w:shd w:val="clear" w:color="auto" w:fill="auto"/>
                  <w:noWrap/>
                  <w:vAlign w:val="bottom"/>
                  <w:hideMark/>
                </w:tcPr>
                <w:p w14:paraId="7BFCD768"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µ</w:t>
                  </w:r>
                  <w:proofErr w:type="gramStart"/>
                  <w:r w:rsidRPr="00A419FC">
                    <w:rPr>
                      <w:rFonts w:ascii="Times New Roman" w:hAnsi="Times New Roman" w:cs="Times New Roman"/>
                      <w:color w:val="000000"/>
                      <w:sz w:val="16"/>
                      <w:szCs w:val="16"/>
                    </w:rPr>
                    <w:t>g</w:t>
                  </w:r>
                  <w:proofErr w:type="gramEnd"/>
                  <w:r w:rsidRPr="00A419FC">
                    <w:rPr>
                      <w:rFonts w:ascii="Times New Roman" w:hAnsi="Times New Roman" w:cs="Times New Roman"/>
                      <w:color w:val="000000"/>
                      <w:sz w:val="16"/>
                      <w:szCs w:val="16"/>
                    </w:rPr>
                    <w:t>/g</w:t>
                  </w:r>
                </w:p>
              </w:tc>
              <w:tc>
                <w:tcPr>
                  <w:tcW w:w="444" w:type="dxa"/>
                  <w:tcBorders>
                    <w:top w:val="nil"/>
                    <w:left w:val="nil"/>
                    <w:bottom w:val="nil"/>
                    <w:right w:val="nil"/>
                  </w:tcBorders>
                  <w:shd w:val="clear" w:color="auto" w:fill="auto"/>
                  <w:noWrap/>
                  <w:vAlign w:val="bottom"/>
                  <w:hideMark/>
                </w:tcPr>
                <w:p w14:paraId="2DE0A898"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1σ</w:t>
                  </w:r>
                </w:p>
              </w:tc>
              <w:tc>
                <w:tcPr>
                  <w:tcW w:w="720" w:type="dxa"/>
                  <w:tcBorders>
                    <w:top w:val="nil"/>
                    <w:left w:val="nil"/>
                    <w:bottom w:val="nil"/>
                    <w:right w:val="nil"/>
                  </w:tcBorders>
                  <w:shd w:val="clear" w:color="auto" w:fill="auto"/>
                  <w:noWrap/>
                  <w:vAlign w:val="bottom"/>
                  <w:hideMark/>
                </w:tcPr>
                <w:p w14:paraId="1EB093C8"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µ</w:t>
                  </w:r>
                  <w:proofErr w:type="gramStart"/>
                  <w:r w:rsidRPr="00A419FC">
                    <w:rPr>
                      <w:rFonts w:ascii="Times New Roman" w:hAnsi="Times New Roman" w:cs="Times New Roman"/>
                      <w:color w:val="000000"/>
                      <w:sz w:val="16"/>
                      <w:szCs w:val="16"/>
                    </w:rPr>
                    <w:t>g</w:t>
                  </w:r>
                  <w:proofErr w:type="gramEnd"/>
                  <w:r w:rsidRPr="00A419FC">
                    <w:rPr>
                      <w:rFonts w:ascii="Times New Roman" w:hAnsi="Times New Roman" w:cs="Times New Roman"/>
                      <w:color w:val="000000"/>
                      <w:sz w:val="16"/>
                      <w:szCs w:val="16"/>
                    </w:rPr>
                    <w:t>/g</w:t>
                  </w:r>
                </w:p>
              </w:tc>
              <w:tc>
                <w:tcPr>
                  <w:tcW w:w="440" w:type="dxa"/>
                  <w:tcBorders>
                    <w:top w:val="nil"/>
                    <w:left w:val="nil"/>
                    <w:bottom w:val="nil"/>
                    <w:right w:val="nil"/>
                  </w:tcBorders>
                  <w:shd w:val="clear" w:color="auto" w:fill="auto"/>
                  <w:noWrap/>
                  <w:vAlign w:val="bottom"/>
                  <w:hideMark/>
                </w:tcPr>
                <w:p w14:paraId="77221AD9"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1σ</w:t>
                  </w:r>
                </w:p>
              </w:tc>
              <w:tc>
                <w:tcPr>
                  <w:tcW w:w="720" w:type="dxa"/>
                  <w:tcBorders>
                    <w:top w:val="nil"/>
                    <w:left w:val="nil"/>
                    <w:bottom w:val="nil"/>
                    <w:right w:val="nil"/>
                  </w:tcBorders>
                  <w:shd w:val="clear" w:color="auto" w:fill="auto"/>
                  <w:noWrap/>
                  <w:vAlign w:val="bottom"/>
                  <w:hideMark/>
                </w:tcPr>
                <w:p w14:paraId="726CE3B3" w14:textId="77777777" w:rsidR="007A07BD" w:rsidRPr="00A419FC" w:rsidRDefault="007A07BD" w:rsidP="009F2C07">
                  <w:pPr>
                    <w:rPr>
                      <w:rFonts w:ascii="Times New Roman" w:hAnsi="Times New Roman" w:cs="Times New Roman"/>
                      <w:color w:val="000000"/>
                    </w:rPr>
                  </w:pPr>
                </w:p>
              </w:tc>
              <w:tc>
                <w:tcPr>
                  <w:tcW w:w="440" w:type="dxa"/>
                  <w:tcBorders>
                    <w:top w:val="nil"/>
                    <w:left w:val="nil"/>
                    <w:bottom w:val="nil"/>
                    <w:right w:val="nil"/>
                  </w:tcBorders>
                  <w:shd w:val="clear" w:color="auto" w:fill="auto"/>
                  <w:noWrap/>
                  <w:vAlign w:val="bottom"/>
                  <w:hideMark/>
                </w:tcPr>
                <w:p w14:paraId="56684762" w14:textId="77777777" w:rsidR="007A07BD" w:rsidRPr="00A419FC" w:rsidRDefault="007A07BD" w:rsidP="009F2C07">
                  <w:pPr>
                    <w:rPr>
                      <w:rFonts w:ascii="Times New Roman" w:hAnsi="Times New Roman" w:cs="Times New Roman"/>
                      <w:color w:val="000000"/>
                    </w:rPr>
                  </w:pPr>
                </w:p>
              </w:tc>
            </w:tr>
            <w:tr w:rsidR="007A07BD" w:rsidRPr="00A419FC" w14:paraId="43A8A631" w14:textId="77777777" w:rsidTr="009F2C07">
              <w:trPr>
                <w:trHeight w:val="260"/>
              </w:trPr>
              <w:tc>
                <w:tcPr>
                  <w:tcW w:w="500" w:type="dxa"/>
                  <w:tcBorders>
                    <w:top w:val="nil"/>
                    <w:left w:val="nil"/>
                    <w:bottom w:val="nil"/>
                    <w:right w:val="nil"/>
                  </w:tcBorders>
                  <w:shd w:val="clear" w:color="auto" w:fill="auto"/>
                  <w:noWrap/>
                  <w:vAlign w:val="bottom"/>
                  <w:hideMark/>
                </w:tcPr>
                <w:p w14:paraId="57188C39"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Ni</w:t>
                  </w:r>
                </w:p>
              </w:tc>
              <w:tc>
                <w:tcPr>
                  <w:tcW w:w="608" w:type="dxa"/>
                  <w:tcBorders>
                    <w:top w:val="nil"/>
                    <w:left w:val="nil"/>
                    <w:bottom w:val="nil"/>
                    <w:right w:val="nil"/>
                  </w:tcBorders>
                  <w:shd w:val="clear" w:color="auto" w:fill="auto"/>
                  <w:noWrap/>
                  <w:vAlign w:val="bottom"/>
                  <w:hideMark/>
                </w:tcPr>
                <w:p w14:paraId="63C848F0"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34.4</w:t>
                  </w:r>
                </w:p>
              </w:tc>
              <w:tc>
                <w:tcPr>
                  <w:tcW w:w="552" w:type="dxa"/>
                  <w:tcBorders>
                    <w:top w:val="nil"/>
                    <w:left w:val="nil"/>
                    <w:bottom w:val="nil"/>
                    <w:right w:val="nil"/>
                  </w:tcBorders>
                  <w:shd w:val="clear" w:color="auto" w:fill="auto"/>
                  <w:noWrap/>
                  <w:vAlign w:val="bottom"/>
                  <w:hideMark/>
                </w:tcPr>
                <w:p w14:paraId="15A2FE0D"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(47)</w:t>
                  </w:r>
                </w:p>
              </w:tc>
              <w:tc>
                <w:tcPr>
                  <w:tcW w:w="720" w:type="dxa"/>
                  <w:tcBorders>
                    <w:top w:val="nil"/>
                    <w:left w:val="nil"/>
                    <w:bottom w:val="nil"/>
                    <w:right w:val="nil"/>
                  </w:tcBorders>
                  <w:shd w:val="clear" w:color="auto" w:fill="auto"/>
                  <w:noWrap/>
                  <w:vAlign w:val="bottom"/>
                  <w:hideMark/>
                </w:tcPr>
                <w:p w14:paraId="28F8EA8D"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10.1</w:t>
                  </w:r>
                </w:p>
              </w:tc>
              <w:tc>
                <w:tcPr>
                  <w:tcW w:w="440" w:type="dxa"/>
                  <w:tcBorders>
                    <w:top w:val="nil"/>
                    <w:left w:val="nil"/>
                    <w:bottom w:val="nil"/>
                    <w:right w:val="nil"/>
                  </w:tcBorders>
                  <w:shd w:val="clear" w:color="auto" w:fill="auto"/>
                  <w:noWrap/>
                  <w:vAlign w:val="bottom"/>
                  <w:hideMark/>
                </w:tcPr>
                <w:p w14:paraId="704AF50B"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(38)</w:t>
                  </w:r>
                </w:p>
              </w:tc>
              <w:tc>
                <w:tcPr>
                  <w:tcW w:w="720" w:type="dxa"/>
                  <w:tcBorders>
                    <w:top w:val="nil"/>
                    <w:left w:val="nil"/>
                    <w:bottom w:val="nil"/>
                    <w:right w:val="nil"/>
                  </w:tcBorders>
                  <w:shd w:val="clear" w:color="auto" w:fill="auto"/>
                  <w:noWrap/>
                  <w:vAlign w:val="bottom"/>
                  <w:hideMark/>
                </w:tcPr>
                <w:p w14:paraId="06A78E53"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14.1</w:t>
                  </w:r>
                </w:p>
              </w:tc>
              <w:tc>
                <w:tcPr>
                  <w:tcW w:w="440" w:type="dxa"/>
                  <w:tcBorders>
                    <w:top w:val="nil"/>
                    <w:left w:val="nil"/>
                    <w:bottom w:val="nil"/>
                    <w:right w:val="nil"/>
                  </w:tcBorders>
                  <w:shd w:val="clear" w:color="auto" w:fill="auto"/>
                  <w:noWrap/>
                  <w:vAlign w:val="bottom"/>
                  <w:hideMark/>
                </w:tcPr>
                <w:p w14:paraId="650BCC35"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(19)</w:t>
                  </w:r>
                </w:p>
              </w:tc>
              <w:tc>
                <w:tcPr>
                  <w:tcW w:w="720" w:type="dxa"/>
                  <w:tcBorders>
                    <w:top w:val="nil"/>
                    <w:left w:val="nil"/>
                    <w:bottom w:val="nil"/>
                    <w:right w:val="nil"/>
                  </w:tcBorders>
                  <w:shd w:val="clear" w:color="auto" w:fill="auto"/>
                  <w:noWrap/>
                  <w:vAlign w:val="bottom"/>
                  <w:hideMark/>
                </w:tcPr>
                <w:p w14:paraId="10A60717"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18</w:t>
                  </w:r>
                </w:p>
              </w:tc>
              <w:tc>
                <w:tcPr>
                  <w:tcW w:w="440" w:type="dxa"/>
                  <w:tcBorders>
                    <w:top w:val="nil"/>
                    <w:left w:val="nil"/>
                    <w:bottom w:val="nil"/>
                    <w:right w:val="nil"/>
                  </w:tcBorders>
                  <w:shd w:val="clear" w:color="auto" w:fill="auto"/>
                  <w:noWrap/>
                  <w:vAlign w:val="bottom"/>
                  <w:hideMark/>
                </w:tcPr>
                <w:p w14:paraId="4C6ABE2B"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(5)</w:t>
                  </w:r>
                </w:p>
              </w:tc>
              <w:tc>
                <w:tcPr>
                  <w:tcW w:w="716" w:type="dxa"/>
                  <w:tcBorders>
                    <w:top w:val="nil"/>
                    <w:left w:val="nil"/>
                    <w:bottom w:val="nil"/>
                    <w:right w:val="nil"/>
                  </w:tcBorders>
                  <w:shd w:val="clear" w:color="auto" w:fill="auto"/>
                  <w:noWrap/>
                  <w:vAlign w:val="bottom"/>
                  <w:hideMark/>
                </w:tcPr>
                <w:p w14:paraId="360E5608"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52</w:t>
                  </w:r>
                </w:p>
              </w:tc>
              <w:tc>
                <w:tcPr>
                  <w:tcW w:w="444" w:type="dxa"/>
                  <w:tcBorders>
                    <w:top w:val="nil"/>
                    <w:left w:val="nil"/>
                    <w:bottom w:val="nil"/>
                    <w:right w:val="nil"/>
                  </w:tcBorders>
                  <w:shd w:val="clear" w:color="auto" w:fill="auto"/>
                  <w:noWrap/>
                  <w:vAlign w:val="bottom"/>
                  <w:hideMark/>
                </w:tcPr>
                <w:p w14:paraId="5F0745A6"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(4)</w:t>
                  </w:r>
                </w:p>
              </w:tc>
              <w:tc>
                <w:tcPr>
                  <w:tcW w:w="720" w:type="dxa"/>
                  <w:tcBorders>
                    <w:top w:val="nil"/>
                    <w:left w:val="nil"/>
                    <w:bottom w:val="nil"/>
                    <w:right w:val="nil"/>
                  </w:tcBorders>
                  <w:shd w:val="clear" w:color="auto" w:fill="auto"/>
                  <w:noWrap/>
                  <w:vAlign w:val="bottom"/>
                  <w:hideMark/>
                </w:tcPr>
                <w:p w14:paraId="3507DBDB"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30</w:t>
                  </w:r>
                </w:p>
              </w:tc>
              <w:tc>
                <w:tcPr>
                  <w:tcW w:w="440" w:type="dxa"/>
                  <w:tcBorders>
                    <w:top w:val="nil"/>
                    <w:left w:val="nil"/>
                    <w:bottom w:val="nil"/>
                    <w:right w:val="nil"/>
                  </w:tcBorders>
                  <w:shd w:val="clear" w:color="auto" w:fill="auto"/>
                  <w:noWrap/>
                  <w:vAlign w:val="bottom"/>
                  <w:hideMark/>
                </w:tcPr>
                <w:p w14:paraId="098A1F47"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(4)</w:t>
                  </w:r>
                </w:p>
              </w:tc>
              <w:tc>
                <w:tcPr>
                  <w:tcW w:w="720" w:type="dxa"/>
                  <w:tcBorders>
                    <w:top w:val="nil"/>
                    <w:left w:val="nil"/>
                    <w:bottom w:val="nil"/>
                    <w:right w:val="nil"/>
                  </w:tcBorders>
                  <w:shd w:val="clear" w:color="auto" w:fill="auto"/>
                  <w:noWrap/>
                  <w:vAlign w:val="bottom"/>
                  <w:hideMark/>
                </w:tcPr>
                <w:p w14:paraId="12DE9B8C" w14:textId="77777777" w:rsidR="007A07BD" w:rsidRPr="00A419FC" w:rsidRDefault="007A07BD" w:rsidP="009F2C07">
                  <w:pPr>
                    <w:rPr>
                      <w:rFonts w:ascii="Times New Roman" w:hAnsi="Times New Roman" w:cs="Times New Roman"/>
                      <w:color w:val="000000"/>
                    </w:rPr>
                  </w:pPr>
                </w:p>
              </w:tc>
              <w:tc>
                <w:tcPr>
                  <w:tcW w:w="440" w:type="dxa"/>
                  <w:tcBorders>
                    <w:top w:val="nil"/>
                    <w:left w:val="nil"/>
                    <w:bottom w:val="nil"/>
                    <w:right w:val="nil"/>
                  </w:tcBorders>
                  <w:shd w:val="clear" w:color="auto" w:fill="auto"/>
                  <w:noWrap/>
                  <w:vAlign w:val="bottom"/>
                  <w:hideMark/>
                </w:tcPr>
                <w:p w14:paraId="0101F88B" w14:textId="77777777" w:rsidR="007A07BD" w:rsidRPr="00A419FC" w:rsidRDefault="007A07BD" w:rsidP="009F2C07">
                  <w:pPr>
                    <w:rPr>
                      <w:rFonts w:ascii="Times New Roman" w:hAnsi="Times New Roman" w:cs="Times New Roman"/>
                      <w:color w:val="000000"/>
                    </w:rPr>
                  </w:pPr>
                </w:p>
              </w:tc>
            </w:tr>
            <w:tr w:rsidR="007A07BD" w:rsidRPr="00A419FC" w14:paraId="40FA8400" w14:textId="77777777" w:rsidTr="009F2C07">
              <w:trPr>
                <w:trHeight w:val="260"/>
              </w:trPr>
              <w:tc>
                <w:tcPr>
                  <w:tcW w:w="500" w:type="dxa"/>
                  <w:tcBorders>
                    <w:top w:val="nil"/>
                    <w:left w:val="nil"/>
                    <w:bottom w:val="single" w:sz="4" w:space="0" w:color="auto"/>
                    <w:right w:val="nil"/>
                  </w:tcBorders>
                  <w:shd w:val="clear" w:color="auto" w:fill="auto"/>
                  <w:noWrap/>
                  <w:vAlign w:val="bottom"/>
                  <w:hideMark/>
                </w:tcPr>
                <w:p w14:paraId="37FC7A66"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Co</w:t>
                  </w:r>
                </w:p>
              </w:tc>
              <w:tc>
                <w:tcPr>
                  <w:tcW w:w="608" w:type="dxa"/>
                  <w:tcBorders>
                    <w:top w:val="nil"/>
                    <w:left w:val="nil"/>
                    <w:bottom w:val="single" w:sz="4" w:space="0" w:color="auto"/>
                    <w:right w:val="nil"/>
                  </w:tcBorders>
                  <w:shd w:val="clear" w:color="auto" w:fill="auto"/>
                  <w:noWrap/>
                  <w:vAlign w:val="bottom"/>
                  <w:hideMark/>
                </w:tcPr>
                <w:p w14:paraId="6BF05CC4"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16.2</w:t>
                  </w:r>
                </w:p>
              </w:tc>
              <w:tc>
                <w:tcPr>
                  <w:tcW w:w="552" w:type="dxa"/>
                  <w:tcBorders>
                    <w:top w:val="nil"/>
                    <w:left w:val="nil"/>
                    <w:bottom w:val="single" w:sz="4" w:space="0" w:color="auto"/>
                    <w:right w:val="nil"/>
                  </w:tcBorders>
                  <w:shd w:val="clear" w:color="auto" w:fill="auto"/>
                  <w:noWrap/>
                  <w:vAlign w:val="bottom"/>
                  <w:hideMark/>
                </w:tcPr>
                <w:p w14:paraId="7F23B081"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(6)</w:t>
                  </w:r>
                </w:p>
              </w:tc>
              <w:tc>
                <w:tcPr>
                  <w:tcW w:w="720" w:type="dxa"/>
                  <w:tcBorders>
                    <w:top w:val="nil"/>
                    <w:left w:val="nil"/>
                    <w:bottom w:val="single" w:sz="4" w:space="0" w:color="auto"/>
                    <w:right w:val="nil"/>
                  </w:tcBorders>
                  <w:shd w:val="clear" w:color="auto" w:fill="auto"/>
                  <w:noWrap/>
                  <w:vAlign w:val="bottom"/>
                  <w:hideMark/>
                </w:tcPr>
                <w:p w14:paraId="173734E2"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12.2</w:t>
                  </w:r>
                </w:p>
              </w:tc>
              <w:tc>
                <w:tcPr>
                  <w:tcW w:w="440" w:type="dxa"/>
                  <w:tcBorders>
                    <w:top w:val="nil"/>
                    <w:left w:val="nil"/>
                    <w:bottom w:val="single" w:sz="4" w:space="0" w:color="auto"/>
                    <w:right w:val="nil"/>
                  </w:tcBorders>
                  <w:shd w:val="clear" w:color="auto" w:fill="auto"/>
                  <w:noWrap/>
                  <w:vAlign w:val="bottom"/>
                  <w:hideMark/>
                </w:tcPr>
                <w:p w14:paraId="3BF48ADC"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(6)</w:t>
                  </w:r>
                </w:p>
              </w:tc>
              <w:tc>
                <w:tcPr>
                  <w:tcW w:w="720" w:type="dxa"/>
                  <w:tcBorders>
                    <w:top w:val="nil"/>
                    <w:left w:val="nil"/>
                    <w:bottom w:val="single" w:sz="4" w:space="0" w:color="auto"/>
                    <w:right w:val="nil"/>
                  </w:tcBorders>
                  <w:shd w:val="clear" w:color="auto" w:fill="auto"/>
                  <w:noWrap/>
                  <w:vAlign w:val="bottom"/>
                  <w:hideMark/>
                </w:tcPr>
                <w:p w14:paraId="2F7FDBB6"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14.2</w:t>
                  </w:r>
                </w:p>
              </w:tc>
              <w:tc>
                <w:tcPr>
                  <w:tcW w:w="440" w:type="dxa"/>
                  <w:tcBorders>
                    <w:top w:val="nil"/>
                    <w:left w:val="nil"/>
                    <w:bottom w:val="single" w:sz="4" w:space="0" w:color="auto"/>
                    <w:right w:val="nil"/>
                  </w:tcBorders>
                  <w:shd w:val="clear" w:color="auto" w:fill="auto"/>
                  <w:noWrap/>
                  <w:vAlign w:val="bottom"/>
                  <w:hideMark/>
                </w:tcPr>
                <w:p w14:paraId="571C9B06"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(3)</w:t>
                  </w:r>
                </w:p>
              </w:tc>
              <w:tc>
                <w:tcPr>
                  <w:tcW w:w="720" w:type="dxa"/>
                  <w:tcBorders>
                    <w:top w:val="nil"/>
                    <w:left w:val="nil"/>
                    <w:bottom w:val="single" w:sz="4" w:space="0" w:color="auto"/>
                    <w:right w:val="nil"/>
                  </w:tcBorders>
                  <w:shd w:val="clear" w:color="auto" w:fill="auto"/>
                  <w:noWrap/>
                  <w:vAlign w:val="bottom"/>
                  <w:hideMark/>
                </w:tcPr>
                <w:p w14:paraId="7F742113"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5.2</w:t>
                  </w:r>
                </w:p>
              </w:tc>
              <w:tc>
                <w:tcPr>
                  <w:tcW w:w="440" w:type="dxa"/>
                  <w:tcBorders>
                    <w:top w:val="nil"/>
                    <w:left w:val="nil"/>
                    <w:bottom w:val="single" w:sz="4" w:space="0" w:color="auto"/>
                    <w:right w:val="nil"/>
                  </w:tcBorders>
                  <w:shd w:val="clear" w:color="auto" w:fill="auto"/>
                  <w:noWrap/>
                  <w:vAlign w:val="bottom"/>
                  <w:hideMark/>
                </w:tcPr>
                <w:p w14:paraId="2525C553"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(5)</w:t>
                  </w:r>
                </w:p>
              </w:tc>
              <w:tc>
                <w:tcPr>
                  <w:tcW w:w="716" w:type="dxa"/>
                  <w:tcBorders>
                    <w:top w:val="nil"/>
                    <w:left w:val="nil"/>
                    <w:bottom w:val="single" w:sz="4" w:space="0" w:color="auto"/>
                    <w:right w:val="nil"/>
                  </w:tcBorders>
                  <w:shd w:val="clear" w:color="auto" w:fill="auto"/>
                  <w:noWrap/>
                  <w:vAlign w:val="bottom"/>
                  <w:hideMark/>
                </w:tcPr>
                <w:p w14:paraId="350FB886"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26</w:t>
                  </w:r>
                </w:p>
              </w:tc>
              <w:tc>
                <w:tcPr>
                  <w:tcW w:w="444" w:type="dxa"/>
                  <w:tcBorders>
                    <w:top w:val="nil"/>
                    <w:left w:val="nil"/>
                    <w:bottom w:val="single" w:sz="4" w:space="0" w:color="auto"/>
                    <w:right w:val="nil"/>
                  </w:tcBorders>
                  <w:shd w:val="clear" w:color="auto" w:fill="auto"/>
                  <w:noWrap/>
                  <w:vAlign w:val="bottom"/>
                  <w:hideMark/>
                </w:tcPr>
                <w:p w14:paraId="3726CF70"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w:t>
                  </w:r>
                </w:p>
              </w:tc>
              <w:tc>
                <w:tcPr>
                  <w:tcW w:w="720" w:type="dxa"/>
                  <w:tcBorders>
                    <w:top w:val="nil"/>
                    <w:left w:val="nil"/>
                    <w:bottom w:val="single" w:sz="4" w:space="0" w:color="auto"/>
                    <w:right w:val="nil"/>
                  </w:tcBorders>
                  <w:shd w:val="clear" w:color="auto" w:fill="auto"/>
                  <w:noWrap/>
                  <w:vAlign w:val="bottom"/>
                  <w:hideMark/>
                </w:tcPr>
                <w:p w14:paraId="66F0BE99"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25</w:t>
                  </w:r>
                </w:p>
              </w:tc>
              <w:tc>
                <w:tcPr>
                  <w:tcW w:w="440" w:type="dxa"/>
                  <w:tcBorders>
                    <w:top w:val="nil"/>
                    <w:left w:val="nil"/>
                    <w:bottom w:val="single" w:sz="4" w:space="0" w:color="auto"/>
                    <w:right w:val="nil"/>
                  </w:tcBorders>
                  <w:shd w:val="clear" w:color="auto" w:fill="auto"/>
                  <w:noWrap/>
                  <w:vAlign w:val="bottom"/>
                  <w:hideMark/>
                </w:tcPr>
                <w:p w14:paraId="3CCCD54A"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w:t>
                  </w:r>
                </w:p>
              </w:tc>
              <w:tc>
                <w:tcPr>
                  <w:tcW w:w="720" w:type="dxa"/>
                  <w:tcBorders>
                    <w:top w:val="nil"/>
                    <w:left w:val="nil"/>
                    <w:bottom w:val="nil"/>
                    <w:right w:val="nil"/>
                  </w:tcBorders>
                  <w:shd w:val="clear" w:color="auto" w:fill="auto"/>
                  <w:noWrap/>
                  <w:vAlign w:val="bottom"/>
                  <w:hideMark/>
                </w:tcPr>
                <w:p w14:paraId="191F4C54" w14:textId="77777777" w:rsidR="007A07BD" w:rsidRPr="00A419FC" w:rsidRDefault="007A07BD" w:rsidP="009F2C07">
                  <w:pPr>
                    <w:rPr>
                      <w:rFonts w:ascii="Times New Roman" w:hAnsi="Times New Roman" w:cs="Times New Roman"/>
                      <w:color w:val="000000"/>
                    </w:rPr>
                  </w:pPr>
                </w:p>
              </w:tc>
              <w:tc>
                <w:tcPr>
                  <w:tcW w:w="440" w:type="dxa"/>
                  <w:tcBorders>
                    <w:top w:val="nil"/>
                    <w:left w:val="nil"/>
                    <w:bottom w:val="nil"/>
                    <w:right w:val="nil"/>
                  </w:tcBorders>
                  <w:shd w:val="clear" w:color="auto" w:fill="auto"/>
                  <w:noWrap/>
                  <w:vAlign w:val="bottom"/>
                  <w:hideMark/>
                </w:tcPr>
                <w:p w14:paraId="60C00130" w14:textId="77777777" w:rsidR="007A07BD" w:rsidRPr="00A419FC" w:rsidRDefault="007A07BD" w:rsidP="009F2C07">
                  <w:pPr>
                    <w:rPr>
                      <w:rFonts w:ascii="Times New Roman" w:hAnsi="Times New Roman" w:cs="Times New Roman"/>
                      <w:color w:val="000000"/>
                    </w:rPr>
                  </w:pPr>
                </w:p>
              </w:tc>
            </w:tr>
            <w:tr w:rsidR="007A07BD" w:rsidRPr="00A419FC" w14:paraId="2F1F2C77" w14:textId="77777777" w:rsidTr="009F2C07">
              <w:trPr>
                <w:trHeight w:val="80"/>
              </w:trPr>
              <w:tc>
                <w:tcPr>
                  <w:tcW w:w="500" w:type="dxa"/>
                  <w:tcBorders>
                    <w:top w:val="nil"/>
                    <w:left w:val="nil"/>
                    <w:bottom w:val="nil"/>
                    <w:right w:val="nil"/>
                  </w:tcBorders>
                  <w:shd w:val="clear" w:color="auto" w:fill="auto"/>
                  <w:noWrap/>
                  <w:vAlign w:val="bottom"/>
                  <w:hideMark/>
                </w:tcPr>
                <w:p w14:paraId="65A6CD9D" w14:textId="77777777" w:rsidR="007A07BD" w:rsidRPr="00A419FC" w:rsidRDefault="007A07BD" w:rsidP="009F2C07">
                  <w:pPr>
                    <w:rPr>
                      <w:rFonts w:ascii="Times New Roman" w:hAnsi="Times New Roman" w:cs="Times New Roman"/>
                      <w:color w:val="000000"/>
                      <w:sz w:val="18"/>
                      <w:szCs w:val="18"/>
                    </w:rPr>
                  </w:pPr>
                </w:p>
              </w:tc>
              <w:tc>
                <w:tcPr>
                  <w:tcW w:w="608" w:type="dxa"/>
                  <w:tcBorders>
                    <w:top w:val="nil"/>
                    <w:left w:val="nil"/>
                    <w:bottom w:val="nil"/>
                    <w:right w:val="nil"/>
                  </w:tcBorders>
                  <w:shd w:val="clear" w:color="auto" w:fill="auto"/>
                  <w:noWrap/>
                  <w:vAlign w:val="bottom"/>
                  <w:hideMark/>
                </w:tcPr>
                <w:p w14:paraId="4B2AE32A" w14:textId="77777777" w:rsidR="007A07BD" w:rsidRPr="00A419FC" w:rsidRDefault="007A07BD" w:rsidP="009F2C07">
                  <w:pPr>
                    <w:rPr>
                      <w:rFonts w:ascii="Times New Roman" w:hAnsi="Times New Roman" w:cs="Times New Roman"/>
                      <w:color w:val="000000"/>
                      <w:sz w:val="18"/>
                      <w:szCs w:val="18"/>
                    </w:rPr>
                  </w:pPr>
                </w:p>
              </w:tc>
              <w:tc>
                <w:tcPr>
                  <w:tcW w:w="552" w:type="dxa"/>
                  <w:tcBorders>
                    <w:top w:val="nil"/>
                    <w:left w:val="nil"/>
                    <w:bottom w:val="nil"/>
                    <w:right w:val="nil"/>
                  </w:tcBorders>
                  <w:shd w:val="clear" w:color="auto" w:fill="auto"/>
                  <w:noWrap/>
                  <w:vAlign w:val="bottom"/>
                  <w:hideMark/>
                </w:tcPr>
                <w:p w14:paraId="4759A803" w14:textId="77777777" w:rsidR="007A07BD" w:rsidRPr="00A419FC" w:rsidRDefault="007A07BD" w:rsidP="009F2C07">
                  <w:pPr>
                    <w:rPr>
                      <w:rFonts w:ascii="Times New Roman" w:hAnsi="Times New Roman" w:cs="Times New Roman"/>
                      <w:color w:val="000000"/>
                      <w:sz w:val="18"/>
                      <w:szCs w:val="18"/>
                    </w:rPr>
                  </w:pPr>
                </w:p>
              </w:tc>
              <w:tc>
                <w:tcPr>
                  <w:tcW w:w="720" w:type="dxa"/>
                  <w:tcBorders>
                    <w:top w:val="nil"/>
                    <w:left w:val="nil"/>
                    <w:bottom w:val="nil"/>
                    <w:right w:val="nil"/>
                  </w:tcBorders>
                  <w:shd w:val="clear" w:color="auto" w:fill="auto"/>
                  <w:noWrap/>
                  <w:vAlign w:val="bottom"/>
                  <w:hideMark/>
                </w:tcPr>
                <w:p w14:paraId="558F4831" w14:textId="77777777" w:rsidR="007A07BD" w:rsidRPr="00A419FC" w:rsidRDefault="007A07BD" w:rsidP="009F2C07">
                  <w:pPr>
                    <w:rPr>
                      <w:rFonts w:ascii="Times New Roman" w:hAnsi="Times New Roman" w:cs="Times New Roman"/>
                      <w:color w:val="000000"/>
                      <w:sz w:val="18"/>
                      <w:szCs w:val="18"/>
                    </w:rPr>
                  </w:pPr>
                </w:p>
              </w:tc>
              <w:tc>
                <w:tcPr>
                  <w:tcW w:w="440" w:type="dxa"/>
                  <w:tcBorders>
                    <w:top w:val="nil"/>
                    <w:left w:val="nil"/>
                    <w:bottom w:val="nil"/>
                    <w:right w:val="nil"/>
                  </w:tcBorders>
                  <w:shd w:val="clear" w:color="auto" w:fill="auto"/>
                  <w:noWrap/>
                  <w:vAlign w:val="bottom"/>
                  <w:hideMark/>
                </w:tcPr>
                <w:p w14:paraId="74D1561E" w14:textId="77777777" w:rsidR="007A07BD" w:rsidRPr="00A419FC" w:rsidRDefault="007A07BD" w:rsidP="009F2C07">
                  <w:pPr>
                    <w:rPr>
                      <w:rFonts w:ascii="Times New Roman" w:hAnsi="Times New Roman" w:cs="Times New Roman"/>
                      <w:color w:val="000000"/>
                      <w:sz w:val="18"/>
                      <w:szCs w:val="18"/>
                    </w:rPr>
                  </w:pPr>
                </w:p>
              </w:tc>
              <w:tc>
                <w:tcPr>
                  <w:tcW w:w="720" w:type="dxa"/>
                  <w:tcBorders>
                    <w:top w:val="nil"/>
                    <w:left w:val="nil"/>
                    <w:bottom w:val="nil"/>
                    <w:right w:val="nil"/>
                  </w:tcBorders>
                  <w:shd w:val="clear" w:color="auto" w:fill="auto"/>
                  <w:noWrap/>
                  <w:vAlign w:val="bottom"/>
                  <w:hideMark/>
                </w:tcPr>
                <w:p w14:paraId="1DE1A055" w14:textId="77777777" w:rsidR="007A07BD" w:rsidRPr="00A419FC" w:rsidRDefault="007A07BD" w:rsidP="009F2C07">
                  <w:pPr>
                    <w:rPr>
                      <w:rFonts w:ascii="Times New Roman" w:hAnsi="Times New Roman" w:cs="Times New Roman"/>
                      <w:color w:val="000000"/>
                      <w:sz w:val="18"/>
                      <w:szCs w:val="18"/>
                    </w:rPr>
                  </w:pPr>
                </w:p>
              </w:tc>
              <w:tc>
                <w:tcPr>
                  <w:tcW w:w="440" w:type="dxa"/>
                  <w:tcBorders>
                    <w:top w:val="nil"/>
                    <w:left w:val="nil"/>
                    <w:bottom w:val="nil"/>
                    <w:right w:val="nil"/>
                  </w:tcBorders>
                  <w:shd w:val="clear" w:color="auto" w:fill="auto"/>
                  <w:noWrap/>
                  <w:vAlign w:val="bottom"/>
                  <w:hideMark/>
                </w:tcPr>
                <w:p w14:paraId="73D091DA" w14:textId="77777777" w:rsidR="007A07BD" w:rsidRPr="00A419FC" w:rsidRDefault="007A07BD" w:rsidP="009F2C07">
                  <w:pPr>
                    <w:rPr>
                      <w:rFonts w:ascii="Times New Roman" w:hAnsi="Times New Roman" w:cs="Times New Roman"/>
                      <w:color w:val="000000"/>
                      <w:sz w:val="18"/>
                      <w:szCs w:val="18"/>
                    </w:rPr>
                  </w:pPr>
                </w:p>
              </w:tc>
              <w:tc>
                <w:tcPr>
                  <w:tcW w:w="720" w:type="dxa"/>
                  <w:tcBorders>
                    <w:top w:val="nil"/>
                    <w:left w:val="nil"/>
                    <w:bottom w:val="nil"/>
                    <w:right w:val="nil"/>
                  </w:tcBorders>
                  <w:shd w:val="clear" w:color="auto" w:fill="auto"/>
                  <w:noWrap/>
                  <w:vAlign w:val="bottom"/>
                  <w:hideMark/>
                </w:tcPr>
                <w:p w14:paraId="23784225" w14:textId="77777777" w:rsidR="007A07BD" w:rsidRPr="00A419FC" w:rsidRDefault="007A07BD" w:rsidP="009F2C07">
                  <w:pPr>
                    <w:rPr>
                      <w:rFonts w:ascii="Times New Roman" w:hAnsi="Times New Roman" w:cs="Times New Roman"/>
                      <w:color w:val="000000"/>
                      <w:sz w:val="18"/>
                      <w:szCs w:val="18"/>
                    </w:rPr>
                  </w:pPr>
                </w:p>
              </w:tc>
              <w:tc>
                <w:tcPr>
                  <w:tcW w:w="440" w:type="dxa"/>
                  <w:tcBorders>
                    <w:top w:val="nil"/>
                    <w:left w:val="nil"/>
                    <w:bottom w:val="nil"/>
                    <w:right w:val="nil"/>
                  </w:tcBorders>
                  <w:shd w:val="clear" w:color="auto" w:fill="auto"/>
                  <w:noWrap/>
                  <w:vAlign w:val="bottom"/>
                  <w:hideMark/>
                </w:tcPr>
                <w:p w14:paraId="578E5949" w14:textId="77777777" w:rsidR="007A07BD" w:rsidRPr="00A419FC" w:rsidRDefault="007A07BD" w:rsidP="009F2C07">
                  <w:pPr>
                    <w:rPr>
                      <w:rFonts w:ascii="Times New Roman" w:hAnsi="Times New Roman" w:cs="Times New Roman"/>
                      <w:color w:val="000000"/>
                      <w:sz w:val="18"/>
                      <w:szCs w:val="18"/>
                    </w:rPr>
                  </w:pPr>
                </w:p>
              </w:tc>
              <w:tc>
                <w:tcPr>
                  <w:tcW w:w="716" w:type="dxa"/>
                  <w:tcBorders>
                    <w:top w:val="nil"/>
                    <w:left w:val="nil"/>
                    <w:bottom w:val="nil"/>
                    <w:right w:val="nil"/>
                  </w:tcBorders>
                  <w:shd w:val="clear" w:color="auto" w:fill="auto"/>
                  <w:noWrap/>
                  <w:vAlign w:val="bottom"/>
                  <w:hideMark/>
                </w:tcPr>
                <w:p w14:paraId="0B04292D" w14:textId="77777777" w:rsidR="007A07BD" w:rsidRPr="00A419FC" w:rsidRDefault="007A07BD" w:rsidP="009F2C07">
                  <w:pPr>
                    <w:rPr>
                      <w:rFonts w:ascii="Times New Roman" w:hAnsi="Times New Roman" w:cs="Times New Roman"/>
                      <w:color w:val="000000"/>
                      <w:sz w:val="18"/>
                      <w:szCs w:val="18"/>
                    </w:rPr>
                  </w:pPr>
                </w:p>
              </w:tc>
              <w:tc>
                <w:tcPr>
                  <w:tcW w:w="444" w:type="dxa"/>
                  <w:tcBorders>
                    <w:top w:val="nil"/>
                    <w:left w:val="nil"/>
                    <w:bottom w:val="nil"/>
                    <w:right w:val="nil"/>
                  </w:tcBorders>
                  <w:shd w:val="clear" w:color="auto" w:fill="auto"/>
                  <w:noWrap/>
                  <w:vAlign w:val="bottom"/>
                  <w:hideMark/>
                </w:tcPr>
                <w:p w14:paraId="39AC6D27" w14:textId="77777777" w:rsidR="007A07BD" w:rsidRPr="00A419FC" w:rsidRDefault="007A07BD" w:rsidP="009F2C07">
                  <w:pPr>
                    <w:rPr>
                      <w:rFonts w:ascii="Times New Roman" w:hAnsi="Times New Roman" w:cs="Times New Roman"/>
                      <w:color w:val="000000"/>
                      <w:sz w:val="18"/>
                      <w:szCs w:val="18"/>
                    </w:rPr>
                  </w:pPr>
                </w:p>
              </w:tc>
              <w:tc>
                <w:tcPr>
                  <w:tcW w:w="720" w:type="dxa"/>
                  <w:tcBorders>
                    <w:top w:val="nil"/>
                    <w:left w:val="nil"/>
                    <w:bottom w:val="nil"/>
                    <w:right w:val="nil"/>
                  </w:tcBorders>
                  <w:shd w:val="clear" w:color="auto" w:fill="auto"/>
                  <w:noWrap/>
                  <w:vAlign w:val="bottom"/>
                  <w:hideMark/>
                </w:tcPr>
                <w:p w14:paraId="26E447C9" w14:textId="77777777" w:rsidR="007A07BD" w:rsidRPr="00A419FC" w:rsidRDefault="007A07BD" w:rsidP="009F2C07">
                  <w:pPr>
                    <w:rPr>
                      <w:rFonts w:ascii="Times New Roman" w:hAnsi="Times New Roman" w:cs="Times New Roman"/>
                      <w:color w:val="000000"/>
                      <w:sz w:val="18"/>
                      <w:szCs w:val="18"/>
                    </w:rPr>
                  </w:pPr>
                </w:p>
              </w:tc>
              <w:tc>
                <w:tcPr>
                  <w:tcW w:w="440" w:type="dxa"/>
                  <w:tcBorders>
                    <w:top w:val="nil"/>
                    <w:left w:val="nil"/>
                    <w:bottom w:val="nil"/>
                    <w:right w:val="nil"/>
                  </w:tcBorders>
                  <w:shd w:val="clear" w:color="auto" w:fill="auto"/>
                  <w:noWrap/>
                  <w:vAlign w:val="bottom"/>
                  <w:hideMark/>
                </w:tcPr>
                <w:p w14:paraId="1EA2C2F6" w14:textId="77777777" w:rsidR="007A07BD" w:rsidRPr="00A419FC" w:rsidRDefault="007A07BD" w:rsidP="009F2C07">
                  <w:pPr>
                    <w:rPr>
                      <w:rFonts w:ascii="Times New Roman" w:hAnsi="Times New Roman" w:cs="Times New Roman"/>
                      <w:color w:val="000000"/>
                      <w:sz w:val="18"/>
                      <w:szCs w:val="18"/>
                    </w:rPr>
                  </w:pPr>
                </w:p>
              </w:tc>
              <w:tc>
                <w:tcPr>
                  <w:tcW w:w="720" w:type="dxa"/>
                  <w:tcBorders>
                    <w:top w:val="nil"/>
                    <w:left w:val="nil"/>
                    <w:bottom w:val="nil"/>
                    <w:right w:val="nil"/>
                  </w:tcBorders>
                  <w:shd w:val="clear" w:color="auto" w:fill="auto"/>
                  <w:noWrap/>
                  <w:vAlign w:val="bottom"/>
                  <w:hideMark/>
                </w:tcPr>
                <w:p w14:paraId="651E2225" w14:textId="77777777" w:rsidR="007A07BD" w:rsidRPr="00A419FC" w:rsidRDefault="007A07BD" w:rsidP="009F2C07">
                  <w:pPr>
                    <w:rPr>
                      <w:rFonts w:ascii="Times New Roman" w:hAnsi="Times New Roman" w:cs="Times New Roman"/>
                      <w:color w:val="000000"/>
                      <w:sz w:val="18"/>
                      <w:szCs w:val="18"/>
                    </w:rPr>
                  </w:pPr>
                </w:p>
              </w:tc>
              <w:tc>
                <w:tcPr>
                  <w:tcW w:w="440" w:type="dxa"/>
                  <w:tcBorders>
                    <w:top w:val="nil"/>
                    <w:left w:val="nil"/>
                    <w:bottom w:val="nil"/>
                    <w:right w:val="nil"/>
                  </w:tcBorders>
                  <w:shd w:val="clear" w:color="auto" w:fill="auto"/>
                  <w:noWrap/>
                  <w:vAlign w:val="bottom"/>
                  <w:hideMark/>
                </w:tcPr>
                <w:p w14:paraId="5010C9EB" w14:textId="77777777" w:rsidR="007A07BD" w:rsidRPr="00A419FC" w:rsidRDefault="007A07BD" w:rsidP="009F2C07">
                  <w:pPr>
                    <w:rPr>
                      <w:rFonts w:ascii="Times New Roman" w:hAnsi="Times New Roman" w:cs="Times New Roman"/>
                      <w:color w:val="000000"/>
                    </w:rPr>
                  </w:pPr>
                </w:p>
              </w:tc>
            </w:tr>
            <w:tr w:rsidR="007A07BD" w:rsidRPr="00A419FC" w14:paraId="109DD773" w14:textId="77777777" w:rsidTr="009F2C07">
              <w:trPr>
                <w:trHeight w:val="260"/>
              </w:trPr>
              <w:tc>
                <w:tcPr>
                  <w:tcW w:w="500" w:type="dxa"/>
                  <w:tcBorders>
                    <w:top w:val="single" w:sz="4" w:space="0" w:color="auto"/>
                    <w:left w:val="nil"/>
                    <w:bottom w:val="nil"/>
                    <w:right w:val="nil"/>
                  </w:tcBorders>
                  <w:shd w:val="clear" w:color="auto" w:fill="auto"/>
                  <w:noWrap/>
                  <w:vAlign w:val="bottom"/>
                  <w:hideMark/>
                </w:tcPr>
                <w:p w14:paraId="59F9A0E1"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1160" w:type="dxa"/>
                  <w:gridSpan w:val="2"/>
                  <w:tcBorders>
                    <w:top w:val="single" w:sz="4" w:space="0" w:color="auto"/>
                    <w:left w:val="nil"/>
                    <w:bottom w:val="nil"/>
                    <w:right w:val="nil"/>
                  </w:tcBorders>
                  <w:shd w:val="clear" w:color="auto" w:fill="auto"/>
                  <w:noWrap/>
                  <w:vAlign w:val="bottom"/>
                  <w:hideMark/>
                </w:tcPr>
                <w:p w14:paraId="589DB4CC"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GRO 95574,17</w:t>
                  </w:r>
                </w:p>
              </w:tc>
              <w:tc>
                <w:tcPr>
                  <w:tcW w:w="720" w:type="dxa"/>
                  <w:tcBorders>
                    <w:top w:val="single" w:sz="4" w:space="0" w:color="auto"/>
                    <w:left w:val="nil"/>
                    <w:bottom w:val="nil"/>
                    <w:right w:val="nil"/>
                  </w:tcBorders>
                  <w:shd w:val="clear" w:color="auto" w:fill="auto"/>
                  <w:noWrap/>
                  <w:vAlign w:val="bottom"/>
                  <w:hideMark/>
                </w:tcPr>
                <w:p w14:paraId="352DE6E1"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440" w:type="dxa"/>
                  <w:tcBorders>
                    <w:top w:val="single" w:sz="4" w:space="0" w:color="auto"/>
                    <w:left w:val="nil"/>
                    <w:bottom w:val="nil"/>
                    <w:right w:val="nil"/>
                  </w:tcBorders>
                  <w:shd w:val="clear" w:color="auto" w:fill="auto"/>
                  <w:noWrap/>
                  <w:vAlign w:val="bottom"/>
                  <w:hideMark/>
                </w:tcPr>
                <w:p w14:paraId="3CFF0760"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single" w:sz="4" w:space="0" w:color="auto"/>
                    <w:left w:val="nil"/>
                    <w:bottom w:val="nil"/>
                    <w:right w:val="nil"/>
                  </w:tcBorders>
                  <w:shd w:val="clear" w:color="auto" w:fill="auto"/>
                  <w:noWrap/>
                  <w:vAlign w:val="bottom"/>
                  <w:hideMark/>
                </w:tcPr>
                <w:p w14:paraId="1ECACC36" w14:textId="77777777" w:rsidR="007A07BD" w:rsidRPr="00A419FC" w:rsidRDefault="007A07BD" w:rsidP="009F2C07">
                  <w:pPr>
                    <w:rPr>
                      <w:rFonts w:ascii="Times New Roman" w:hAnsi="Times New Roman" w:cs="Times New Roman"/>
                      <w:sz w:val="16"/>
                      <w:szCs w:val="16"/>
                    </w:rPr>
                  </w:pPr>
                  <w:r w:rsidRPr="00A419FC">
                    <w:rPr>
                      <w:rFonts w:ascii="Times New Roman" w:hAnsi="Times New Roman" w:cs="Times New Roman"/>
                      <w:sz w:val="16"/>
                      <w:szCs w:val="16"/>
                    </w:rPr>
                    <w:t> </w:t>
                  </w:r>
                </w:p>
              </w:tc>
              <w:tc>
                <w:tcPr>
                  <w:tcW w:w="440" w:type="dxa"/>
                  <w:tcBorders>
                    <w:top w:val="single" w:sz="4" w:space="0" w:color="auto"/>
                    <w:left w:val="nil"/>
                    <w:bottom w:val="nil"/>
                    <w:right w:val="nil"/>
                  </w:tcBorders>
                  <w:shd w:val="clear" w:color="auto" w:fill="auto"/>
                  <w:noWrap/>
                  <w:vAlign w:val="bottom"/>
                  <w:hideMark/>
                </w:tcPr>
                <w:p w14:paraId="65090164" w14:textId="77777777" w:rsidR="007A07BD" w:rsidRPr="00A419FC" w:rsidRDefault="007A07BD" w:rsidP="009F2C07">
                  <w:pPr>
                    <w:rPr>
                      <w:rFonts w:ascii="Times New Roman" w:hAnsi="Times New Roman" w:cs="Times New Roman"/>
                      <w:sz w:val="16"/>
                      <w:szCs w:val="16"/>
                    </w:rPr>
                  </w:pPr>
                  <w:r w:rsidRPr="00A419FC">
                    <w:rPr>
                      <w:rFonts w:ascii="Times New Roman" w:hAnsi="Times New Roman" w:cs="Times New Roman"/>
                      <w:sz w:val="16"/>
                      <w:szCs w:val="16"/>
                    </w:rPr>
                    <w:t> </w:t>
                  </w:r>
                </w:p>
              </w:tc>
              <w:tc>
                <w:tcPr>
                  <w:tcW w:w="720" w:type="dxa"/>
                  <w:tcBorders>
                    <w:top w:val="single" w:sz="4" w:space="0" w:color="auto"/>
                    <w:left w:val="nil"/>
                    <w:bottom w:val="nil"/>
                    <w:right w:val="nil"/>
                  </w:tcBorders>
                  <w:shd w:val="clear" w:color="auto" w:fill="auto"/>
                  <w:noWrap/>
                  <w:vAlign w:val="bottom"/>
                  <w:hideMark/>
                </w:tcPr>
                <w:p w14:paraId="25874800"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440" w:type="dxa"/>
                  <w:tcBorders>
                    <w:top w:val="single" w:sz="4" w:space="0" w:color="auto"/>
                    <w:left w:val="nil"/>
                    <w:bottom w:val="nil"/>
                    <w:right w:val="nil"/>
                  </w:tcBorders>
                  <w:shd w:val="clear" w:color="auto" w:fill="auto"/>
                  <w:noWrap/>
                  <w:vAlign w:val="bottom"/>
                  <w:hideMark/>
                </w:tcPr>
                <w:p w14:paraId="51E1E657"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1160" w:type="dxa"/>
                  <w:gridSpan w:val="2"/>
                  <w:tcBorders>
                    <w:top w:val="single" w:sz="4" w:space="0" w:color="auto"/>
                    <w:left w:val="nil"/>
                    <w:bottom w:val="nil"/>
                    <w:right w:val="nil"/>
                  </w:tcBorders>
                  <w:shd w:val="clear" w:color="auto" w:fill="auto"/>
                  <w:noWrap/>
                  <w:vAlign w:val="bottom"/>
                  <w:hideMark/>
                </w:tcPr>
                <w:p w14:paraId="624E763D"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GRO 95581,7</w:t>
                  </w:r>
                </w:p>
              </w:tc>
              <w:tc>
                <w:tcPr>
                  <w:tcW w:w="720" w:type="dxa"/>
                  <w:tcBorders>
                    <w:top w:val="single" w:sz="4" w:space="0" w:color="auto"/>
                    <w:left w:val="nil"/>
                    <w:bottom w:val="nil"/>
                    <w:right w:val="nil"/>
                  </w:tcBorders>
                  <w:shd w:val="clear" w:color="auto" w:fill="auto"/>
                  <w:noWrap/>
                  <w:vAlign w:val="bottom"/>
                  <w:hideMark/>
                </w:tcPr>
                <w:p w14:paraId="771AEBCE"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440" w:type="dxa"/>
                  <w:tcBorders>
                    <w:top w:val="single" w:sz="4" w:space="0" w:color="auto"/>
                    <w:left w:val="nil"/>
                    <w:bottom w:val="nil"/>
                    <w:right w:val="nil"/>
                  </w:tcBorders>
                  <w:shd w:val="clear" w:color="auto" w:fill="auto"/>
                  <w:noWrap/>
                  <w:vAlign w:val="bottom"/>
                  <w:hideMark/>
                </w:tcPr>
                <w:p w14:paraId="5ED54262"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single" w:sz="4" w:space="0" w:color="auto"/>
                    <w:left w:val="nil"/>
                    <w:bottom w:val="nil"/>
                    <w:right w:val="nil"/>
                  </w:tcBorders>
                  <w:shd w:val="clear" w:color="auto" w:fill="auto"/>
                  <w:noWrap/>
                  <w:vAlign w:val="bottom"/>
                  <w:hideMark/>
                </w:tcPr>
                <w:p w14:paraId="36608FE1"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440" w:type="dxa"/>
                  <w:tcBorders>
                    <w:top w:val="single" w:sz="4" w:space="0" w:color="auto"/>
                    <w:left w:val="nil"/>
                    <w:bottom w:val="nil"/>
                    <w:right w:val="nil"/>
                  </w:tcBorders>
                  <w:shd w:val="clear" w:color="auto" w:fill="auto"/>
                  <w:noWrap/>
                  <w:vAlign w:val="bottom"/>
                  <w:hideMark/>
                </w:tcPr>
                <w:p w14:paraId="317C8241"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r>
            <w:tr w:rsidR="007A07BD" w:rsidRPr="00A419FC" w14:paraId="5A09D0C2" w14:textId="77777777" w:rsidTr="009F2C07">
              <w:trPr>
                <w:trHeight w:val="260"/>
              </w:trPr>
              <w:tc>
                <w:tcPr>
                  <w:tcW w:w="500" w:type="dxa"/>
                  <w:tcBorders>
                    <w:top w:val="nil"/>
                    <w:left w:val="nil"/>
                    <w:bottom w:val="nil"/>
                    <w:right w:val="nil"/>
                  </w:tcBorders>
                  <w:shd w:val="clear" w:color="auto" w:fill="auto"/>
                  <w:noWrap/>
                  <w:vAlign w:val="bottom"/>
                  <w:hideMark/>
                </w:tcPr>
                <w:p w14:paraId="125F1678"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Grain</w:t>
                  </w:r>
                </w:p>
              </w:tc>
              <w:tc>
                <w:tcPr>
                  <w:tcW w:w="608" w:type="dxa"/>
                  <w:tcBorders>
                    <w:top w:val="single" w:sz="4" w:space="0" w:color="auto"/>
                    <w:left w:val="nil"/>
                    <w:bottom w:val="nil"/>
                    <w:right w:val="nil"/>
                  </w:tcBorders>
                  <w:shd w:val="clear" w:color="auto" w:fill="auto"/>
                  <w:noWrap/>
                  <w:vAlign w:val="bottom"/>
                  <w:hideMark/>
                </w:tcPr>
                <w:p w14:paraId="64EDBC34"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Ol8</w:t>
                  </w:r>
                </w:p>
              </w:tc>
              <w:tc>
                <w:tcPr>
                  <w:tcW w:w="552" w:type="dxa"/>
                  <w:tcBorders>
                    <w:top w:val="single" w:sz="4" w:space="0" w:color="auto"/>
                    <w:left w:val="nil"/>
                    <w:bottom w:val="nil"/>
                    <w:right w:val="nil"/>
                  </w:tcBorders>
                  <w:shd w:val="clear" w:color="auto" w:fill="auto"/>
                  <w:noWrap/>
                  <w:vAlign w:val="bottom"/>
                  <w:hideMark/>
                </w:tcPr>
                <w:p w14:paraId="0F5A0317"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single" w:sz="4" w:space="0" w:color="auto"/>
                    <w:left w:val="nil"/>
                    <w:bottom w:val="nil"/>
                    <w:right w:val="nil"/>
                  </w:tcBorders>
                  <w:shd w:val="clear" w:color="auto" w:fill="auto"/>
                  <w:noWrap/>
                  <w:vAlign w:val="bottom"/>
                  <w:hideMark/>
                </w:tcPr>
                <w:p w14:paraId="0B3547ED"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Ol1</w:t>
                  </w:r>
                </w:p>
              </w:tc>
              <w:tc>
                <w:tcPr>
                  <w:tcW w:w="440" w:type="dxa"/>
                  <w:tcBorders>
                    <w:top w:val="single" w:sz="4" w:space="0" w:color="auto"/>
                    <w:left w:val="nil"/>
                    <w:bottom w:val="nil"/>
                    <w:right w:val="nil"/>
                  </w:tcBorders>
                  <w:shd w:val="clear" w:color="auto" w:fill="auto"/>
                  <w:noWrap/>
                  <w:vAlign w:val="bottom"/>
                  <w:hideMark/>
                </w:tcPr>
                <w:p w14:paraId="1614F5EA"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single" w:sz="4" w:space="0" w:color="auto"/>
                    <w:left w:val="nil"/>
                    <w:bottom w:val="nil"/>
                    <w:right w:val="nil"/>
                  </w:tcBorders>
                  <w:shd w:val="clear" w:color="auto" w:fill="auto"/>
                  <w:noWrap/>
                  <w:vAlign w:val="bottom"/>
                  <w:hideMark/>
                </w:tcPr>
                <w:p w14:paraId="3D2AC8EE" w14:textId="77777777" w:rsidR="007A07BD" w:rsidRPr="00A419FC" w:rsidRDefault="007A07BD" w:rsidP="009F2C07">
                  <w:pPr>
                    <w:jc w:val="center"/>
                    <w:rPr>
                      <w:rFonts w:ascii="Times New Roman" w:hAnsi="Times New Roman" w:cs="Times New Roman"/>
                      <w:sz w:val="16"/>
                      <w:szCs w:val="16"/>
                    </w:rPr>
                  </w:pPr>
                  <w:r w:rsidRPr="00A419FC">
                    <w:rPr>
                      <w:rFonts w:ascii="Times New Roman" w:hAnsi="Times New Roman" w:cs="Times New Roman"/>
                      <w:sz w:val="16"/>
                      <w:szCs w:val="16"/>
                    </w:rPr>
                    <w:t>Ol15</w:t>
                  </w:r>
                </w:p>
              </w:tc>
              <w:tc>
                <w:tcPr>
                  <w:tcW w:w="440" w:type="dxa"/>
                  <w:tcBorders>
                    <w:top w:val="single" w:sz="4" w:space="0" w:color="auto"/>
                    <w:left w:val="nil"/>
                    <w:bottom w:val="nil"/>
                    <w:right w:val="nil"/>
                  </w:tcBorders>
                  <w:shd w:val="clear" w:color="auto" w:fill="auto"/>
                  <w:noWrap/>
                  <w:vAlign w:val="bottom"/>
                  <w:hideMark/>
                </w:tcPr>
                <w:p w14:paraId="2D6B31C5" w14:textId="77777777" w:rsidR="007A07BD" w:rsidRPr="00A419FC" w:rsidRDefault="007A07BD" w:rsidP="009F2C07">
                  <w:pPr>
                    <w:jc w:val="center"/>
                    <w:rPr>
                      <w:rFonts w:ascii="Times New Roman" w:hAnsi="Times New Roman" w:cs="Times New Roman"/>
                      <w:sz w:val="16"/>
                      <w:szCs w:val="16"/>
                    </w:rPr>
                  </w:pPr>
                  <w:r w:rsidRPr="00A419FC">
                    <w:rPr>
                      <w:rFonts w:ascii="Times New Roman" w:hAnsi="Times New Roman" w:cs="Times New Roman"/>
                      <w:sz w:val="16"/>
                      <w:szCs w:val="16"/>
                    </w:rPr>
                    <w:t> </w:t>
                  </w:r>
                </w:p>
              </w:tc>
              <w:tc>
                <w:tcPr>
                  <w:tcW w:w="720" w:type="dxa"/>
                  <w:tcBorders>
                    <w:top w:val="single" w:sz="4" w:space="0" w:color="auto"/>
                    <w:left w:val="nil"/>
                    <w:bottom w:val="nil"/>
                    <w:right w:val="nil"/>
                  </w:tcBorders>
                  <w:shd w:val="clear" w:color="auto" w:fill="auto"/>
                  <w:noWrap/>
                  <w:vAlign w:val="bottom"/>
                  <w:hideMark/>
                </w:tcPr>
                <w:p w14:paraId="04612E35"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Ol6</w:t>
                  </w:r>
                </w:p>
              </w:tc>
              <w:tc>
                <w:tcPr>
                  <w:tcW w:w="440" w:type="dxa"/>
                  <w:tcBorders>
                    <w:top w:val="single" w:sz="4" w:space="0" w:color="auto"/>
                    <w:left w:val="nil"/>
                    <w:bottom w:val="nil"/>
                    <w:right w:val="nil"/>
                  </w:tcBorders>
                  <w:shd w:val="clear" w:color="auto" w:fill="auto"/>
                  <w:noWrap/>
                  <w:vAlign w:val="bottom"/>
                  <w:hideMark/>
                </w:tcPr>
                <w:p w14:paraId="1F36605A"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16" w:type="dxa"/>
                  <w:tcBorders>
                    <w:top w:val="single" w:sz="4" w:space="0" w:color="auto"/>
                    <w:left w:val="nil"/>
                    <w:bottom w:val="nil"/>
                    <w:right w:val="nil"/>
                  </w:tcBorders>
                  <w:shd w:val="clear" w:color="auto" w:fill="auto"/>
                  <w:noWrap/>
                  <w:vAlign w:val="bottom"/>
                  <w:hideMark/>
                </w:tcPr>
                <w:p w14:paraId="041B1FE9"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Ol9</w:t>
                  </w:r>
                </w:p>
              </w:tc>
              <w:tc>
                <w:tcPr>
                  <w:tcW w:w="444" w:type="dxa"/>
                  <w:tcBorders>
                    <w:top w:val="single" w:sz="4" w:space="0" w:color="auto"/>
                    <w:left w:val="nil"/>
                    <w:bottom w:val="nil"/>
                    <w:right w:val="nil"/>
                  </w:tcBorders>
                  <w:shd w:val="clear" w:color="auto" w:fill="auto"/>
                  <w:noWrap/>
                  <w:vAlign w:val="bottom"/>
                  <w:hideMark/>
                </w:tcPr>
                <w:p w14:paraId="1FA3DE80"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single" w:sz="4" w:space="0" w:color="auto"/>
                    <w:left w:val="nil"/>
                    <w:bottom w:val="nil"/>
                    <w:right w:val="nil"/>
                  </w:tcBorders>
                  <w:shd w:val="clear" w:color="auto" w:fill="auto"/>
                  <w:noWrap/>
                  <w:vAlign w:val="bottom"/>
                  <w:hideMark/>
                </w:tcPr>
                <w:p w14:paraId="6C9B9875"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Ol18</w:t>
                  </w:r>
                </w:p>
              </w:tc>
              <w:tc>
                <w:tcPr>
                  <w:tcW w:w="440" w:type="dxa"/>
                  <w:tcBorders>
                    <w:top w:val="single" w:sz="4" w:space="0" w:color="auto"/>
                    <w:left w:val="nil"/>
                    <w:bottom w:val="nil"/>
                    <w:right w:val="nil"/>
                  </w:tcBorders>
                  <w:shd w:val="clear" w:color="auto" w:fill="auto"/>
                  <w:noWrap/>
                  <w:vAlign w:val="bottom"/>
                  <w:hideMark/>
                </w:tcPr>
                <w:p w14:paraId="2834B70B"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single" w:sz="4" w:space="0" w:color="auto"/>
                    <w:left w:val="nil"/>
                    <w:bottom w:val="nil"/>
                    <w:right w:val="nil"/>
                  </w:tcBorders>
                  <w:shd w:val="clear" w:color="auto" w:fill="auto"/>
                  <w:noWrap/>
                  <w:vAlign w:val="bottom"/>
                  <w:hideMark/>
                </w:tcPr>
                <w:p w14:paraId="095EE243"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Ol1</w:t>
                  </w:r>
                </w:p>
              </w:tc>
              <w:tc>
                <w:tcPr>
                  <w:tcW w:w="440" w:type="dxa"/>
                  <w:tcBorders>
                    <w:top w:val="single" w:sz="4" w:space="0" w:color="auto"/>
                    <w:left w:val="nil"/>
                    <w:bottom w:val="nil"/>
                    <w:right w:val="nil"/>
                  </w:tcBorders>
                  <w:shd w:val="clear" w:color="auto" w:fill="auto"/>
                  <w:noWrap/>
                  <w:vAlign w:val="bottom"/>
                  <w:hideMark/>
                </w:tcPr>
                <w:p w14:paraId="181ADFD6"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r>
            <w:tr w:rsidR="007A07BD" w:rsidRPr="00A419FC" w14:paraId="1C76FBBF" w14:textId="77777777" w:rsidTr="009F2C07">
              <w:trPr>
                <w:trHeight w:val="260"/>
              </w:trPr>
              <w:tc>
                <w:tcPr>
                  <w:tcW w:w="500" w:type="dxa"/>
                  <w:tcBorders>
                    <w:top w:val="nil"/>
                    <w:left w:val="nil"/>
                    <w:bottom w:val="single" w:sz="8" w:space="0" w:color="auto"/>
                    <w:right w:val="nil"/>
                  </w:tcBorders>
                  <w:shd w:val="clear" w:color="auto" w:fill="auto"/>
                  <w:noWrap/>
                  <w:vAlign w:val="bottom"/>
                  <w:hideMark/>
                </w:tcPr>
                <w:p w14:paraId="459A8F46"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Mg#</w:t>
                  </w:r>
                </w:p>
              </w:tc>
              <w:tc>
                <w:tcPr>
                  <w:tcW w:w="608" w:type="dxa"/>
                  <w:tcBorders>
                    <w:top w:val="nil"/>
                    <w:left w:val="nil"/>
                    <w:bottom w:val="single" w:sz="8" w:space="0" w:color="auto"/>
                    <w:right w:val="nil"/>
                  </w:tcBorders>
                  <w:shd w:val="clear" w:color="auto" w:fill="auto"/>
                  <w:noWrap/>
                  <w:vAlign w:val="bottom"/>
                  <w:hideMark/>
                </w:tcPr>
                <w:p w14:paraId="55774061"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90.3</w:t>
                  </w:r>
                </w:p>
              </w:tc>
              <w:tc>
                <w:tcPr>
                  <w:tcW w:w="552" w:type="dxa"/>
                  <w:tcBorders>
                    <w:top w:val="nil"/>
                    <w:left w:val="nil"/>
                    <w:bottom w:val="single" w:sz="8" w:space="0" w:color="auto"/>
                    <w:right w:val="nil"/>
                  </w:tcBorders>
                  <w:shd w:val="clear" w:color="auto" w:fill="auto"/>
                  <w:noWrap/>
                  <w:vAlign w:val="bottom"/>
                  <w:hideMark/>
                </w:tcPr>
                <w:p w14:paraId="5AED9BCF"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nil"/>
                    <w:left w:val="nil"/>
                    <w:bottom w:val="single" w:sz="8" w:space="0" w:color="auto"/>
                    <w:right w:val="nil"/>
                  </w:tcBorders>
                  <w:shd w:val="clear" w:color="auto" w:fill="auto"/>
                  <w:noWrap/>
                  <w:vAlign w:val="bottom"/>
                  <w:hideMark/>
                </w:tcPr>
                <w:p w14:paraId="687F347B"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90.1</w:t>
                  </w:r>
                </w:p>
              </w:tc>
              <w:tc>
                <w:tcPr>
                  <w:tcW w:w="440" w:type="dxa"/>
                  <w:tcBorders>
                    <w:top w:val="nil"/>
                    <w:left w:val="nil"/>
                    <w:bottom w:val="single" w:sz="8" w:space="0" w:color="auto"/>
                    <w:right w:val="nil"/>
                  </w:tcBorders>
                  <w:shd w:val="clear" w:color="auto" w:fill="auto"/>
                  <w:noWrap/>
                  <w:vAlign w:val="bottom"/>
                  <w:hideMark/>
                </w:tcPr>
                <w:p w14:paraId="730D3C2E"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nil"/>
                    <w:left w:val="nil"/>
                    <w:bottom w:val="single" w:sz="8" w:space="0" w:color="auto"/>
                    <w:right w:val="nil"/>
                  </w:tcBorders>
                  <w:shd w:val="clear" w:color="auto" w:fill="auto"/>
                  <w:noWrap/>
                  <w:vAlign w:val="bottom"/>
                  <w:hideMark/>
                </w:tcPr>
                <w:p w14:paraId="5DCAA752" w14:textId="77777777" w:rsidR="007A07BD" w:rsidRPr="00A419FC" w:rsidRDefault="007A07BD" w:rsidP="009F2C07">
                  <w:pPr>
                    <w:jc w:val="center"/>
                    <w:rPr>
                      <w:rFonts w:ascii="Times New Roman" w:hAnsi="Times New Roman" w:cs="Times New Roman"/>
                      <w:sz w:val="16"/>
                      <w:szCs w:val="16"/>
                    </w:rPr>
                  </w:pPr>
                  <w:r w:rsidRPr="00A419FC">
                    <w:rPr>
                      <w:rFonts w:ascii="Times New Roman" w:hAnsi="Times New Roman" w:cs="Times New Roman"/>
                      <w:sz w:val="16"/>
                      <w:szCs w:val="16"/>
                    </w:rPr>
                    <w:t>86.3</w:t>
                  </w:r>
                </w:p>
              </w:tc>
              <w:tc>
                <w:tcPr>
                  <w:tcW w:w="440" w:type="dxa"/>
                  <w:tcBorders>
                    <w:top w:val="nil"/>
                    <w:left w:val="nil"/>
                    <w:bottom w:val="single" w:sz="8" w:space="0" w:color="auto"/>
                    <w:right w:val="nil"/>
                  </w:tcBorders>
                  <w:shd w:val="clear" w:color="auto" w:fill="auto"/>
                  <w:noWrap/>
                  <w:vAlign w:val="bottom"/>
                  <w:hideMark/>
                </w:tcPr>
                <w:p w14:paraId="4281E34F" w14:textId="77777777" w:rsidR="007A07BD" w:rsidRPr="00A419FC" w:rsidRDefault="007A07BD" w:rsidP="009F2C07">
                  <w:pPr>
                    <w:jc w:val="center"/>
                    <w:rPr>
                      <w:rFonts w:ascii="Times New Roman" w:hAnsi="Times New Roman" w:cs="Times New Roman"/>
                      <w:sz w:val="16"/>
                      <w:szCs w:val="16"/>
                    </w:rPr>
                  </w:pPr>
                  <w:r w:rsidRPr="00A419FC">
                    <w:rPr>
                      <w:rFonts w:ascii="Times New Roman" w:hAnsi="Times New Roman" w:cs="Times New Roman"/>
                      <w:sz w:val="16"/>
                      <w:szCs w:val="16"/>
                    </w:rPr>
                    <w:t> </w:t>
                  </w:r>
                </w:p>
              </w:tc>
              <w:tc>
                <w:tcPr>
                  <w:tcW w:w="720" w:type="dxa"/>
                  <w:tcBorders>
                    <w:top w:val="nil"/>
                    <w:left w:val="nil"/>
                    <w:bottom w:val="single" w:sz="8" w:space="0" w:color="auto"/>
                    <w:right w:val="nil"/>
                  </w:tcBorders>
                  <w:shd w:val="clear" w:color="auto" w:fill="auto"/>
                  <w:noWrap/>
                  <w:vAlign w:val="bottom"/>
                  <w:hideMark/>
                </w:tcPr>
                <w:p w14:paraId="0BFA2478"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84</w:t>
                  </w:r>
                </w:p>
              </w:tc>
              <w:tc>
                <w:tcPr>
                  <w:tcW w:w="440" w:type="dxa"/>
                  <w:tcBorders>
                    <w:top w:val="nil"/>
                    <w:left w:val="nil"/>
                    <w:bottom w:val="single" w:sz="8" w:space="0" w:color="auto"/>
                    <w:right w:val="nil"/>
                  </w:tcBorders>
                  <w:shd w:val="clear" w:color="auto" w:fill="auto"/>
                  <w:noWrap/>
                  <w:vAlign w:val="bottom"/>
                  <w:hideMark/>
                </w:tcPr>
                <w:p w14:paraId="1655D01C"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16" w:type="dxa"/>
                  <w:tcBorders>
                    <w:top w:val="nil"/>
                    <w:left w:val="nil"/>
                    <w:bottom w:val="single" w:sz="8" w:space="0" w:color="auto"/>
                    <w:right w:val="nil"/>
                  </w:tcBorders>
                  <w:shd w:val="clear" w:color="auto" w:fill="auto"/>
                  <w:noWrap/>
                  <w:vAlign w:val="bottom"/>
                  <w:hideMark/>
                </w:tcPr>
                <w:p w14:paraId="751D84B5"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91.5</w:t>
                  </w:r>
                </w:p>
              </w:tc>
              <w:tc>
                <w:tcPr>
                  <w:tcW w:w="444" w:type="dxa"/>
                  <w:tcBorders>
                    <w:top w:val="nil"/>
                    <w:left w:val="nil"/>
                    <w:bottom w:val="single" w:sz="8" w:space="0" w:color="auto"/>
                    <w:right w:val="nil"/>
                  </w:tcBorders>
                  <w:shd w:val="clear" w:color="auto" w:fill="auto"/>
                  <w:noWrap/>
                  <w:vAlign w:val="bottom"/>
                  <w:hideMark/>
                </w:tcPr>
                <w:p w14:paraId="0878F8FC"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nil"/>
                    <w:left w:val="nil"/>
                    <w:bottom w:val="single" w:sz="8" w:space="0" w:color="auto"/>
                    <w:right w:val="nil"/>
                  </w:tcBorders>
                  <w:shd w:val="clear" w:color="auto" w:fill="auto"/>
                  <w:noWrap/>
                  <w:vAlign w:val="bottom"/>
                  <w:hideMark/>
                </w:tcPr>
                <w:p w14:paraId="23F49E4F"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88</w:t>
                  </w:r>
                </w:p>
              </w:tc>
              <w:tc>
                <w:tcPr>
                  <w:tcW w:w="440" w:type="dxa"/>
                  <w:tcBorders>
                    <w:top w:val="nil"/>
                    <w:left w:val="nil"/>
                    <w:bottom w:val="single" w:sz="8" w:space="0" w:color="auto"/>
                    <w:right w:val="nil"/>
                  </w:tcBorders>
                  <w:shd w:val="clear" w:color="auto" w:fill="auto"/>
                  <w:noWrap/>
                  <w:vAlign w:val="bottom"/>
                  <w:hideMark/>
                </w:tcPr>
                <w:p w14:paraId="7A6A1077"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c>
                <w:tcPr>
                  <w:tcW w:w="720" w:type="dxa"/>
                  <w:tcBorders>
                    <w:top w:val="nil"/>
                    <w:left w:val="nil"/>
                    <w:bottom w:val="single" w:sz="8" w:space="0" w:color="auto"/>
                    <w:right w:val="nil"/>
                  </w:tcBorders>
                  <w:shd w:val="clear" w:color="auto" w:fill="auto"/>
                  <w:noWrap/>
                  <w:vAlign w:val="bottom"/>
                  <w:hideMark/>
                </w:tcPr>
                <w:p w14:paraId="5206A847"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86.9</w:t>
                  </w:r>
                </w:p>
              </w:tc>
              <w:tc>
                <w:tcPr>
                  <w:tcW w:w="440" w:type="dxa"/>
                  <w:tcBorders>
                    <w:top w:val="nil"/>
                    <w:left w:val="nil"/>
                    <w:bottom w:val="single" w:sz="8" w:space="0" w:color="auto"/>
                    <w:right w:val="nil"/>
                  </w:tcBorders>
                  <w:shd w:val="clear" w:color="auto" w:fill="auto"/>
                  <w:noWrap/>
                  <w:vAlign w:val="bottom"/>
                  <w:hideMark/>
                </w:tcPr>
                <w:p w14:paraId="6472A028"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 </w:t>
                  </w:r>
                </w:p>
              </w:tc>
            </w:tr>
            <w:tr w:rsidR="007A07BD" w:rsidRPr="00A419FC" w14:paraId="0DA4E47A" w14:textId="77777777" w:rsidTr="009F2C07">
              <w:trPr>
                <w:trHeight w:val="260"/>
              </w:trPr>
              <w:tc>
                <w:tcPr>
                  <w:tcW w:w="500" w:type="dxa"/>
                  <w:tcBorders>
                    <w:top w:val="nil"/>
                    <w:left w:val="nil"/>
                    <w:bottom w:val="nil"/>
                    <w:right w:val="nil"/>
                  </w:tcBorders>
                  <w:shd w:val="clear" w:color="auto" w:fill="auto"/>
                  <w:noWrap/>
                  <w:vAlign w:val="bottom"/>
                  <w:hideMark/>
                </w:tcPr>
                <w:p w14:paraId="1BA4805E" w14:textId="77777777" w:rsidR="007A07BD" w:rsidRPr="00A419FC" w:rsidRDefault="007A07BD" w:rsidP="009F2C07">
                  <w:pPr>
                    <w:rPr>
                      <w:rFonts w:ascii="Times New Roman" w:hAnsi="Times New Roman" w:cs="Times New Roman"/>
                      <w:color w:val="000000"/>
                      <w:sz w:val="16"/>
                      <w:szCs w:val="16"/>
                    </w:rPr>
                  </w:pPr>
                </w:p>
              </w:tc>
              <w:tc>
                <w:tcPr>
                  <w:tcW w:w="608" w:type="dxa"/>
                  <w:tcBorders>
                    <w:top w:val="nil"/>
                    <w:left w:val="nil"/>
                    <w:bottom w:val="nil"/>
                    <w:right w:val="nil"/>
                  </w:tcBorders>
                  <w:shd w:val="clear" w:color="auto" w:fill="auto"/>
                  <w:noWrap/>
                  <w:vAlign w:val="bottom"/>
                  <w:hideMark/>
                </w:tcPr>
                <w:p w14:paraId="10DD4F8C"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µ</w:t>
                  </w:r>
                  <w:proofErr w:type="gramStart"/>
                  <w:r w:rsidRPr="00A419FC">
                    <w:rPr>
                      <w:rFonts w:ascii="Times New Roman" w:hAnsi="Times New Roman" w:cs="Times New Roman"/>
                      <w:color w:val="000000"/>
                      <w:sz w:val="16"/>
                      <w:szCs w:val="16"/>
                    </w:rPr>
                    <w:t>g</w:t>
                  </w:r>
                  <w:proofErr w:type="gramEnd"/>
                  <w:r w:rsidRPr="00A419FC">
                    <w:rPr>
                      <w:rFonts w:ascii="Times New Roman" w:hAnsi="Times New Roman" w:cs="Times New Roman"/>
                      <w:color w:val="000000"/>
                      <w:sz w:val="16"/>
                      <w:szCs w:val="16"/>
                    </w:rPr>
                    <w:t>/g</w:t>
                  </w:r>
                </w:p>
              </w:tc>
              <w:tc>
                <w:tcPr>
                  <w:tcW w:w="552" w:type="dxa"/>
                  <w:tcBorders>
                    <w:top w:val="nil"/>
                    <w:left w:val="nil"/>
                    <w:bottom w:val="nil"/>
                    <w:right w:val="nil"/>
                  </w:tcBorders>
                  <w:shd w:val="clear" w:color="auto" w:fill="auto"/>
                  <w:noWrap/>
                  <w:vAlign w:val="bottom"/>
                  <w:hideMark/>
                </w:tcPr>
                <w:p w14:paraId="15416695"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1σ</w:t>
                  </w:r>
                </w:p>
              </w:tc>
              <w:tc>
                <w:tcPr>
                  <w:tcW w:w="720" w:type="dxa"/>
                  <w:tcBorders>
                    <w:top w:val="nil"/>
                    <w:left w:val="nil"/>
                    <w:bottom w:val="nil"/>
                    <w:right w:val="nil"/>
                  </w:tcBorders>
                  <w:shd w:val="clear" w:color="auto" w:fill="auto"/>
                  <w:noWrap/>
                  <w:vAlign w:val="bottom"/>
                  <w:hideMark/>
                </w:tcPr>
                <w:p w14:paraId="090928DD"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µ</w:t>
                  </w:r>
                  <w:proofErr w:type="gramStart"/>
                  <w:r w:rsidRPr="00A419FC">
                    <w:rPr>
                      <w:rFonts w:ascii="Times New Roman" w:hAnsi="Times New Roman" w:cs="Times New Roman"/>
                      <w:color w:val="000000"/>
                      <w:sz w:val="16"/>
                      <w:szCs w:val="16"/>
                    </w:rPr>
                    <w:t>g</w:t>
                  </w:r>
                  <w:proofErr w:type="gramEnd"/>
                  <w:r w:rsidRPr="00A419FC">
                    <w:rPr>
                      <w:rFonts w:ascii="Times New Roman" w:hAnsi="Times New Roman" w:cs="Times New Roman"/>
                      <w:color w:val="000000"/>
                      <w:sz w:val="16"/>
                      <w:szCs w:val="16"/>
                    </w:rPr>
                    <w:t>/g</w:t>
                  </w:r>
                </w:p>
              </w:tc>
              <w:tc>
                <w:tcPr>
                  <w:tcW w:w="440" w:type="dxa"/>
                  <w:tcBorders>
                    <w:top w:val="nil"/>
                    <w:left w:val="nil"/>
                    <w:bottom w:val="nil"/>
                    <w:right w:val="nil"/>
                  </w:tcBorders>
                  <w:shd w:val="clear" w:color="auto" w:fill="auto"/>
                  <w:noWrap/>
                  <w:vAlign w:val="bottom"/>
                  <w:hideMark/>
                </w:tcPr>
                <w:p w14:paraId="3F716BBE"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1σ</w:t>
                  </w:r>
                </w:p>
              </w:tc>
              <w:tc>
                <w:tcPr>
                  <w:tcW w:w="720" w:type="dxa"/>
                  <w:tcBorders>
                    <w:top w:val="nil"/>
                    <w:left w:val="nil"/>
                    <w:bottom w:val="nil"/>
                    <w:right w:val="nil"/>
                  </w:tcBorders>
                  <w:shd w:val="clear" w:color="auto" w:fill="auto"/>
                  <w:noWrap/>
                  <w:vAlign w:val="bottom"/>
                  <w:hideMark/>
                </w:tcPr>
                <w:p w14:paraId="7D3F4078"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µ</w:t>
                  </w:r>
                  <w:proofErr w:type="gramStart"/>
                  <w:r w:rsidRPr="00A419FC">
                    <w:rPr>
                      <w:rFonts w:ascii="Times New Roman" w:hAnsi="Times New Roman" w:cs="Times New Roman"/>
                      <w:color w:val="000000"/>
                      <w:sz w:val="16"/>
                      <w:szCs w:val="16"/>
                    </w:rPr>
                    <w:t>g</w:t>
                  </w:r>
                  <w:proofErr w:type="gramEnd"/>
                  <w:r w:rsidRPr="00A419FC">
                    <w:rPr>
                      <w:rFonts w:ascii="Times New Roman" w:hAnsi="Times New Roman" w:cs="Times New Roman"/>
                      <w:color w:val="000000"/>
                      <w:sz w:val="16"/>
                      <w:szCs w:val="16"/>
                    </w:rPr>
                    <w:t>/g</w:t>
                  </w:r>
                </w:p>
              </w:tc>
              <w:tc>
                <w:tcPr>
                  <w:tcW w:w="440" w:type="dxa"/>
                  <w:tcBorders>
                    <w:top w:val="nil"/>
                    <w:left w:val="nil"/>
                    <w:bottom w:val="nil"/>
                    <w:right w:val="nil"/>
                  </w:tcBorders>
                  <w:shd w:val="clear" w:color="auto" w:fill="auto"/>
                  <w:noWrap/>
                  <w:vAlign w:val="bottom"/>
                  <w:hideMark/>
                </w:tcPr>
                <w:p w14:paraId="7E9943BC" w14:textId="77777777" w:rsidR="007A07BD" w:rsidRPr="00A419FC" w:rsidRDefault="007A07BD" w:rsidP="009F2C07">
                  <w:pPr>
                    <w:jc w:val="center"/>
                    <w:rPr>
                      <w:rFonts w:ascii="Times New Roman" w:hAnsi="Times New Roman" w:cs="Times New Roman"/>
                      <w:sz w:val="16"/>
                      <w:szCs w:val="16"/>
                    </w:rPr>
                  </w:pPr>
                  <w:r w:rsidRPr="00A419FC">
                    <w:rPr>
                      <w:rFonts w:ascii="Times New Roman" w:hAnsi="Times New Roman" w:cs="Times New Roman"/>
                      <w:sz w:val="16"/>
                      <w:szCs w:val="16"/>
                    </w:rPr>
                    <w:t>1σ</w:t>
                  </w:r>
                </w:p>
              </w:tc>
              <w:tc>
                <w:tcPr>
                  <w:tcW w:w="720" w:type="dxa"/>
                  <w:tcBorders>
                    <w:top w:val="nil"/>
                    <w:left w:val="nil"/>
                    <w:bottom w:val="nil"/>
                    <w:right w:val="nil"/>
                  </w:tcBorders>
                  <w:shd w:val="clear" w:color="auto" w:fill="auto"/>
                  <w:noWrap/>
                  <w:vAlign w:val="bottom"/>
                  <w:hideMark/>
                </w:tcPr>
                <w:p w14:paraId="58C88525"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µ</w:t>
                  </w:r>
                  <w:proofErr w:type="gramStart"/>
                  <w:r w:rsidRPr="00A419FC">
                    <w:rPr>
                      <w:rFonts w:ascii="Times New Roman" w:hAnsi="Times New Roman" w:cs="Times New Roman"/>
                      <w:color w:val="000000"/>
                      <w:sz w:val="16"/>
                      <w:szCs w:val="16"/>
                    </w:rPr>
                    <w:t>g</w:t>
                  </w:r>
                  <w:proofErr w:type="gramEnd"/>
                  <w:r w:rsidRPr="00A419FC">
                    <w:rPr>
                      <w:rFonts w:ascii="Times New Roman" w:hAnsi="Times New Roman" w:cs="Times New Roman"/>
                      <w:color w:val="000000"/>
                      <w:sz w:val="16"/>
                      <w:szCs w:val="16"/>
                    </w:rPr>
                    <w:t>/g</w:t>
                  </w:r>
                </w:p>
              </w:tc>
              <w:tc>
                <w:tcPr>
                  <w:tcW w:w="440" w:type="dxa"/>
                  <w:tcBorders>
                    <w:top w:val="nil"/>
                    <w:left w:val="nil"/>
                    <w:bottom w:val="nil"/>
                    <w:right w:val="nil"/>
                  </w:tcBorders>
                  <w:shd w:val="clear" w:color="auto" w:fill="auto"/>
                  <w:noWrap/>
                  <w:vAlign w:val="bottom"/>
                  <w:hideMark/>
                </w:tcPr>
                <w:p w14:paraId="1FA8D467"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1σ</w:t>
                  </w:r>
                </w:p>
              </w:tc>
              <w:tc>
                <w:tcPr>
                  <w:tcW w:w="716" w:type="dxa"/>
                  <w:tcBorders>
                    <w:top w:val="nil"/>
                    <w:left w:val="nil"/>
                    <w:bottom w:val="nil"/>
                    <w:right w:val="nil"/>
                  </w:tcBorders>
                  <w:shd w:val="clear" w:color="auto" w:fill="auto"/>
                  <w:noWrap/>
                  <w:vAlign w:val="bottom"/>
                  <w:hideMark/>
                </w:tcPr>
                <w:p w14:paraId="2AE945D7"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µ</w:t>
                  </w:r>
                  <w:proofErr w:type="gramStart"/>
                  <w:r w:rsidRPr="00A419FC">
                    <w:rPr>
                      <w:rFonts w:ascii="Times New Roman" w:hAnsi="Times New Roman" w:cs="Times New Roman"/>
                      <w:color w:val="000000"/>
                      <w:sz w:val="16"/>
                      <w:szCs w:val="16"/>
                    </w:rPr>
                    <w:t>g</w:t>
                  </w:r>
                  <w:proofErr w:type="gramEnd"/>
                  <w:r w:rsidRPr="00A419FC">
                    <w:rPr>
                      <w:rFonts w:ascii="Times New Roman" w:hAnsi="Times New Roman" w:cs="Times New Roman"/>
                      <w:color w:val="000000"/>
                      <w:sz w:val="16"/>
                      <w:szCs w:val="16"/>
                    </w:rPr>
                    <w:t>/g</w:t>
                  </w:r>
                </w:p>
              </w:tc>
              <w:tc>
                <w:tcPr>
                  <w:tcW w:w="444" w:type="dxa"/>
                  <w:tcBorders>
                    <w:top w:val="nil"/>
                    <w:left w:val="nil"/>
                    <w:bottom w:val="nil"/>
                    <w:right w:val="nil"/>
                  </w:tcBorders>
                  <w:shd w:val="clear" w:color="auto" w:fill="auto"/>
                  <w:noWrap/>
                  <w:vAlign w:val="bottom"/>
                  <w:hideMark/>
                </w:tcPr>
                <w:p w14:paraId="52291B73"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1σ</w:t>
                  </w:r>
                </w:p>
              </w:tc>
              <w:tc>
                <w:tcPr>
                  <w:tcW w:w="720" w:type="dxa"/>
                  <w:tcBorders>
                    <w:top w:val="nil"/>
                    <w:left w:val="nil"/>
                    <w:bottom w:val="nil"/>
                    <w:right w:val="nil"/>
                  </w:tcBorders>
                  <w:shd w:val="clear" w:color="auto" w:fill="auto"/>
                  <w:noWrap/>
                  <w:vAlign w:val="bottom"/>
                  <w:hideMark/>
                </w:tcPr>
                <w:p w14:paraId="0E0EFC86"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µ</w:t>
                  </w:r>
                  <w:proofErr w:type="gramStart"/>
                  <w:r w:rsidRPr="00A419FC">
                    <w:rPr>
                      <w:rFonts w:ascii="Times New Roman" w:hAnsi="Times New Roman" w:cs="Times New Roman"/>
                      <w:color w:val="000000"/>
                      <w:sz w:val="16"/>
                      <w:szCs w:val="16"/>
                    </w:rPr>
                    <w:t>g</w:t>
                  </w:r>
                  <w:proofErr w:type="gramEnd"/>
                  <w:r w:rsidRPr="00A419FC">
                    <w:rPr>
                      <w:rFonts w:ascii="Times New Roman" w:hAnsi="Times New Roman" w:cs="Times New Roman"/>
                      <w:color w:val="000000"/>
                      <w:sz w:val="16"/>
                      <w:szCs w:val="16"/>
                    </w:rPr>
                    <w:t>/g</w:t>
                  </w:r>
                </w:p>
              </w:tc>
              <w:tc>
                <w:tcPr>
                  <w:tcW w:w="440" w:type="dxa"/>
                  <w:tcBorders>
                    <w:top w:val="nil"/>
                    <w:left w:val="nil"/>
                    <w:bottom w:val="nil"/>
                    <w:right w:val="nil"/>
                  </w:tcBorders>
                  <w:shd w:val="clear" w:color="auto" w:fill="auto"/>
                  <w:noWrap/>
                  <w:vAlign w:val="bottom"/>
                  <w:hideMark/>
                </w:tcPr>
                <w:p w14:paraId="6FFA49D0"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1σ</w:t>
                  </w:r>
                </w:p>
              </w:tc>
              <w:tc>
                <w:tcPr>
                  <w:tcW w:w="720" w:type="dxa"/>
                  <w:tcBorders>
                    <w:top w:val="nil"/>
                    <w:left w:val="nil"/>
                    <w:bottom w:val="nil"/>
                    <w:right w:val="nil"/>
                  </w:tcBorders>
                  <w:shd w:val="clear" w:color="auto" w:fill="auto"/>
                  <w:noWrap/>
                  <w:vAlign w:val="bottom"/>
                  <w:hideMark/>
                </w:tcPr>
                <w:p w14:paraId="6FEEA60C"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µ</w:t>
                  </w:r>
                  <w:proofErr w:type="gramStart"/>
                  <w:r w:rsidRPr="00A419FC">
                    <w:rPr>
                      <w:rFonts w:ascii="Times New Roman" w:hAnsi="Times New Roman" w:cs="Times New Roman"/>
                      <w:color w:val="000000"/>
                      <w:sz w:val="16"/>
                      <w:szCs w:val="16"/>
                    </w:rPr>
                    <w:t>g</w:t>
                  </w:r>
                  <w:proofErr w:type="gramEnd"/>
                  <w:r w:rsidRPr="00A419FC">
                    <w:rPr>
                      <w:rFonts w:ascii="Times New Roman" w:hAnsi="Times New Roman" w:cs="Times New Roman"/>
                      <w:color w:val="000000"/>
                      <w:sz w:val="16"/>
                      <w:szCs w:val="16"/>
                    </w:rPr>
                    <w:t>/g</w:t>
                  </w:r>
                </w:p>
              </w:tc>
              <w:tc>
                <w:tcPr>
                  <w:tcW w:w="440" w:type="dxa"/>
                  <w:tcBorders>
                    <w:top w:val="nil"/>
                    <w:left w:val="nil"/>
                    <w:bottom w:val="nil"/>
                    <w:right w:val="nil"/>
                  </w:tcBorders>
                  <w:shd w:val="clear" w:color="auto" w:fill="auto"/>
                  <w:noWrap/>
                  <w:vAlign w:val="bottom"/>
                  <w:hideMark/>
                </w:tcPr>
                <w:p w14:paraId="3165135F"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1σ</w:t>
                  </w:r>
                </w:p>
              </w:tc>
            </w:tr>
            <w:tr w:rsidR="007A07BD" w:rsidRPr="00A419FC" w14:paraId="1E75C630" w14:textId="77777777" w:rsidTr="009F2C07">
              <w:trPr>
                <w:trHeight w:val="260"/>
              </w:trPr>
              <w:tc>
                <w:tcPr>
                  <w:tcW w:w="500" w:type="dxa"/>
                  <w:tcBorders>
                    <w:top w:val="nil"/>
                    <w:left w:val="nil"/>
                    <w:bottom w:val="nil"/>
                    <w:right w:val="nil"/>
                  </w:tcBorders>
                  <w:shd w:val="clear" w:color="auto" w:fill="auto"/>
                  <w:noWrap/>
                  <w:vAlign w:val="bottom"/>
                  <w:hideMark/>
                </w:tcPr>
                <w:p w14:paraId="09DDE24F"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Ni</w:t>
                  </w:r>
                </w:p>
              </w:tc>
              <w:tc>
                <w:tcPr>
                  <w:tcW w:w="608" w:type="dxa"/>
                  <w:tcBorders>
                    <w:top w:val="nil"/>
                    <w:left w:val="nil"/>
                    <w:bottom w:val="nil"/>
                    <w:right w:val="nil"/>
                  </w:tcBorders>
                  <w:shd w:val="clear" w:color="auto" w:fill="auto"/>
                  <w:noWrap/>
                  <w:vAlign w:val="bottom"/>
                  <w:hideMark/>
                </w:tcPr>
                <w:p w14:paraId="203F96D7"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6.3</w:t>
                  </w:r>
                </w:p>
              </w:tc>
              <w:tc>
                <w:tcPr>
                  <w:tcW w:w="552" w:type="dxa"/>
                  <w:tcBorders>
                    <w:top w:val="nil"/>
                    <w:left w:val="nil"/>
                    <w:bottom w:val="nil"/>
                    <w:right w:val="nil"/>
                  </w:tcBorders>
                  <w:shd w:val="clear" w:color="auto" w:fill="auto"/>
                  <w:noWrap/>
                  <w:vAlign w:val="bottom"/>
                  <w:hideMark/>
                </w:tcPr>
                <w:p w14:paraId="428A7B0A"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(38)</w:t>
                  </w:r>
                </w:p>
              </w:tc>
              <w:tc>
                <w:tcPr>
                  <w:tcW w:w="720" w:type="dxa"/>
                  <w:tcBorders>
                    <w:top w:val="nil"/>
                    <w:left w:val="nil"/>
                    <w:bottom w:val="nil"/>
                    <w:right w:val="nil"/>
                  </w:tcBorders>
                  <w:shd w:val="clear" w:color="auto" w:fill="auto"/>
                  <w:noWrap/>
                  <w:vAlign w:val="bottom"/>
                  <w:hideMark/>
                </w:tcPr>
                <w:p w14:paraId="559F0CAB"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5.6</w:t>
                  </w:r>
                </w:p>
              </w:tc>
              <w:tc>
                <w:tcPr>
                  <w:tcW w:w="440" w:type="dxa"/>
                  <w:tcBorders>
                    <w:top w:val="nil"/>
                    <w:left w:val="nil"/>
                    <w:bottom w:val="nil"/>
                    <w:right w:val="nil"/>
                  </w:tcBorders>
                  <w:shd w:val="clear" w:color="auto" w:fill="auto"/>
                  <w:noWrap/>
                  <w:vAlign w:val="bottom"/>
                  <w:hideMark/>
                </w:tcPr>
                <w:p w14:paraId="51B5D463"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(18)</w:t>
                  </w:r>
                </w:p>
              </w:tc>
              <w:tc>
                <w:tcPr>
                  <w:tcW w:w="720" w:type="dxa"/>
                  <w:tcBorders>
                    <w:top w:val="nil"/>
                    <w:left w:val="nil"/>
                    <w:bottom w:val="nil"/>
                    <w:right w:val="nil"/>
                  </w:tcBorders>
                  <w:shd w:val="clear" w:color="auto" w:fill="auto"/>
                  <w:noWrap/>
                  <w:vAlign w:val="bottom"/>
                  <w:hideMark/>
                </w:tcPr>
                <w:p w14:paraId="47A1B2C1" w14:textId="77777777" w:rsidR="007A07BD" w:rsidRPr="00A419FC" w:rsidRDefault="007A07BD" w:rsidP="009F2C07">
                  <w:pPr>
                    <w:jc w:val="center"/>
                    <w:rPr>
                      <w:rFonts w:ascii="Times New Roman" w:hAnsi="Times New Roman" w:cs="Times New Roman"/>
                      <w:sz w:val="16"/>
                      <w:szCs w:val="16"/>
                    </w:rPr>
                  </w:pPr>
                  <w:r w:rsidRPr="00A419FC">
                    <w:rPr>
                      <w:rFonts w:ascii="Times New Roman" w:hAnsi="Times New Roman" w:cs="Times New Roman"/>
                      <w:sz w:val="16"/>
                      <w:szCs w:val="16"/>
                    </w:rPr>
                    <w:t>&lt;8.09</w:t>
                  </w:r>
                </w:p>
              </w:tc>
              <w:tc>
                <w:tcPr>
                  <w:tcW w:w="440" w:type="dxa"/>
                  <w:tcBorders>
                    <w:top w:val="nil"/>
                    <w:left w:val="nil"/>
                    <w:bottom w:val="nil"/>
                    <w:right w:val="nil"/>
                  </w:tcBorders>
                  <w:shd w:val="clear" w:color="auto" w:fill="auto"/>
                  <w:noWrap/>
                  <w:vAlign w:val="bottom"/>
                  <w:hideMark/>
                </w:tcPr>
                <w:p w14:paraId="21537952" w14:textId="77777777" w:rsidR="007A07BD" w:rsidRPr="00A419FC" w:rsidRDefault="007A07BD" w:rsidP="009F2C07">
                  <w:pPr>
                    <w:jc w:val="center"/>
                    <w:rPr>
                      <w:rFonts w:ascii="Times New Roman" w:hAnsi="Times New Roman" w:cs="Times New Roman"/>
                      <w:sz w:val="16"/>
                      <w:szCs w:val="16"/>
                    </w:rPr>
                  </w:pPr>
                </w:p>
              </w:tc>
              <w:tc>
                <w:tcPr>
                  <w:tcW w:w="720" w:type="dxa"/>
                  <w:tcBorders>
                    <w:top w:val="nil"/>
                    <w:left w:val="nil"/>
                    <w:bottom w:val="nil"/>
                    <w:right w:val="nil"/>
                  </w:tcBorders>
                  <w:shd w:val="clear" w:color="auto" w:fill="auto"/>
                  <w:noWrap/>
                  <w:vAlign w:val="bottom"/>
                  <w:hideMark/>
                </w:tcPr>
                <w:p w14:paraId="1A620526"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13</w:t>
                  </w:r>
                </w:p>
              </w:tc>
              <w:tc>
                <w:tcPr>
                  <w:tcW w:w="440" w:type="dxa"/>
                  <w:tcBorders>
                    <w:top w:val="nil"/>
                    <w:left w:val="nil"/>
                    <w:bottom w:val="nil"/>
                    <w:right w:val="nil"/>
                  </w:tcBorders>
                  <w:shd w:val="clear" w:color="auto" w:fill="auto"/>
                  <w:noWrap/>
                  <w:vAlign w:val="bottom"/>
                  <w:hideMark/>
                </w:tcPr>
                <w:p w14:paraId="3D6C4BC9"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(2)</w:t>
                  </w:r>
                </w:p>
              </w:tc>
              <w:tc>
                <w:tcPr>
                  <w:tcW w:w="716" w:type="dxa"/>
                  <w:tcBorders>
                    <w:top w:val="nil"/>
                    <w:left w:val="nil"/>
                    <w:bottom w:val="nil"/>
                    <w:right w:val="nil"/>
                  </w:tcBorders>
                  <w:shd w:val="clear" w:color="auto" w:fill="auto"/>
                  <w:noWrap/>
                  <w:vAlign w:val="bottom"/>
                  <w:hideMark/>
                </w:tcPr>
                <w:p w14:paraId="7EA434B5"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26</w:t>
                  </w:r>
                </w:p>
              </w:tc>
              <w:tc>
                <w:tcPr>
                  <w:tcW w:w="444" w:type="dxa"/>
                  <w:tcBorders>
                    <w:top w:val="nil"/>
                    <w:left w:val="nil"/>
                    <w:bottom w:val="nil"/>
                    <w:right w:val="nil"/>
                  </w:tcBorders>
                  <w:shd w:val="clear" w:color="auto" w:fill="auto"/>
                  <w:noWrap/>
                  <w:vAlign w:val="bottom"/>
                  <w:hideMark/>
                </w:tcPr>
                <w:p w14:paraId="7C870A06"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(5)</w:t>
                  </w:r>
                </w:p>
              </w:tc>
              <w:tc>
                <w:tcPr>
                  <w:tcW w:w="720" w:type="dxa"/>
                  <w:tcBorders>
                    <w:top w:val="nil"/>
                    <w:left w:val="nil"/>
                    <w:bottom w:val="nil"/>
                    <w:right w:val="nil"/>
                  </w:tcBorders>
                  <w:shd w:val="clear" w:color="auto" w:fill="auto"/>
                  <w:noWrap/>
                  <w:vAlign w:val="bottom"/>
                  <w:hideMark/>
                </w:tcPr>
                <w:p w14:paraId="63987533"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24</w:t>
                  </w:r>
                </w:p>
              </w:tc>
              <w:tc>
                <w:tcPr>
                  <w:tcW w:w="440" w:type="dxa"/>
                  <w:tcBorders>
                    <w:top w:val="nil"/>
                    <w:left w:val="nil"/>
                    <w:bottom w:val="nil"/>
                    <w:right w:val="nil"/>
                  </w:tcBorders>
                  <w:shd w:val="clear" w:color="auto" w:fill="auto"/>
                  <w:noWrap/>
                  <w:vAlign w:val="bottom"/>
                  <w:hideMark/>
                </w:tcPr>
                <w:p w14:paraId="6AD50A74"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(7)</w:t>
                  </w:r>
                </w:p>
              </w:tc>
              <w:tc>
                <w:tcPr>
                  <w:tcW w:w="720" w:type="dxa"/>
                  <w:tcBorders>
                    <w:top w:val="nil"/>
                    <w:left w:val="nil"/>
                    <w:bottom w:val="nil"/>
                    <w:right w:val="nil"/>
                  </w:tcBorders>
                  <w:shd w:val="clear" w:color="auto" w:fill="auto"/>
                  <w:noWrap/>
                  <w:vAlign w:val="bottom"/>
                  <w:hideMark/>
                </w:tcPr>
                <w:p w14:paraId="09FEF7AF"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29.4</w:t>
                  </w:r>
                </w:p>
              </w:tc>
              <w:tc>
                <w:tcPr>
                  <w:tcW w:w="440" w:type="dxa"/>
                  <w:tcBorders>
                    <w:top w:val="nil"/>
                    <w:left w:val="nil"/>
                    <w:bottom w:val="nil"/>
                    <w:right w:val="nil"/>
                  </w:tcBorders>
                  <w:shd w:val="clear" w:color="auto" w:fill="auto"/>
                  <w:noWrap/>
                  <w:vAlign w:val="bottom"/>
                  <w:hideMark/>
                </w:tcPr>
                <w:p w14:paraId="1570ABA6"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(46)</w:t>
                  </w:r>
                </w:p>
              </w:tc>
            </w:tr>
            <w:tr w:rsidR="007A07BD" w:rsidRPr="00A419FC" w14:paraId="491F3AF9" w14:textId="77777777" w:rsidTr="009F2C07">
              <w:trPr>
                <w:trHeight w:val="260"/>
              </w:trPr>
              <w:tc>
                <w:tcPr>
                  <w:tcW w:w="500" w:type="dxa"/>
                  <w:tcBorders>
                    <w:top w:val="nil"/>
                    <w:left w:val="nil"/>
                    <w:bottom w:val="single" w:sz="4" w:space="0" w:color="auto"/>
                    <w:right w:val="nil"/>
                  </w:tcBorders>
                  <w:shd w:val="clear" w:color="auto" w:fill="auto"/>
                  <w:noWrap/>
                  <w:vAlign w:val="bottom"/>
                  <w:hideMark/>
                </w:tcPr>
                <w:p w14:paraId="2740F2D6" w14:textId="77777777" w:rsidR="007A07BD" w:rsidRPr="00A419FC" w:rsidRDefault="007A07BD" w:rsidP="009F2C07">
                  <w:pPr>
                    <w:rPr>
                      <w:rFonts w:ascii="Times New Roman" w:hAnsi="Times New Roman" w:cs="Times New Roman"/>
                      <w:color w:val="000000"/>
                      <w:sz w:val="16"/>
                      <w:szCs w:val="16"/>
                    </w:rPr>
                  </w:pPr>
                  <w:r w:rsidRPr="00A419FC">
                    <w:rPr>
                      <w:rFonts w:ascii="Times New Roman" w:hAnsi="Times New Roman" w:cs="Times New Roman"/>
                      <w:color w:val="000000"/>
                      <w:sz w:val="16"/>
                      <w:szCs w:val="16"/>
                    </w:rPr>
                    <w:t>Co</w:t>
                  </w:r>
                </w:p>
              </w:tc>
              <w:tc>
                <w:tcPr>
                  <w:tcW w:w="608" w:type="dxa"/>
                  <w:tcBorders>
                    <w:top w:val="nil"/>
                    <w:left w:val="nil"/>
                    <w:bottom w:val="single" w:sz="4" w:space="0" w:color="auto"/>
                    <w:right w:val="nil"/>
                  </w:tcBorders>
                  <w:shd w:val="clear" w:color="auto" w:fill="auto"/>
                  <w:noWrap/>
                  <w:vAlign w:val="bottom"/>
                  <w:hideMark/>
                </w:tcPr>
                <w:p w14:paraId="01B0B597"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8.3</w:t>
                  </w:r>
                </w:p>
              </w:tc>
              <w:tc>
                <w:tcPr>
                  <w:tcW w:w="552" w:type="dxa"/>
                  <w:tcBorders>
                    <w:top w:val="nil"/>
                    <w:left w:val="nil"/>
                    <w:bottom w:val="single" w:sz="4" w:space="0" w:color="auto"/>
                    <w:right w:val="nil"/>
                  </w:tcBorders>
                  <w:shd w:val="clear" w:color="auto" w:fill="auto"/>
                  <w:noWrap/>
                  <w:vAlign w:val="bottom"/>
                  <w:hideMark/>
                </w:tcPr>
                <w:p w14:paraId="73331E05"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(9)</w:t>
                  </w:r>
                </w:p>
              </w:tc>
              <w:tc>
                <w:tcPr>
                  <w:tcW w:w="720" w:type="dxa"/>
                  <w:tcBorders>
                    <w:top w:val="nil"/>
                    <w:left w:val="nil"/>
                    <w:bottom w:val="single" w:sz="4" w:space="0" w:color="auto"/>
                    <w:right w:val="nil"/>
                  </w:tcBorders>
                  <w:shd w:val="clear" w:color="auto" w:fill="auto"/>
                  <w:noWrap/>
                  <w:vAlign w:val="bottom"/>
                  <w:hideMark/>
                </w:tcPr>
                <w:p w14:paraId="0B13A08E"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9.1</w:t>
                  </w:r>
                </w:p>
              </w:tc>
              <w:tc>
                <w:tcPr>
                  <w:tcW w:w="440" w:type="dxa"/>
                  <w:tcBorders>
                    <w:top w:val="nil"/>
                    <w:left w:val="nil"/>
                    <w:bottom w:val="single" w:sz="4" w:space="0" w:color="auto"/>
                    <w:right w:val="nil"/>
                  </w:tcBorders>
                  <w:shd w:val="clear" w:color="auto" w:fill="auto"/>
                  <w:noWrap/>
                  <w:vAlign w:val="bottom"/>
                  <w:hideMark/>
                </w:tcPr>
                <w:p w14:paraId="0B032003"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(4)</w:t>
                  </w:r>
                </w:p>
              </w:tc>
              <w:tc>
                <w:tcPr>
                  <w:tcW w:w="720" w:type="dxa"/>
                  <w:tcBorders>
                    <w:top w:val="nil"/>
                    <w:left w:val="nil"/>
                    <w:bottom w:val="single" w:sz="4" w:space="0" w:color="auto"/>
                    <w:right w:val="nil"/>
                  </w:tcBorders>
                  <w:shd w:val="clear" w:color="auto" w:fill="auto"/>
                  <w:noWrap/>
                  <w:vAlign w:val="bottom"/>
                  <w:hideMark/>
                </w:tcPr>
                <w:p w14:paraId="11EFBDF4" w14:textId="77777777" w:rsidR="007A07BD" w:rsidRPr="00A419FC" w:rsidRDefault="007A07BD" w:rsidP="009F2C07">
                  <w:pPr>
                    <w:jc w:val="center"/>
                    <w:rPr>
                      <w:rFonts w:ascii="Times New Roman" w:hAnsi="Times New Roman" w:cs="Times New Roman"/>
                      <w:sz w:val="16"/>
                      <w:szCs w:val="16"/>
                    </w:rPr>
                  </w:pPr>
                  <w:r w:rsidRPr="00A419FC">
                    <w:rPr>
                      <w:rFonts w:ascii="Times New Roman" w:hAnsi="Times New Roman" w:cs="Times New Roman"/>
                      <w:sz w:val="16"/>
                      <w:szCs w:val="16"/>
                    </w:rPr>
                    <w:t>18</w:t>
                  </w:r>
                </w:p>
              </w:tc>
              <w:tc>
                <w:tcPr>
                  <w:tcW w:w="440" w:type="dxa"/>
                  <w:tcBorders>
                    <w:top w:val="nil"/>
                    <w:left w:val="nil"/>
                    <w:bottom w:val="single" w:sz="4" w:space="0" w:color="auto"/>
                    <w:right w:val="nil"/>
                  </w:tcBorders>
                  <w:shd w:val="clear" w:color="auto" w:fill="auto"/>
                  <w:noWrap/>
                  <w:vAlign w:val="bottom"/>
                  <w:hideMark/>
                </w:tcPr>
                <w:p w14:paraId="3556E939" w14:textId="77777777" w:rsidR="007A07BD" w:rsidRPr="00A419FC" w:rsidRDefault="007A07BD" w:rsidP="009F2C07">
                  <w:pPr>
                    <w:jc w:val="center"/>
                    <w:rPr>
                      <w:rFonts w:ascii="Times New Roman" w:hAnsi="Times New Roman" w:cs="Times New Roman"/>
                      <w:sz w:val="16"/>
                      <w:szCs w:val="16"/>
                    </w:rPr>
                  </w:pPr>
                  <w:r w:rsidRPr="00A419FC">
                    <w:rPr>
                      <w:rFonts w:ascii="Times New Roman" w:hAnsi="Times New Roman" w:cs="Times New Roman"/>
                      <w:sz w:val="16"/>
                      <w:szCs w:val="16"/>
                    </w:rPr>
                    <w:t>(2)</w:t>
                  </w:r>
                </w:p>
              </w:tc>
              <w:tc>
                <w:tcPr>
                  <w:tcW w:w="720" w:type="dxa"/>
                  <w:tcBorders>
                    <w:top w:val="nil"/>
                    <w:left w:val="nil"/>
                    <w:bottom w:val="single" w:sz="4" w:space="0" w:color="auto"/>
                    <w:right w:val="nil"/>
                  </w:tcBorders>
                  <w:shd w:val="clear" w:color="auto" w:fill="auto"/>
                  <w:noWrap/>
                  <w:vAlign w:val="bottom"/>
                  <w:hideMark/>
                </w:tcPr>
                <w:p w14:paraId="623DF04B"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21</w:t>
                  </w:r>
                </w:p>
              </w:tc>
              <w:tc>
                <w:tcPr>
                  <w:tcW w:w="440" w:type="dxa"/>
                  <w:tcBorders>
                    <w:top w:val="nil"/>
                    <w:left w:val="nil"/>
                    <w:bottom w:val="single" w:sz="4" w:space="0" w:color="auto"/>
                    <w:right w:val="nil"/>
                  </w:tcBorders>
                  <w:shd w:val="clear" w:color="auto" w:fill="auto"/>
                  <w:noWrap/>
                  <w:vAlign w:val="bottom"/>
                  <w:hideMark/>
                </w:tcPr>
                <w:p w14:paraId="7D385D1C"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w:t>
                  </w:r>
                </w:p>
              </w:tc>
              <w:tc>
                <w:tcPr>
                  <w:tcW w:w="716" w:type="dxa"/>
                  <w:tcBorders>
                    <w:top w:val="nil"/>
                    <w:left w:val="nil"/>
                    <w:bottom w:val="single" w:sz="4" w:space="0" w:color="auto"/>
                    <w:right w:val="nil"/>
                  </w:tcBorders>
                  <w:shd w:val="clear" w:color="auto" w:fill="auto"/>
                  <w:noWrap/>
                  <w:vAlign w:val="bottom"/>
                  <w:hideMark/>
                </w:tcPr>
                <w:p w14:paraId="765902A4"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18</w:t>
                  </w:r>
                </w:p>
              </w:tc>
              <w:tc>
                <w:tcPr>
                  <w:tcW w:w="444" w:type="dxa"/>
                  <w:tcBorders>
                    <w:top w:val="nil"/>
                    <w:left w:val="nil"/>
                    <w:bottom w:val="single" w:sz="4" w:space="0" w:color="auto"/>
                    <w:right w:val="nil"/>
                  </w:tcBorders>
                  <w:shd w:val="clear" w:color="auto" w:fill="auto"/>
                  <w:noWrap/>
                  <w:vAlign w:val="bottom"/>
                  <w:hideMark/>
                </w:tcPr>
                <w:p w14:paraId="4FC73700"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w:t>
                  </w:r>
                </w:p>
              </w:tc>
              <w:tc>
                <w:tcPr>
                  <w:tcW w:w="720" w:type="dxa"/>
                  <w:tcBorders>
                    <w:top w:val="nil"/>
                    <w:left w:val="nil"/>
                    <w:bottom w:val="single" w:sz="4" w:space="0" w:color="auto"/>
                    <w:right w:val="nil"/>
                  </w:tcBorders>
                  <w:shd w:val="clear" w:color="auto" w:fill="auto"/>
                  <w:noWrap/>
                  <w:vAlign w:val="bottom"/>
                  <w:hideMark/>
                </w:tcPr>
                <w:p w14:paraId="2895EAB8"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16</w:t>
                  </w:r>
                </w:p>
              </w:tc>
              <w:tc>
                <w:tcPr>
                  <w:tcW w:w="440" w:type="dxa"/>
                  <w:tcBorders>
                    <w:top w:val="nil"/>
                    <w:left w:val="nil"/>
                    <w:bottom w:val="single" w:sz="4" w:space="0" w:color="auto"/>
                    <w:right w:val="nil"/>
                  </w:tcBorders>
                  <w:shd w:val="clear" w:color="auto" w:fill="auto"/>
                  <w:noWrap/>
                  <w:vAlign w:val="bottom"/>
                  <w:hideMark/>
                </w:tcPr>
                <w:p w14:paraId="1A5A6804"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w:t>
                  </w:r>
                </w:p>
              </w:tc>
              <w:tc>
                <w:tcPr>
                  <w:tcW w:w="720" w:type="dxa"/>
                  <w:tcBorders>
                    <w:top w:val="nil"/>
                    <w:left w:val="nil"/>
                    <w:bottom w:val="single" w:sz="4" w:space="0" w:color="auto"/>
                    <w:right w:val="nil"/>
                  </w:tcBorders>
                  <w:shd w:val="clear" w:color="auto" w:fill="auto"/>
                  <w:noWrap/>
                  <w:vAlign w:val="bottom"/>
                  <w:hideMark/>
                </w:tcPr>
                <w:p w14:paraId="19552CC2"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15.5</w:t>
                  </w:r>
                </w:p>
              </w:tc>
              <w:tc>
                <w:tcPr>
                  <w:tcW w:w="440" w:type="dxa"/>
                  <w:tcBorders>
                    <w:top w:val="nil"/>
                    <w:left w:val="nil"/>
                    <w:bottom w:val="single" w:sz="4" w:space="0" w:color="auto"/>
                    <w:right w:val="nil"/>
                  </w:tcBorders>
                  <w:shd w:val="clear" w:color="auto" w:fill="auto"/>
                  <w:noWrap/>
                  <w:vAlign w:val="bottom"/>
                  <w:hideMark/>
                </w:tcPr>
                <w:p w14:paraId="73A2D701" w14:textId="77777777" w:rsidR="007A07BD" w:rsidRPr="00A419FC" w:rsidRDefault="007A07BD" w:rsidP="009F2C07">
                  <w:pPr>
                    <w:jc w:val="center"/>
                    <w:rPr>
                      <w:rFonts w:ascii="Times New Roman" w:hAnsi="Times New Roman" w:cs="Times New Roman"/>
                      <w:color w:val="000000"/>
                      <w:sz w:val="16"/>
                      <w:szCs w:val="16"/>
                    </w:rPr>
                  </w:pPr>
                  <w:r w:rsidRPr="00A419FC">
                    <w:rPr>
                      <w:rFonts w:ascii="Times New Roman" w:hAnsi="Times New Roman" w:cs="Times New Roman"/>
                      <w:color w:val="000000"/>
                      <w:sz w:val="16"/>
                      <w:szCs w:val="16"/>
                    </w:rPr>
                    <w:t>(8)</w:t>
                  </w:r>
                </w:p>
              </w:tc>
            </w:tr>
          </w:tbl>
          <w:p w14:paraId="193400F2" w14:textId="77777777" w:rsidR="007A07BD" w:rsidRPr="00E803EF" w:rsidRDefault="007A07BD" w:rsidP="00E803EF">
            <w:pPr>
              <w:rPr>
                <w:rFonts w:ascii="Times New Roman" w:hAnsi="Times New Roman" w:cs="Times New Roman"/>
                <w:sz w:val="16"/>
                <w:szCs w:val="16"/>
              </w:rPr>
            </w:pPr>
          </w:p>
        </w:tc>
        <w:tc>
          <w:tcPr>
            <w:tcW w:w="607" w:type="dxa"/>
            <w:tcBorders>
              <w:top w:val="nil"/>
              <w:left w:val="nil"/>
              <w:bottom w:val="nil"/>
              <w:right w:val="nil"/>
            </w:tcBorders>
            <w:shd w:val="clear" w:color="auto" w:fill="auto"/>
            <w:noWrap/>
            <w:vAlign w:val="bottom"/>
          </w:tcPr>
          <w:p w14:paraId="7B14F883" w14:textId="77777777" w:rsidR="007A07BD" w:rsidRPr="00E803EF" w:rsidRDefault="007A07BD" w:rsidP="00E803EF">
            <w:pPr>
              <w:rPr>
                <w:rFonts w:ascii="Times New Roman" w:hAnsi="Times New Roman" w:cs="Times New Roman"/>
                <w:sz w:val="16"/>
                <w:szCs w:val="16"/>
              </w:rPr>
            </w:pPr>
          </w:p>
        </w:tc>
      </w:tr>
    </w:tbl>
    <w:p w14:paraId="480FD37C" w14:textId="77777777" w:rsidR="00FD08AC" w:rsidRDefault="00FD08AC" w:rsidP="007E052E">
      <w:pPr>
        <w:pStyle w:val="Legend"/>
        <w:rPr>
          <w:color w:val="000000"/>
        </w:rPr>
      </w:pPr>
    </w:p>
    <w:p w14:paraId="00BEBF1C" w14:textId="77777777" w:rsidR="00E14CC2" w:rsidRDefault="00E14CC2" w:rsidP="00427E9D">
      <w:pPr>
        <w:pStyle w:val="Table"/>
        <w:sectPr w:rsidR="00E14CC2" w:rsidSect="00237FBC">
          <w:pgSz w:w="12240" w:h="15840" w:code="1"/>
          <w:pgMar w:top="1440" w:right="1800" w:bottom="1872" w:left="1800" w:header="720" w:footer="1440" w:gutter="0"/>
          <w:cols w:space="720"/>
          <w:noEndnote/>
          <w:docGrid w:linePitch="360"/>
        </w:sectPr>
      </w:pPr>
    </w:p>
    <w:p w14:paraId="572D86AF" w14:textId="40340B23" w:rsidR="00E14CC2" w:rsidRPr="001615BD" w:rsidRDefault="00613E63" w:rsidP="00F50937">
      <w:pPr>
        <w:pStyle w:val="Table"/>
        <w:rPr>
          <w:b w:val="0"/>
        </w:rPr>
      </w:pPr>
      <w:bookmarkStart w:id="119" w:name="_Toc298672694"/>
      <w:r>
        <w:lastRenderedPageBreak/>
        <w:t>6</w:t>
      </w:r>
      <w:r w:rsidR="00E14CC2" w:rsidRPr="001615BD">
        <w:t>.</w:t>
      </w:r>
      <w:r w:rsidR="00E14CC2" w:rsidRPr="00F50937">
        <w:t xml:space="preserve"> </w:t>
      </w:r>
      <w:r w:rsidR="00E14CC2" w:rsidRPr="001615BD">
        <w:rPr>
          <w:b w:val="0"/>
        </w:rPr>
        <w:t xml:space="preserve">Extended trace element chemistry of Mg-rich olivine from GRO 95 howardites. </w:t>
      </w:r>
      <w:proofErr w:type="gramStart"/>
      <w:r w:rsidR="00E14CC2" w:rsidRPr="001615BD">
        <w:rPr>
          <w:b w:val="0"/>
        </w:rPr>
        <w:t>LA ICP-MS data.</w:t>
      </w:r>
      <w:proofErr w:type="gramEnd"/>
      <w:r w:rsidR="00E14CC2" w:rsidRPr="001615BD">
        <w:rPr>
          <w:b w:val="0"/>
        </w:rPr>
        <w:t xml:space="preserve"> 1σ refers to the error of the analyses calculated by the SILLS program. 1σ is given in terms of the last decimal place, for instance 36.3 ± 1.3 is listed as 36.3 (1.3). Mg# listed in this table were calculated from EMP data (Table B1).</w:t>
      </w:r>
      <w:bookmarkEnd w:id="119"/>
    </w:p>
    <w:tbl>
      <w:tblPr>
        <w:tblW w:w="12600" w:type="dxa"/>
        <w:tblInd w:w="93" w:type="dxa"/>
        <w:tblLook w:val="04A0" w:firstRow="1" w:lastRow="0" w:firstColumn="1" w:lastColumn="0" w:noHBand="0" w:noVBand="1"/>
      </w:tblPr>
      <w:tblGrid>
        <w:gridCol w:w="397"/>
        <w:gridCol w:w="579"/>
        <w:gridCol w:w="359"/>
        <w:gridCol w:w="579"/>
        <w:gridCol w:w="359"/>
        <w:gridCol w:w="579"/>
        <w:gridCol w:w="359"/>
        <w:gridCol w:w="579"/>
        <w:gridCol w:w="359"/>
        <w:gridCol w:w="579"/>
        <w:gridCol w:w="359"/>
        <w:gridCol w:w="579"/>
        <w:gridCol w:w="359"/>
        <w:gridCol w:w="579"/>
        <w:gridCol w:w="359"/>
        <w:gridCol w:w="579"/>
        <w:gridCol w:w="359"/>
        <w:gridCol w:w="579"/>
        <w:gridCol w:w="389"/>
        <w:gridCol w:w="579"/>
        <w:gridCol w:w="359"/>
        <w:gridCol w:w="579"/>
        <w:gridCol w:w="359"/>
        <w:gridCol w:w="579"/>
        <w:gridCol w:w="389"/>
        <w:gridCol w:w="579"/>
        <w:gridCol w:w="359"/>
      </w:tblGrid>
      <w:tr w:rsidR="00B85DA1" w:rsidRPr="00B85DA1" w14:paraId="3288845F" w14:textId="77777777" w:rsidTr="00B85DA1">
        <w:trPr>
          <w:trHeight w:val="220"/>
        </w:trPr>
        <w:tc>
          <w:tcPr>
            <w:tcW w:w="380" w:type="dxa"/>
            <w:tcBorders>
              <w:top w:val="single" w:sz="4" w:space="0" w:color="auto"/>
              <w:left w:val="nil"/>
              <w:bottom w:val="nil"/>
              <w:right w:val="nil"/>
            </w:tcBorders>
            <w:shd w:val="clear" w:color="auto" w:fill="auto"/>
            <w:noWrap/>
            <w:vAlign w:val="center"/>
            <w:hideMark/>
          </w:tcPr>
          <w:p w14:paraId="5685779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single" w:sz="4" w:space="0" w:color="auto"/>
              <w:left w:val="nil"/>
              <w:bottom w:val="nil"/>
              <w:right w:val="nil"/>
            </w:tcBorders>
            <w:shd w:val="clear" w:color="auto" w:fill="auto"/>
            <w:noWrap/>
            <w:vAlign w:val="center"/>
            <w:hideMark/>
          </w:tcPr>
          <w:p w14:paraId="594A177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GRO 95534,4</w:t>
            </w:r>
          </w:p>
        </w:tc>
        <w:tc>
          <w:tcPr>
            <w:tcW w:w="360" w:type="dxa"/>
            <w:tcBorders>
              <w:top w:val="single" w:sz="4" w:space="0" w:color="auto"/>
              <w:left w:val="nil"/>
              <w:bottom w:val="nil"/>
              <w:right w:val="nil"/>
            </w:tcBorders>
            <w:shd w:val="clear" w:color="auto" w:fill="auto"/>
            <w:noWrap/>
            <w:vAlign w:val="center"/>
            <w:hideMark/>
          </w:tcPr>
          <w:p w14:paraId="0A73769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single" w:sz="4" w:space="0" w:color="auto"/>
              <w:left w:val="nil"/>
              <w:bottom w:val="nil"/>
              <w:right w:val="nil"/>
            </w:tcBorders>
            <w:shd w:val="clear" w:color="auto" w:fill="auto"/>
            <w:noWrap/>
            <w:vAlign w:val="center"/>
            <w:hideMark/>
          </w:tcPr>
          <w:p w14:paraId="0A986AF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GRO 95534,4</w:t>
            </w:r>
          </w:p>
        </w:tc>
        <w:tc>
          <w:tcPr>
            <w:tcW w:w="360" w:type="dxa"/>
            <w:tcBorders>
              <w:top w:val="single" w:sz="4" w:space="0" w:color="auto"/>
              <w:left w:val="nil"/>
              <w:bottom w:val="nil"/>
              <w:right w:val="nil"/>
            </w:tcBorders>
            <w:shd w:val="clear" w:color="auto" w:fill="auto"/>
            <w:noWrap/>
            <w:vAlign w:val="center"/>
            <w:hideMark/>
          </w:tcPr>
          <w:p w14:paraId="144BB0B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single" w:sz="4" w:space="0" w:color="auto"/>
              <w:left w:val="nil"/>
              <w:bottom w:val="nil"/>
              <w:right w:val="nil"/>
            </w:tcBorders>
            <w:shd w:val="clear" w:color="auto" w:fill="auto"/>
            <w:noWrap/>
            <w:vAlign w:val="center"/>
            <w:hideMark/>
          </w:tcPr>
          <w:p w14:paraId="36C6238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GRO 95534,4</w:t>
            </w:r>
          </w:p>
        </w:tc>
        <w:tc>
          <w:tcPr>
            <w:tcW w:w="360" w:type="dxa"/>
            <w:tcBorders>
              <w:top w:val="single" w:sz="4" w:space="0" w:color="auto"/>
              <w:left w:val="nil"/>
              <w:bottom w:val="nil"/>
              <w:right w:val="nil"/>
            </w:tcBorders>
            <w:shd w:val="clear" w:color="auto" w:fill="auto"/>
            <w:noWrap/>
            <w:vAlign w:val="center"/>
            <w:hideMark/>
          </w:tcPr>
          <w:p w14:paraId="6A4EF3B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single" w:sz="4" w:space="0" w:color="auto"/>
              <w:left w:val="nil"/>
              <w:bottom w:val="nil"/>
              <w:right w:val="nil"/>
            </w:tcBorders>
            <w:shd w:val="clear" w:color="auto" w:fill="auto"/>
            <w:noWrap/>
            <w:vAlign w:val="center"/>
            <w:hideMark/>
          </w:tcPr>
          <w:p w14:paraId="71E7F03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GRO 95534,4</w:t>
            </w:r>
          </w:p>
        </w:tc>
        <w:tc>
          <w:tcPr>
            <w:tcW w:w="360" w:type="dxa"/>
            <w:tcBorders>
              <w:top w:val="single" w:sz="4" w:space="0" w:color="auto"/>
              <w:left w:val="nil"/>
              <w:bottom w:val="nil"/>
              <w:right w:val="nil"/>
            </w:tcBorders>
            <w:shd w:val="clear" w:color="auto" w:fill="auto"/>
            <w:noWrap/>
            <w:vAlign w:val="center"/>
            <w:hideMark/>
          </w:tcPr>
          <w:p w14:paraId="69F683A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single" w:sz="4" w:space="0" w:color="auto"/>
              <w:left w:val="nil"/>
              <w:bottom w:val="nil"/>
              <w:right w:val="nil"/>
            </w:tcBorders>
            <w:shd w:val="clear" w:color="auto" w:fill="auto"/>
            <w:noWrap/>
            <w:vAlign w:val="center"/>
            <w:hideMark/>
          </w:tcPr>
          <w:p w14:paraId="3125A79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GRO 95535,16</w:t>
            </w:r>
          </w:p>
        </w:tc>
        <w:tc>
          <w:tcPr>
            <w:tcW w:w="360" w:type="dxa"/>
            <w:tcBorders>
              <w:top w:val="single" w:sz="4" w:space="0" w:color="auto"/>
              <w:left w:val="nil"/>
              <w:bottom w:val="nil"/>
              <w:right w:val="nil"/>
            </w:tcBorders>
            <w:shd w:val="clear" w:color="auto" w:fill="auto"/>
            <w:noWrap/>
            <w:vAlign w:val="center"/>
            <w:hideMark/>
          </w:tcPr>
          <w:p w14:paraId="0C9BF4E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single" w:sz="4" w:space="0" w:color="auto"/>
              <w:left w:val="nil"/>
              <w:bottom w:val="nil"/>
              <w:right w:val="nil"/>
            </w:tcBorders>
            <w:shd w:val="clear" w:color="auto" w:fill="auto"/>
            <w:noWrap/>
            <w:vAlign w:val="center"/>
            <w:hideMark/>
          </w:tcPr>
          <w:p w14:paraId="560DE9C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GRO 95535,16</w:t>
            </w:r>
          </w:p>
        </w:tc>
        <w:tc>
          <w:tcPr>
            <w:tcW w:w="360" w:type="dxa"/>
            <w:tcBorders>
              <w:top w:val="single" w:sz="4" w:space="0" w:color="auto"/>
              <w:left w:val="nil"/>
              <w:bottom w:val="nil"/>
              <w:right w:val="nil"/>
            </w:tcBorders>
            <w:shd w:val="clear" w:color="auto" w:fill="auto"/>
            <w:noWrap/>
            <w:vAlign w:val="center"/>
            <w:hideMark/>
          </w:tcPr>
          <w:p w14:paraId="6ECD435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single" w:sz="4" w:space="0" w:color="auto"/>
              <w:left w:val="nil"/>
              <w:bottom w:val="nil"/>
              <w:right w:val="nil"/>
            </w:tcBorders>
            <w:shd w:val="clear" w:color="auto" w:fill="auto"/>
            <w:noWrap/>
            <w:vAlign w:val="center"/>
            <w:hideMark/>
          </w:tcPr>
          <w:p w14:paraId="539C48B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GRO 95574,17</w:t>
            </w:r>
          </w:p>
        </w:tc>
        <w:tc>
          <w:tcPr>
            <w:tcW w:w="360" w:type="dxa"/>
            <w:tcBorders>
              <w:top w:val="single" w:sz="4" w:space="0" w:color="auto"/>
              <w:left w:val="nil"/>
              <w:bottom w:val="nil"/>
              <w:right w:val="nil"/>
            </w:tcBorders>
            <w:shd w:val="clear" w:color="auto" w:fill="auto"/>
            <w:noWrap/>
            <w:vAlign w:val="center"/>
            <w:hideMark/>
          </w:tcPr>
          <w:p w14:paraId="2D9EDA5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single" w:sz="4" w:space="0" w:color="auto"/>
              <w:left w:val="nil"/>
              <w:bottom w:val="nil"/>
              <w:right w:val="nil"/>
            </w:tcBorders>
            <w:shd w:val="clear" w:color="auto" w:fill="auto"/>
            <w:noWrap/>
            <w:vAlign w:val="center"/>
            <w:hideMark/>
          </w:tcPr>
          <w:p w14:paraId="422C16F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GRO 95574,17</w:t>
            </w:r>
          </w:p>
        </w:tc>
        <w:tc>
          <w:tcPr>
            <w:tcW w:w="360" w:type="dxa"/>
            <w:tcBorders>
              <w:top w:val="single" w:sz="4" w:space="0" w:color="auto"/>
              <w:left w:val="nil"/>
              <w:bottom w:val="nil"/>
              <w:right w:val="nil"/>
            </w:tcBorders>
            <w:shd w:val="clear" w:color="auto" w:fill="auto"/>
            <w:noWrap/>
            <w:vAlign w:val="center"/>
            <w:hideMark/>
          </w:tcPr>
          <w:p w14:paraId="307A2B9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single" w:sz="4" w:space="0" w:color="auto"/>
              <w:left w:val="nil"/>
              <w:bottom w:val="nil"/>
              <w:right w:val="nil"/>
            </w:tcBorders>
            <w:shd w:val="clear" w:color="auto" w:fill="auto"/>
            <w:noWrap/>
            <w:vAlign w:val="center"/>
            <w:hideMark/>
          </w:tcPr>
          <w:p w14:paraId="59E73797"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GRO 95574,17</w:t>
            </w:r>
          </w:p>
        </w:tc>
        <w:tc>
          <w:tcPr>
            <w:tcW w:w="360" w:type="dxa"/>
            <w:tcBorders>
              <w:top w:val="single" w:sz="4" w:space="0" w:color="auto"/>
              <w:left w:val="nil"/>
              <w:bottom w:val="nil"/>
              <w:right w:val="nil"/>
            </w:tcBorders>
            <w:shd w:val="clear" w:color="auto" w:fill="auto"/>
            <w:noWrap/>
            <w:vAlign w:val="center"/>
            <w:hideMark/>
          </w:tcPr>
          <w:p w14:paraId="164C7FBD"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 </w:t>
            </w:r>
          </w:p>
        </w:tc>
        <w:tc>
          <w:tcPr>
            <w:tcW w:w="580" w:type="dxa"/>
            <w:tcBorders>
              <w:top w:val="single" w:sz="4" w:space="0" w:color="auto"/>
              <w:left w:val="nil"/>
              <w:bottom w:val="nil"/>
              <w:right w:val="nil"/>
            </w:tcBorders>
            <w:shd w:val="clear" w:color="auto" w:fill="auto"/>
            <w:noWrap/>
            <w:vAlign w:val="center"/>
            <w:hideMark/>
          </w:tcPr>
          <w:p w14:paraId="0FCD2E0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GRO 95574,17</w:t>
            </w:r>
          </w:p>
        </w:tc>
        <w:tc>
          <w:tcPr>
            <w:tcW w:w="360" w:type="dxa"/>
            <w:tcBorders>
              <w:top w:val="single" w:sz="4" w:space="0" w:color="auto"/>
              <w:left w:val="nil"/>
              <w:bottom w:val="nil"/>
              <w:right w:val="nil"/>
            </w:tcBorders>
            <w:shd w:val="clear" w:color="auto" w:fill="auto"/>
            <w:noWrap/>
            <w:vAlign w:val="center"/>
            <w:hideMark/>
          </w:tcPr>
          <w:p w14:paraId="4D6ACCF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single" w:sz="4" w:space="0" w:color="auto"/>
              <w:left w:val="nil"/>
              <w:bottom w:val="nil"/>
              <w:right w:val="nil"/>
            </w:tcBorders>
            <w:shd w:val="clear" w:color="auto" w:fill="auto"/>
            <w:noWrap/>
            <w:vAlign w:val="center"/>
            <w:hideMark/>
          </w:tcPr>
          <w:p w14:paraId="1546934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GRO 95581,7</w:t>
            </w:r>
          </w:p>
        </w:tc>
        <w:tc>
          <w:tcPr>
            <w:tcW w:w="360" w:type="dxa"/>
            <w:tcBorders>
              <w:top w:val="single" w:sz="4" w:space="0" w:color="auto"/>
              <w:left w:val="nil"/>
              <w:bottom w:val="nil"/>
              <w:right w:val="nil"/>
            </w:tcBorders>
            <w:shd w:val="clear" w:color="auto" w:fill="auto"/>
            <w:noWrap/>
            <w:vAlign w:val="center"/>
            <w:hideMark/>
          </w:tcPr>
          <w:p w14:paraId="4F8BBE7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single" w:sz="4" w:space="0" w:color="auto"/>
              <w:left w:val="nil"/>
              <w:bottom w:val="nil"/>
              <w:right w:val="nil"/>
            </w:tcBorders>
            <w:shd w:val="clear" w:color="auto" w:fill="auto"/>
            <w:noWrap/>
            <w:vAlign w:val="center"/>
            <w:hideMark/>
          </w:tcPr>
          <w:p w14:paraId="3F16A84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GRO 95581,7</w:t>
            </w:r>
          </w:p>
        </w:tc>
        <w:tc>
          <w:tcPr>
            <w:tcW w:w="360" w:type="dxa"/>
            <w:tcBorders>
              <w:top w:val="single" w:sz="4" w:space="0" w:color="auto"/>
              <w:left w:val="nil"/>
              <w:bottom w:val="nil"/>
              <w:right w:val="nil"/>
            </w:tcBorders>
            <w:shd w:val="clear" w:color="auto" w:fill="auto"/>
            <w:noWrap/>
            <w:vAlign w:val="center"/>
            <w:hideMark/>
          </w:tcPr>
          <w:p w14:paraId="6341BB5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single" w:sz="4" w:space="0" w:color="auto"/>
              <w:left w:val="nil"/>
              <w:bottom w:val="nil"/>
              <w:right w:val="nil"/>
            </w:tcBorders>
            <w:shd w:val="clear" w:color="auto" w:fill="auto"/>
            <w:noWrap/>
            <w:vAlign w:val="center"/>
            <w:hideMark/>
          </w:tcPr>
          <w:p w14:paraId="6BBC46B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GRO 95581,7</w:t>
            </w:r>
          </w:p>
        </w:tc>
        <w:tc>
          <w:tcPr>
            <w:tcW w:w="360" w:type="dxa"/>
            <w:tcBorders>
              <w:top w:val="single" w:sz="4" w:space="0" w:color="auto"/>
              <w:left w:val="nil"/>
              <w:bottom w:val="nil"/>
              <w:right w:val="nil"/>
            </w:tcBorders>
            <w:shd w:val="clear" w:color="auto" w:fill="auto"/>
            <w:noWrap/>
            <w:vAlign w:val="center"/>
            <w:hideMark/>
          </w:tcPr>
          <w:p w14:paraId="30F1424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r>
      <w:tr w:rsidR="00B85DA1" w:rsidRPr="00B85DA1" w14:paraId="435B27B7" w14:textId="77777777" w:rsidTr="00B85DA1">
        <w:trPr>
          <w:trHeight w:val="220"/>
        </w:trPr>
        <w:tc>
          <w:tcPr>
            <w:tcW w:w="380" w:type="dxa"/>
            <w:tcBorders>
              <w:top w:val="nil"/>
              <w:left w:val="nil"/>
              <w:bottom w:val="nil"/>
              <w:right w:val="nil"/>
            </w:tcBorders>
            <w:shd w:val="clear" w:color="auto" w:fill="auto"/>
            <w:noWrap/>
            <w:vAlign w:val="center"/>
            <w:hideMark/>
          </w:tcPr>
          <w:p w14:paraId="3A4AFD8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Grain</w:t>
            </w:r>
          </w:p>
        </w:tc>
        <w:tc>
          <w:tcPr>
            <w:tcW w:w="580" w:type="dxa"/>
            <w:tcBorders>
              <w:top w:val="nil"/>
              <w:left w:val="nil"/>
              <w:bottom w:val="nil"/>
              <w:right w:val="nil"/>
            </w:tcBorders>
            <w:shd w:val="clear" w:color="auto" w:fill="auto"/>
            <w:noWrap/>
            <w:vAlign w:val="center"/>
            <w:hideMark/>
          </w:tcPr>
          <w:p w14:paraId="69ED667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Ol5</w:t>
            </w:r>
          </w:p>
        </w:tc>
        <w:tc>
          <w:tcPr>
            <w:tcW w:w="360" w:type="dxa"/>
            <w:tcBorders>
              <w:top w:val="nil"/>
              <w:left w:val="nil"/>
              <w:bottom w:val="nil"/>
              <w:right w:val="nil"/>
            </w:tcBorders>
            <w:shd w:val="clear" w:color="auto" w:fill="auto"/>
            <w:noWrap/>
            <w:vAlign w:val="center"/>
            <w:hideMark/>
          </w:tcPr>
          <w:p w14:paraId="5381643C"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5EF2CB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Ol9</w:t>
            </w:r>
          </w:p>
        </w:tc>
        <w:tc>
          <w:tcPr>
            <w:tcW w:w="360" w:type="dxa"/>
            <w:tcBorders>
              <w:top w:val="nil"/>
              <w:left w:val="nil"/>
              <w:bottom w:val="nil"/>
              <w:right w:val="nil"/>
            </w:tcBorders>
            <w:shd w:val="clear" w:color="auto" w:fill="auto"/>
            <w:noWrap/>
            <w:vAlign w:val="center"/>
            <w:hideMark/>
          </w:tcPr>
          <w:p w14:paraId="63921C13"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774BF15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Ol1</w:t>
            </w:r>
          </w:p>
        </w:tc>
        <w:tc>
          <w:tcPr>
            <w:tcW w:w="360" w:type="dxa"/>
            <w:tcBorders>
              <w:top w:val="nil"/>
              <w:left w:val="nil"/>
              <w:bottom w:val="nil"/>
              <w:right w:val="nil"/>
            </w:tcBorders>
            <w:shd w:val="clear" w:color="auto" w:fill="auto"/>
            <w:noWrap/>
            <w:vAlign w:val="center"/>
            <w:hideMark/>
          </w:tcPr>
          <w:p w14:paraId="3775D0A0"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DD14B1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Ol6</w:t>
            </w:r>
          </w:p>
        </w:tc>
        <w:tc>
          <w:tcPr>
            <w:tcW w:w="360" w:type="dxa"/>
            <w:tcBorders>
              <w:top w:val="nil"/>
              <w:left w:val="nil"/>
              <w:bottom w:val="nil"/>
              <w:right w:val="nil"/>
            </w:tcBorders>
            <w:shd w:val="clear" w:color="auto" w:fill="auto"/>
            <w:noWrap/>
            <w:vAlign w:val="center"/>
            <w:hideMark/>
          </w:tcPr>
          <w:p w14:paraId="213A7757"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5B01111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Ol14</w:t>
            </w:r>
          </w:p>
        </w:tc>
        <w:tc>
          <w:tcPr>
            <w:tcW w:w="360" w:type="dxa"/>
            <w:tcBorders>
              <w:top w:val="nil"/>
              <w:left w:val="nil"/>
              <w:bottom w:val="nil"/>
              <w:right w:val="nil"/>
            </w:tcBorders>
            <w:shd w:val="clear" w:color="auto" w:fill="auto"/>
            <w:noWrap/>
            <w:vAlign w:val="center"/>
            <w:hideMark/>
          </w:tcPr>
          <w:p w14:paraId="52FA241B"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6147FDD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Ol9</w:t>
            </w:r>
          </w:p>
        </w:tc>
        <w:tc>
          <w:tcPr>
            <w:tcW w:w="360" w:type="dxa"/>
            <w:tcBorders>
              <w:top w:val="nil"/>
              <w:left w:val="nil"/>
              <w:bottom w:val="nil"/>
              <w:right w:val="nil"/>
            </w:tcBorders>
            <w:shd w:val="clear" w:color="auto" w:fill="auto"/>
            <w:noWrap/>
            <w:vAlign w:val="center"/>
            <w:hideMark/>
          </w:tcPr>
          <w:p w14:paraId="21E21FBD"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7AE8481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Ol8</w:t>
            </w:r>
          </w:p>
        </w:tc>
        <w:tc>
          <w:tcPr>
            <w:tcW w:w="360" w:type="dxa"/>
            <w:tcBorders>
              <w:top w:val="nil"/>
              <w:left w:val="nil"/>
              <w:bottom w:val="nil"/>
              <w:right w:val="nil"/>
            </w:tcBorders>
            <w:shd w:val="clear" w:color="auto" w:fill="auto"/>
            <w:noWrap/>
            <w:vAlign w:val="center"/>
            <w:hideMark/>
          </w:tcPr>
          <w:p w14:paraId="3C225733"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0C7805E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Ol1</w:t>
            </w:r>
          </w:p>
        </w:tc>
        <w:tc>
          <w:tcPr>
            <w:tcW w:w="360" w:type="dxa"/>
            <w:tcBorders>
              <w:top w:val="nil"/>
              <w:left w:val="nil"/>
              <w:bottom w:val="nil"/>
              <w:right w:val="nil"/>
            </w:tcBorders>
            <w:shd w:val="clear" w:color="auto" w:fill="auto"/>
            <w:noWrap/>
            <w:vAlign w:val="center"/>
            <w:hideMark/>
          </w:tcPr>
          <w:p w14:paraId="73869E71"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0E79521C"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Ol15</w:t>
            </w:r>
          </w:p>
        </w:tc>
        <w:tc>
          <w:tcPr>
            <w:tcW w:w="360" w:type="dxa"/>
            <w:tcBorders>
              <w:top w:val="nil"/>
              <w:left w:val="nil"/>
              <w:bottom w:val="nil"/>
              <w:right w:val="nil"/>
            </w:tcBorders>
            <w:shd w:val="clear" w:color="auto" w:fill="auto"/>
            <w:noWrap/>
            <w:vAlign w:val="center"/>
            <w:hideMark/>
          </w:tcPr>
          <w:p w14:paraId="5F4FB5CA" w14:textId="77777777" w:rsidR="00B85DA1" w:rsidRPr="00B85DA1" w:rsidRDefault="00B85DA1" w:rsidP="00B85DA1">
            <w:pPr>
              <w:jc w:val="center"/>
              <w:rPr>
                <w:rFonts w:ascii="Times New Roman" w:hAnsi="Times New Roman" w:cs="Times New Roman"/>
                <w:sz w:val="8"/>
                <w:szCs w:val="8"/>
              </w:rPr>
            </w:pPr>
          </w:p>
        </w:tc>
        <w:tc>
          <w:tcPr>
            <w:tcW w:w="580" w:type="dxa"/>
            <w:tcBorders>
              <w:top w:val="nil"/>
              <w:left w:val="nil"/>
              <w:bottom w:val="nil"/>
              <w:right w:val="nil"/>
            </w:tcBorders>
            <w:shd w:val="clear" w:color="auto" w:fill="auto"/>
            <w:noWrap/>
            <w:vAlign w:val="center"/>
            <w:hideMark/>
          </w:tcPr>
          <w:p w14:paraId="0FFDFA6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Ol6</w:t>
            </w:r>
          </w:p>
        </w:tc>
        <w:tc>
          <w:tcPr>
            <w:tcW w:w="360" w:type="dxa"/>
            <w:tcBorders>
              <w:top w:val="nil"/>
              <w:left w:val="nil"/>
              <w:bottom w:val="nil"/>
              <w:right w:val="nil"/>
            </w:tcBorders>
            <w:shd w:val="clear" w:color="auto" w:fill="auto"/>
            <w:noWrap/>
            <w:vAlign w:val="center"/>
            <w:hideMark/>
          </w:tcPr>
          <w:p w14:paraId="1D7AEF3F"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10390A7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Ol9</w:t>
            </w:r>
          </w:p>
        </w:tc>
        <w:tc>
          <w:tcPr>
            <w:tcW w:w="360" w:type="dxa"/>
            <w:tcBorders>
              <w:top w:val="nil"/>
              <w:left w:val="nil"/>
              <w:bottom w:val="nil"/>
              <w:right w:val="nil"/>
            </w:tcBorders>
            <w:shd w:val="clear" w:color="auto" w:fill="auto"/>
            <w:noWrap/>
            <w:vAlign w:val="center"/>
            <w:hideMark/>
          </w:tcPr>
          <w:p w14:paraId="77537B7A"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58B4E80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Ol18</w:t>
            </w:r>
          </w:p>
        </w:tc>
        <w:tc>
          <w:tcPr>
            <w:tcW w:w="360" w:type="dxa"/>
            <w:tcBorders>
              <w:top w:val="nil"/>
              <w:left w:val="nil"/>
              <w:bottom w:val="nil"/>
              <w:right w:val="nil"/>
            </w:tcBorders>
            <w:shd w:val="clear" w:color="auto" w:fill="auto"/>
            <w:noWrap/>
            <w:vAlign w:val="center"/>
            <w:hideMark/>
          </w:tcPr>
          <w:p w14:paraId="2F359C20"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6B333B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Ol1</w:t>
            </w:r>
          </w:p>
        </w:tc>
        <w:tc>
          <w:tcPr>
            <w:tcW w:w="360" w:type="dxa"/>
            <w:tcBorders>
              <w:top w:val="nil"/>
              <w:left w:val="nil"/>
              <w:bottom w:val="nil"/>
              <w:right w:val="nil"/>
            </w:tcBorders>
            <w:shd w:val="clear" w:color="auto" w:fill="auto"/>
            <w:noWrap/>
            <w:vAlign w:val="center"/>
            <w:hideMark/>
          </w:tcPr>
          <w:p w14:paraId="13D3E73F" w14:textId="77777777" w:rsidR="00B85DA1" w:rsidRPr="00B85DA1" w:rsidRDefault="00B85DA1" w:rsidP="00B85DA1">
            <w:pPr>
              <w:jc w:val="center"/>
              <w:rPr>
                <w:rFonts w:ascii="Times New Roman" w:hAnsi="Times New Roman" w:cs="Times New Roman"/>
                <w:color w:val="000000"/>
                <w:sz w:val="8"/>
                <w:szCs w:val="8"/>
              </w:rPr>
            </w:pPr>
          </w:p>
        </w:tc>
      </w:tr>
      <w:tr w:rsidR="00B85DA1" w:rsidRPr="00B85DA1" w14:paraId="5D97EF14" w14:textId="77777777" w:rsidTr="00B85DA1">
        <w:trPr>
          <w:trHeight w:val="220"/>
        </w:trPr>
        <w:tc>
          <w:tcPr>
            <w:tcW w:w="380" w:type="dxa"/>
            <w:tcBorders>
              <w:top w:val="nil"/>
              <w:left w:val="nil"/>
              <w:bottom w:val="single" w:sz="8" w:space="0" w:color="auto"/>
              <w:right w:val="nil"/>
            </w:tcBorders>
            <w:shd w:val="clear" w:color="auto" w:fill="auto"/>
            <w:noWrap/>
            <w:vAlign w:val="center"/>
            <w:hideMark/>
          </w:tcPr>
          <w:p w14:paraId="1B0F6A6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Mg#</w:t>
            </w:r>
          </w:p>
        </w:tc>
        <w:tc>
          <w:tcPr>
            <w:tcW w:w="580" w:type="dxa"/>
            <w:tcBorders>
              <w:top w:val="nil"/>
              <w:left w:val="nil"/>
              <w:bottom w:val="single" w:sz="8" w:space="0" w:color="auto"/>
              <w:right w:val="nil"/>
            </w:tcBorders>
            <w:shd w:val="clear" w:color="auto" w:fill="auto"/>
            <w:noWrap/>
            <w:vAlign w:val="center"/>
            <w:hideMark/>
          </w:tcPr>
          <w:p w14:paraId="3972B45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91.1</w:t>
            </w:r>
          </w:p>
        </w:tc>
        <w:tc>
          <w:tcPr>
            <w:tcW w:w="360" w:type="dxa"/>
            <w:tcBorders>
              <w:top w:val="nil"/>
              <w:left w:val="nil"/>
              <w:bottom w:val="single" w:sz="8" w:space="0" w:color="auto"/>
              <w:right w:val="nil"/>
            </w:tcBorders>
            <w:shd w:val="clear" w:color="auto" w:fill="auto"/>
            <w:noWrap/>
            <w:vAlign w:val="center"/>
            <w:hideMark/>
          </w:tcPr>
          <w:p w14:paraId="007E025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nil"/>
              <w:left w:val="nil"/>
              <w:bottom w:val="single" w:sz="8" w:space="0" w:color="auto"/>
              <w:right w:val="nil"/>
            </w:tcBorders>
            <w:shd w:val="clear" w:color="auto" w:fill="auto"/>
            <w:noWrap/>
            <w:vAlign w:val="center"/>
            <w:hideMark/>
          </w:tcPr>
          <w:p w14:paraId="7D2BAF8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87.1</w:t>
            </w:r>
          </w:p>
        </w:tc>
        <w:tc>
          <w:tcPr>
            <w:tcW w:w="360" w:type="dxa"/>
            <w:tcBorders>
              <w:top w:val="nil"/>
              <w:left w:val="nil"/>
              <w:bottom w:val="single" w:sz="8" w:space="0" w:color="auto"/>
              <w:right w:val="nil"/>
            </w:tcBorders>
            <w:shd w:val="clear" w:color="auto" w:fill="auto"/>
            <w:noWrap/>
            <w:vAlign w:val="center"/>
            <w:hideMark/>
          </w:tcPr>
          <w:p w14:paraId="0FFA6AB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nil"/>
              <w:left w:val="nil"/>
              <w:bottom w:val="single" w:sz="8" w:space="0" w:color="auto"/>
              <w:right w:val="nil"/>
            </w:tcBorders>
            <w:shd w:val="clear" w:color="auto" w:fill="auto"/>
            <w:noWrap/>
            <w:vAlign w:val="center"/>
            <w:hideMark/>
          </w:tcPr>
          <w:p w14:paraId="14DC162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86.7</w:t>
            </w:r>
          </w:p>
        </w:tc>
        <w:tc>
          <w:tcPr>
            <w:tcW w:w="360" w:type="dxa"/>
            <w:tcBorders>
              <w:top w:val="nil"/>
              <w:left w:val="nil"/>
              <w:bottom w:val="single" w:sz="8" w:space="0" w:color="auto"/>
              <w:right w:val="nil"/>
            </w:tcBorders>
            <w:shd w:val="clear" w:color="auto" w:fill="auto"/>
            <w:noWrap/>
            <w:vAlign w:val="center"/>
            <w:hideMark/>
          </w:tcPr>
          <w:p w14:paraId="5A4A36F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nil"/>
              <w:left w:val="nil"/>
              <w:bottom w:val="single" w:sz="8" w:space="0" w:color="auto"/>
              <w:right w:val="nil"/>
            </w:tcBorders>
            <w:shd w:val="clear" w:color="auto" w:fill="auto"/>
            <w:noWrap/>
            <w:vAlign w:val="center"/>
            <w:hideMark/>
          </w:tcPr>
          <w:p w14:paraId="6C2CBF4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87.7</w:t>
            </w:r>
          </w:p>
        </w:tc>
        <w:tc>
          <w:tcPr>
            <w:tcW w:w="360" w:type="dxa"/>
            <w:tcBorders>
              <w:top w:val="nil"/>
              <w:left w:val="nil"/>
              <w:bottom w:val="single" w:sz="8" w:space="0" w:color="auto"/>
              <w:right w:val="nil"/>
            </w:tcBorders>
            <w:shd w:val="clear" w:color="auto" w:fill="auto"/>
            <w:noWrap/>
            <w:vAlign w:val="center"/>
            <w:hideMark/>
          </w:tcPr>
          <w:p w14:paraId="0BB2330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nil"/>
              <w:left w:val="nil"/>
              <w:bottom w:val="single" w:sz="8" w:space="0" w:color="auto"/>
              <w:right w:val="nil"/>
            </w:tcBorders>
            <w:shd w:val="clear" w:color="auto" w:fill="auto"/>
            <w:noWrap/>
            <w:vAlign w:val="center"/>
            <w:hideMark/>
          </w:tcPr>
          <w:p w14:paraId="4E5C445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90.1</w:t>
            </w:r>
          </w:p>
        </w:tc>
        <w:tc>
          <w:tcPr>
            <w:tcW w:w="360" w:type="dxa"/>
            <w:tcBorders>
              <w:top w:val="nil"/>
              <w:left w:val="nil"/>
              <w:bottom w:val="single" w:sz="8" w:space="0" w:color="auto"/>
              <w:right w:val="nil"/>
            </w:tcBorders>
            <w:shd w:val="clear" w:color="auto" w:fill="auto"/>
            <w:noWrap/>
            <w:vAlign w:val="center"/>
            <w:hideMark/>
          </w:tcPr>
          <w:p w14:paraId="44B5E12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nil"/>
              <w:left w:val="nil"/>
              <w:bottom w:val="single" w:sz="8" w:space="0" w:color="auto"/>
              <w:right w:val="nil"/>
            </w:tcBorders>
            <w:shd w:val="clear" w:color="auto" w:fill="auto"/>
            <w:noWrap/>
            <w:vAlign w:val="center"/>
            <w:hideMark/>
          </w:tcPr>
          <w:p w14:paraId="108B1CB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88.3</w:t>
            </w:r>
          </w:p>
        </w:tc>
        <w:tc>
          <w:tcPr>
            <w:tcW w:w="360" w:type="dxa"/>
            <w:tcBorders>
              <w:top w:val="nil"/>
              <w:left w:val="nil"/>
              <w:bottom w:val="single" w:sz="8" w:space="0" w:color="auto"/>
              <w:right w:val="nil"/>
            </w:tcBorders>
            <w:shd w:val="clear" w:color="auto" w:fill="auto"/>
            <w:noWrap/>
            <w:vAlign w:val="center"/>
            <w:hideMark/>
          </w:tcPr>
          <w:p w14:paraId="43DA3F6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nil"/>
              <w:left w:val="nil"/>
              <w:bottom w:val="single" w:sz="8" w:space="0" w:color="auto"/>
              <w:right w:val="nil"/>
            </w:tcBorders>
            <w:shd w:val="clear" w:color="auto" w:fill="auto"/>
            <w:noWrap/>
            <w:vAlign w:val="center"/>
            <w:hideMark/>
          </w:tcPr>
          <w:p w14:paraId="26BF037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90.3</w:t>
            </w:r>
          </w:p>
        </w:tc>
        <w:tc>
          <w:tcPr>
            <w:tcW w:w="360" w:type="dxa"/>
            <w:tcBorders>
              <w:top w:val="nil"/>
              <w:left w:val="nil"/>
              <w:bottom w:val="single" w:sz="8" w:space="0" w:color="auto"/>
              <w:right w:val="nil"/>
            </w:tcBorders>
            <w:shd w:val="clear" w:color="auto" w:fill="auto"/>
            <w:noWrap/>
            <w:vAlign w:val="center"/>
            <w:hideMark/>
          </w:tcPr>
          <w:p w14:paraId="08F5F80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nil"/>
              <w:left w:val="nil"/>
              <w:bottom w:val="single" w:sz="8" w:space="0" w:color="auto"/>
              <w:right w:val="nil"/>
            </w:tcBorders>
            <w:shd w:val="clear" w:color="auto" w:fill="auto"/>
            <w:noWrap/>
            <w:vAlign w:val="center"/>
            <w:hideMark/>
          </w:tcPr>
          <w:p w14:paraId="5F38022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90.1</w:t>
            </w:r>
          </w:p>
        </w:tc>
        <w:tc>
          <w:tcPr>
            <w:tcW w:w="360" w:type="dxa"/>
            <w:tcBorders>
              <w:top w:val="nil"/>
              <w:left w:val="nil"/>
              <w:bottom w:val="single" w:sz="8" w:space="0" w:color="auto"/>
              <w:right w:val="nil"/>
            </w:tcBorders>
            <w:shd w:val="clear" w:color="auto" w:fill="auto"/>
            <w:noWrap/>
            <w:vAlign w:val="center"/>
            <w:hideMark/>
          </w:tcPr>
          <w:p w14:paraId="02B83A9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nil"/>
              <w:left w:val="nil"/>
              <w:bottom w:val="single" w:sz="8" w:space="0" w:color="auto"/>
              <w:right w:val="nil"/>
            </w:tcBorders>
            <w:shd w:val="clear" w:color="auto" w:fill="auto"/>
            <w:noWrap/>
            <w:vAlign w:val="center"/>
            <w:hideMark/>
          </w:tcPr>
          <w:p w14:paraId="70AC55D8"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86.3</w:t>
            </w:r>
          </w:p>
        </w:tc>
        <w:tc>
          <w:tcPr>
            <w:tcW w:w="360" w:type="dxa"/>
            <w:tcBorders>
              <w:top w:val="nil"/>
              <w:left w:val="nil"/>
              <w:bottom w:val="single" w:sz="8" w:space="0" w:color="auto"/>
              <w:right w:val="nil"/>
            </w:tcBorders>
            <w:shd w:val="clear" w:color="auto" w:fill="auto"/>
            <w:noWrap/>
            <w:vAlign w:val="center"/>
            <w:hideMark/>
          </w:tcPr>
          <w:p w14:paraId="1E663902"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 </w:t>
            </w:r>
          </w:p>
        </w:tc>
        <w:tc>
          <w:tcPr>
            <w:tcW w:w="580" w:type="dxa"/>
            <w:tcBorders>
              <w:top w:val="nil"/>
              <w:left w:val="nil"/>
              <w:bottom w:val="single" w:sz="8" w:space="0" w:color="auto"/>
              <w:right w:val="nil"/>
            </w:tcBorders>
            <w:shd w:val="clear" w:color="auto" w:fill="auto"/>
            <w:noWrap/>
            <w:vAlign w:val="center"/>
            <w:hideMark/>
          </w:tcPr>
          <w:p w14:paraId="52A5BDB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84</w:t>
            </w:r>
          </w:p>
        </w:tc>
        <w:tc>
          <w:tcPr>
            <w:tcW w:w="360" w:type="dxa"/>
            <w:tcBorders>
              <w:top w:val="nil"/>
              <w:left w:val="nil"/>
              <w:bottom w:val="single" w:sz="8" w:space="0" w:color="auto"/>
              <w:right w:val="nil"/>
            </w:tcBorders>
            <w:shd w:val="clear" w:color="auto" w:fill="auto"/>
            <w:noWrap/>
            <w:vAlign w:val="center"/>
            <w:hideMark/>
          </w:tcPr>
          <w:p w14:paraId="3B6D0ED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nil"/>
              <w:left w:val="nil"/>
              <w:bottom w:val="single" w:sz="8" w:space="0" w:color="auto"/>
              <w:right w:val="nil"/>
            </w:tcBorders>
            <w:shd w:val="clear" w:color="auto" w:fill="auto"/>
            <w:noWrap/>
            <w:vAlign w:val="center"/>
            <w:hideMark/>
          </w:tcPr>
          <w:p w14:paraId="61DE5E3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91.5</w:t>
            </w:r>
          </w:p>
        </w:tc>
        <w:tc>
          <w:tcPr>
            <w:tcW w:w="360" w:type="dxa"/>
            <w:tcBorders>
              <w:top w:val="nil"/>
              <w:left w:val="nil"/>
              <w:bottom w:val="single" w:sz="8" w:space="0" w:color="auto"/>
              <w:right w:val="nil"/>
            </w:tcBorders>
            <w:shd w:val="clear" w:color="auto" w:fill="auto"/>
            <w:noWrap/>
            <w:vAlign w:val="center"/>
            <w:hideMark/>
          </w:tcPr>
          <w:p w14:paraId="2AD21CB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nil"/>
              <w:left w:val="nil"/>
              <w:bottom w:val="single" w:sz="8" w:space="0" w:color="auto"/>
              <w:right w:val="nil"/>
            </w:tcBorders>
            <w:shd w:val="clear" w:color="auto" w:fill="auto"/>
            <w:noWrap/>
            <w:vAlign w:val="center"/>
            <w:hideMark/>
          </w:tcPr>
          <w:p w14:paraId="59A5123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88</w:t>
            </w:r>
          </w:p>
        </w:tc>
        <w:tc>
          <w:tcPr>
            <w:tcW w:w="360" w:type="dxa"/>
            <w:tcBorders>
              <w:top w:val="nil"/>
              <w:left w:val="nil"/>
              <w:bottom w:val="single" w:sz="8" w:space="0" w:color="auto"/>
              <w:right w:val="nil"/>
            </w:tcBorders>
            <w:shd w:val="clear" w:color="auto" w:fill="auto"/>
            <w:noWrap/>
            <w:vAlign w:val="center"/>
            <w:hideMark/>
          </w:tcPr>
          <w:p w14:paraId="2CB8B17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c>
          <w:tcPr>
            <w:tcW w:w="580" w:type="dxa"/>
            <w:tcBorders>
              <w:top w:val="nil"/>
              <w:left w:val="nil"/>
              <w:bottom w:val="single" w:sz="8" w:space="0" w:color="auto"/>
              <w:right w:val="nil"/>
            </w:tcBorders>
            <w:shd w:val="clear" w:color="auto" w:fill="auto"/>
            <w:noWrap/>
            <w:vAlign w:val="center"/>
            <w:hideMark/>
          </w:tcPr>
          <w:p w14:paraId="447D8BE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86.9</w:t>
            </w:r>
          </w:p>
        </w:tc>
        <w:tc>
          <w:tcPr>
            <w:tcW w:w="360" w:type="dxa"/>
            <w:tcBorders>
              <w:top w:val="nil"/>
              <w:left w:val="nil"/>
              <w:bottom w:val="single" w:sz="8" w:space="0" w:color="auto"/>
              <w:right w:val="nil"/>
            </w:tcBorders>
            <w:shd w:val="clear" w:color="auto" w:fill="auto"/>
            <w:noWrap/>
            <w:vAlign w:val="center"/>
            <w:hideMark/>
          </w:tcPr>
          <w:p w14:paraId="1F6E17E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r>
      <w:tr w:rsidR="00B85DA1" w:rsidRPr="00B85DA1" w14:paraId="5E00EA2E" w14:textId="77777777" w:rsidTr="00B85DA1">
        <w:trPr>
          <w:trHeight w:val="220"/>
        </w:trPr>
        <w:tc>
          <w:tcPr>
            <w:tcW w:w="380" w:type="dxa"/>
            <w:tcBorders>
              <w:top w:val="nil"/>
              <w:left w:val="nil"/>
              <w:bottom w:val="nil"/>
              <w:right w:val="nil"/>
            </w:tcBorders>
            <w:shd w:val="clear" w:color="auto" w:fill="auto"/>
            <w:noWrap/>
            <w:vAlign w:val="center"/>
            <w:hideMark/>
          </w:tcPr>
          <w:p w14:paraId="28BBBD44"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5589BD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µ</w:t>
            </w:r>
            <w:proofErr w:type="gramStart"/>
            <w:r w:rsidRPr="00B85DA1">
              <w:rPr>
                <w:rFonts w:ascii="Times New Roman" w:hAnsi="Times New Roman" w:cs="Times New Roman"/>
                <w:color w:val="000000"/>
                <w:sz w:val="8"/>
                <w:szCs w:val="8"/>
              </w:rPr>
              <w:t>g</w:t>
            </w:r>
            <w:proofErr w:type="gramEnd"/>
            <w:r w:rsidRPr="00B85DA1">
              <w:rPr>
                <w:rFonts w:ascii="Times New Roman" w:hAnsi="Times New Roman" w:cs="Times New Roman"/>
                <w:color w:val="000000"/>
                <w:sz w:val="8"/>
                <w:szCs w:val="8"/>
              </w:rPr>
              <w:t>/g</w:t>
            </w:r>
          </w:p>
        </w:tc>
        <w:tc>
          <w:tcPr>
            <w:tcW w:w="360" w:type="dxa"/>
            <w:tcBorders>
              <w:top w:val="nil"/>
              <w:left w:val="nil"/>
              <w:bottom w:val="nil"/>
              <w:right w:val="nil"/>
            </w:tcBorders>
            <w:shd w:val="clear" w:color="auto" w:fill="auto"/>
            <w:noWrap/>
            <w:vAlign w:val="center"/>
            <w:hideMark/>
          </w:tcPr>
          <w:p w14:paraId="7360560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1σ</w:t>
            </w:r>
          </w:p>
        </w:tc>
        <w:tc>
          <w:tcPr>
            <w:tcW w:w="580" w:type="dxa"/>
            <w:tcBorders>
              <w:top w:val="nil"/>
              <w:left w:val="nil"/>
              <w:bottom w:val="nil"/>
              <w:right w:val="nil"/>
            </w:tcBorders>
            <w:shd w:val="clear" w:color="auto" w:fill="auto"/>
            <w:noWrap/>
            <w:vAlign w:val="center"/>
            <w:hideMark/>
          </w:tcPr>
          <w:p w14:paraId="51D16E8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µ</w:t>
            </w:r>
            <w:proofErr w:type="gramStart"/>
            <w:r w:rsidRPr="00B85DA1">
              <w:rPr>
                <w:rFonts w:ascii="Times New Roman" w:hAnsi="Times New Roman" w:cs="Times New Roman"/>
                <w:color w:val="000000"/>
                <w:sz w:val="8"/>
                <w:szCs w:val="8"/>
              </w:rPr>
              <w:t>g</w:t>
            </w:r>
            <w:proofErr w:type="gramEnd"/>
            <w:r w:rsidRPr="00B85DA1">
              <w:rPr>
                <w:rFonts w:ascii="Times New Roman" w:hAnsi="Times New Roman" w:cs="Times New Roman"/>
                <w:color w:val="000000"/>
                <w:sz w:val="8"/>
                <w:szCs w:val="8"/>
              </w:rPr>
              <w:t>/g</w:t>
            </w:r>
          </w:p>
        </w:tc>
        <w:tc>
          <w:tcPr>
            <w:tcW w:w="360" w:type="dxa"/>
            <w:tcBorders>
              <w:top w:val="nil"/>
              <w:left w:val="nil"/>
              <w:bottom w:val="nil"/>
              <w:right w:val="nil"/>
            </w:tcBorders>
            <w:shd w:val="clear" w:color="auto" w:fill="auto"/>
            <w:noWrap/>
            <w:vAlign w:val="center"/>
            <w:hideMark/>
          </w:tcPr>
          <w:p w14:paraId="6A8B555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1σ</w:t>
            </w:r>
          </w:p>
        </w:tc>
        <w:tc>
          <w:tcPr>
            <w:tcW w:w="580" w:type="dxa"/>
            <w:tcBorders>
              <w:top w:val="nil"/>
              <w:left w:val="nil"/>
              <w:bottom w:val="nil"/>
              <w:right w:val="nil"/>
            </w:tcBorders>
            <w:shd w:val="clear" w:color="auto" w:fill="auto"/>
            <w:noWrap/>
            <w:vAlign w:val="center"/>
            <w:hideMark/>
          </w:tcPr>
          <w:p w14:paraId="7E54D77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µ</w:t>
            </w:r>
            <w:proofErr w:type="gramStart"/>
            <w:r w:rsidRPr="00B85DA1">
              <w:rPr>
                <w:rFonts w:ascii="Times New Roman" w:hAnsi="Times New Roman" w:cs="Times New Roman"/>
                <w:color w:val="000000"/>
                <w:sz w:val="8"/>
                <w:szCs w:val="8"/>
              </w:rPr>
              <w:t>g</w:t>
            </w:r>
            <w:proofErr w:type="gramEnd"/>
            <w:r w:rsidRPr="00B85DA1">
              <w:rPr>
                <w:rFonts w:ascii="Times New Roman" w:hAnsi="Times New Roman" w:cs="Times New Roman"/>
                <w:color w:val="000000"/>
                <w:sz w:val="8"/>
                <w:szCs w:val="8"/>
              </w:rPr>
              <w:t>/g</w:t>
            </w:r>
          </w:p>
        </w:tc>
        <w:tc>
          <w:tcPr>
            <w:tcW w:w="360" w:type="dxa"/>
            <w:tcBorders>
              <w:top w:val="nil"/>
              <w:left w:val="nil"/>
              <w:bottom w:val="nil"/>
              <w:right w:val="nil"/>
            </w:tcBorders>
            <w:shd w:val="clear" w:color="auto" w:fill="auto"/>
            <w:noWrap/>
            <w:vAlign w:val="center"/>
            <w:hideMark/>
          </w:tcPr>
          <w:p w14:paraId="17DA142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1σ</w:t>
            </w:r>
          </w:p>
        </w:tc>
        <w:tc>
          <w:tcPr>
            <w:tcW w:w="580" w:type="dxa"/>
            <w:tcBorders>
              <w:top w:val="nil"/>
              <w:left w:val="nil"/>
              <w:bottom w:val="nil"/>
              <w:right w:val="nil"/>
            </w:tcBorders>
            <w:shd w:val="clear" w:color="auto" w:fill="auto"/>
            <w:noWrap/>
            <w:vAlign w:val="center"/>
            <w:hideMark/>
          </w:tcPr>
          <w:p w14:paraId="2443A04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µ</w:t>
            </w:r>
            <w:proofErr w:type="gramStart"/>
            <w:r w:rsidRPr="00B85DA1">
              <w:rPr>
                <w:rFonts w:ascii="Times New Roman" w:hAnsi="Times New Roman" w:cs="Times New Roman"/>
                <w:color w:val="000000"/>
                <w:sz w:val="8"/>
                <w:szCs w:val="8"/>
              </w:rPr>
              <w:t>g</w:t>
            </w:r>
            <w:proofErr w:type="gramEnd"/>
            <w:r w:rsidRPr="00B85DA1">
              <w:rPr>
                <w:rFonts w:ascii="Times New Roman" w:hAnsi="Times New Roman" w:cs="Times New Roman"/>
                <w:color w:val="000000"/>
                <w:sz w:val="8"/>
                <w:szCs w:val="8"/>
              </w:rPr>
              <w:t>/g</w:t>
            </w:r>
          </w:p>
        </w:tc>
        <w:tc>
          <w:tcPr>
            <w:tcW w:w="360" w:type="dxa"/>
            <w:tcBorders>
              <w:top w:val="nil"/>
              <w:left w:val="nil"/>
              <w:bottom w:val="nil"/>
              <w:right w:val="nil"/>
            </w:tcBorders>
            <w:shd w:val="clear" w:color="auto" w:fill="auto"/>
            <w:noWrap/>
            <w:vAlign w:val="center"/>
            <w:hideMark/>
          </w:tcPr>
          <w:p w14:paraId="5169105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1σ</w:t>
            </w:r>
          </w:p>
        </w:tc>
        <w:tc>
          <w:tcPr>
            <w:tcW w:w="580" w:type="dxa"/>
            <w:tcBorders>
              <w:top w:val="nil"/>
              <w:left w:val="nil"/>
              <w:bottom w:val="nil"/>
              <w:right w:val="nil"/>
            </w:tcBorders>
            <w:shd w:val="clear" w:color="auto" w:fill="auto"/>
            <w:noWrap/>
            <w:vAlign w:val="center"/>
            <w:hideMark/>
          </w:tcPr>
          <w:p w14:paraId="46A4FB8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µ</w:t>
            </w:r>
            <w:proofErr w:type="gramStart"/>
            <w:r w:rsidRPr="00B85DA1">
              <w:rPr>
                <w:rFonts w:ascii="Times New Roman" w:hAnsi="Times New Roman" w:cs="Times New Roman"/>
                <w:color w:val="000000"/>
                <w:sz w:val="8"/>
                <w:szCs w:val="8"/>
              </w:rPr>
              <w:t>g</w:t>
            </w:r>
            <w:proofErr w:type="gramEnd"/>
            <w:r w:rsidRPr="00B85DA1">
              <w:rPr>
                <w:rFonts w:ascii="Times New Roman" w:hAnsi="Times New Roman" w:cs="Times New Roman"/>
                <w:color w:val="000000"/>
                <w:sz w:val="8"/>
                <w:szCs w:val="8"/>
              </w:rPr>
              <w:t>/g</w:t>
            </w:r>
          </w:p>
        </w:tc>
        <w:tc>
          <w:tcPr>
            <w:tcW w:w="360" w:type="dxa"/>
            <w:tcBorders>
              <w:top w:val="nil"/>
              <w:left w:val="nil"/>
              <w:bottom w:val="nil"/>
              <w:right w:val="nil"/>
            </w:tcBorders>
            <w:shd w:val="clear" w:color="auto" w:fill="auto"/>
            <w:noWrap/>
            <w:vAlign w:val="center"/>
            <w:hideMark/>
          </w:tcPr>
          <w:p w14:paraId="425231A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1σ</w:t>
            </w:r>
          </w:p>
        </w:tc>
        <w:tc>
          <w:tcPr>
            <w:tcW w:w="580" w:type="dxa"/>
            <w:tcBorders>
              <w:top w:val="nil"/>
              <w:left w:val="nil"/>
              <w:bottom w:val="nil"/>
              <w:right w:val="nil"/>
            </w:tcBorders>
            <w:shd w:val="clear" w:color="auto" w:fill="auto"/>
            <w:noWrap/>
            <w:vAlign w:val="center"/>
            <w:hideMark/>
          </w:tcPr>
          <w:p w14:paraId="6648863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µ</w:t>
            </w:r>
            <w:proofErr w:type="gramStart"/>
            <w:r w:rsidRPr="00B85DA1">
              <w:rPr>
                <w:rFonts w:ascii="Times New Roman" w:hAnsi="Times New Roman" w:cs="Times New Roman"/>
                <w:color w:val="000000"/>
                <w:sz w:val="8"/>
                <w:szCs w:val="8"/>
              </w:rPr>
              <w:t>g</w:t>
            </w:r>
            <w:proofErr w:type="gramEnd"/>
            <w:r w:rsidRPr="00B85DA1">
              <w:rPr>
                <w:rFonts w:ascii="Times New Roman" w:hAnsi="Times New Roman" w:cs="Times New Roman"/>
                <w:color w:val="000000"/>
                <w:sz w:val="8"/>
                <w:szCs w:val="8"/>
              </w:rPr>
              <w:t>/g</w:t>
            </w:r>
          </w:p>
        </w:tc>
        <w:tc>
          <w:tcPr>
            <w:tcW w:w="360" w:type="dxa"/>
            <w:tcBorders>
              <w:top w:val="nil"/>
              <w:left w:val="nil"/>
              <w:bottom w:val="nil"/>
              <w:right w:val="nil"/>
            </w:tcBorders>
            <w:shd w:val="clear" w:color="auto" w:fill="auto"/>
            <w:noWrap/>
            <w:vAlign w:val="center"/>
            <w:hideMark/>
          </w:tcPr>
          <w:p w14:paraId="07512FE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1σ</w:t>
            </w:r>
          </w:p>
        </w:tc>
        <w:tc>
          <w:tcPr>
            <w:tcW w:w="580" w:type="dxa"/>
            <w:tcBorders>
              <w:top w:val="nil"/>
              <w:left w:val="nil"/>
              <w:bottom w:val="nil"/>
              <w:right w:val="nil"/>
            </w:tcBorders>
            <w:shd w:val="clear" w:color="auto" w:fill="auto"/>
            <w:noWrap/>
            <w:vAlign w:val="center"/>
            <w:hideMark/>
          </w:tcPr>
          <w:p w14:paraId="50A6FDB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µ</w:t>
            </w:r>
            <w:proofErr w:type="gramStart"/>
            <w:r w:rsidRPr="00B85DA1">
              <w:rPr>
                <w:rFonts w:ascii="Times New Roman" w:hAnsi="Times New Roman" w:cs="Times New Roman"/>
                <w:color w:val="000000"/>
                <w:sz w:val="8"/>
                <w:szCs w:val="8"/>
              </w:rPr>
              <w:t>g</w:t>
            </w:r>
            <w:proofErr w:type="gramEnd"/>
            <w:r w:rsidRPr="00B85DA1">
              <w:rPr>
                <w:rFonts w:ascii="Times New Roman" w:hAnsi="Times New Roman" w:cs="Times New Roman"/>
                <w:color w:val="000000"/>
                <w:sz w:val="8"/>
                <w:szCs w:val="8"/>
              </w:rPr>
              <w:t>/g</w:t>
            </w:r>
          </w:p>
        </w:tc>
        <w:tc>
          <w:tcPr>
            <w:tcW w:w="360" w:type="dxa"/>
            <w:tcBorders>
              <w:top w:val="nil"/>
              <w:left w:val="nil"/>
              <w:bottom w:val="nil"/>
              <w:right w:val="nil"/>
            </w:tcBorders>
            <w:shd w:val="clear" w:color="auto" w:fill="auto"/>
            <w:noWrap/>
            <w:vAlign w:val="center"/>
            <w:hideMark/>
          </w:tcPr>
          <w:p w14:paraId="3161398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1σ</w:t>
            </w:r>
          </w:p>
        </w:tc>
        <w:tc>
          <w:tcPr>
            <w:tcW w:w="580" w:type="dxa"/>
            <w:tcBorders>
              <w:top w:val="nil"/>
              <w:left w:val="nil"/>
              <w:bottom w:val="nil"/>
              <w:right w:val="nil"/>
            </w:tcBorders>
            <w:shd w:val="clear" w:color="auto" w:fill="auto"/>
            <w:noWrap/>
            <w:vAlign w:val="center"/>
            <w:hideMark/>
          </w:tcPr>
          <w:p w14:paraId="79E942F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µ</w:t>
            </w:r>
            <w:proofErr w:type="gramStart"/>
            <w:r w:rsidRPr="00B85DA1">
              <w:rPr>
                <w:rFonts w:ascii="Times New Roman" w:hAnsi="Times New Roman" w:cs="Times New Roman"/>
                <w:color w:val="000000"/>
                <w:sz w:val="8"/>
                <w:szCs w:val="8"/>
              </w:rPr>
              <w:t>g</w:t>
            </w:r>
            <w:proofErr w:type="gramEnd"/>
            <w:r w:rsidRPr="00B85DA1">
              <w:rPr>
                <w:rFonts w:ascii="Times New Roman" w:hAnsi="Times New Roman" w:cs="Times New Roman"/>
                <w:color w:val="000000"/>
                <w:sz w:val="8"/>
                <w:szCs w:val="8"/>
              </w:rPr>
              <w:t>/g</w:t>
            </w:r>
          </w:p>
        </w:tc>
        <w:tc>
          <w:tcPr>
            <w:tcW w:w="360" w:type="dxa"/>
            <w:tcBorders>
              <w:top w:val="nil"/>
              <w:left w:val="nil"/>
              <w:bottom w:val="nil"/>
              <w:right w:val="nil"/>
            </w:tcBorders>
            <w:shd w:val="clear" w:color="auto" w:fill="auto"/>
            <w:noWrap/>
            <w:vAlign w:val="center"/>
            <w:hideMark/>
          </w:tcPr>
          <w:p w14:paraId="04BAE3C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1σ</w:t>
            </w:r>
          </w:p>
        </w:tc>
        <w:tc>
          <w:tcPr>
            <w:tcW w:w="580" w:type="dxa"/>
            <w:tcBorders>
              <w:top w:val="nil"/>
              <w:left w:val="nil"/>
              <w:bottom w:val="nil"/>
              <w:right w:val="nil"/>
            </w:tcBorders>
            <w:shd w:val="clear" w:color="auto" w:fill="auto"/>
            <w:noWrap/>
            <w:vAlign w:val="center"/>
            <w:hideMark/>
          </w:tcPr>
          <w:p w14:paraId="10C158C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µ</w:t>
            </w:r>
            <w:proofErr w:type="gramStart"/>
            <w:r w:rsidRPr="00B85DA1">
              <w:rPr>
                <w:rFonts w:ascii="Times New Roman" w:hAnsi="Times New Roman" w:cs="Times New Roman"/>
                <w:color w:val="000000"/>
                <w:sz w:val="8"/>
                <w:szCs w:val="8"/>
              </w:rPr>
              <w:t>g</w:t>
            </w:r>
            <w:proofErr w:type="gramEnd"/>
            <w:r w:rsidRPr="00B85DA1">
              <w:rPr>
                <w:rFonts w:ascii="Times New Roman" w:hAnsi="Times New Roman" w:cs="Times New Roman"/>
                <w:color w:val="000000"/>
                <w:sz w:val="8"/>
                <w:szCs w:val="8"/>
              </w:rPr>
              <w:t>/g</w:t>
            </w:r>
          </w:p>
        </w:tc>
        <w:tc>
          <w:tcPr>
            <w:tcW w:w="360" w:type="dxa"/>
            <w:tcBorders>
              <w:top w:val="nil"/>
              <w:left w:val="nil"/>
              <w:bottom w:val="nil"/>
              <w:right w:val="nil"/>
            </w:tcBorders>
            <w:shd w:val="clear" w:color="auto" w:fill="auto"/>
            <w:noWrap/>
            <w:vAlign w:val="center"/>
            <w:hideMark/>
          </w:tcPr>
          <w:p w14:paraId="6477C46D"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1σ</w:t>
            </w:r>
          </w:p>
        </w:tc>
        <w:tc>
          <w:tcPr>
            <w:tcW w:w="580" w:type="dxa"/>
            <w:tcBorders>
              <w:top w:val="nil"/>
              <w:left w:val="nil"/>
              <w:bottom w:val="nil"/>
              <w:right w:val="nil"/>
            </w:tcBorders>
            <w:shd w:val="clear" w:color="auto" w:fill="auto"/>
            <w:noWrap/>
            <w:vAlign w:val="center"/>
            <w:hideMark/>
          </w:tcPr>
          <w:p w14:paraId="61B7664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µ</w:t>
            </w:r>
            <w:proofErr w:type="gramStart"/>
            <w:r w:rsidRPr="00B85DA1">
              <w:rPr>
                <w:rFonts w:ascii="Times New Roman" w:hAnsi="Times New Roman" w:cs="Times New Roman"/>
                <w:color w:val="000000"/>
                <w:sz w:val="8"/>
                <w:szCs w:val="8"/>
              </w:rPr>
              <w:t>g</w:t>
            </w:r>
            <w:proofErr w:type="gramEnd"/>
            <w:r w:rsidRPr="00B85DA1">
              <w:rPr>
                <w:rFonts w:ascii="Times New Roman" w:hAnsi="Times New Roman" w:cs="Times New Roman"/>
                <w:color w:val="000000"/>
                <w:sz w:val="8"/>
                <w:szCs w:val="8"/>
              </w:rPr>
              <w:t>/g</w:t>
            </w:r>
          </w:p>
        </w:tc>
        <w:tc>
          <w:tcPr>
            <w:tcW w:w="360" w:type="dxa"/>
            <w:tcBorders>
              <w:top w:val="nil"/>
              <w:left w:val="nil"/>
              <w:bottom w:val="nil"/>
              <w:right w:val="nil"/>
            </w:tcBorders>
            <w:shd w:val="clear" w:color="auto" w:fill="auto"/>
            <w:noWrap/>
            <w:vAlign w:val="center"/>
            <w:hideMark/>
          </w:tcPr>
          <w:p w14:paraId="53DBCC7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1σ</w:t>
            </w:r>
          </w:p>
        </w:tc>
        <w:tc>
          <w:tcPr>
            <w:tcW w:w="580" w:type="dxa"/>
            <w:tcBorders>
              <w:top w:val="nil"/>
              <w:left w:val="nil"/>
              <w:bottom w:val="nil"/>
              <w:right w:val="nil"/>
            </w:tcBorders>
            <w:shd w:val="clear" w:color="auto" w:fill="auto"/>
            <w:noWrap/>
            <w:vAlign w:val="center"/>
            <w:hideMark/>
          </w:tcPr>
          <w:p w14:paraId="323F07A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µ</w:t>
            </w:r>
            <w:proofErr w:type="gramStart"/>
            <w:r w:rsidRPr="00B85DA1">
              <w:rPr>
                <w:rFonts w:ascii="Times New Roman" w:hAnsi="Times New Roman" w:cs="Times New Roman"/>
                <w:color w:val="000000"/>
                <w:sz w:val="8"/>
                <w:szCs w:val="8"/>
              </w:rPr>
              <w:t>g</w:t>
            </w:r>
            <w:proofErr w:type="gramEnd"/>
            <w:r w:rsidRPr="00B85DA1">
              <w:rPr>
                <w:rFonts w:ascii="Times New Roman" w:hAnsi="Times New Roman" w:cs="Times New Roman"/>
                <w:color w:val="000000"/>
                <w:sz w:val="8"/>
                <w:szCs w:val="8"/>
              </w:rPr>
              <w:t>/g</w:t>
            </w:r>
          </w:p>
        </w:tc>
        <w:tc>
          <w:tcPr>
            <w:tcW w:w="360" w:type="dxa"/>
            <w:tcBorders>
              <w:top w:val="nil"/>
              <w:left w:val="nil"/>
              <w:bottom w:val="nil"/>
              <w:right w:val="nil"/>
            </w:tcBorders>
            <w:shd w:val="clear" w:color="auto" w:fill="auto"/>
            <w:noWrap/>
            <w:vAlign w:val="center"/>
            <w:hideMark/>
          </w:tcPr>
          <w:p w14:paraId="3715947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1σ</w:t>
            </w:r>
          </w:p>
        </w:tc>
        <w:tc>
          <w:tcPr>
            <w:tcW w:w="580" w:type="dxa"/>
            <w:tcBorders>
              <w:top w:val="nil"/>
              <w:left w:val="nil"/>
              <w:bottom w:val="nil"/>
              <w:right w:val="nil"/>
            </w:tcBorders>
            <w:shd w:val="clear" w:color="auto" w:fill="auto"/>
            <w:noWrap/>
            <w:vAlign w:val="center"/>
            <w:hideMark/>
          </w:tcPr>
          <w:p w14:paraId="51EE852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µ</w:t>
            </w:r>
            <w:proofErr w:type="gramStart"/>
            <w:r w:rsidRPr="00B85DA1">
              <w:rPr>
                <w:rFonts w:ascii="Times New Roman" w:hAnsi="Times New Roman" w:cs="Times New Roman"/>
                <w:color w:val="000000"/>
                <w:sz w:val="8"/>
                <w:szCs w:val="8"/>
              </w:rPr>
              <w:t>g</w:t>
            </w:r>
            <w:proofErr w:type="gramEnd"/>
            <w:r w:rsidRPr="00B85DA1">
              <w:rPr>
                <w:rFonts w:ascii="Times New Roman" w:hAnsi="Times New Roman" w:cs="Times New Roman"/>
                <w:color w:val="000000"/>
                <w:sz w:val="8"/>
                <w:szCs w:val="8"/>
              </w:rPr>
              <w:t>/g</w:t>
            </w:r>
          </w:p>
        </w:tc>
        <w:tc>
          <w:tcPr>
            <w:tcW w:w="360" w:type="dxa"/>
            <w:tcBorders>
              <w:top w:val="nil"/>
              <w:left w:val="nil"/>
              <w:bottom w:val="nil"/>
              <w:right w:val="nil"/>
            </w:tcBorders>
            <w:shd w:val="clear" w:color="auto" w:fill="auto"/>
            <w:noWrap/>
            <w:vAlign w:val="center"/>
            <w:hideMark/>
          </w:tcPr>
          <w:p w14:paraId="4677322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1σ</w:t>
            </w:r>
          </w:p>
        </w:tc>
        <w:tc>
          <w:tcPr>
            <w:tcW w:w="580" w:type="dxa"/>
            <w:tcBorders>
              <w:top w:val="nil"/>
              <w:left w:val="nil"/>
              <w:bottom w:val="nil"/>
              <w:right w:val="nil"/>
            </w:tcBorders>
            <w:shd w:val="clear" w:color="auto" w:fill="auto"/>
            <w:noWrap/>
            <w:vAlign w:val="center"/>
            <w:hideMark/>
          </w:tcPr>
          <w:p w14:paraId="65CB440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µ</w:t>
            </w:r>
            <w:proofErr w:type="gramStart"/>
            <w:r w:rsidRPr="00B85DA1">
              <w:rPr>
                <w:rFonts w:ascii="Times New Roman" w:hAnsi="Times New Roman" w:cs="Times New Roman"/>
                <w:color w:val="000000"/>
                <w:sz w:val="8"/>
                <w:szCs w:val="8"/>
              </w:rPr>
              <w:t>g</w:t>
            </w:r>
            <w:proofErr w:type="gramEnd"/>
            <w:r w:rsidRPr="00B85DA1">
              <w:rPr>
                <w:rFonts w:ascii="Times New Roman" w:hAnsi="Times New Roman" w:cs="Times New Roman"/>
                <w:color w:val="000000"/>
                <w:sz w:val="8"/>
                <w:szCs w:val="8"/>
              </w:rPr>
              <w:t>/g</w:t>
            </w:r>
          </w:p>
        </w:tc>
        <w:tc>
          <w:tcPr>
            <w:tcW w:w="360" w:type="dxa"/>
            <w:tcBorders>
              <w:top w:val="nil"/>
              <w:left w:val="nil"/>
              <w:bottom w:val="nil"/>
              <w:right w:val="nil"/>
            </w:tcBorders>
            <w:shd w:val="clear" w:color="auto" w:fill="auto"/>
            <w:noWrap/>
            <w:vAlign w:val="center"/>
            <w:hideMark/>
          </w:tcPr>
          <w:p w14:paraId="41FE90A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1σ</w:t>
            </w:r>
          </w:p>
        </w:tc>
      </w:tr>
      <w:tr w:rsidR="00B85DA1" w:rsidRPr="00B85DA1" w14:paraId="3FA7C0C2" w14:textId="77777777" w:rsidTr="00B85DA1">
        <w:trPr>
          <w:trHeight w:val="220"/>
        </w:trPr>
        <w:tc>
          <w:tcPr>
            <w:tcW w:w="380" w:type="dxa"/>
            <w:tcBorders>
              <w:top w:val="nil"/>
              <w:left w:val="nil"/>
              <w:bottom w:val="nil"/>
              <w:right w:val="nil"/>
            </w:tcBorders>
            <w:shd w:val="clear" w:color="auto" w:fill="auto"/>
            <w:noWrap/>
            <w:vAlign w:val="center"/>
            <w:hideMark/>
          </w:tcPr>
          <w:p w14:paraId="6424BC6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Sc</w:t>
            </w:r>
          </w:p>
        </w:tc>
        <w:tc>
          <w:tcPr>
            <w:tcW w:w="580" w:type="dxa"/>
            <w:tcBorders>
              <w:top w:val="single" w:sz="4" w:space="0" w:color="auto"/>
              <w:left w:val="nil"/>
              <w:bottom w:val="nil"/>
              <w:right w:val="nil"/>
            </w:tcBorders>
            <w:shd w:val="clear" w:color="auto" w:fill="auto"/>
            <w:noWrap/>
            <w:vAlign w:val="center"/>
            <w:hideMark/>
          </w:tcPr>
          <w:p w14:paraId="705D9A0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36.3</w:t>
            </w:r>
          </w:p>
        </w:tc>
        <w:tc>
          <w:tcPr>
            <w:tcW w:w="360" w:type="dxa"/>
            <w:tcBorders>
              <w:top w:val="single" w:sz="4" w:space="0" w:color="auto"/>
              <w:left w:val="nil"/>
              <w:bottom w:val="nil"/>
              <w:right w:val="nil"/>
            </w:tcBorders>
            <w:shd w:val="clear" w:color="auto" w:fill="auto"/>
            <w:noWrap/>
            <w:vAlign w:val="center"/>
            <w:hideMark/>
          </w:tcPr>
          <w:p w14:paraId="51EA149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(13)</w:t>
            </w:r>
          </w:p>
        </w:tc>
        <w:tc>
          <w:tcPr>
            <w:tcW w:w="580" w:type="dxa"/>
            <w:tcBorders>
              <w:top w:val="single" w:sz="4" w:space="0" w:color="auto"/>
              <w:left w:val="nil"/>
              <w:bottom w:val="nil"/>
              <w:right w:val="nil"/>
            </w:tcBorders>
            <w:shd w:val="clear" w:color="auto" w:fill="auto"/>
            <w:noWrap/>
            <w:vAlign w:val="center"/>
            <w:hideMark/>
          </w:tcPr>
          <w:p w14:paraId="1C24EB5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34.3</w:t>
            </w:r>
          </w:p>
        </w:tc>
        <w:tc>
          <w:tcPr>
            <w:tcW w:w="360" w:type="dxa"/>
            <w:tcBorders>
              <w:top w:val="single" w:sz="4" w:space="0" w:color="auto"/>
              <w:left w:val="nil"/>
              <w:bottom w:val="nil"/>
              <w:right w:val="nil"/>
            </w:tcBorders>
            <w:shd w:val="clear" w:color="auto" w:fill="auto"/>
            <w:noWrap/>
            <w:vAlign w:val="center"/>
            <w:hideMark/>
          </w:tcPr>
          <w:p w14:paraId="4F65B74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(16)</w:t>
            </w:r>
          </w:p>
        </w:tc>
        <w:tc>
          <w:tcPr>
            <w:tcW w:w="580" w:type="dxa"/>
            <w:tcBorders>
              <w:top w:val="single" w:sz="4" w:space="0" w:color="auto"/>
              <w:left w:val="nil"/>
              <w:bottom w:val="nil"/>
              <w:right w:val="nil"/>
            </w:tcBorders>
            <w:shd w:val="clear" w:color="auto" w:fill="auto"/>
            <w:noWrap/>
            <w:vAlign w:val="center"/>
            <w:hideMark/>
          </w:tcPr>
          <w:p w14:paraId="0C34377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37.2</w:t>
            </w:r>
          </w:p>
        </w:tc>
        <w:tc>
          <w:tcPr>
            <w:tcW w:w="360" w:type="dxa"/>
            <w:tcBorders>
              <w:top w:val="single" w:sz="4" w:space="0" w:color="auto"/>
              <w:left w:val="nil"/>
              <w:bottom w:val="nil"/>
              <w:right w:val="nil"/>
            </w:tcBorders>
            <w:shd w:val="clear" w:color="auto" w:fill="auto"/>
            <w:noWrap/>
            <w:vAlign w:val="center"/>
            <w:hideMark/>
          </w:tcPr>
          <w:p w14:paraId="4A40BDE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w:t>
            </w:r>
          </w:p>
        </w:tc>
        <w:tc>
          <w:tcPr>
            <w:tcW w:w="580" w:type="dxa"/>
            <w:tcBorders>
              <w:top w:val="single" w:sz="4" w:space="0" w:color="auto"/>
              <w:left w:val="nil"/>
              <w:bottom w:val="nil"/>
              <w:right w:val="nil"/>
            </w:tcBorders>
            <w:shd w:val="clear" w:color="auto" w:fill="auto"/>
            <w:noWrap/>
            <w:vAlign w:val="center"/>
            <w:hideMark/>
          </w:tcPr>
          <w:p w14:paraId="30C303F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39</w:t>
            </w:r>
          </w:p>
        </w:tc>
        <w:tc>
          <w:tcPr>
            <w:tcW w:w="360" w:type="dxa"/>
            <w:tcBorders>
              <w:top w:val="single" w:sz="4" w:space="0" w:color="auto"/>
              <w:left w:val="nil"/>
              <w:bottom w:val="nil"/>
              <w:right w:val="nil"/>
            </w:tcBorders>
            <w:shd w:val="clear" w:color="auto" w:fill="auto"/>
            <w:noWrap/>
            <w:vAlign w:val="center"/>
            <w:hideMark/>
          </w:tcPr>
          <w:p w14:paraId="447AFC0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w:t>
            </w:r>
          </w:p>
        </w:tc>
        <w:tc>
          <w:tcPr>
            <w:tcW w:w="580" w:type="dxa"/>
            <w:tcBorders>
              <w:top w:val="single" w:sz="4" w:space="0" w:color="auto"/>
              <w:left w:val="nil"/>
              <w:bottom w:val="nil"/>
              <w:right w:val="nil"/>
            </w:tcBorders>
            <w:shd w:val="clear" w:color="auto" w:fill="auto"/>
            <w:noWrap/>
            <w:vAlign w:val="center"/>
            <w:hideMark/>
          </w:tcPr>
          <w:p w14:paraId="3D23A3A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38</w:t>
            </w:r>
          </w:p>
        </w:tc>
        <w:tc>
          <w:tcPr>
            <w:tcW w:w="360" w:type="dxa"/>
            <w:tcBorders>
              <w:top w:val="single" w:sz="4" w:space="0" w:color="auto"/>
              <w:left w:val="nil"/>
              <w:bottom w:val="nil"/>
              <w:right w:val="nil"/>
            </w:tcBorders>
            <w:shd w:val="clear" w:color="auto" w:fill="auto"/>
            <w:noWrap/>
            <w:vAlign w:val="center"/>
            <w:hideMark/>
          </w:tcPr>
          <w:p w14:paraId="1B4B562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w:t>
            </w:r>
          </w:p>
        </w:tc>
        <w:tc>
          <w:tcPr>
            <w:tcW w:w="580" w:type="dxa"/>
            <w:tcBorders>
              <w:top w:val="single" w:sz="4" w:space="0" w:color="auto"/>
              <w:left w:val="nil"/>
              <w:bottom w:val="nil"/>
              <w:right w:val="nil"/>
            </w:tcBorders>
            <w:shd w:val="clear" w:color="auto" w:fill="auto"/>
            <w:noWrap/>
            <w:vAlign w:val="center"/>
            <w:hideMark/>
          </w:tcPr>
          <w:p w14:paraId="3435E1E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40</w:t>
            </w:r>
          </w:p>
        </w:tc>
        <w:tc>
          <w:tcPr>
            <w:tcW w:w="360" w:type="dxa"/>
            <w:tcBorders>
              <w:top w:val="single" w:sz="4" w:space="0" w:color="auto"/>
              <w:left w:val="nil"/>
              <w:bottom w:val="nil"/>
              <w:right w:val="nil"/>
            </w:tcBorders>
            <w:shd w:val="clear" w:color="auto" w:fill="auto"/>
            <w:noWrap/>
            <w:vAlign w:val="center"/>
            <w:hideMark/>
          </w:tcPr>
          <w:p w14:paraId="12272CF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w:t>
            </w:r>
          </w:p>
        </w:tc>
        <w:tc>
          <w:tcPr>
            <w:tcW w:w="580" w:type="dxa"/>
            <w:tcBorders>
              <w:top w:val="single" w:sz="4" w:space="0" w:color="auto"/>
              <w:left w:val="nil"/>
              <w:bottom w:val="nil"/>
              <w:right w:val="nil"/>
            </w:tcBorders>
            <w:shd w:val="clear" w:color="auto" w:fill="auto"/>
            <w:noWrap/>
            <w:vAlign w:val="center"/>
            <w:hideMark/>
          </w:tcPr>
          <w:p w14:paraId="03F3AF8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49</w:t>
            </w:r>
          </w:p>
        </w:tc>
        <w:tc>
          <w:tcPr>
            <w:tcW w:w="360" w:type="dxa"/>
            <w:tcBorders>
              <w:top w:val="single" w:sz="4" w:space="0" w:color="auto"/>
              <w:left w:val="nil"/>
              <w:bottom w:val="nil"/>
              <w:right w:val="nil"/>
            </w:tcBorders>
            <w:shd w:val="clear" w:color="auto" w:fill="auto"/>
            <w:noWrap/>
            <w:vAlign w:val="center"/>
            <w:hideMark/>
          </w:tcPr>
          <w:p w14:paraId="36A0CA2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w:t>
            </w:r>
          </w:p>
        </w:tc>
        <w:tc>
          <w:tcPr>
            <w:tcW w:w="580" w:type="dxa"/>
            <w:tcBorders>
              <w:top w:val="single" w:sz="4" w:space="0" w:color="auto"/>
              <w:left w:val="nil"/>
              <w:bottom w:val="nil"/>
              <w:right w:val="nil"/>
            </w:tcBorders>
            <w:shd w:val="clear" w:color="auto" w:fill="auto"/>
            <w:noWrap/>
            <w:vAlign w:val="center"/>
            <w:hideMark/>
          </w:tcPr>
          <w:p w14:paraId="5178B97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53</w:t>
            </w:r>
          </w:p>
        </w:tc>
        <w:tc>
          <w:tcPr>
            <w:tcW w:w="360" w:type="dxa"/>
            <w:tcBorders>
              <w:top w:val="single" w:sz="4" w:space="0" w:color="auto"/>
              <w:left w:val="nil"/>
              <w:bottom w:val="nil"/>
              <w:right w:val="nil"/>
            </w:tcBorders>
            <w:shd w:val="clear" w:color="auto" w:fill="auto"/>
            <w:noWrap/>
            <w:vAlign w:val="center"/>
            <w:hideMark/>
          </w:tcPr>
          <w:p w14:paraId="1F6F44D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w:t>
            </w:r>
          </w:p>
        </w:tc>
        <w:tc>
          <w:tcPr>
            <w:tcW w:w="580" w:type="dxa"/>
            <w:tcBorders>
              <w:top w:val="single" w:sz="4" w:space="0" w:color="auto"/>
              <w:left w:val="nil"/>
              <w:bottom w:val="nil"/>
              <w:right w:val="nil"/>
            </w:tcBorders>
            <w:shd w:val="clear" w:color="auto" w:fill="auto"/>
            <w:noWrap/>
            <w:vAlign w:val="center"/>
            <w:hideMark/>
          </w:tcPr>
          <w:p w14:paraId="0AB10B08"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48</w:t>
            </w:r>
          </w:p>
        </w:tc>
        <w:tc>
          <w:tcPr>
            <w:tcW w:w="360" w:type="dxa"/>
            <w:tcBorders>
              <w:top w:val="single" w:sz="4" w:space="0" w:color="auto"/>
              <w:left w:val="nil"/>
              <w:bottom w:val="nil"/>
              <w:right w:val="nil"/>
            </w:tcBorders>
            <w:shd w:val="clear" w:color="auto" w:fill="auto"/>
            <w:noWrap/>
            <w:vAlign w:val="center"/>
            <w:hideMark/>
          </w:tcPr>
          <w:p w14:paraId="4500EF59"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(4)</w:t>
            </w:r>
          </w:p>
        </w:tc>
        <w:tc>
          <w:tcPr>
            <w:tcW w:w="580" w:type="dxa"/>
            <w:tcBorders>
              <w:top w:val="single" w:sz="4" w:space="0" w:color="auto"/>
              <w:left w:val="nil"/>
              <w:bottom w:val="nil"/>
              <w:right w:val="nil"/>
            </w:tcBorders>
            <w:shd w:val="clear" w:color="auto" w:fill="auto"/>
            <w:noWrap/>
            <w:vAlign w:val="center"/>
            <w:hideMark/>
          </w:tcPr>
          <w:p w14:paraId="4FEB011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52</w:t>
            </w:r>
          </w:p>
        </w:tc>
        <w:tc>
          <w:tcPr>
            <w:tcW w:w="360" w:type="dxa"/>
            <w:tcBorders>
              <w:top w:val="single" w:sz="4" w:space="0" w:color="auto"/>
              <w:left w:val="nil"/>
              <w:bottom w:val="nil"/>
              <w:right w:val="nil"/>
            </w:tcBorders>
            <w:shd w:val="clear" w:color="auto" w:fill="auto"/>
            <w:noWrap/>
            <w:vAlign w:val="center"/>
            <w:hideMark/>
          </w:tcPr>
          <w:p w14:paraId="0595044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w:t>
            </w:r>
          </w:p>
        </w:tc>
        <w:tc>
          <w:tcPr>
            <w:tcW w:w="580" w:type="dxa"/>
            <w:tcBorders>
              <w:top w:val="single" w:sz="4" w:space="0" w:color="auto"/>
              <w:left w:val="nil"/>
              <w:bottom w:val="nil"/>
              <w:right w:val="nil"/>
            </w:tcBorders>
            <w:shd w:val="clear" w:color="auto" w:fill="auto"/>
            <w:noWrap/>
            <w:vAlign w:val="center"/>
            <w:hideMark/>
          </w:tcPr>
          <w:p w14:paraId="40D1F17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47</w:t>
            </w:r>
          </w:p>
        </w:tc>
        <w:tc>
          <w:tcPr>
            <w:tcW w:w="360" w:type="dxa"/>
            <w:tcBorders>
              <w:top w:val="single" w:sz="4" w:space="0" w:color="auto"/>
              <w:left w:val="nil"/>
              <w:bottom w:val="nil"/>
              <w:right w:val="nil"/>
            </w:tcBorders>
            <w:shd w:val="clear" w:color="auto" w:fill="auto"/>
            <w:noWrap/>
            <w:vAlign w:val="center"/>
            <w:hideMark/>
          </w:tcPr>
          <w:p w14:paraId="5129E5C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w:t>
            </w:r>
          </w:p>
        </w:tc>
        <w:tc>
          <w:tcPr>
            <w:tcW w:w="580" w:type="dxa"/>
            <w:tcBorders>
              <w:top w:val="single" w:sz="4" w:space="0" w:color="auto"/>
              <w:left w:val="nil"/>
              <w:bottom w:val="nil"/>
              <w:right w:val="nil"/>
            </w:tcBorders>
            <w:shd w:val="clear" w:color="auto" w:fill="auto"/>
            <w:noWrap/>
            <w:vAlign w:val="center"/>
            <w:hideMark/>
          </w:tcPr>
          <w:p w14:paraId="4F610B4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47</w:t>
            </w:r>
          </w:p>
        </w:tc>
        <w:tc>
          <w:tcPr>
            <w:tcW w:w="360" w:type="dxa"/>
            <w:tcBorders>
              <w:top w:val="single" w:sz="4" w:space="0" w:color="auto"/>
              <w:left w:val="nil"/>
              <w:bottom w:val="nil"/>
              <w:right w:val="nil"/>
            </w:tcBorders>
            <w:shd w:val="clear" w:color="auto" w:fill="auto"/>
            <w:noWrap/>
            <w:vAlign w:val="center"/>
            <w:hideMark/>
          </w:tcPr>
          <w:p w14:paraId="58FAE35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w:t>
            </w:r>
          </w:p>
        </w:tc>
        <w:tc>
          <w:tcPr>
            <w:tcW w:w="580" w:type="dxa"/>
            <w:tcBorders>
              <w:top w:val="single" w:sz="4" w:space="0" w:color="auto"/>
              <w:left w:val="nil"/>
              <w:bottom w:val="nil"/>
              <w:right w:val="nil"/>
            </w:tcBorders>
            <w:shd w:val="clear" w:color="auto" w:fill="auto"/>
            <w:noWrap/>
            <w:vAlign w:val="center"/>
            <w:hideMark/>
          </w:tcPr>
          <w:p w14:paraId="2BF1133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49</w:t>
            </w:r>
          </w:p>
        </w:tc>
        <w:tc>
          <w:tcPr>
            <w:tcW w:w="360" w:type="dxa"/>
            <w:tcBorders>
              <w:top w:val="single" w:sz="4" w:space="0" w:color="auto"/>
              <w:left w:val="nil"/>
              <w:bottom w:val="nil"/>
              <w:right w:val="nil"/>
            </w:tcBorders>
            <w:shd w:val="clear" w:color="auto" w:fill="auto"/>
            <w:noWrap/>
            <w:vAlign w:val="center"/>
            <w:hideMark/>
          </w:tcPr>
          <w:p w14:paraId="5A7B1A2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w:t>
            </w:r>
          </w:p>
        </w:tc>
      </w:tr>
      <w:tr w:rsidR="00B85DA1" w:rsidRPr="00B85DA1" w14:paraId="2771B04A" w14:textId="77777777" w:rsidTr="00B85DA1">
        <w:trPr>
          <w:trHeight w:val="220"/>
        </w:trPr>
        <w:tc>
          <w:tcPr>
            <w:tcW w:w="380" w:type="dxa"/>
            <w:tcBorders>
              <w:top w:val="nil"/>
              <w:left w:val="nil"/>
              <w:bottom w:val="nil"/>
              <w:right w:val="nil"/>
            </w:tcBorders>
            <w:shd w:val="clear" w:color="auto" w:fill="auto"/>
            <w:noWrap/>
            <w:vAlign w:val="center"/>
            <w:hideMark/>
          </w:tcPr>
          <w:p w14:paraId="219AA3D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Ti</w:t>
            </w:r>
          </w:p>
        </w:tc>
        <w:tc>
          <w:tcPr>
            <w:tcW w:w="580" w:type="dxa"/>
            <w:tcBorders>
              <w:top w:val="nil"/>
              <w:left w:val="nil"/>
              <w:bottom w:val="nil"/>
              <w:right w:val="nil"/>
            </w:tcBorders>
            <w:shd w:val="clear" w:color="auto" w:fill="auto"/>
            <w:noWrap/>
            <w:vAlign w:val="center"/>
            <w:hideMark/>
          </w:tcPr>
          <w:p w14:paraId="448C9FB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14.2</w:t>
            </w:r>
          </w:p>
        </w:tc>
        <w:tc>
          <w:tcPr>
            <w:tcW w:w="360" w:type="dxa"/>
            <w:tcBorders>
              <w:top w:val="nil"/>
              <w:left w:val="nil"/>
              <w:bottom w:val="nil"/>
              <w:right w:val="nil"/>
            </w:tcBorders>
            <w:shd w:val="clear" w:color="auto" w:fill="auto"/>
            <w:noWrap/>
            <w:vAlign w:val="center"/>
            <w:hideMark/>
          </w:tcPr>
          <w:p w14:paraId="61D7E7D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(14)</w:t>
            </w:r>
          </w:p>
        </w:tc>
        <w:tc>
          <w:tcPr>
            <w:tcW w:w="580" w:type="dxa"/>
            <w:tcBorders>
              <w:top w:val="nil"/>
              <w:left w:val="nil"/>
              <w:bottom w:val="nil"/>
              <w:right w:val="nil"/>
            </w:tcBorders>
            <w:shd w:val="clear" w:color="auto" w:fill="auto"/>
            <w:noWrap/>
            <w:vAlign w:val="center"/>
            <w:hideMark/>
          </w:tcPr>
          <w:p w14:paraId="32E57A4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5.2</w:t>
            </w:r>
          </w:p>
        </w:tc>
        <w:tc>
          <w:tcPr>
            <w:tcW w:w="360" w:type="dxa"/>
            <w:tcBorders>
              <w:top w:val="nil"/>
              <w:left w:val="nil"/>
              <w:bottom w:val="nil"/>
              <w:right w:val="nil"/>
            </w:tcBorders>
            <w:shd w:val="clear" w:color="auto" w:fill="auto"/>
            <w:noWrap/>
            <w:vAlign w:val="center"/>
            <w:hideMark/>
          </w:tcPr>
          <w:p w14:paraId="2890832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(11)</w:t>
            </w:r>
          </w:p>
        </w:tc>
        <w:tc>
          <w:tcPr>
            <w:tcW w:w="580" w:type="dxa"/>
            <w:tcBorders>
              <w:top w:val="nil"/>
              <w:left w:val="nil"/>
              <w:bottom w:val="nil"/>
              <w:right w:val="nil"/>
            </w:tcBorders>
            <w:shd w:val="clear" w:color="auto" w:fill="auto"/>
            <w:noWrap/>
            <w:vAlign w:val="center"/>
            <w:hideMark/>
          </w:tcPr>
          <w:p w14:paraId="4B036F9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11.8</w:t>
            </w:r>
          </w:p>
        </w:tc>
        <w:tc>
          <w:tcPr>
            <w:tcW w:w="360" w:type="dxa"/>
            <w:tcBorders>
              <w:top w:val="nil"/>
              <w:left w:val="nil"/>
              <w:bottom w:val="nil"/>
              <w:right w:val="nil"/>
            </w:tcBorders>
            <w:shd w:val="clear" w:color="auto" w:fill="auto"/>
            <w:noWrap/>
            <w:vAlign w:val="center"/>
            <w:hideMark/>
          </w:tcPr>
          <w:p w14:paraId="5DDBDAB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w:t>
            </w:r>
          </w:p>
        </w:tc>
        <w:tc>
          <w:tcPr>
            <w:tcW w:w="580" w:type="dxa"/>
            <w:tcBorders>
              <w:top w:val="nil"/>
              <w:left w:val="nil"/>
              <w:bottom w:val="nil"/>
              <w:right w:val="nil"/>
            </w:tcBorders>
            <w:shd w:val="clear" w:color="auto" w:fill="auto"/>
            <w:noWrap/>
            <w:vAlign w:val="center"/>
            <w:hideMark/>
          </w:tcPr>
          <w:p w14:paraId="5661FAB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68</w:t>
            </w:r>
          </w:p>
        </w:tc>
        <w:tc>
          <w:tcPr>
            <w:tcW w:w="360" w:type="dxa"/>
            <w:tcBorders>
              <w:top w:val="nil"/>
              <w:left w:val="nil"/>
              <w:bottom w:val="nil"/>
              <w:right w:val="nil"/>
            </w:tcBorders>
            <w:shd w:val="clear" w:color="auto" w:fill="auto"/>
            <w:noWrap/>
            <w:vAlign w:val="center"/>
            <w:hideMark/>
          </w:tcPr>
          <w:p w14:paraId="07DD0C3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(13)</w:t>
            </w:r>
          </w:p>
        </w:tc>
        <w:tc>
          <w:tcPr>
            <w:tcW w:w="580" w:type="dxa"/>
            <w:tcBorders>
              <w:top w:val="nil"/>
              <w:left w:val="nil"/>
              <w:bottom w:val="nil"/>
              <w:right w:val="nil"/>
            </w:tcBorders>
            <w:shd w:val="clear" w:color="auto" w:fill="auto"/>
            <w:noWrap/>
            <w:vAlign w:val="center"/>
            <w:hideMark/>
          </w:tcPr>
          <w:p w14:paraId="462A4E8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13</w:t>
            </w:r>
          </w:p>
        </w:tc>
        <w:tc>
          <w:tcPr>
            <w:tcW w:w="360" w:type="dxa"/>
            <w:tcBorders>
              <w:top w:val="nil"/>
              <w:left w:val="nil"/>
              <w:bottom w:val="nil"/>
              <w:right w:val="nil"/>
            </w:tcBorders>
            <w:shd w:val="clear" w:color="auto" w:fill="auto"/>
            <w:noWrap/>
            <w:vAlign w:val="center"/>
            <w:hideMark/>
          </w:tcPr>
          <w:p w14:paraId="6012915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w:t>
            </w:r>
          </w:p>
        </w:tc>
        <w:tc>
          <w:tcPr>
            <w:tcW w:w="580" w:type="dxa"/>
            <w:tcBorders>
              <w:top w:val="nil"/>
              <w:left w:val="nil"/>
              <w:bottom w:val="nil"/>
              <w:right w:val="nil"/>
            </w:tcBorders>
            <w:shd w:val="clear" w:color="auto" w:fill="auto"/>
            <w:noWrap/>
            <w:vAlign w:val="center"/>
            <w:hideMark/>
          </w:tcPr>
          <w:p w14:paraId="435F893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32</w:t>
            </w:r>
          </w:p>
        </w:tc>
        <w:tc>
          <w:tcPr>
            <w:tcW w:w="360" w:type="dxa"/>
            <w:tcBorders>
              <w:top w:val="nil"/>
              <w:left w:val="nil"/>
              <w:bottom w:val="nil"/>
              <w:right w:val="nil"/>
            </w:tcBorders>
            <w:shd w:val="clear" w:color="auto" w:fill="auto"/>
            <w:noWrap/>
            <w:vAlign w:val="center"/>
            <w:hideMark/>
          </w:tcPr>
          <w:p w14:paraId="431F89B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w:t>
            </w:r>
          </w:p>
        </w:tc>
        <w:tc>
          <w:tcPr>
            <w:tcW w:w="580" w:type="dxa"/>
            <w:tcBorders>
              <w:top w:val="nil"/>
              <w:left w:val="nil"/>
              <w:bottom w:val="nil"/>
              <w:right w:val="nil"/>
            </w:tcBorders>
            <w:shd w:val="clear" w:color="auto" w:fill="auto"/>
            <w:noWrap/>
            <w:vAlign w:val="center"/>
            <w:hideMark/>
          </w:tcPr>
          <w:p w14:paraId="2BF3656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20</w:t>
            </w:r>
          </w:p>
        </w:tc>
        <w:tc>
          <w:tcPr>
            <w:tcW w:w="360" w:type="dxa"/>
            <w:tcBorders>
              <w:top w:val="nil"/>
              <w:left w:val="nil"/>
              <w:bottom w:val="nil"/>
              <w:right w:val="nil"/>
            </w:tcBorders>
            <w:shd w:val="clear" w:color="auto" w:fill="auto"/>
            <w:noWrap/>
            <w:vAlign w:val="center"/>
            <w:hideMark/>
          </w:tcPr>
          <w:p w14:paraId="33853F0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w:t>
            </w:r>
          </w:p>
        </w:tc>
        <w:tc>
          <w:tcPr>
            <w:tcW w:w="580" w:type="dxa"/>
            <w:tcBorders>
              <w:top w:val="nil"/>
              <w:left w:val="nil"/>
              <w:bottom w:val="nil"/>
              <w:right w:val="nil"/>
            </w:tcBorders>
            <w:shd w:val="clear" w:color="auto" w:fill="auto"/>
            <w:noWrap/>
            <w:vAlign w:val="center"/>
            <w:hideMark/>
          </w:tcPr>
          <w:p w14:paraId="19CF2AD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44</w:t>
            </w:r>
          </w:p>
        </w:tc>
        <w:tc>
          <w:tcPr>
            <w:tcW w:w="360" w:type="dxa"/>
            <w:tcBorders>
              <w:top w:val="nil"/>
              <w:left w:val="nil"/>
              <w:bottom w:val="nil"/>
              <w:right w:val="nil"/>
            </w:tcBorders>
            <w:shd w:val="clear" w:color="auto" w:fill="auto"/>
            <w:noWrap/>
            <w:vAlign w:val="center"/>
            <w:hideMark/>
          </w:tcPr>
          <w:p w14:paraId="3BAB17E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w:t>
            </w:r>
          </w:p>
        </w:tc>
        <w:tc>
          <w:tcPr>
            <w:tcW w:w="580" w:type="dxa"/>
            <w:tcBorders>
              <w:top w:val="nil"/>
              <w:left w:val="nil"/>
              <w:bottom w:val="nil"/>
              <w:right w:val="nil"/>
            </w:tcBorders>
            <w:shd w:val="clear" w:color="auto" w:fill="auto"/>
            <w:noWrap/>
            <w:vAlign w:val="center"/>
            <w:hideMark/>
          </w:tcPr>
          <w:p w14:paraId="2DC1C42D"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17</w:t>
            </w:r>
          </w:p>
        </w:tc>
        <w:tc>
          <w:tcPr>
            <w:tcW w:w="360" w:type="dxa"/>
            <w:tcBorders>
              <w:top w:val="nil"/>
              <w:left w:val="nil"/>
              <w:bottom w:val="nil"/>
              <w:right w:val="nil"/>
            </w:tcBorders>
            <w:shd w:val="clear" w:color="auto" w:fill="auto"/>
            <w:noWrap/>
            <w:vAlign w:val="center"/>
            <w:hideMark/>
          </w:tcPr>
          <w:p w14:paraId="7D8FCD75"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(4)</w:t>
            </w:r>
          </w:p>
        </w:tc>
        <w:tc>
          <w:tcPr>
            <w:tcW w:w="580" w:type="dxa"/>
            <w:tcBorders>
              <w:top w:val="nil"/>
              <w:left w:val="nil"/>
              <w:bottom w:val="nil"/>
              <w:right w:val="nil"/>
            </w:tcBorders>
            <w:shd w:val="clear" w:color="auto" w:fill="auto"/>
            <w:noWrap/>
            <w:vAlign w:val="center"/>
            <w:hideMark/>
          </w:tcPr>
          <w:p w14:paraId="10C9FCE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47</w:t>
            </w:r>
          </w:p>
        </w:tc>
        <w:tc>
          <w:tcPr>
            <w:tcW w:w="360" w:type="dxa"/>
            <w:tcBorders>
              <w:top w:val="nil"/>
              <w:left w:val="nil"/>
              <w:bottom w:val="nil"/>
              <w:right w:val="nil"/>
            </w:tcBorders>
            <w:shd w:val="clear" w:color="auto" w:fill="auto"/>
            <w:noWrap/>
            <w:vAlign w:val="center"/>
            <w:hideMark/>
          </w:tcPr>
          <w:p w14:paraId="2FF856C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w:t>
            </w:r>
          </w:p>
        </w:tc>
        <w:tc>
          <w:tcPr>
            <w:tcW w:w="580" w:type="dxa"/>
            <w:tcBorders>
              <w:top w:val="nil"/>
              <w:left w:val="nil"/>
              <w:bottom w:val="nil"/>
              <w:right w:val="nil"/>
            </w:tcBorders>
            <w:shd w:val="clear" w:color="auto" w:fill="auto"/>
            <w:noWrap/>
            <w:vAlign w:val="center"/>
            <w:hideMark/>
          </w:tcPr>
          <w:p w14:paraId="6525EBD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43</w:t>
            </w:r>
          </w:p>
        </w:tc>
        <w:tc>
          <w:tcPr>
            <w:tcW w:w="360" w:type="dxa"/>
            <w:tcBorders>
              <w:top w:val="nil"/>
              <w:left w:val="nil"/>
              <w:bottom w:val="nil"/>
              <w:right w:val="nil"/>
            </w:tcBorders>
            <w:shd w:val="clear" w:color="auto" w:fill="auto"/>
            <w:noWrap/>
            <w:vAlign w:val="center"/>
            <w:hideMark/>
          </w:tcPr>
          <w:p w14:paraId="7AD6090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w:t>
            </w:r>
          </w:p>
        </w:tc>
        <w:tc>
          <w:tcPr>
            <w:tcW w:w="580" w:type="dxa"/>
            <w:tcBorders>
              <w:top w:val="nil"/>
              <w:left w:val="nil"/>
              <w:bottom w:val="nil"/>
              <w:right w:val="nil"/>
            </w:tcBorders>
            <w:shd w:val="clear" w:color="auto" w:fill="auto"/>
            <w:noWrap/>
            <w:vAlign w:val="center"/>
            <w:hideMark/>
          </w:tcPr>
          <w:p w14:paraId="0025FF0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20</w:t>
            </w:r>
          </w:p>
        </w:tc>
        <w:tc>
          <w:tcPr>
            <w:tcW w:w="360" w:type="dxa"/>
            <w:tcBorders>
              <w:top w:val="nil"/>
              <w:left w:val="nil"/>
              <w:bottom w:val="nil"/>
              <w:right w:val="nil"/>
            </w:tcBorders>
            <w:shd w:val="clear" w:color="auto" w:fill="auto"/>
            <w:noWrap/>
            <w:vAlign w:val="center"/>
            <w:hideMark/>
          </w:tcPr>
          <w:p w14:paraId="4CB692E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w:t>
            </w:r>
          </w:p>
        </w:tc>
        <w:tc>
          <w:tcPr>
            <w:tcW w:w="580" w:type="dxa"/>
            <w:tcBorders>
              <w:top w:val="nil"/>
              <w:left w:val="nil"/>
              <w:bottom w:val="nil"/>
              <w:right w:val="nil"/>
            </w:tcBorders>
            <w:shd w:val="clear" w:color="auto" w:fill="auto"/>
            <w:noWrap/>
            <w:vAlign w:val="center"/>
            <w:hideMark/>
          </w:tcPr>
          <w:p w14:paraId="132F7BF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44</w:t>
            </w:r>
          </w:p>
        </w:tc>
        <w:tc>
          <w:tcPr>
            <w:tcW w:w="360" w:type="dxa"/>
            <w:tcBorders>
              <w:top w:val="nil"/>
              <w:left w:val="nil"/>
              <w:bottom w:val="nil"/>
              <w:right w:val="nil"/>
            </w:tcBorders>
            <w:shd w:val="clear" w:color="auto" w:fill="auto"/>
            <w:noWrap/>
            <w:vAlign w:val="center"/>
            <w:hideMark/>
          </w:tcPr>
          <w:p w14:paraId="1FB2BFB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w:t>
            </w:r>
          </w:p>
        </w:tc>
      </w:tr>
      <w:tr w:rsidR="00B85DA1" w:rsidRPr="00B85DA1" w14:paraId="34002121" w14:textId="77777777" w:rsidTr="00B85DA1">
        <w:trPr>
          <w:trHeight w:val="220"/>
        </w:trPr>
        <w:tc>
          <w:tcPr>
            <w:tcW w:w="380" w:type="dxa"/>
            <w:tcBorders>
              <w:top w:val="nil"/>
              <w:left w:val="nil"/>
              <w:bottom w:val="nil"/>
              <w:right w:val="nil"/>
            </w:tcBorders>
            <w:shd w:val="clear" w:color="auto" w:fill="auto"/>
            <w:noWrap/>
            <w:vAlign w:val="center"/>
            <w:hideMark/>
          </w:tcPr>
          <w:p w14:paraId="4F84D46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V</w:t>
            </w:r>
          </w:p>
        </w:tc>
        <w:tc>
          <w:tcPr>
            <w:tcW w:w="580" w:type="dxa"/>
            <w:tcBorders>
              <w:top w:val="nil"/>
              <w:left w:val="nil"/>
              <w:bottom w:val="nil"/>
              <w:right w:val="nil"/>
            </w:tcBorders>
            <w:shd w:val="clear" w:color="auto" w:fill="auto"/>
            <w:noWrap/>
            <w:vAlign w:val="center"/>
            <w:hideMark/>
          </w:tcPr>
          <w:p w14:paraId="35D6801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2.13</w:t>
            </w:r>
          </w:p>
        </w:tc>
        <w:tc>
          <w:tcPr>
            <w:tcW w:w="360" w:type="dxa"/>
            <w:tcBorders>
              <w:top w:val="nil"/>
              <w:left w:val="nil"/>
              <w:bottom w:val="nil"/>
              <w:right w:val="nil"/>
            </w:tcBorders>
            <w:shd w:val="clear" w:color="auto" w:fill="auto"/>
            <w:noWrap/>
            <w:vAlign w:val="center"/>
            <w:hideMark/>
          </w:tcPr>
          <w:p w14:paraId="00FCBD1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(15)</w:t>
            </w:r>
          </w:p>
        </w:tc>
        <w:tc>
          <w:tcPr>
            <w:tcW w:w="580" w:type="dxa"/>
            <w:tcBorders>
              <w:top w:val="nil"/>
              <w:left w:val="nil"/>
              <w:bottom w:val="nil"/>
              <w:right w:val="nil"/>
            </w:tcBorders>
            <w:shd w:val="clear" w:color="auto" w:fill="auto"/>
            <w:noWrap/>
            <w:vAlign w:val="center"/>
            <w:hideMark/>
          </w:tcPr>
          <w:p w14:paraId="7AEDC5F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21.5</w:t>
            </w:r>
          </w:p>
        </w:tc>
        <w:tc>
          <w:tcPr>
            <w:tcW w:w="360" w:type="dxa"/>
            <w:tcBorders>
              <w:top w:val="nil"/>
              <w:left w:val="nil"/>
              <w:bottom w:val="nil"/>
              <w:right w:val="nil"/>
            </w:tcBorders>
            <w:shd w:val="clear" w:color="auto" w:fill="auto"/>
            <w:noWrap/>
            <w:vAlign w:val="center"/>
            <w:hideMark/>
          </w:tcPr>
          <w:p w14:paraId="0ED03C3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w:t>
            </w:r>
          </w:p>
        </w:tc>
        <w:tc>
          <w:tcPr>
            <w:tcW w:w="580" w:type="dxa"/>
            <w:tcBorders>
              <w:top w:val="nil"/>
              <w:left w:val="nil"/>
              <w:bottom w:val="nil"/>
              <w:right w:val="nil"/>
            </w:tcBorders>
            <w:shd w:val="clear" w:color="auto" w:fill="auto"/>
            <w:noWrap/>
            <w:vAlign w:val="center"/>
            <w:hideMark/>
          </w:tcPr>
          <w:p w14:paraId="65A30B3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22.1</w:t>
            </w:r>
          </w:p>
        </w:tc>
        <w:tc>
          <w:tcPr>
            <w:tcW w:w="360" w:type="dxa"/>
            <w:tcBorders>
              <w:top w:val="nil"/>
              <w:left w:val="nil"/>
              <w:bottom w:val="nil"/>
              <w:right w:val="nil"/>
            </w:tcBorders>
            <w:shd w:val="clear" w:color="auto" w:fill="auto"/>
            <w:noWrap/>
            <w:vAlign w:val="center"/>
            <w:hideMark/>
          </w:tcPr>
          <w:p w14:paraId="3AF2BCF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w:t>
            </w:r>
          </w:p>
        </w:tc>
        <w:tc>
          <w:tcPr>
            <w:tcW w:w="580" w:type="dxa"/>
            <w:tcBorders>
              <w:top w:val="nil"/>
              <w:left w:val="nil"/>
              <w:bottom w:val="nil"/>
              <w:right w:val="nil"/>
            </w:tcBorders>
            <w:shd w:val="clear" w:color="auto" w:fill="auto"/>
            <w:noWrap/>
            <w:vAlign w:val="center"/>
            <w:hideMark/>
          </w:tcPr>
          <w:p w14:paraId="0D47094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31</w:t>
            </w:r>
          </w:p>
        </w:tc>
        <w:tc>
          <w:tcPr>
            <w:tcW w:w="360" w:type="dxa"/>
            <w:tcBorders>
              <w:top w:val="nil"/>
              <w:left w:val="nil"/>
              <w:bottom w:val="nil"/>
              <w:right w:val="nil"/>
            </w:tcBorders>
            <w:shd w:val="clear" w:color="auto" w:fill="auto"/>
            <w:noWrap/>
            <w:vAlign w:val="center"/>
            <w:hideMark/>
          </w:tcPr>
          <w:p w14:paraId="793A895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w:t>
            </w:r>
          </w:p>
        </w:tc>
        <w:tc>
          <w:tcPr>
            <w:tcW w:w="580" w:type="dxa"/>
            <w:tcBorders>
              <w:top w:val="nil"/>
              <w:left w:val="nil"/>
              <w:bottom w:val="nil"/>
              <w:right w:val="nil"/>
            </w:tcBorders>
            <w:shd w:val="clear" w:color="auto" w:fill="auto"/>
            <w:noWrap/>
            <w:vAlign w:val="center"/>
            <w:hideMark/>
          </w:tcPr>
          <w:p w14:paraId="55B44F3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43.7</w:t>
            </w:r>
          </w:p>
        </w:tc>
        <w:tc>
          <w:tcPr>
            <w:tcW w:w="360" w:type="dxa"/>
            <w:tcBorders>
              <w:top w:val="nil"/>
              <w:left w:val="nil"/>
              <w:bottom w:val="nil"/>
              <w:right w:val="nil"/>
            </w:tcBorders>
            <w:shd w:val="clear" w:color="auto" w:fill="auto"/>
            <w:noWrap/>
            <w:vAlign w:val="center"/>
            <w:hideMark/>
          </w:tcPr>
          <w:p w14:paraId="01508F4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(9)</w:t>
            </w:r>
          </w:p>
        </w:tc>
        <w:tc>
          <w:tcPr>
            <w:tcW w:w="580" w:type="dxa"/>
            <w:tcBorders>
              <w:top w:val="nil"/>
              <w:left w:val="nil"/>
              <w:bottom w:val="nil"/>
              <w:right w:val="nil"/>
            </w:tcBorders>
            <w:shd w:val="clear" w:color="auto" w:fill="auto"/>
            <w:noWrap/>
            <w:vAlign w:val="center"/>
            <w:hideMark/>
          </w:tcPr>
          <w:p w14:paraId="0A9598D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37</w:t>
            </w:r>
          </w:p>
        </w:tc>
        <w:tc>
          <w:tcPr>
            <w:tcW w:w="360" w:type="dxa"/>
            <w:tcBorders>
              <w:top w:val="nil"/>
              <w:left w:val="nil"/>
              <w:bottom w:val="nil"/>
              <w:right w:val="nil"/>
            </w:tcBorders>
            <w:shd w:val="clear" w:color="auto" w:fill="auto"/>
            <w:noWrap/>
            <w:vAlign w:val="center"/>
            <w:hideMark/>
          </w:tcPr>
          <w:p w14:paraId="2816631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w:t>
            </w:r>
          </w:p>
        </w:tc>
        <w:tc>
          <w:tcPr>
            <w:tcW w:w="580" w:type="dxa"/>
            <w:tcBorders>
              <w:top w:val="nil"/>
              <w:left w:val="nil"/>
              <w:bottom w:val="nil"/>
              <w:right w:val="nil"/>
            </w:tcBorders>
            <w:shd w:val="clear" w:color="auto" w:fill="auto"/>
            <w:noWrap/>
            <w:vAlign w:val="center"/>
            <w:hideMark/>
          </w:tcPr>
          <w:p w14:paraId="7DE3C0D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31</w:t>
            </w:r>
          </w:p>
        </w:tc>
        <w:tc>
          <w:tcPr>
            <w:tcW w:w="360" w:type="dxa"/>
            <w:tcBorders>
              <w:top w:val="nil"/>
              <w:left w:val="nil"/>
              <w:bottom w:val="nil"/>
              <w:right w:val="nil"/>
            </w:tcBorders>
            <w:shd w:val="clear" w:color="auto" w:fill="auto"/>
            <w:noWrap/>
            <w:vAlign w:val="center"/>
            <w:hideMark/>
          </w:tcPr>
          <w:p w14:paraId="256A77C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w:t>
            </w:r>
          </w:p>
        </w:tc>
        <w:tc>
          <w:tcPr>
            <w:tcW w:w="580" w:type="dxa"/>
            <w:tcBorders>
              <w:top w:val="nil"/>
              <w:left w:val="nil"/>
              <w:bottom w:val="nil"/>
              <w:right w:val="nil"/>
            </w:tcBorders>
            <w:shd w:val="clear" w:color="auto" w:fill="auto"/>
            <w:noWrap/>
            <w:vAlign w:val="center"/>
            <w:hideMark/>
          </w:tcPr>
          <w:p w14:paraId="0082B47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20</w:t>
            </w:r>
          </w:p>
        </w:tc>
        <w:tc>
          <w:tcPr>
            <w:tcW w:w="360" w:type="dxa"/>
            <w:tcBorders>
              <w:top w:val="nil"/>
              <w:left w:val="nil"/>
              <w:bottom w:val="nil"/>
              <w:right w:val="nil"/>
            </w:tcBorders>
            <w:shd w:val="clear" w:color="auto" w:fill="auto"/>
            <w:noWrap/>
            <w:vAlign w:val="center"/>
            <w:hideMark/>
          </w:tcPr>
          <w:p w14:paraId="3150F2A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w:t>
            </w:r>
          </w:p>
        </w:tc>
        <w:tc>
          <w:tcPr>
            <w:tcW w:w="580" w:type="dxa"/>
            <w:tcBorders>
              <w:top w:val="nil"/>
              <w:left w:val="nil"/>
              <w:bottom w:val="nil"/>
              <w:right w:val="nil"/>
            </w:tcBorders>
            <w:shd w:val="clear" w:color="auto" w:fill="auto"/>
            <w:noWrap/>
            <w:vAlign w:val="center"/>
            <w:hideMark/>
          </w:tcPr>
          <w:p w14:paraId="097A7CFE"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33</w:t>
            </w:r>
          </w:p>
        </w:tc>
        <w:tc>
          <w:tcPr>
            <w:tcW w:w="360" w:type="dxa"/>
            <w:tcBorders>
              <w:top w:val="nil"/>
              <w:left w:val="nil"/>
              <w:bottom w:val="nil"/>
              <w:right w:val="nil"/>
            </w:tcBorders>
            <w:shd w:val="clear" w:color="auto" w:fill="auto"/>
            <w:noWrap/>
            <w:vAlign w:val="center"/>
            <w:hideMark/>
          </w:tcPr>
          <w:p w14:paraId="3B19C659"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(1)</w:t>
            </w:r>
          </w:p>
        </w:tc>
        <w:tc>
          <w:tcPr>
            <w:tcW w:w="580" w:type="dxa"/>
            <w:tcBorders>
              <w:top w:val="nil"/>
              <w:left w:val="nil"/>
              <w:bottom w:val="nil"/>
              <w:right w:val="nil"/>
            </w:tcBorders>
            <w:shd w:val="clear" w:color="auto" w:fill="auto"/>
            <w:noWrap/>
            <w:vAlign w:val="center"/>
            <w:hideMark/>
          </w:tcPr>
          <w:p w14:paraId="66DB0AA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34</w:t>
            </w:r>
          </w:p>
        </w:tc>
        <w:tc>
          <w:tcPr>
            <w:tcW w:w="360" w:type="dxa"/>
            <w:tcBorders>
              <w:top w:val="nil"/>
              <w:left w:val="nil"/>
              <w:bottom w:val="nil"/>
              <w:right w:val="nil"/>
            </w:tcBorders>
            <w:shd w:val="clear" w:color="auto" w:fill="auto"/>
            <w:noWrap/>
            <w:vAlign w:val="center"/>
            <w:hideMark/>
          </w:tcPr>
          <w:p w14:paraId="7C34816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w:t>
            </w:r>
          </w:p>
        </w:tc>
        <w:tc>
          <w:tcPr>
            <w:tcW w:w="580" w:type="dxa"/>
            <w:tcBorders>
              <w:top w:val="nil"/>
              <w:left w:val="nil"/>
              <w:bottom w:val="nil"/>
              <w:right w:val="nil"/>
            </w:tcBorders>
            <w:shd w:val="clear" w:color="auto" w:fill="auto"/>
            <w:noWrap/>
            <w:vAlign w:val="center"/>
            <w:hideMark/>
          </w:tcPr>
          <w:p w14:paraId="055468D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32</w:t>
            </w:r>
          </w:p>
        </w:tc>
        <w:tc>
          <w:tcPr>
            <w:tcW w:w="360" w:type="dxa"/>
            <w:tcBorders>
              <w:top w:val="nil"/>
              <w:left w:val="nil"/>
              <w:bottom w:val="nil"/>
              <w:right w:val="nil"/>
            </w:tcBorders>
            <w:shd w:val="clear" w:color="auto" w:fill="auto"/>
            <w:noWrap/>
            <w:vAlign w:val="center"/>
            <w:hideMark/>
          </w:tcPr>
          <w:p w14:paraId="1246CAA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w:t>
            </w:r>
          </w:p>
        </w:tc>
        <w:tc>
          <w:tcPr>
            <w:tcW w:w="580" w:type="dxa"/>
            <w:tcBorders>
              <w:top w:val="nil"/>
              <w:left w:val="nil"/>
              <w:bottom w:val="nil"/>
              <w:right w:val="nil"/>
            </w:tcBorders>
            <w:shd w:val="clear" w:color="auto" w:fill="auto"/>
            <w:noWrap/>
            <w:vAlign w:val="center"/>
            <w:hideMark/>
          </w:tcPr>
          <w:p w14:paraId="40D984F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27</w:t>
            </w:r>
          </w:p>
        </w:tc>
        <w:tc>
          <w:tcPr>
            <w:tcW w:w="360" w:type="dxa"/>
            <w:tcBorders>
              <w:top w:val="nil"/>
              <w:left w:val="nil"/>
              <w:bottom w:val="nil"/>
              <w:right w:val="nil"/>
            </w:tcBorders>
            <w:shd w:val="clear" w:color="auto" w:fill="auto"/>
            <w:noWrap/>
            <w:vAlign w:val="center"/>
            <w:hideMark/>
          </w:tcPr>
          <w:p w14:paraId="73CEF42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w:t>
            </w:r>
          </w:p>
        </w:tc>
        <w:tc>
          <w:tcPr>
            <w:tcW w:w="580" w:type="dxa"/>
            <w:tcBorders>
              <w:top w:val="nil"/>
              <w:left w:val="nil"/>
              <w:bottom w:val="nil"/>
              <w:right w:val="nil"/>
            </w:tcBorders>
            <w:shd w:val="clear" w:color="auto" w:fill="auto"/>
            <w:noWrap/>
            <w:vAlign w:val="center"/>
            <w:hideMark/>
          </w:tcPr>
          <w:p w14:paraId="657AA3F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31.8</w:t>
            </w:r>
          </w:p>
        </w:tc>
        <w:tc>
          <w:tcPr>
            <w:tcW w:w="360" w:type="dxa"/>
            <w:tcBorders>
              <w:top w:val="nil"/>
              <w:left w:val="nil"/>
              <w:bottom w:val="nil"/>
              <w:right w:val="nil"/>
            </w:tcBorders>
            <w:shd w:val="clear" w:color="auto" w:fill="auto"/>
            <w:noWrap/>
            <w:vAlign w:val="center"/>
            <w:hideMark/>
          </w:tcPr>
          <w:p w14:paraId="2CF0FBF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w:t>
            </w:r>
          </w:p>
        </w:tc>
      </w:tr>
      <w:tr w:rsidR="00B85DA1" w:rsidRPr="00B85DA1" w14:paraId="3BB57A4F" w14:textId="77777777" w:rsidTr="00B85DA1">
        <w:trPr>
          <w:trHeight w:val="220"/>
        </w:trPr>
        <w:tc>
          <w:tcPr>
            <w:tcW w:w="380" w:type="dxa"/>
            <w:tcBorders>
              <w:top w:val="nil"/>
              <w:left w:val="nil"/>
              <w:bottom w:val="nil"/>
              <w:right w:val="nil"/>
            </w:tcBorders>
            <w:shd w:val="clear" w:color="auto" w:fill="auto"/>
            <w:noWrap/>
            <w:vAlign w:val="center"/>
            <w:hideMark/>
          </w:tcPr>
          <w:p w14:paraId="0403D16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Cr</w:t>
            </w:r>
          </w:p>
        </w:tc>
        <w:tc>
          <w:tcPr>
            <w:tcW w:w="580" w:type="dxa"/>
            <w:tcBorders>
              <w:top w:val="nil"/>
              <w:left w:val="nil"/>
              <w:bottom w:val="nil"/>
              <w:right w:val="nil"/>
            </w:tcBorders>
            <w:shd w:val="clear" w:color="auto" w:fill="auto"/>
            <w:noWrap/>
            <w:vAlign w:val="center"/>
            <w:hideMark/>
          </w:tcPr>
          <w:p w14:paraId="2183EFF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329</w:t>
            </w:r>
          </w:p>
        </w:tc>
        <w:tc>
          <w:tcPr>
            <w:tcW w:w="360" w:type="dxa"/>
            <w:tcBorders>
              <w:top w:val="nil"/>
              <w:left w:val="nil"/>
              <w:bottom w:val="nil"/>
              <w:right w:val="nil"/>
            </w:tcBorders>
            <w:shd w:val="clear" w:color="auto" w:fill="auto"/>
            <w:noWrap/>
            <w:vAlign w:val="center"/>
            <w:hideMark/>
          </w:tcPr>
          <w:p w14:paraId="5D98E6D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w:t>
            </w:r>
          </w:p>
        </w:tc>
        <w:tc>
          <w:tcPr>
            <w:tcW w:w="580" w:type="dxa"/>
            <w:tcBorders>
              <w:top w:val="nil"/>
              <w:left w:val="nil"/>
              <w:bottom w:val="nil"/>
              <w:right w:val="nil"/>
            </w:tcBorders>
            <w:shd w:val="clear" w:color="auto" w:fill="auto"/>
            <w:noWrap/>
            <w:vAlign w:val="center"/>
            <w:hideMark/>
          </w:tcPr>
          <w:p w14:paraId="4DDD7ED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113</w:t>
            </w:r>
          </w:p>
        </w:tc>
        <w:tc>
          <w:tcPr>
            <w:tcW w:w="360" w:type="dxa"/>
            <w:tcBorders>
              <w:top w:val="nil"/>
              <w:left w:val="nil"/>
              <w:bottom w:val="nil"/>
              <w:right w:val="nil"/>
            </w:tcBorders>
            <w:shd w:val="clear" w:color="auto" w:fill="auto"/>
            <w:noWrap/>
            <w:vAlign w:val="center"/>
            <w:hideMark/>
          </w:tcPr>
          <w:p w14:paraId="455877D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w:t>
            </w:r>
          </w:p>
        </w:tc>
        <w:tc>
          <w:tcPr>
            <w:tcW w:w="580" w:type="dxa"/>
            <w:tcBorders>
              <w:top w:val="nil"/>
              <w:left w:val="nil"/>
              <w:bottom w:val="nil"/>
              <w:right w:val="nil"/>
            </w:tcBorders>
            <w:shd w:val="clear" w:color="auto" w:fill="auto"/>
            <w:noWrap/>
            <w:vAlign w:val="center"/>
            <w:hideMark/>
          </w:tcPr>
          <w:p w14:paraId="6DFA5C9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177</w:t>
            </w:r>
          </w:p>
        </w:tc>
        <w:tc>
          <w:tcPr>
            <w:tcW w:w="360" w:type="dxa"/>
            <w:tcBorders>
              <w:top w:val="nil"/>
              <w:left w:val="nil"/>
              <w:bottom w:val="nil"/>
              <w:right w:val="nil"/>
            </w:tcBorders>
            <w:shd w:val="clear" w:color="auto" w:fill="auto"/>
            <w:noWrap/>
            <w:vAlign w:val="center"/>
            <w:hideMark/>
          </w:tcPr>
          <w:p w14:paraId="38BF768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w:t>
            </w:r>
          </w:p>
        </w:tc>
        <w:tc>
          <w:tcPr>
            <w:tcW w:w="580" w:type="dxa"/>
            <w:tcBorders>
              <w:top w:val="nil"/>
              <w:left w:val="nil"/>
              <w:bottom w:val="nil"/>
              <w:right w:val="nil"/>
            </w:tcBorders>
            <w:shd w:val="clear" w:color="auto" w:fill="auto"/>
            <w:noWrap/>
            <w:vAlign w:val="center"/>
            <w:hideMark/>
          </w:tcPr>
          <w:p w14:paraId="2434141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259</w:t>
            </w:r>
          </w:p>
        </w:tc>
        <w:tc>
          <w:tcPr>
            <w:tcW w:w="360" w:type="dxa"/>
            <w:tcBorders>
              <w:top w:val="nil"/>
              <w:left w:val="nil"/>
              <w:bottom w:val="nil"/>
              <w:right w:val="nil"/>
            </w:tcBorders>
            <w:shd w:val="clear" w:color="auto" w:fill="auto"/>
            <w:noWrap/>
            <w:vAlign w:val="center"/>
            <w:hideMark/>
          </w:tcPr>
          <w:p w14:paraId="7CF4269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w:t>
            </w:r>
          </w:p>
        </w:tc>
        <w:tc>
          <w:tcPr>
            <w:tcW w:w="580" w:type="dxa"/>
            <w:tcBorders>
              <w:top w:val="nil"/>
              <w:left w:val="nil"/>
              <w:bottom w:val="nil"/>
              <w:right w:val="nil"/>
            </w:tcBorders>
            <w:shd w:val="clear" w:color="auto" w:fill="auto"/>
            <w:noWrap/>
            <w:vAlign w:val="center"/>
            <w:hideMark/>
          </w:tcPr>
          <w:p w14:paraId="3D78BC4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783</w:t>
            </w:r>
          </w:p>
        </w:tc>
        <w:tc>
          <w:tcPr>
            <w:tcW w:w="360" w:type="dxa"/>
            <w:tcBorders>
              <w:top w:val="nil"/>
              <w:left w:val="nil"/>
              <w:bottom w:val="nil"/>
              <w:right w:val="nil"/>
            </w:tcBorders>
            <w:shd w:val="clear" w:color="auto" w:fill="auto"/>
            <w:noWrap/>
            <w:vAlign w:val="center"/>
            <w:hideMark/>
          </w:tcPr>
          <w:p w14:paraId="5BDBD8C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(12)</w:t>
            </w:r>
          </w:p>
        </w:tc>
        <w:tc>
          <w:tcPr>
            <w:tcW w:w="580" w:type="dxa"/>
            <w:tcBorders>
              <w:top w:val="nil"/>
              <w:left w:val="nil"/>
              <w:bottom w:val="nil"/>
              <w:right w:val="nil"/>
            </w:tcBorders>
            <w:shd w:val="clear" w:color="auto" w:fill="auto"/>
            <w:noWrap/>
            <w:vAlign w:val="center"/>
            <w:hideMark/>
          </w:tcPr>
          <w:p w14:paraId="1C17C36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727</w:t>
            </w:r>
          </w:p>
        </w:tc>
        <w:tc>
          <w:tcPr>
            <w:tcW w:w="360" w:type="dxa"/>
            <w:tcBorders>
              <w:top w:val="nil"/>
              <w:left w:val="nil"/>
              <w:bottom w:val="nil"/>
              <w:right w:val="nil"/>
            </w:tcBorders>
            <w:shd w:val="clear" w:color="auto" w:fill="auto"/>
            <w:noWrap/>
            <w:vAlign w:val="center"/>
            <w:hideMark/>
          </w:tcPr>
          <w:p w14:paraId="56B004F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(39)</w:t>
            </w:r>
          </w:p>
        </w:tc>
        <w:tc>
          <w:tcPr>
            <w:tcW w:w="580" w:type="dxa"/>
            <w:tcBorders>
              <w:top w:val="nil"/>
              <w:left w:val="nil"/>
              <w:bottom w:val="nil"/>
              <w:right w:val="nil"/>
            </w:tcBorders>
            <w:shd w:val="clear" w:color="auto" w:fill="auto"/>
            <w:noWrap/>
            <w:vAlign w:val="center"/>
            <w:hideMark/>
          </w:tcPr>
          <w:p w14:paraId="39BC04B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471</w:t>
            </w:r>
          </w:p>
        </w:tc>
        <w:tc>
          <w:tcPr>
            <w:tcW w:w="360" w:type="dxa"/>
            <w:tcBorders>
              <w:top w:val="nil"/>
              <w:left w:val="nil"/>
              <w:bottom w:val="nil"/>
              <w:right w:val="nil"/>
            </w:tcBorders>
            <w:shd w:val="clear" w:color="auto" w:fill="auto"/>
            <w:noWrap/>
            <w:vAlign w:val="center"/>
            <w:hideMark/>
          </w:tcPr>
          <w:p w14:paraId="7D0E0A7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(22)</w:t>
            </w:r>
          </w:p>
        </w:tc>
        <w:tc>
          <w:tcPr>
            <w:tcW w:w="580" w:type="dxa"/>
            <w:tcBorders>
              <w:top w:val="nil"/>
              <w:left w:val="nil"/>
              <w:bottom w:val="nil"/>
              <w:right w:val="nil"/>
            </w:tcBorders>
            <w:shd w:val="clear" w:color="auto" w:fill="auto"/>
            <w:noWrap/>
            <w:vAlign w:val="center"/>
            <w:hideMark/>
          </w:tcPr>
          <w:p w14:paraId="1EB5631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221</w:t>
            </w:r>
          </w:p>
        </w:tc>
        <w:tc>
          <w:tcPr>
            <w:tcW w:w="360" w:type="dxa"/>
            <w:tcBorders>
              <w:top w:val="nil"/>
              <w:left w:val="nil"/>
              <w:bottom w:val="nil"/>
              <w:right w:val="nil"/>
            </w:tcBorders>
            <w:shd w:val="clear" w:color="auto" w:fill="auto"/>
            <w:noWrap/>
            <w:vAlign w:val="center"/>
            <w:hideMark/>
          </w:tcPr>
          <w:p w14:paraId="2FA6F84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(6)</w:t>
            </w:r>
          </w:p>
        </w:tc>
        <w:tc>
          <w:tcPr>
            <w:tcW w:w="580" w:type="dxa"/>
            <w:tcBorders>
              <w:top w:val="nil"/>
              <w:left w:val="nil"/>
              <w:bottom w:val="nil"/>
              <w:right w:val="nil"/>
            </w:tcBorders>
            <w:shd w:val="clear" w:color="auto" w:fill="auto"/>
            <w:noWrap/>
            <w:vAlign w:val="center"/>
            <w:hideMark/>
          </w:tcPr>
          <w:p w14:paraId="338F282A"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424</w:t>
            </w:r>
          </w:p>
        </w:tc>
        <w:tc>
          <w:tcPr>
            <w:tcW w:w="360" w:type="dxa"/>
            <w:tcBorders>
              <w:top w:val="nil"/>
              <w:left w:val="nil"/>
              <w:bottom w:val="nil"/>
              <w:right w:val="nil"/>
            </w:tcBorders>
            <w:shd w:val="clear" w:color="auto" w:fill="auto"/>
            <w:noWrap/>
            <w:vAlign w:val="center"/>
            <w:hideMark/>
          </w:tcPr>
          <w:p w14:paraId="16049679"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(9)</w:t>
            </w:r>
          </w:p>
        </w:tc>
        <w:tc>
          <w:tcPr>
            <w:tcW w:w="580" w:type="dxa"/>
            <w:tcBorders>
              <w:top w:val="nil"/>
              <w:left w:val="nil"/>
              <w:bottom w:val="nil"/>
              <w:right w:val="nil"/>
            </w:tcBorders>
            <w:shd w:val="clear" w:color="auto" w:fill="auto"/>
            <w:noWrap/>
            <w:vAlign w:val="center"/>
            <w:hideMark/>
          </w:tcPr>
          <w:p w14:paraId="490D50C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842</w:t>
            </w:r>
          </w:p>
        </w:tc>
        <w:tc>
          <w:tcPr>
            <w:tcW w:w="360" w:type="dxa"/>
            <w:tcBorders>
              <w:top w:val="nil"/>
              <w:left w:val="nil"/>
              <w:bottom w:val="nil"/>
              <w:right w:val="nil"/>
            </w:tcBorders>
            <w:shd w:val="clear" w:color="auto" w:fill="auto"/>
            <w:noWrap/>
            <w:vAlign w:val="center"/>
            <w:hideMark/>
          </w:tcPr>
          <w:p w14:paraId="1EE1FF8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(12)</w:t>
            </w:r>
          </w:p>
        </w:tc>
        <w:tc>
          <w:tcPr>
            <w:tcW w:w="580" w:type="dxa"/>
            <w:tcBorders>
              <w:top w:val="nil"/>
              <w:left w:val="nil"/>
              <w:bottom w:val="nil"/>
              <w:right w:val="nil"/>
            </w:tcBorders>
            <w:shd w:val="clear" w:color="auto" w:fill="auto"/>
            <w:noWrap/>
            <w:vAlign w:val="center"/>
            <w:hideMark/>
          </w:tcPr>
          <w:p w14:paraId="5F1487D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780</w:t>
            </w:r>
          </w:p>
        </w:tc>
        <w:tc>
          <w:tcPr>
            <w:tcW w:w="360" w:type="dxa"/>
            <w:tcBorders>
              <w:top w:val="nil"/>
              <w:left w:val="nil"/>
              <w:bottom w:val="nil"/>
              <w:right w:val="nil"/>
            </w:tcBorders>
            <w:shd w:val="clear" w:color="auto" w:fill="auto"/>
            <w:noWrap/>
            <w:vAlign w:val="center"/>
            <w:hideMark/>
          </w:tcPr>
          <w:p w14:paraId="31AC9DA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(28)</w:t>
            </w:r>
          </w:p>
        </w:tc>
        <w:tc>
          <w:tcPr>
            <w:tcW w:w="580" w:type="dxa"/>
            <w:tcBorders>
              <w:top w:val="nil"/>
              <w:left w:val="nil"/>
              <w:bottom w:val="nil"/>
              <w:right w:val="nil"/>
            </w:tcBorders>
            <w:shd w:val="clear" w:color="auto" w:fill="auto"/>
            <w:noWrap/>
            <w:vAlign w:val="center"/>
            <w:hideMark/>
          </w:tcPr>
          <w:p w14:paraId="4629A36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303</w:t>
            </w:r>
          </w:p>
        </w:tc>
        <w:tc>
          <w:tcPr>
            <w:tcW w:w="360" w:type="dxa"/>
            <w:tcBorders>
              <w:top w:val="nil"/>
              <w:left w:val="nil"/>
              <w:bottom w:val="nil"/>
              <w:right w:val="nil"/>
            </w:tcBorders>
            <w:shd w:val="clear" w:color="auto" w:fill="auto"/>
            <w:noWrap/>
            <w:vAlign w:val="center"/>
            <w:hideMark/>
          </w:tcPr>
          <w:p w14:paraId="466E910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(6)</w:t>
            </w:r>
          </w:p>
        </w:tc>
        <w:tc>
          <w:tcPr>
            <w:tcW w:w="580" w:type="dxa"/>
            <w:tcBorders>
              <w:top w:val="nil"/>
              <w:left w:val="nil"/>
              <w:bottom w:val="nil"/>
              <w:right w:val="nil"/>
            </w:tcBorders>
            <w:shd w:val="clear" w:color="auto" w:fill="auto"/>
            <w:noWrap/>
            <w:vAlign w:val="center"/>
            <w:hideMark/>
          </w:tcPr>
          <w:p w14:paraId="1ABF18A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632</w:t>
            </w:r>
          </w:p>
        </w:tc>
        <w:tc>
          <w:tcPr>
            <w:tcW w:w="360" w:type="dxa"/>
            <w:tcBorders>
              <w:top w:val="nil"/>
              <w:left w:val="nil"/>
              <w:bottom w:val="nil"/>
              <w:right w:val="nil"/>
            </w:tcBorders>
            <w:shd w:val="clear" w:color="auto" w:fill="auto"/>
            <w:noWrap/>
            <w:vAlign w:val="center"/>
            <w:hideMark/>
          </w:tcPr>
          <w:p w14:paraId="3022A23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(11)</w:t>
            </w:r>
          </w:p>
        </w:tc>
      </w:tr>
      <w:tr w:rsidR="00B85DA1" w:rsidRPr="00B85DA1" w14:paraId="34FB7E62" w14:textId="77777777" w:rsidTr="00B85DA1">
        <w:trPr>
          <w:trHeight w:val="220"/>
        </w:trPr>
        <w:tc>
          <w:tcPr>
            <w:tcW w:w="380" w:type="dxa"/>
            <w:tcBorders>
              <w:top w:val="nil"/>
              <w:left w:val="nil"/>
              <w:bottom w:val="nil"/>
              <w:right w:val="nil"/>
            </w:tcBorders>
            <w:shd w:val="clear" w:color="auto" w:fill="auto"/>
            <w:noWrap/>
            <w:vAlign w:val="center"/>
            <w:hideMark/>
          </w:tcPr>
          <w:p w14:paraId="3C22053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Co</w:t>
            </w:r>
          </w:p>
        </w:tc>
        <w:tc>
          <w:tcPr>
            <w:tcW w:w="580" w:type="dxa"/>
            <w:tcBorders>
              <w:top w:val="nil"/>
              <w:left w:val="nil"/>
              <w:bottom w:val="nil"/>
              <w:right w:val="nil"/>
            </w:tcBorders>
            <w:shd w:val="clear" w:color="auto" w:fill="auto"/>
            <w:noWrap/>
            <w:vAlign w:val="center"/>
            <w:hideMark/>
          </w:tcPr>
          <w:p w14:paraId="002FB52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16.2</w:t>
            </w:r>
          </w:p>
        </w:tc>
        <w:tc>
          <w:tcPr>
            <w:tcW w:w="360" w:type="dxa"/>
            <w:tcBorders>
              <w:top w:val="nil"/>
              <w:left w:val="nil"/>
              <w:bottom w:val="nil"/>
              <w:right w:val="nil"/>
            </w:tcBorders>
            <w:shd w:val="clear" w:color="auto" w:fill="auto"/>
            <w:noWrap/>
            <w:vAlign w:val="center"/>
            <w:hideMark/>
          </w:tcPr>
          <w:p w14:paraId="4145514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(6)</w:t>
            </w:r>
          </w:p>
        </w:tc>
        <w:tc>
          <w:tcPr>
            <w:tcW w:w="580" w:type="dxa"/>
            <w:tcBorders>
              <w:top w:val="nil"/>
              <w:left w:val="nil"/>
              <w:bottom w:val="nil"/>
              <w:right w:val="nil"/>
            </w:tcBorders>
            <w:shd w:val="clear" w:color="auto" w:fill="auto"/>
            <w:noWrap/>
            <w:vAlign w:val="center"/>
            <w:hideMark/>
          </w:tcPr>
          <w:p w14:paraId="1B4C5F9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12.2</w:t>
            </w:r>
          </w:p>
        </w:tc>
        <w:tc>
          <w:tcPr>
            <w:tcW w:w="360" w:type="dxa"/>
            <w:tcBorders>
              <w:top w:val="nil"/>
              <w:left w:val="nil"/>
              <w:bottom w:val="nil"/>
              <w:right w:val="nil"/>
            </w:tcBorders>
            <w:shd w:val="clear" w:color="auto" w:fill="auto"/>
            <w:noWrap/>
            <w:vAlign w:val="center"/>
            <w:hideMark/>
          </w:tcPr>
          <w:p w14:paraId="5BFC3F0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(6)</w:t>
            </w:r>
          </w:p>
        </w:tc>
        <w:tc>
          <w:tcPr>
            <w:tcW w:w="580" w:type="dxa"/>
            <w:tcBorders>
              <w:top w:val="nil"/>
              <w:left w:val="nil"/>
              <w:bottom w:val="nil"/>
              <w:right w:val="nil"/>
            </w:tcBorders>
            <w:shd w:val="clear" w:color="auto" w:fill="auto"/>
            <w:noWrap/>
            <w:vAlign w:val="center"/>
            <w:hideMark/>
          </w:tcPr>
          <w:p w14:paraId="770AF69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14.2</w:t>
            </w:r>
          </w:p>
        </w:tc>
        <w:tc>
          <w:tcPr>
            <w:tcW w:w="360" w:type="dxa"/>
            <w:tcBorders>
              <w:top w:val="nil"/>
              <w:left w:val="nil"/>
              <w:bottom w:val="nil"/>
              <w:right w:val="nil"/>
            </w:tcBorders>
            <w:shd w:val="clear" w:color="auto" w:fill="auto"/>
            <w:noWrap/>
            <w:vAlign w:val="center"/>
            <w:hideMark/>
          </w:tcPr>
          <w:p w14:paraId="7AA1D84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w:t>
            </w:r>
          </w:p>
        </w:tc>
        <w:tc>
          <w:tcPr>
            <w:tcW w:w="580" w:type="dxa"/>
            <w:tcBorders>
              <w:top w:val="nil"/>
              <w:left w:val="nil"/>
              <w:bottom w:val="nil"/>
              <w:right w:val="nil"/>
            </w:tcBorders>
            <w:shd w:val="clear" w:color="auto" w:fill="auto"/>
            <w:noWrap/>
            <w:vAlign w:val="center"/>
            <w:hideMark/>
          </w:tcPr>
          <w:p w14:paraId="2DF370F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5.2</w:t>
            </w:r>
          </w:p>
        </w:tc>
        <w:tc>
          <w:tcPr>
            <w:tcW w:w="360" w:type="dxa"/>
            <w:tcBorders>
              <w:top w:val="nil"/>
              <w:left w:val="nil"/>
              <w:bottom w:val="nil"/>
              <w:right w:val="nil"/>
            </w:tcBorders>
            <w:shd w:val="clear" w:color="auto" w:fill="auto"/>
            <w:noWrap/>
            <w:vAlign w:val="center"/>
            <w:hideMark/>
          </w:tcPr>
          <w:p w14:paraId="6F4184B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w:t>
            </w:r>
          </w:p>
        </w:tc>
        <w:tc>
          <w:tcPr>
            <w:tcW w:w="580" w:type="dxa"/>
            <w:tcBorders>
              <w:top w:val="nil"/>
              <w:left w:val="nil"/>
              <w:bottom w:val="nil"/>
              <w:right w:val="nil"/>
            </w:tcBorders>
            <w:shd w:val="clear" w:color="auto" w:fill="auto"/>
            <w:noWrap/>
            <w:vAlign w:val="center"/>
            <w:hideMark/>
          </w:tcPr>
          <w:p w14:paraId="3F8DBAF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26</w:t>
            </w:r>
          </w:p>
        </w:tc>
        <w:tc>
          <w:tcPr>
            <w:tcW w:w="360" w:type="dxa"/>
            <w:tcBorders>
              <w:top w:val="nil"/>
              <w:left w:val="nil"/>
              <w:bottom w:val="nil"/>
              <w:right w:val="nil"/>
            </w:tcBorders>
            <w:shd w:val="clear" w:color="auto" w:fill="auto"/>
            <w:noWrap/>
            <w:vAlign w:val="center"/>
            <w:hideMark/>
          </w:tcPr>
          <w:p w14:paraId="3B4AAF6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w:t>
            </w:r>
          </w:p>
        </w:tc>
        <w:tc>
          <w:tcPr>
            <w:tcW w:w="580" w:type="dxa"/>
            <w:tcBorders>
              <w:top w:val="nil"/>
              <w:left w:val="nil"/>
              <w:bottom w:val="nil"/>
              <w:right w:val="nil"/>
            </w:tcBorders>
            <w:shd w:val="clear" w:color="auto" w:fill="auto"/>
            <w:noWrap/>
            <w:vAlign w:val="center"/>
            <w:hideMark/>
          </w:tcPr>
          <w:p w14:paraId="3B38178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25</w:t>
            </w:r>
          </w:p>
        </w:tc>
        <w:tc>
          <w:tcPr>
            <w:tcW w:w="360" w:type="dxa"/>
            <w:tcBorders>
              <w:top w:val="nil"/>
              <w:left w:val="nil"/>
              <w:bottom w:val="nil"/>
              <w:right w:val="nil"/>
            </w:tcBorders>
            <w:shd w:val="clear" w:color="auto" w:fill="auto"/>
            <w:noWrap/>
            <w:vAlign w:val="center"/>
            <w:hideMark/>
          </w:tcPr>
          <w:p w14:paraId="71EB5B5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w:t>
            </w:r>
          </w:p>
        </w:tc>
        <w:tc>
          <w:tcPr>
            <w:tcW w:w="580" w:type="dxa"/>
            <w:tcBorders>
              <w:top w:val="nil"/>
              <w:left w:val="nil"/>
              <w:bottom w:val="nil"/>
              <w:right w:val="nil"/>
            </w:tcBorders>
            <w:shd w:val="clear" w:color="auto" w:fill="auto"/>
            <w:noWrap/>
            <w:vAlign w:val="center"/>
            <w:hideMark/>
          </w:tcPr>
          <w:p w14:paraId="6D1C663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8.3</w:t>
            </w:r>
          </w:p>
        </w:tc>
        <w:tc>
          <w:tcPr>
            <w:tcW w:w="360" w:type="dxa"/>
            <w:tcBorders>
              <w:top w:val="nil"/>
              <w:left w:val="nil"/>
              <w:bottom w:val="nil"/>
              <w:right w:val="nil"/>
            </w:tcBorders>
            <w:shd w:val="clear" w:color="auto" w:fill="auto"/>
            <w:noWrap/>
            <w:vAlign w:val="center"/>
            <w:hideMark/>
          </w:tcPr>
          <w:p w14:paraId="7589E94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(9)</w:t>
            </w:r>
          </w:p>
        </w:tc>
        <w:tc>
          <w:tcPr>
            <w:tcW w:w="580" w:type="dxa"/>
            <w:tcBorders>
              <w:top w:val="nil"/>
              <w:left w:val="nil"/>
              <w:bottom w:val="nil"/>
              <w:right w:val="nil"/>
            </w:tcBorders>
            <w:shd w:val="clear" w:color="auto" w:fill="auto"/>
            <w:noWrap/>
            <w:vAlign w:val="center"/>
            <w:hideMark/>
          </w:tcPr>
          <w:p w14:paraId="46C7238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9.1</w:t>
            </w:r>
          </w:p>
        </w:tc>
        <w:tc>
          <w:tcPr>
            <w:tcW w:w="360" w:type="dxa"/>
            <w:tcBorders>
              <w:top w:val="nil"/>
              <w:left w:val="nil"/>
              <w:bottom w:val="nil"/>
              <w:right w:val="nil"/>
            </w:tcBorders>
            <w:shd w:val="clear" w:color="auto" w:fill="auto"/>
            <w:noWrap/>
            <w:vAlign w:val="center"/>
            <w:hideMark/>
          </w:tcPr>
          <w:p w14:paraId="60AAF10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w:t>
            </w:r>
          </w:p>
        </w:tc>
        <w:tc>
          <w:tcPr>
            <w:tcW w:w="580" w:type="dxa"/>
            <w:tcBorders>
              <w:top w:val="nil"/>
              <w:left w:val="nil"/>
              <w:bottom w:val="nil"/>
              <w:right w:val="nil"/>
            </w:tcBorders>
            <w:shd w:val="clear" w:color="auto" w:fill="auto"/>
            <w:noWrap/>
            <w:vAlign w:val="center"/>
            <w:hideMark/>
          </w:tcPr>
          <w:p w14:paraId="18EE2EA1"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18</w:t>
            </w:r>
          </w:p>
        </w:tc>
        <w:tc>
          <w:tcPr>
            <w:tcW w:w="360" w:type="dxa"/>
            <w:tcBorders>
              <w:top w:val="nil"/>
              <w:left w:val="nil"/>
              <w:bottom w:val="nil"/>
              <w:right w:val="nil"/>
            </w:tcBorders>
            <w:shd w:val="clear" w:color="auto" w:fill="auto"/>
            <w:noWrap/>
            <w:vAlign w:val="center"/>
            <w:hideMark/>
          </w:tcPr>
          <w:p w14:paraId="047FA518"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(2)</w:t>
            </w:r>
          </w:p>
        </w:tc>
        <w:tc>
          <w:tcPr>
            <w:tcW w:w="580" w:type="dxa"/>
            <w:tcBorders>
              <w:top w:val="nil"/>
              <w:left w:val="nil"/>
              <w:bottom w:val="nil"/>
              <w:right w:val="nil"/>
            </w:tcBorders>
            <w:shd w:val="clear" w:color="auto" w:fill="auto"/>
            <w:noWrap/>
            <w:vAlign w:val="center"/>
            <w:hideMark/>
          </w:tcPr>
          <w:p w14:paraId="2FED2B9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21</w:t>
            </w:r>
          </w:p>
        </w:tc>
        <w:tc>
          <w:tcPr>
            <w:tcW w:w="360" w:type="dxa"/>
            <w:tcBorders>
              <w:top w:val="nil"/>
              <w:left w:val="nil"/>
              <w:bottom w:val="nil"/>
              <w:right w:val="nil"/>
            </w:tcBorders>
            <w:shd w:val="clear" w:color="auto" w:fill="auto"/>
            <w:noWrap/>
            <w:vAlign w:val="center"/>
            <w:hideMark/>
          </w:tcPr>
          <w:p w14:paraId="38ADF73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w:t>
            </w:r>
          </w:p>
        </w:tc>
        <w:tc>
          <w:tcPr>
            <w:tcW w:w="580" w:type="dxa"/>
            <w:tcBorders>
              <w:top w:val="nil"/>
              <w:left w:val="nil"/>
              <w:bottom w:val="nil"/>
              <w:right w:val="nil"/>
            </w:tcBorders>
            <w:shd w:val="clear" w:color="auto" w:fill="auto"/>
            <w:noWrap/>
            <w:vAlign w:val="center"/>
            <w:hideMark/>
          </w:tcPr>
          <w:p w14:paraId="04F24ED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18</w:t>
            </w:r>
          </w:p>
        </w:tc>
        <w:tc>
          <w:tcPr>
            <w:tcW w:w="360" w:type="dxa"/>
            <w:tcBorders>
              <w:top w:val="nil"/>
              <w:left w:val="nil"/>
              <w:bottom w:val="nil"/>
              <w:right w:val="nil"/>
            </w:tcBorders>
            <w:shd w:val="clear" w:color="auto" w:fill="auto"/>
            <w:noWrap/>
            <w:vAlign w:val="center"/>
            <w:hideMark/>
          </w:tcPr>
          <w:p w14:paraId="5EC6DDE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w:t>
            </w:r>
          </w:p>
        </w:tc>
        <w:tc>
          <w:tcPr>
            <w:tcW w:w="580" w:type="dxa"/>
            <w:tcBorders>
              <w:top w:val="nil"/>
              <w:left w:val="nil"/>
              <w:bottom w:val="nil"/>
              <w:right w:val="nil"/>
            </w:tcBorders>
            <w:shd w:val="clear" w:color="auto" w:fill="auto"/>
            <w:noWrap/>
            <w:vAlign w:val="center"/>
            <w:hideMark/>
          </w:tcPr>
          <w:p w14:paraId="0E3CAEC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16</w:t>
            </w:r>
          </w:p>
        </w:tc>
        <w:tc>
          <w:tcPr>
            <w:tcW w:w="360" w:type="dxa"/>
            <w:tcBorders>
              <w:top w:val="nil"/>
              <w:left w:val="nil"/>
              <w:bottom w:val="nil"/>
              <w:right w:val="nil"/>
            </w:tcBorders>
            <w:shd w:val="clear" w:color="auto" w:fill="auto"/>
            <w:noWrap/>
            <w:vAlign w:val="center"/>
            <w:hideMark/>
          </w:tcPr>
          <w:p w14:paraId="490AE94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w:t>
            </w:r>
          </w:p>
        </w:tc>
        <w:tc>
          <w:tcPr>
            <w:tcW w:w="580" w:type="dxa"/>
            <w:tcBorders>
              <w:top w:val="nil"/>
              <w:left w:val="nil"/>
              <w:bottom w:val="nil"/>
              <w:right w:val="nil"/>
            </w:tcBorders>
            <w:shd w:val="clear" w:color="auto" w:fill="auto"/>
            <w:noWrap/>
            <w:vAlign w:val="center"/>
            <w:hideMark/>
          </w:tcPr>
          <w:p w14:paraId="42A43DD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15.5</w:t>
            </w:r>
          </w:p>
        </w:tc>
        <w:tc>
          <w:tcPr>
            <w:tcW w:w="360" w:type="dxa"/>
            <w:tcBorders>
              <w:top w:val="nil"/>
              <w:left w:val="nil"/>
              <w:bottom w:val="nil"/>
              <w:right w:val="nil"/>
            </w:tcBorders>
            <w:shd w:val="clear" w:color="auto" w:fill="auto"/>
            <w:noWrap/>
            <w:vAlign w:val="center"/>
            <w:hideMark/>
          </w:tcPr>
          <w:p w14:paraId="31E4E39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(8)</w:t>
            </w:r>
          </w:p>
        </w:tc>
      </w:tr>
      <w:tr w:rsidR="00B85DA1" w:rsidRPr="00B85DA1" w14:paraId="6D07F049" w14:textId="77777777" w:rsidTr="00B85DA1">
        <w:trPr>
          <w:trHeight w:val="220"/>
        </w:trPr>
        <w:tc>
          <w:tcPr>
            <w:tcW w:w="380" w:type="dxa"/>
            <w:tcBorders>
              <w:top w:val="nil"/>
              <w:left w:val="nil"/>
              <w:bottom w:val="nil"/>
              <w:right w:val="nil"/>
            </w:tcBorders>
            <w:shd w:val="clear" w:color="auto" w:fill="auto"/>
            <w:noWrap/>
            <w:vAlign w:val="center"/>
            <w:hideMark/>
          </w:tcPr>
          <w:p w14:paraId="2F2C325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Ni</w:t>
            </w:r>
          </w:p>
        </w:tc>
        <w:tc>
          <w:tcPr>
            <w:tcW w:w="580" w:type="dxa"/>
            <w:tcBorders>
              <w:top w:val="nil"/>
              <w:left w:val="nil"/>
              <w:bottom w:val="nil"/>
              <w:right w:val="nil"/>
            </w:tcBorders>
            <w:shd w:val="clear" w:color="auto" w:fill="auto"/>
            <w:noWrap/>
            <w:vAlign w:val="center"/>
            <w:hideMark/>
          </w:tcPr>
          <w:p w14:paraId="4D9525E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34.4</w:t>
            </w:r>
          </w:p>
        </w:tc>
        <w:tc>
          <w:tcPr>
            <w:tcW w:w="360" w:type="dxa"/>
            <w:tcBorders>
              <w:top w:val="nil"/>
              <w:left w:val="nil"/>
              <w:bottom w:val="nil"/>
              <w:right w:val="nil"/>
            </w:tcBorders>
            <w:shd w:val="clear" w:color="auto" w:fill="auto"/>
            <w:noWrap/>
            <w:vAlign w:val="center"/>
            <w:hideMark/>
          </w:tcPr>
          <w:p w14:paraId="6DDBDC0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(47)</w:t>
            </w:r>
          </w:p>
        </w:tc>
        <w:tc>
          <w:tcPr>
            <w:tcW w:w="580" w:type="dxa"/>
            <w:tcBorders>
              <w:top w:val="nil"/>
              <w:left w:val="nil"/>
              <w:bottom w:val="nil"/>
              <w:right w:val="nil"/>
            </w:tcBorders>
            <w:shd w:val="clear" w:color="auto" w:fill="auto"/>
            <w:noWrap/>
            <w:vAlign w:val="center"/>
            <w:hideMark/>
          </w:tcPr>
          <w:p w14:paraId="2694822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10.1</w:t>
            </w:r>
          </w:p>
        </w:tc>
        <w:tc>
          <w:tcPr>
            <w:tcW w:w="360" w:type="dxa"/>
            <w:tcBorders>
              <w:top w:val="nil"/>
              <w:left w:val="nil"/>
              <w:bottom w:val="nil"/>
              <w:right w:val="nil"/>
            </w:tcBorders>
            <w:shd w:val="clear" w:color="auto" w:fill="auto"/>
            <w:noWrap/>
            <w:vAlign w:val="center"/>
            <w:hideMark/>
          </w:tcPr>
          <w:p w14:paraId="2A5135C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(38)</w:t>
            </w:r>
          </w:p>
        </w:tc>
        <w:tc>
          <w:tcPr>
            <w:tcW w:w="580" w:type="dxa"/>
            <w:tcBorders>
              <w:top w:val="nil"/>
              <w:left w:val="nil"/>
              <w:bottom w:val="nil"/>
              <w:right w:val="nil"/>
            </w:tcBorders>
            <w:shd w:val="clear" w:color="auto" w:fill="auto"/>
            <w:noWrap/>
            <w:vAlign w:val="center"/>
            <w:hideMark/>
          </w:tcPr>
          <w:p w14:paraId="088914E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14.1</w:t>
            </w:r>
          </w:p>
        </w:tc>
        <w:tc>
          <w:tcPr>
            <w:tcW w:w="360" w:type="dxa"/>
            <w:tcBorders>
              <w:top w:val="nil"/>
              <w:left w:val="nil"/>
              <w:bottom w:val="nil"/>
              <w:right w:val="nil"/>
            </w:tcBorders>
            <w:shd w:val="clear" w:color="auto" w:fill="auto"/>
            <w:noWrap/>
            <w:vAlign w:val="center"/>
            <w:hideMark/>
          </w:tcPr>
          <w:p w14:paraId="0DF45E5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(19)</w:t>
            </w:r>
          </w:p>
        </w:tc>
        <w:tc>
          <w:tcPr>
            <w:tcW w:w="580" w:type="dxa"/>
            <w:tcBorders>
              <w:top w:val="nil"/>
              <w:left w:val="nil"/>
              <w:bottom w:val="nil"/>
              <w:right w:val="nil"/>
            </w:tcBorders>
            <w:shd w:val="clear" w:color="auto" w:fill="auto"/>
            <w:noWrap/>
            <w:vAlign w:val="center"/>
            <w:hideMark/>
          </w:tcPr>
          <w:p w14:paraId="72D47A8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18</w:t>
            </w:r>
          </w:p>
        </w:tc>
        <w:tc>
          <w:tcPr>
            <w:tcW w:w="360" w:type="dxa"/>
            <w:tcBorders>
              <w:top w:val="nil"/>
              <w:left w:val="nil"/>
              <w:bottom w:val="nil"/>
              <w:right w:val="nil"/>
            </w:tcBorders>
            <w:shd w:val="clear" w:color="auto" w:fill="auto"/>
            <w:noWrap/>
            <w:vAlign w:val="center"/>
            <w:hideMark/>
          </w:tcPr>
          <w:p w14:paraId="5C6CC8E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w:t>
            </w:r>
          </w:p>
        </w:tc>
        <w:tc>
          <w:tcPr>
            <w:tcW w:w="580" w:type="dxa"/>
            <w:tcBorders>
              <w:top w:val="nil"/>
              <w:left w:val="nil"/>
              <w:bottom w:val="nil"/>
              <w:right w:val="nil"/>
            </w:tcBorders>
            <w:shd w:val="clear" w:color="auto" w:fill="auto"/>
            <w:noWrap/>
            <w:vAlign w:val="center"/>
            <w:hideMark/>
          </w:tcPr>
          <w:p w14:paraId="54654E7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52</w:t>
            </w:r>
          </w:p>
        </w:tc>
        <w:tc>
          <w:tcPr>
            <w:tcW w:w="360" w:type="dxa"/>
            <w:tcBorders>
              <w:top w:val="nil"/>
              <w:left w:val="nil"/>
              <w:bottom w:val="nil"/>
              <w:right w:val="nil"/>
            </w:tcBorders>
            <w:shd w:val="clear" w:color="auto" w:fill="auto"/>
            <w:noWrap/>
            <w:vAlign w:val="center"/>
            <w:hideMark/>
          </w:tcPr>
          <w:p w14:paraId="4D801CA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w:t>
            </w:r>
          </w:p>
        </w:tc>
        <w:tc>
          <w:tcPr>
            <w:tcW w:w="580" w:type="dxa"/>
            <w:tcBorders>
              <w:top w:val="nil"/>
              <w:left w:val="nil"/>
              <w:bottom w:val="nil"/>
              <w:right w:val="nil"/>
            </w:tcBorders>
            <w:shd w:val="clear" w:color="auto" w:fill="auto"/>
            <w:noWrap/>
            <w:vAlign w:val="center"/>
            <w:hideMark/>
          </w:tcPr>
          <w:p w14:paraId="46D8CC7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30</w:t>
            </w:r>
          </w:p>
        </w:tc>
        <w:tc>
          <w:tcPr>
            <w:tcW w:w="360" w:type="dxa"/>
            <w:tcBorders>
              <w:top w:val="nil"/>
              <w:left w:val="nil"/>
              <w:bottom w:val="nil"/>
              <w:right w:val="nil"/>
            </w:tcBorders>
            <w:shd w:val="clear" w:color="auto" w:fill="auto"/>
            <w:noWrap/>
            <w:vAlign w:val="center"/>
            <w:hideMark/>
          </w:tcPr>
          <w:p w14:paraId="06291D9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w:t>
            </w:r>
          </w:p>
        </w:tc>
        <w:tc>
          <w:tcPr>
            <w:tcW w:w="580" w:type="dxa"/>
            <w:tcBorders>
              <w:top w:val="nil"/>
              <w:left w:val="nil"/>
              <w:bottom w:val="nil"/>
              <w:right w:val="nil"/>
            </w:tcBorders>
            <w:shd w:val="clear" w:color="auto" w:fill="auto"/>
            <w:noWrap/>
            <w:vAlign w:val="center"/>
            <w:hideMark/>
          </w:tcPr>
          <w:p w14:paraId="726014D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6.3</w:t>
            </w:r>
          </w:p>
        </w:tc>
        <w:tc>
          <w:tcPr>
            <w:tcW w:w="360" w:type="dxa"/>
            <w:tcBorders>
              <w:top w:val="nil"/>
              <w:left w:val="nil"/>
              <w:bottom w:val="nil"/>
              <w:right w:val="nil"/>
            </w:tcBorders>
            <w:shd w:val="clear" w:color="auto" w:fill="auto"/>
            <w:noWrap/>
            <w:vAlign w:val="center"/>
            <w:hideMark/>
          </w:tcPr>
          <w:p w14:paraId="6B0BB1A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(38)</w:t>
            </w:r>
          </w:p>
        </w:tc>
        <w:tc>
          <w:tcPr>
            <w:tcW w:w="580" w:type="dxa"/>
            <w:tcBorders>
              <w:top w:val="nil"/>
              <w:left w:val="nil"/>
              <w:bottom w:val="nil"/>
              <w:right w:val="nil"/>
            </w:tcBorders>
            <w:shd w:val="clear" w:color="auto" w:fill="auto"/>
            <w:noWrap/>
            <w:vAlign w:val="center"/>
            <w:hideMark/>
          </w:tcPr>
          <w:p w14:paraId="3AAA325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5.6</w:t>
            </w:r>
          </w:p>
        </w:tc>
        <w:tc>
          <w:tcPr>
            <w:tcW w:w="360" w:type="dxa"/>
            <w:tcBorders>
              <w:top w:val="nil"/>
              <w:left w:val="nil"/>
              <w:bottom w:val="nil"/>
              <w:right w:val="nil"/>
            </w:tcBorders>
            <w:shd w:val="clear" w:color="auto" w:fill="auto"/>
            <w:noWrap/>
            <w:vAlign w:val="center"/>
            <w:hideMark/>
          </w:tcPr>
          <w:p w14:paraId="2E5A577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(18)</w:t>
            </w:r>
          </w:p>
        </w:tc>
        <w:tc>
          <w:tcPr>
            <w:tcW w:w="580" w:type="dxa"/>
            <w:tcBorders>
              <w:top w:val="nil"/>
              <w:left w:val="nil"/>
              <w:bottom w:val="nil"/>
              <w:right w:val="nil"/>
            </w:tcBorders>
            <w:shd w:val="clear" w:color="auto" w:fill="auto"/>
            <w:noWrap/>
            <w:vAlign w:val="center"/>
            <w:hideMark/>
          </w:tcPr>
          <w:p w14:paraId="5ADAA050"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&lt;8.09</w:t>
            </w:r>
          </w:p>
        </w:tc>
        <w:tc>
          <w:tcPr>
            <w:tcW w:w="360" w:type="dxa"/>
            <w:tcBorders>
              <w:top w:val="nil"/>
              <w:left w:val="nil"/>
              <w:bottom w:val="nil"/>
              <w:right w:val="nil"/>
            </w:tcBorders>
            <w:shd w:val="clear" w:color="auto" w:fill="auto"/>
            <w:noWrap/>
            <w:vAlign w:val="center"/>
            <w:hideMark/>
          </w:tcPr>
          <w:p w14:paraId="1044F15C" w14:textId="77777777" w:rsidR="00B85DA1" w:rsidRPr="00B85DA1" w:rsidRDefault="00B85DA1" w:rsidP="00B85DA1">
            <w:pPr>
              <w:jc w:val="center"/>
              <w:rPr>
                <w:rFonts w:ascii="Times New Roman" w:hAnsi="Times New Roman" w:cs="Times New Roman"/>
                <w:sz w:val="8"/>
                <w:szCs w:val="8"/>
              </w:rPr>
            </w:pPr>
          </w:p>
        </w:tc>
        <w:tc>
          <w:tcPr>
            <w:tcW w:w="580" w:type="dxa"/>
            <w:tcBorders>
              <w:top w:val="nil"/>
              <w:left w:val="nil"/>
              <w:bottom w:val="nil"/>
              <w:right w:val="nil"/>
            </w:tcBorders>
            <w:shd w:val="clear" w:color="auto" w:fill="auto"/>
            <w:noWrap/>
            <w:vAlign w:val="center"/>
            <w:hideMark/>
          </w:tcPr>
          <w:p w14:paraId="3FEC172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13</w:t>
            </w:r>
          </w:p>
        </w:tc>
        <w:tc>
          <w:tcPr>
            <w:tcW w:w="360" w:type="dxa"/>
            <w:tcBorders>
              <w:top w:val="nil"/>
              <w:left w:val="nil"/>
              <w:bottom w:val="nil"/>
              <w:right w:val="nil"/>
            </w:tcBorders>
            <w:shd w:val="clear" w:color="auto" w:fill="auto"/>
            <w:noWrap/>
            <w:vAlign w:val="center"/>
            <w:hideMark/>
          </w:tcPr>
          <w:p w14:paraId="5F41575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w:t>
            </w:r>
          </w:p>
        </w:tc>
        <w:tc>
          <w:tcPr>
            <w:tcW w:w="580" w:type="dxa"/>
            <w:tcBorders>
              <w:top w:val="nil"/>
              <w:left w:val="nil"/>
              <w:bottom w:val="nil"/>
              <w:right w:val="nil"/>
            </w:tcBorders>
            <w:shd w:val="clear" w:color="auto" w:fill="auto"/>
            <w:noWrap/>
            <w:vAlign w:val="center"/>
            <w:hideMark/>
          </w:tcPr>
          <w:p w14:paraId="68C0571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26</w:t>
            </w:r>
          </w:p>
        </w:tc>
        <w:tc>
          <w:tcPr>
            <w:tcW w:w="360" w:type="dxa"/>
            <w:tcBorders>
              <w:top w:val="nil"/>
              <w:left w:val="nil"/>
              <w:bottom w:val="nil"/>
              <w:right w:val="nil"/>
            </w:tcBorders>
            <w:shd w:val="clear" w:color="auto" w:fill="auto"/>
            <w:noWrap/>
            <w:vAlign w:val="center"/>
            <w:hideMark/>
          </w:tcPr>
          <w:p w14:paraId="35DA90F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w:t>
            </w:r>
          </w:p>
        </w:tc>
        <w:tc>
          <w:tcPr>
            <w:tcW w:w="580" w:type="dxa"/>
            <w:tcBorders>
              <w:top w:val="nil"/>
              <w:left w:val="nil"/>
              <w:bottom w:val="nil"/>
              <w:right w:val="nil"/>
            </w:tcBorders>
            <w:shd w:val="clear" w:color="auto" w:fill="auto"/>
            <w:noWrap/>
            <w:vAlign w:val="center"/>
            <w:hideMark/>
          </w:tcPr>
          <w:p w14:paraId="1CF8D5C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24</w:t>
            </w:r>
          </w:p>
        </w:tc>
        <w:tc>
          <w:tcPr>
            <w:tcW w:w="360" w:type="dxa"/>
            <w:tcBorders>
              <w:top w:val="nil"/>
              <w:left w:val="nil"/>
              <w:bottom w:val="nil"/>
              <w:right w:val="nil"/>
            </w:tcBorders>
            <w:shd w:val="clear" w:color="auto" w:fill="auto"/>
            <w:noWrap/>
            <w:vAlign w:val="center"/>
            <w:hideMark/>
          </w:tcPr>
          <w:p w14:paraId="112E496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w:t>
            </w:r>
          </w:p>
        </w:tc>
        <w:tc>
          <w:tcPr>
            <w:tcW w:w="580" w:type="dxa"/>
            <w:tcBorders>
              <w:top w:val="nil"/>
              <w:left w:val="nil"/>
              <w:bottom w:val="nil"/>
              <w:right w:val="nil"/>
            </w:tcBorders>
            <w:shd w:val="clear" w:color="auto" w:fill="auto"/>
            <w:noWrap/>
            <w:vAlign w:val="center"/>
            <w:hideMark/>
          </w:tcPr>
          <w:p w14:paraId="37C1BB0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29.4</w:t>
            </w:r>
          </w:p>
        </w:tc>
        <w:tc>
          <w:tcPr>
            <w:tcW w:w="360" w:type="dxa"/>
            <w:tcBorders>
              <w:top w:val="nil"/>
              <w:left w:val="nil"/>
              <w:bottom w:val="nil"/>
              <w:right w:val="nil"/>
            </w:tcBorders>
            <w:shd w:val="clear" w:color="auto" w:fill="auto"/>
            <w:noWrap/>
            <w:vAlign w:val="center"/>
            <w:hideMark/>
          </w:tcPr>
          <w:p w14:paraId="1E3186A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(46)</w:t>
            </w:r>
          </w:p>
        </w:tc>
      </w:tr>
      <w:tr w:rsidR="00B85DA1" w:rsidRPr="00B85DA1" w14:paraId="551DA333" w14:textId="77777777" w:rsidTr="00B85DA1">
        <w:trPr>
          <w:trHeight w:val="220"/>
        </w:trPr>
        <w:tc>
          <w:tcPr>
            <w:tcW w:w="380" w:type="dxa"/>
            <w:tcBorders>
              <w:top w:val="nil"/>
              <w:left w:val="nil"/>
              <w:bottom w:val="nil"/>
              <w:right w:val="nil"/>
            </w:tcBorders>
            <w:shd w:val="clear" w:color="auto" w:fill="auto"/>
            <w:noWrap/>
            <w:vAlign w:val="center"/>
            <w:hideMark/>
          </w:tcPr>
          <w:p w14:paraId="649A1A2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Zn</w:t>
            </w:r>
          </w:p>
        </w:tc>
        <w:tc>
          <w:tcPr>
            <w:tcW w:w="580" w:type="dxa"/>
            <w:tcBorders>
              <w:top w:val="nil"/>
              <w:left w:val="nil"/>
              <w:bottom w:val="nil"/>
              <w:right w:val="nil"/>
            </w:tcBorders>
            <w:shd w:val="clear" w:color="auto" w:fill="auto"/>
            <w:noWrap/>
            <w:vAlign w:val="center"/>
            <w:hideMark/>
          </w:tcPr>
          <w:p w14:paraId="06E9365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1.27</w:t>
            </w:r>
          </w:p>
        </w:tc>
        <w:tc>
          <w:tcPr>
            <w:tcW w:w="360" w:type="dxa"/>
            <w:tcBorders>
              <w:top w:val="nil"/>
              <w:left w:val="nil"/>
              <w:bottom w:val="nil"/>
              <w:right w:val="nil"/>
            </w:tcBorders>
            <w:shd w:val="clear" w:color="auto" w:fill="auto"/>
            <w:noWrap/>
            <w:vAlign w:val="center"/>
            <w:hideMark/>
          </w:tcPr>
          <w:p w14:paraId="3BD64C9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(68)</w:t>
            </w:r>
          </w:p>
        </w:tc>
        <w:tc>
          <w:tcPr>
            <w:tcW w:w="580" w:type="dxa"/>
            <w:tcBorders>
              <w:top w:val="nil"/>
              <w:left w:val="nil"/>
              <w:bottom w:val="nil"/>
              <w:right w:val="nil"/>
            </w:tcBorders>
            <w:shd w:val="clear" w:color="auto" w:fill="auto"/>
            <w:noWrap/>
            <w:vAlign w:val="center"/>
            <w:hideMark/>
          </w:tcPr>
          <w:p w14:paraId="27463F4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0.79</w:t>
            </w:r>
          </w:p>
        </w:tc>
        <w:tc>
          <w:tcPr>
            <w:tcW w:w="360" w:type="dxa"/>
            <w:tcBorders>
              <w:top w:val="nil"/>
              <w:left w:val="nil"/>
              <w:bottom w:val="nil"/>
              <w:right w:val="nil"/>
            </w:tcBorders>
            <w:shd w:val="clear" w:color="auto" w:fill="auto"/>
            <w:noWrap/>
            <w:vAlign w:val="center"/>
            <w:hideMark/>
          </w:tcPr>
          <w:p w14:paraId="4CF5BC7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(73)</w:t>
            </w:r>
          </w:p>
        </w:tc>
        <w:tc>
          <w:tcPr>
            <w:tcW w:w="580" w:type="dxa"/>
            <w:tcBorders>
              <w:top w:val="nil"/>
              <w:left w:val="nil"/>
              <w:bottom w:val="nil"/>
              <w:right w:val="nil"/>
            </w:tcBorders>
            <w:shd w:val="clear" w:color="auto" w:fill="auto"/>
            <w:noWrap/>
            <w:vAlign w:val="center"/>
            <w:hideMark/>
          </w:tcPr>
          <w:p w14:paraId="0A4BF3E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1.86</w:t>
            </w:r>
          </w:p>
        </w:tc>
        <w:tc>
          <w:tcPr>
            <w:tcW w:w="360" w:type="dxa"/>
            <w:tcBorders>
              <w:top w:val="nil"/>
              <w:left w:val="nil"/>
              <w:bottom w:val="nil"/>
              <w:right w:val="nil"/>
            </w:tcBorders>
            <w:shd w:val="clear" w:color="auto" w:fill="auto"/>
            <w:noWrap/>
            <w:vAlign w:val="center"/>
            <w:hideMark/>
          </w:tcPr>
          <w:p w14:paraId="1ED7BFA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(35)</w:t>
            </w:r>
          </w:p>
        </w:tc>
        <w:tc>
          <w:tcPr>
            <w:tcW w:w="580" w:type="dxa"/>
            <w:tcBorders>
              <w:top w:val="nil"/>
              <w:left w:val="nil"/>
              <w:bottom w:val="nil"/>
              <w:right w:val="nil"/>
            </w:tcBorders>
            <w:shd w:val="clear" w:color="auto" w:fill="auto"/>
            <w:noWrap/>
            <w:vAlign w:val="center"/>
            <w:hideMark/>
          </w:tcPr>
          <w:p w14:paraId="55DF428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1.9</w:t>
            </w:r>
          </w:p>
        </w:tc>
        <w:tc>
          <w:tcPr>
            <w:tcW w:w="360" w:type="dxa"/>
            <w:tcBorders>
              <w:top w:val="nil"/>
              <w:left w:val="nil"/>
              <w:bottom w:val="nil"/>
              <w:right w:val="nil"/>
            </w:tcBorders>
            <w:shd w:val="clear" w:color="auto" w:fill="auto"/>
            <w:noWrap/>
            <w:vAlign w:val="center"/>
            <w:hideMark/>
          </w:tcPr>
          <w:p w14:paraId="71071F7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(8)</w:t>
            </w:r>
          </w:p>
        </w:tc>
        <w:tc>
          <w:tcPr>
            <w:tcW w:w="580" w:type="dxa"/>
            <w:tcBorders>
              <w:top w:val="nil"/>
              <w:left w:val="nil"/>
              <w:bottom w:val="nil"/>
              <w:right w:val="nil"/>
            </w:tcBorders>
            <w:shd w:val="clear" w:color="auto" w:fill="auto"/>
            <w:noWrap/>
            <w:vAlign w:val="center"/>
            <w:hideMark/>
          </w:tcPr>
          <w:p w14:paraId="394FC2F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2.2</w:t>
            </w:r>
          </w:p>
        </w:tc>
        <w:tc>
          <w:tcPr>
            <w:tcW w:w="360" w:type="dxa"/>
            <w:tcBorders>
              <w:top w:val="nil"/>
              <w:left w:val="nil"/>
              <w:bottom w:val="nil"/>
              <w:right w:val="nil"/>
            </w:tcBorders>
            <w:shd w:val="clear" w:color="auto" w:fill="auto"/>
            <w:noWrap/>
            <w:vAlign w:val="center"/>
            <w:hideMark/>
          </w:tcPr>
          <w:p w14:paraId="43F785B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w:t>
            </w:r>
          </w:p>
        </w:tc>
        <w:tc>
          <w:tcPr>
            <w:tcW w:w="580" w:type="dxa"/>
            <w:tcBorders>
              <w:top w:val="nil"/>
              <w:left w:val="nil"/>
              <w:bottom w:val="nil"/>
              <w:right w:val="nil"/>
            </w:tcBorders>
            <w:shd w:val="clear" w:color="auto" w:fill="auto"/>
            <w:noWrap/>
            <w:vAlign w:val="center"/>
            <w:hideMark/>
          </w:tcPr>
          <w:p w14:paraId="09D1FE0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1.5</w:t>
            </w:r>
          </w:p>
        </w:tc>
        <w:tc>
          <w:tcPr>
            <w:tcW w:w="360" w:type="dxa"/>
            <w:tcBorders>
              <w:top w:val="nil"/>
              <w:left w:val="nil"/>
              <w:bottom w:val="nil"/>
              <w:right w:val="nil"/>
            </w:tcBorders>
            <w:shd w:val="clear" w:color="auto" w:fill="auto"/>
            <w:noWrap/>
            <w:vAlign w:val="center"/>
            <w:hideMark/>
          </w:tcPr>
          <w:p w14:paraId="580BE52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w:t>
            </w:r>
          </w:p>
        </w:tc>
        <w:tc>
          <w:tcPr>
            <w:tcW w:w="580" w:type="dxa"/>
            <w:tcBorders>
              <w:top w:val="nil"/>
              <w:left w:val="nil"/>
              <w:bottom w:val="nil"/>
              <w:right w:val="nil"/>
            </w:tcBorders>
            <w:shd w:val="clear" w:color="auto" w:fill="auto"/>
            <w:noWrap/>
            <w:vAlign w:val="center"/>
            <w:hideMark/>
          </w:tcPr>
          <w:p w14:paraId="5B62FE5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&lt;0.805</w:t>
            </w:r>
          </w:p>
        </w:tc>
        <w:tc>
          <w:tcPr>
            <w:tcW w:w="360" w:type="dxa"/>
            <w:tcBorders>
              <w:top w:val="nil"/>
              <w:left w:val="nil"/>
              <w:bottom w:val="nil"/>
              <w:right w:val="nil"/>
            </w:tcBorders>
            <w:shd w:val="clear" w:color="auto" w:fill="auto"/>
            <w:noWrap/>
            <w:vAlign w:val="center"/>
            <w:hideMark/>
          </w:tcPr>
          <w:p w14:paraId="7FC4C631"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AF43D8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0.94</w:t>
            </w:r>
          </w:p>
        </w:tc>
        <w:tc>
          <w:tcPr>
            <w:tcW w:w="360" w:type="dxa"/>
            <w:tcBorders>
              <w:top w:val="nil"/>
              <w:left w:val="nil"/>
              <w:bottom w:val="nil"/>
              <w:right w:val="nil"/>
            </w:tcBorders>
            <w:shd w:val="clear" w:color="auto" w:fill="auto"/>
            <w:noWrap/>
            <w:vAlign w:val="center"/>
            <w:hideMark/>
          </w:tcPr>
          <w:p w14:paraId="46E994C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(57)</w:t>
            </w:r>
          </w:p>
        </w:tc>
        <w:tc>
          <w:tcPr>
            <w:tcW w:w="580" w:type="dxa"/>
            <w:tcBorders>
              <w:top w:val="nil"/>
              <w:left w:val="nil"/>
              <w:bottom w:val="nil"/>
              <w:right w:val="nil"/>
            </w:tcBorders>
            <w:shd w:val="clear" w:color="auto" w:fill="auto"/>
            <w:noWrap/>
            <w:vAlign w:val="center"/>
            <w:hideMark/>
          </w:tcPr>
          <w:p w14:paraId="09FE42C2"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&lt;1.91</w:t>
            </w:r>
          </w:p>
        </w:tc>
        <w:tc>
          <w:tcPr>
            <w:tcW w:w="360" w:type="dxa"/>
            <w:tcBorders>
              <w:top w:val="nil"/>
              <w:left w:val="nil"/>
              <w:bottom w:val="nil"/>
              <w:right w:val="nil"/>
            </w:tcBorders>
            <w:shd w:val="clear" w:color="auto" w:fill="auto"/>
            <w:noWrap/>
            <w:vAlign w:val="center"/>
            <w:hideMark/>
          </w:tcPr>
          <w:p w14:paraId="7A53CE7C" w14:textId="77777777" w:rsidR="00B85DA1" w:rsidRPr="00B85DA1" w:rsidRDefault="00B85DA1" w:rsidP="00B85DA1">
            <w:pPr>
              <w:jc w:val="center"/>
              <w:rPr>
                <w:rFonts w:ascii="Times New Roman" w:hAnsi="Times New Roman" w:cs="Times New Roman"/>
                <w:sz w:val="8"/>
                <w:szCs w:val="8"/>
              </w:rPr>
            </w:pPr>
          </w:p>
        </w:tc>
        <w:tc>
          <w:tcPr>
            <w:tcW w:w="580" w:type="dxa"/>
            <w:tcBorders>
              <w:top w:val="nil"/>
              <w:left w:val="nil"/>
              <w:bottom w:val="nil"/>
              <w:right w:val="nil"/>
            </w:tcBorders>
            <w:shd w:val="clear" w:color="auto" w:fill="auto"/>
            <w:noWrap/>
            <w:vAlign w:val="center"/>
            <w:hideMark/>
          </w:tcPr>
          <w:p w14:paraId="7C256C3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&lt;0.561</w:t>
            </w:r>
          </w:p>
        </w:tc>
        <w:tc>
          <w:tcPr>
            <w:tcW w:w="360" w:type="dxa"/>
            <w:tcBorders>
              <w:top w:val="nil"/>
              <w:left w:val="nil"/>
              <w:bottom w:val="nil"/>
              <w:right w:val="nil"/>
            </w:tcBorders>
            <w:shd w:val="clear" w:color="auto" w:fill="auto"/>
            <w:noWrap/>
            <w:vAlign w:val="center"/>
            <w:hideMark/>
          </w:tcPr>
          <w:p w14:paraId="42B5A63E"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DB762C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w:t>
            </w:r>
          </w:p>
        </w:tc>
        <w:tc>
          <w:tcPr>
            <w:tcW w:w="360" w:type="dxa"/>
            <w:tcBorders>
              <w:top w:val="nil"/>
              <w:left w:val="nil"/>
              <w:bottom w:val="nil"/>
              <w:right w:val="nil"/>
            </w:tcBorders>
            <w:shd w:val="clear" w:color="auto" w:fill="auto"/>
            <w:noWrap/>
            <w:vAlign w:val="center"/>
            <w:hideMark/>
          </w:tcPr>
          <w:p w14:paraId="0F55465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w:t>
            </w:r>
          </w:p>
        </w:tc>
        <w:tc>
          <w:tcPr>
            <w:tcW w:w="580" w:type="dxa"/>
            <w:tcBorders>
              <w:top w:val="nil"/>
              <w:left w:val="nil"/>
              <w:bottom w:val="nil"/>
              <w:right w:val="nil"/>
            </w:tcBorders>
            <w:shd w:val="clear" w:color="auto" w:fill="auto"/>
            <w:noWrap/>
            <w:vAlign w:val="center"/>
            <w:hideMark/>
          </w:tcPr>
          <w:p w14:paraId="5578F7A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&lt;0.95177</w:t>
            </w:r>
          </w:p>
        </w:tc>
        <w:tc>
          <w:tcPr>
            <w:tcW w:w="360" w:type="dxa"/>
            <w:tcBorders>
              <w:top w:val="nil"/>
              <w:left w:val="nil"/>
              <w:bottom w:val="nil"/>
              <w:right w:val="nil"/>
            </w:tcBorders>
            <w:shd w:val="clear" w:color="auto" w:fill="auto"/>
            <w:noWrap/>
            <w:vAlign w:val="center"/>
            <w:hideMark/>
          </w:tcPr>
          <w:p w14:paraId="1CC0F53E"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18D1AE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0.9</w:t>
            </w:r>
          </w:p>
        </w:tc>
        <w:tc>
          <w:tcPr>
            <w:tcW w:w="360" w:type="dxa"/>
            <w:tcBorders>
              <w:top w:val="nil"/>
              <w:left w:val="nil"/>
              <w:bottom w:val="nil"/>
              <w:right w:val="nil"/>
            </w:tcBorders>
            <w:shd w:val="clear" w:color="auto" w:fill="auto"/>
            <w:noWrap/>
            <w:vAlign w:val="center"/>
            <w:hideMark/>
          </w:tcPr>
          <w:p w14:paraId="0D4CC49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(11)</w:t>
            </w:r>
          </w:p>
        </w:tc>
      </w:tr>
      <w:tr w:rsidR="00B85DA1" w:rsidRPr="00B85DA1" w14:paraId="22ADB399" w14:textId="77777777" w:rsidTr="00B85DA1">
        <w:trPr>
          <w:trHeight w:val="220"/>
        </w:trPr>
        <w:tc>
          <w:tcPr>
            <w:tcW w:w="380" w:type="dxa"/>
            <w:tcBorders>
              <w:top w:val="nil"/>
              <w:left w:val="nil"/>
              <w:bottom w:val="nil"/>
              <w:right w:val="nil"/>
            </w:tcBorders>
            <w:shd w:val="clear" w:color="auto" w:fill="auto"/>
            <w:noWrap/>
            <w:vAlign w:val="center"/>
            <w:hideMark/>
          </w:tcPr>
          <w:p w14:paraId="6D0AC20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Ga</w:t>
            </w:r>
          </w:p>
        </w:tc>
        <w:tc>
          <w:tcPr>
            <w:tcW w:w="580" w:type="dxa"/>
            <w:tcBorders>
              <w:top w:val="nil"/>
              <w:left w:val="nil"/>
              <w:bottom w:val="nil"/>
              <w:right w:val="nil"/>
            </w:tcBorders>
            <w:shd w:val="clear" w:color="auto" w:fill="auto"/>
            <w:noWrap/>
            <w:vAlign w:val="center"/>
            <w:hideMark/>
          </w:tcPr>
          <w:p w14:paraId="50C272F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0.110</w:t>
            </w:r>
          </w:p>
        </w:tc>
        <w:tc>
          <w:tcPr>
            <w:tcW w:w="360" w:type="dxa"/>
            <w:tcBorders>
              <w:top w:val="nil"/>
              <w:left w:val="nil"/>
              <w:bottom w:val="nil"/>
              <w:right w:val="nil"/>
            </w:tcBorders>
            <w:shd w:val="clear" w:color="auto" w:fill="auto"/>
            <w:noWrap/>
            <w:vAlign w:val="center"/>
            <w:hideMark/>
          </w:tcPr>
          <w:p w14:paraId="4EC1414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(75)</w:t>
            </w:r>
          </w:p>
        </w:tc>
        <w:tc>
          <w:tcPr>
            <w:tcW w:w="580" w:type="dxa"/>
            <w:tcBorders>
              <w:top w:val="nil"/>
              <w:left w:val="nil"/>
              <w:bottom w:val="nil"/>
              <w:right w:val="nil"/>
            </w:tcBorders>
            <w:shd w:val="clear" w:color="auto" w:fill="auto"/>
            <w:noWrap/>
            <w:vAlign w:val="center"/>
            <w:hideMark/>
          </w:tcPr>
          <w:p w14:paraId="66F2089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&lt;0.0582</w:t>
            </w:r>
          </w:p>
        </w:tc>
        <w:tc>
          <w:tcPr>
            <w:tcW w:w="360" w:type="dxa"/>
            <w:tcBorders>
              <w:top w:val="nil"/>
              <w:left w:val="nil"/>
              <w:bottom w:val="nil"/>
              <w:right w:val="nil"/>
            </w:tcBorders>
            <w:shd w:val="clear" w:color="auto" w:fill="auto"/>
            <w:noWrap/>
            <w:vAlign w:val="center"/>
            <w:hideMark/>
          </w:tcPr>
          <w:p w14:paraId="6E3FC9B0"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029606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&lt;0.0256</w:t>
            </w:r>
          </w:p>
        </w:tc>
        <w:tc>
          <w:tcPr>
            <w:tcW w:w="360" w:type="dxa"/>
            <w:tcBorders>
              <w:top w:val="nil"/>
              <w:left w:val="nil"/>
              <w:bottom w:val="nil"/>
              <w:right w:val="nil"/>
            </w:tcBorders>
            <w:shd w:val="clear" w:color="auto" w:fill="auto"/>
            <w:noWrap/>
            <w:vAlign w:val="center"/>
            <w:hideMark/>
          </w:tcPr>
          <w:p w14:paraId="6E64CFE5"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C887B0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&lt;0.0546</w:t>
            </w:r>
          </w:p>
        </w:tc>
        <w:tc>
          <w:tcPr>
            <w:tcW w:w="360" w:type="dxa"/>
            <w:tcBorders>
              <w:top w:val="nil"/>
              <w:left w:val="nil"/>
              <w:bottom w:val="nil"/>
              <w:right w:val="nil"/>
            </w:tcBorders>
            <w:shd w:val="clear" w:color="auto" w:fill="auto"/>
            <w:noWrap/>
            <w:vAlign w:val="center"/>
            <w:hideMark/>
          </w:tcPr>
          <w:p w14:paraId="0AE498AF"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7EC21C9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&lt;0.0670</w:t>
            </w:r>
          </w:p>
        </w:tc>
        <w:tc>
          <w:tcPr>
            <w:tcW w:w="360" w:type="dxa"/>
            <w:tcBorders>
              <w:top w:val="nil"/>
              <w:left w:val="nil"/>
              <w:bottom w:val="nil"/>
              <w:right w:val="nil"/>
            </w:tcBorders>
            <w:shd w:val="clear" w:color="auto" w:fill="auto"/>
            <w:noWrap/>
            <w:vAlign w:val="center"/>
            <w:hideMark/>
          </w:tcPr>
          <w:p w14:paraId="77CF6401"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6A3C7F8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&lt;0.0564</w:t>
            </w:r>
          </w:p>
        </w:tc>
        <w:tc>
          <w:tcPr>
            <w:tcW w:w="360" w:type="dxa"/>
            <w:tcBorders>
              <w:top w:val="nil"/>
              <w:left w:val="nil"/>
              <w:bottom w:val="nil"/>
              <w:right w:val="nil"/>
            </w:tcBorders>
            <w:shd w:val="clear" w:color="auto" w:fill="auto"/>
            <w:noWrap/>
            <w:vAlign w:val="center"/>
            <w:hideMark/>
          </w:tcPr>
          <w:p w14:paraId="2DF495E3"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1B27026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&lt;0.0846</w:t>
            </w:r>
          </w:p>
        </w:tc>
        <w:tc>
          <w:tcPr>
            <w:tcW w:w="360" w:type="dxa"/>
            <w:tcBorders>
              <w:top w:val="nil"/>
              <w:left w:val="nil"/>
              <w:bottom w:val="nil"/>
              <w:right w:val="nil"/>
            </w:tcBorders>
            <w:shd w:val="clear" w:color="auto" w:fill="auto"/>
            <w:noWrap/>
            <w:vAlign w:val="center"/>
            <w:hideMark/>
          </w:tcPr>
          <w:p w14:paraId="4292FFB5"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1C688CA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&lt;0.0364</w:t>
            </w:r>
          </w:p>
        </w:tc>
        <w:tc>
          <w:tcPr>
            <w:tcW w:w="360" w:type="dxa"/>
            <w:tcBorders>
              <w:top w:val="nil"/>
              <w:left w:val="nil"/>
              <w:bottom w:val="nil"/>
              <w:right w:val="nil"/>
            </w:tcBorders>
            <w:shd w:val="clear" w:color="auto" w:fill="auto"/>
            <w:noWrap/>
            <w:vAlign w:val="center"/>
            <w:hideMark/>
          </w:tcPr>
          <w:p w14:paraId="71E8006F"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6C659D81"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&lt;0.233</w:t>
            </w:r>
          </w:p>
        </w:tc>
        <w:tc>
          <w:tcPr>
            <w:tcW w:w="360" w:type="dxa"/>
            <w:tcBorders>
              <w:top w:val="nil"/>
              <w:left w:val="nil"/>
              <w:bottom w:val="nil"/>
              <w:right w:val="nil"/>
            </w:tcBorders>
            <w:shd w:val="clear" w:color="auto" w:fill="auto"/>
            <w:noWrap/>
            <w:vAlign w:val="center"/>
            <w:hideMark/>
          </w:tcPr>
          <w:p w14:paraId="11584F62" w14:textId="77777777" w:rsidR="00B85DA1" w:rsidRPr="00B85DA1" w:rsidRDefault="00B85DA1" w:rsidP="00B85DA1">
            <w:pPr>
              <w:jc w:val="center"/>
              <w:rPr>
                <w:rFonts w:ascii="Times New Roman" w:hAnsi="Times New Roman" w:cs="Times New Roman"/>
                <w:sz w:val="8"/>
                <w:szCs w:val="8"/>
              </w:rPr>
            </w:pPr>
          </w:p>
        </w:tc>
        <w:tc>
          <w:tcPr>
            <w:tcW w:w="580" w:type="dxa"/>
            <w:tcBorders>
              <w:top w:val="nil"/>
              <w:left w:val="nil"/>
              <w:bottom w:val="nil"/>
              <w:right w:val="nil"/>
            </w:tcBorders>
            <w:shd w:val="clear" w:color="auto" w:fill="auto"/>
            <w:noWrap/>
            <w:vAlign w:val="center"/>
            <w:hideMark/>
          </w:tcPr>
          <w:p w14:paraId="03EA1D4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&lt;0.0522</w:t>
            </w:r>
          </w:p>
        </w:tc>
        <w:tc>
          <w:tcPr>
            <w:tcW w:w="360" w:type="dxa"/>
            <w:tcBorders>
              <w:top w:val="nil"/>
              <w:left w:val="nil"/>
              <w:bottom w:val="nil"/>
              <w:right w:val="nil"/>
            </w:tcBorders>
            <w:shd w:val="clear" w:color="auto" w:fill="auto"/>
            <w:noWrap/>
            <w:vAlign w:val="center"/>
            <w:hideMark/>
          </w:tcPr>
          <w:p w14:paraId="4771C286"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72405C1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&lt;0.0721</w:t>
            </w:r>
          </w:p>
        </w:tc>
        <w:tc>
          <w:tcPr>
            <w:tcW w:w="360" w:type="dxa"/>
            <w:tcBorders>
              <w:top w:val="nil"/>
              <w:left w:val="nil"/>
              <w:bottom w:val="nil"/>
              <w:right w:val="nil"/>
            </w:tcBorders>
            <w:shd w:val="clear" w:color="auto" w:fill="auto"/>
            <w:noWrap/>
            <w:vAlign w:val="center"/>
            <w:hideMark/>
          </w:tcPr>
          <w:p w14:paraId="2A195D75"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A23247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&lt;0.11979</w:t>
            </w:r>
          </w:p>
        </w:tc>
        <w:tc>
          <w:tcPr>
            <w:tcW w:w="360" w:type="dxa"/>
            <w:tcBorders>
              <w:top w:val="nil"/>
              <w:left w:val="nil"/>
              <w:bottom w:val="nil"/>
              <w:right w:val="nil"/>
            </w:tcBorders>
            <w:shd w:val="clear" w:color="auto" w:fill="auto"/>
            <w:noWrap/>
            <w:vAlign w:val="center"/>
            <w:hideMark/>
          </w:tcPr>
          <w:p w14:paraId="213A2C8A"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FCB7F0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0.17</w:t>
            </w:r>
          </w:p>
        </w:tc>
        <w:tc>
          <w:tcPr>
            <w:tcW w:w="360" w:type="dxa"/>
            <w:tcBorders>
              <w:top w:val="nil"/>
              <w:left w:val="nil"/>
              <w:bottom w:val="nil"/>
              <w:right w:val="nil"/>
            </w:tcBorders>
            <w:shd w:val="clear" w:color="auto" w:fill="auto"/>
            <w:noWrap/>
            <w:vAlign w:val="center"/>
            <w:hideMark/>
          </w:tcPr>
          <w:p w14:paraId="4CD501A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(10)</w:t>
            </w:r>
          </w:p>
        </w:tc>
      </w:tr>
      <w:tr w:rsidR="00B85DA1" w:rsidRPr="00B85DA1" w14:paraId="3D31362A" w14:textId="77777777" w:rsidTr="00B85DA1">
        <w:trPr>
          <w:trHeight w:val="220"/>
        </w:trPr>
        <w:tc>
          <w:tcPr>
            <w:tcW w:w="380" w:type="dxa"/>
            <w:tcBorders>
              <w:top w:val="nil"/>
              <w:left w:val="nil"/>
              <w:bottom w:val="nil"/>
              <w:right w:val="nil"/>
            </w:tcBorders>
            <w:shd w:val="clear" w:color="auto" w:fill="auto"/>
            <w:noWrap/>
            <w:vAlign w:val="center"/>
            <w:hideMark/>
          </w:tcPr>
          <w:p w14:paraId="7CCFAA1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Sr</w:t>
            </w:r>
          </w:p>
        </w:tc>
        <w:tc>
          <w:tcPr>
            <w:tcW w:w="580" w:type="dxa"/>
            <w:tcBorders>
              <w:top w:val="nil"/>
              <w:left w:val="nil"/>
              <w:bottom w:val="nil"/>
              <w:right w:val="nil"/>
            </w:tcBorders>
            <w:shd w:val="clear" w:color="auto" w:fill="auto"/>
            <w:noWrap/>
            <w:vAlign w:val="center"/>
            <w:hideMark/>
          </w:tcPr>
          <w:p w14:paraId="45BCB5A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0.029</w:t>
            </w:r>
          </w:p>
        </w:tc>
        <w:tc>
          <w:tcPr>
            <w:tcW w:w="360" w:type="dxa"/>
            <w:tcBorders>
              <w:top w:val="nil"/>
              <w:left w:val="nil"/>
              <w:bottom w:val="nil"/>
              <w:right w:val="nil"/>
            </w:tcBorders>
            <w:shd w:val="clear" w:color="auto" w:fill="auto"/>
            <w:noWrap/>
            <w:vAlign w:val="center"/>
            <w:hideMark/>
          </w:tcPr>
          <w:p w14:paraId="7390BEC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(21)</w:t>
            </w:r>
          </w:p>
        </w:tc>
        <w:tc>
          <w:tcPr>
            <w:tcW w:w="580" w:type="dxa"/>
            <w:tcBorders>
              <w:top w:val="nil"/>
              <w:left w:val="nil"/>
              <w:bottom w:val="nil"/>
              <w:right w:val="nil"/>
            </w:tcBorders>
            <w:shd w:val="clear" w:color="auto" w:fill="auto"/>
            <w:noWrap/>
            <w:vAlign w:val="center"/>
            <w:hideMark/>
          </w:tcPr>
          <w:p w14:paraId="12F3913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0.148</w:t>
            </w:r>
          </w:p>
        </w:tc>
        <w:tc>
          <w:tcPr>
            <w:tcW w:w="360" w:type="dxa"/>
            <w:tcBorders>
              <w:top w:val="nil"/>
              <w:left w:val="nil"/>
              <w:bottom w:val="nil"/>
              <w:right w:val="nil"/>
            </w:tcBorders>
            <w:shd w:val="clear" w:color="auto" w:fill="auto"/>
            <w:noWrap/>
            <w:vAlign w:val="center"/>
            <w:hideMark/>
          </w:tcPr>
          <w:p w14:paraId="2517ACC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(27)</w:t>
            </w:r>
          </w:p>
        </w:tc>
        <w:tc>
          <w:tcPr>
            <w:tcW w:w="580" w:type="dxa"/>
            <w:tcBorders>
              <w:top w:val="nil"/>
              <w:left w:val="nil"/>
              <w:bottom w:val="nil"/>
              <w:right w:val="nil"/>
            </w:tcBorders>
            <w:shd w:val="clear" w:color="auto" w:fill="auto"/>
            <w:noWrap/>
            <w:vAlign w:val="center"/>
            <w:hideMark/>
          </w:tcPr>
          <w:p w14:paraId="184CED9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0.044</w:t>
            </w:r>
          </w:p>
        </w:tc>
        <w:tc>
          <w:tcPr>
            <w:tcW w:w="360" w:type="dxa"/>
            <w:tcBorders>
              <w:top w:val="nil"/>
              <w:left w:val="nil"/>
              <w:bottom w:val="nil"/>
              <w:right w:val="nil"/>
            </w:tcBorders>
            <w:shd w:val="clear" w:color="auto" w:fill="auto"/>
            <w:noWrap/>
            <w:vAlign w:val="center"/>
            <w:hideMark/>
          </w:tcPr>
          <w:p w14:paraId="5A42BD4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(12)</w:t>
            </w:r>
          </w:p>
        </w:tc>
        <w:tc>
          <w:tcPr>
            <w:tcW w:w="580" w:type="dxa"/>
            <w:tcBorders>
              <w:top w:val="nil"/>
              <w:left w:val="nil"/>
              <w:bottom w:val="nil"/>
              <w:right w:val="nil"/>
            </w:tcBorders>
            <w:shd w:val="clear" w:color="auto" w:fill="auto"/>
            <w:noWrap/>
            <w:vAlign w:val="center"/>
            <w:hideMark/>
          </w:tcPr>
          <w:p w14:paraId="4D63177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1.8</w:t>
            </w:r>
          </w:p>
        </w:tc>
        <w:tc>
          <w:tcPr>
            <w:tcW w:w="360" w:type="dxa"/>
            <w:tcBorders>
              <w:top w:val="nil"/>
              <w:left w:val="nil"/>
              <w:bottom w:val="nil"/>
              <w:right w:val="nil"/>
            </w:tcBorders>
            <w:shd w:val="clear" w:color="auto" w:fill="auto"/>
            <w:noWrap/>
            <w:vAlign w:val="center"/>
            <w:hideMark/>
          </w:tcPr>
          <w:p w14:paraId="6D881A8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w:t>
            </w:r>
          </w:p>
        </w:tc>
        <w:tc>
          <w:tcPr>
            <w:tcW w:w="580" w:type="dxa"/>
            <w:tcBorders>
              <w:top w:val="nil"/>
              <w:left w:val="nil"/>
              <w:bottom w:val="nil"/>
              <w:right w:val="nil"/>
            </w:tcBorders>
            <w:shd w:val="clear" w:color="auto" w:fill="auto"/>
            <w:noWrap/>
            <w:vAlign w:val="center"/>
            <w:hideMark/>
          </w:tcPr>
          <w:p w14:paraId="196F89C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&lt;0.0115</w:t>
            </w:r>
          </w:p>
        </w:tc>
        <w:tc>
          <w:tcPr>
            <w:tcW w:w="360" w:type="dxa"/>
            <w:tcBorders>
              <w:top w:val="nil"/>
              <w:left w:val="nil"/>
              <w:bottom w:val="nil"/>
              <w:right w:val="nil"/>
            </w:tcBorders>
            <w:shd w:val="clear" w:color="auto" w:fill="auto"/>
            <w:noWrap/>
            <w:vAlign w:val="center"/>
            <w:hideMark/>
          </w:tcPr>
          <w:p w14:paraId="6704BF1A"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C242A4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0.012</w:t>
            </w:r>
          </w:p>
        </w:tc>
        <w:tc>
          <w:tcPr>
            <w:tcW w:w="360" w:type="dxa"/>
            <w:tcBorders>
              <w:top w:val="nil"/>
              <w:left w:val="nil"/>
              <w:bottom w:val="nil"/>
              <w:right w:val="nil"/>
            </w:tcBorders>
            <w:shd w:val="clear" w:color="auto" w:fill="auto"/>
            <w:noWrap/>
            <w:vAlign w:val="center"/>
            <w:hideMark/>
          </w:tcPr>
          <w:p w14:paraId="5277AE5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(17)</w:t>
            </w:r>
          </w:p>
        </w:tc>
        <w:tc>
          <w:tcPr>
            <w:tcW w:w="580" w:type="dxa"/>
            <w:tcBorders>
              <w:top w:val="nil"/>
              <w:left w:val="nil"/>
              <w:bottom w:val="nil"/>
              <w:right w:val="nil"/>
            </w:tcBorders>
            <w:shd w:val="clear" w:color="auto" w:fill="auto"/>
            <w:noWrap/>
            <w:vAlign w:val="center"/>
            <w:hideMark/>
          </w:tcPr>
          <w:p w14:paraId="54689F7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&lt;0.0201</w:t>
            </w:r>
          </w:p>
        </w:tc>
        <w:tc>
          <w:tcPr>
            <w:tcW w:w="360" w:type="dxa"/>
            <w:tcBorders>
              <w:top w:val="nil"/>
              <w:left w:val="nil"/>
              <w:bottom w:val="nil"/>
              <w:right w:val="nil"/>
            </w:tcBorders>
            <w:shd w:val="clear" w:color="auto" w:fill="auto"/>
            <w:noWrap/>
            <w:vAlign w:val="center"/>
            <w:hideMark/>
          </w:tcPr>
          <w:p w14:paraId="4CBB74B9"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E79AFC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&lt;0.00772</w:t>
            </w:r>
          </w:p>
        </w:tc>
        <w:tc>
          <w:tcPr>
            <w:tcW w:w="360" w:type="dxa"/>
            <w:tcBorders>
              <w:top w:val="nil"/>
              <w:left w:val="nil"/>
              <w:bottom w:val="nil"/>
              <w:right w:val="nil"/>
            </w:tcBorders>
            <w:shd w:val="clear" w:color="auto" w:fill="auto"/>
            <w:noWrap/>
            <w:vAlign w:val="center"/>
            <w:hideMark/>
          </w:tcPr>
          <w:p w14:paraId="2D594594"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54CF01E7"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&lt;0.0480</w:t>
            </w:r>
          </w:p>
        </w:tc>
        <w:tc>
          <w:tcPr>
            <w:tcW w:w="360" w:type="dxa"/>
            <w:tcBorders>
              <w:top w:val="nil"/>
              <w:left w:val="nil"/>
              <w:bottom w:val="nil"/>
              <w:right w:val="nil"/>
            </w:tcBorders>
            <w:shd w:val="clear" w:color="auto" w:fill="auto"/>
            <w:noWrap/>
            <w:vAlign w:val="center"/>
            <w:hideMark/>
          </w:tcPr>
          <w:p w14:paraId="2488CB2B" w14:textId="77777777" w:rsidR="00B85DA1" w:rsidRPr="00B85DA1" w:rsidRDefault="00B85DA1" w:rsidP="00B85DA1">
            <w:pPr>
              <w:jc w:val="center"/>
              <w:rPr>
                <w:rFonts w:ascii="Times New Roman" w:hAnsi="Times New Roman" w:cs="Times New Roman"/>
                <w:sz w:val="8"/>
                <w:szCs w:val="8"/>
              </w:rPr>
            </w:pPr>
          </w:p>
        </w:tc>
        <w:tc>
          <w:tcPr>
            <w:tcW w:w="580" w:type="dxa"/>
            <w:tcBorders>
              <w:top w:val="nil"/>
              <w:left w:val="nil"/>
              <w:bottom w:val="nil"/>
              <w:right w:val="nil"/>
            </w:tcBorders>
            <w:shd w:val="clear" w:color="auto" w:fill="auto"/>
            <w:noWrap/>
            <w:vAlign w:val="center"/>
            <w:hideMark/>
          </w:tcPr>
          <w:p w14:paraId="2EE6F8B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&lt;0.0113</w:t>
            </w:r>
          </w:p>
        </w:tc>
        <w:tc>
          <w:tcPr>
            <w:tcW w:w="360" w:type="dxa"/>
            <w:tcBorders>
              <w:top w:val="nil"/>
              <w:left w:val="nil"/>
              <w:bottom w:val="nil"/>
              <w:right w:val="nil"/>
            </w:tcBorders>
            <w:shd w:val="clear" w:color="auto" w:fill="auto"/>
            <w:noWrap/>
            <w:vAlign w:val="center"/>
            <w:hideMark/>
          </w:tcPr>
          <w:p w14:paraId="6DDFE130"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0CED96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0.040</w:t>
            </w:r>
          </w:p>
        </w:tc>
        <w:tc>
          <w:tcPr>
            <w:tcW w:w="360" w:type="dxa"/>
            <w:tcBorders>
              <w:top w:val="nil"/>
              <w:left w:val="nil"/>
              <w:bottom w:val="nil"/>
              <w:right w:val="nil"/>
            </w:tcBorders>
            <w:shd w:val="clear" w:color="auto" w:fill="auto"/>
            <w:noWrap/>
            <w:vAlign w:val="center"/>
            <w:hideMark/>
          </w:tcPr>
          <w:p w14:paraId="5A785FD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(32)</w:t>
            </w:r>
          </w:p>
        </w:tc>
        <w:tc>
          <w:tcPr>
            <w:tcW w:w="580" w:type="dxa"/>
            <w:tcBorders>
              <w:top w:val="nil"/>
              <w:left w:val="nil"/>
              <w:bottom w:val="nil"/>
              <w:right w:val="nil"/>
            </w:tcBorders>
            <w:shd w:val="clear" w:color="auto" w:fill="auto"/>
            <w:noWrap/>
            <w:vAlign w:val="center"/>
            <w:hideMark/>
          </w:tcPr>
          <w:p w14:paraId="5701F09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0.022</w:t>
            </w:r>
          </w:p>
        </w:tc>
        <w:tc>
          <w:tcPr>
            <w:tcW w:w="360" w:type="dxa"/>
            <w:tcBorders>
              <w:top w:val="nil"/>
              <w:left w:val="nil"/>
              <w:bottom w:val="nil"/>
              <w:right w:val="nil"/>
            </w:tcBorders>
            <w:shd w:val="clear" w:color="auto" w:fill="auto"/>
            <w:noWrap/>
            <w:vAlign w:val="center"/>
            <w:hideMark/>
          </w:tcPr>
          <w:p w14:paraId="00775B6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(36)</w:t>
            </w:r>
          </w:p>
        </w:tc>
        <w:tc>
          <w:tcPr>
            <w:tcW w:w="580" w:type="dxa"/>
            <w:tcBorders>
              <w:top w:val="nil"/>
              <w:left w:val="nil"/>
              <w:bottom w:val="nil"/>
              <w:right w:val="nil"/>
            </w:tcBorders>
            <w:shd w:val="clear" w:color="auto" w:fill="auto"/>
            <w:noWrap/>
            <w:vAlign w:val="center"/>
            <w:hideMark/>
          </w:tcPr>
          <w:p w14:paraId="7DFB092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0.08</w:t>
            </w:r>
          </w:p>
        </w:tc>
        <w:tc>
          <w:tcPr>
            <w:tcW w:w="360" w:type="dxa"/>
            <w:tcBorders>
              <w:top w:val="nil"/>
              <w:left w:val="nil"/>
              <w:bottom w:val="nil"/>
              <w:right w:val="nil"/>
            </w:tcBorders>
            <w:shd w:val="clear" w:color="auto" w:fill="auto"/>
            <w:noWrap/>
            <w:vAlign w:val="center"/>
            <w:hideMark/>
          </w:tcPr>
          <w:p w14:paraId="229B5C5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w:t>
            </w:r>
          </w:p>
        </w:tc>
      </w:tr>
      <w:tr w:rsidR="00B85DA1" w:rsidRPr="00B85DA1" w14:paraId="480A5BE4" w14:textId="77777777" w:rsidTr="00B85DA1">
        <w:trPr>
          <w:trHeight w:val="220"/>
        </w:trPr>
        <w:tc>
          <w:tcPr>
            <w:tcW w:w="380" w:type="dxa"/>
            <w:tcBorders>
              <w:top w:val="nil"/>
              <w:left w:val="nil"/>
              <w:bottom w:val="nil"/>
              <w:right w:val="nil"/>
            </w:tcBorders>
            <w:shd w:val="clear" w:color="auto" w:fill="auto"/>
            <w:noWrap/>
            <w:vAlign w:val="center"/>
            <w:hideMark/>
          </w:tcPr>
          <w:p w14:paraId="23F7BF9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Y</w:t>
            </w:r>
          </w:p>
        </w:tc>
        <w:tc>
          <w:tcPr>
            <w:tcW w:w="580" w:type="dxa"/>
            <w:tcBorders>
              <w:top w:val="nil"/>
              <w:left w:val="nil"/>
              <w:bottom w:val="nil"/>
              <w:right w:val="nil"/>
            </w:tcBorders>
            <w:shd w:val="clear" w:color="auto" w:fill="auto"/>
            <w:noWrap/>
            <w:vAlign w:val="center"/>
            <w:hideMark/>
          </w:tcPr>
          <w:p w14:paraId="727D4DD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0.093</w:t>
            </w:r>
          </w:p>
        </w:tc>
        <w:tc>
          <w:tcPr>
            <w:tcW w:w="360" w:type="dxa"/>
            <w:tcBorders>
              <w:top w:val="nil"/>
              <w:left w:val="nil"/>
              <w:bottom w:val="nil"/>
              <w:right w:val="nil"/>
            </w:tcBorders>
            <w:shd w:val="clear" w:color="auto" w:fill="auto"/>
            <w:noWrap/>
            <w:vAlign w:val="center"/>
            <w:hideMark/>
          </w:tcPr>
          <w:p w14:paraId="4C1FBFA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(27)</w:t>
            </w:r>
          </w:p>
        </w:tc>
        <w:tc>
          <w:tcPr>
            <w:tcW w:w="580" w:type="dxa"/>
            <w:tcBorders>
              <w:top w:val="nil"/>
              <w:left w:val="nil"/>
              <w:bottom w:val="nil"/>
              <w:right w:val="nil"/>
            </w:tcBorders>
            <w:shd w:val="clear" w:color="auto" w:fill="auto"/>
            <w:noWrap/>
            <w:vAlign w:val="center"/>
            <w:hideMark/>
          </w:tcPr>
          <w:p w14:paraId="7907D9B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0.212</w:t>
            </w:r>
          </w:p>
        </w:tc>
        <w:tc>
          <w:tcPr>
            <w:tcW w:w="360" w:type="dxa"/>
            <w:tcBorders>
              <w:top w:val="nil"/>
              <w:left w:val="nil"/>
              <w:bottom w:val="nil"/>
              <w:right w:val="nil"/>
            </w:tcBorders>
            <w:shd w:val="clear" w:color="auto" w:fill="auto"/>
            <w:noWrap/>
            <w:vAlign w:val="center"/>
            <w:hideMark/>
          </w:tcPr>
          <w:p w14:paraId="3D37DA8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(34)</w:t>
            </w:r>
          </w:p>
        </w:tc>
        <w:tc>
          <w:tcPr>
            <w:tcW w:w="580" w:type="dxa"/>
            <w:tcBorders>
              <w:top w:val="nil"/>
              <w:left w:val="nil"/>
              <w:bottom w:val="nil"/>
              <w:right w:val="nil"/>
            </w:tcBorders>
            <w:shd w:val="clear" w:color="auto" w:fill="auto"/>
            <w:noWrap/>
            <w:vAlign w:val="center"/>
            <w:hideMark/>
          </w:tcPr>
          <w:p w14:paraId="22C67A7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0.145</w:t>
            </w:r>
          </w:p>
        </w:tc>
        <w:tc>
          <w:tcPr>
            <w:tcW w:w="360" w:type="dxa"/>
            <w:tcBorders>
              <w:top w:val="nil"/>
              <w:left w:val="nil"/>
              <w:bottom w:val="nil"/>
              <w:right w:val="nil"/>
            </w:tcBorders>
            <w:shd w:val="clear" w:color="auto" w:fill="auto"/>
            <w:noWrap/>
            <w:vAlign w:val="center"/>
            <w:hideMark/>
          </w:tcPr>
          <w:p w14:paraId="33557E9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(17)</w:t>
            </w:r>
          </w:p>
        </w:tc>
        <w:tc>
          <w:tcPr>
            <w:tcW w:w="580" w:type="dxa"/>
            <w:tcBorders>
              <w:top w:val="nil"/>
              <w:left w:val="nil"/>
              <w:bottom w:val="nil"/>
              <w:right w:val="nil"/>
            </w:tcBorders>
            <w:shd w:val="clear" w:color="auto" w:fill="auto"/>
            <w:noWrap/>
            <w:vAlign w:val="center"/>
            <w:hideMark/>
          </w:tcPr>
          <w:p w14:paraId="71E5A89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0.16</w:t>
            </w:r>
          </w:p>
        </w:tc>
        <w:tc>
          <w:tcPr>
            <w:tcW w:w="360" w:type="dxa"/>
            <w:tcBorders>
              <w:top w:val="nil"/>
              <w:left w:val="nil"/>
              <w:bottom w:val="nil"/>
              <w:right w:val="nil"/>
            </w:tcBorders>
            <w:shd w:val="clear" w:color="auto" w:fill="auto"/>
            <w:noWrap/>
            <w:vAlign w:val="center"/>
            <w:hideMark/>
          </w:tcPr>
          <w:p w14:paraId="128184D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w:t>
            </w:r>
          </w:p>
        </w:tc>
        <w:tc>
          <w:tcPr>
            <w:tcW w:w="580" w:type="dxa"/>
            <w:tcBorders>
              <w:top w:val="nil"/>
              <w:left w:val="nil"/>
              <w:bottom w:val="nil"/>
              <w:right w:val="nil"/>
            </w:tcBorders>
            <w:shd w:val="clear" w:color="auto" w:fill="auto"/>
            <w:noWrap/>
            <w:vAlign w:val="center"/>
            <w:hideMark/>
          </w:tcPr>
          <w:p w14:paraId="0DD3149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0.12</w:t>
            </w:r>
          </w:p>
        </w:tc>
        <w:tc>
          <w:tcPr>
            <w:tcW w:w="360" w:type="dxa"/>
            <w:tcBorders>
              <w:top w:val="nil"/>
              <w:left w:val="nil"/>
              <w:bottom w:val="nil"/>
              <w:right w:val="nil"/>
            </w:tcBorders>
            <w:shd w:val="clear" w:color="auto" w:fill="auto"/>
            <w:noWrap/>
            <w:vAlign w:val="center"/>
            <w:hideMark/>
          </w:tcPr>
          <w:p w14:paraId="75C9937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w:t>
            </w:r>
          </w:p>
        </w:tc>
        <w:tc>
          <w:tcPr>
            <w:tcW w:w="580" w:type="dxa"/>
            <w:tcBorders>
              <w:top w:val="nil"/>
              <w:left w:val="nil"/>
              <w:bottom w:val="nil"/>
              <w:right w:val="nil"/>
            </w:tcBorders>
            <w:shd w:val="clear" w:color="auto" w:fill="auto"/>
            <w:noWrap/>
            <w:vAlign w:val="center"/>
            <w:hideMark/>
          </w:tcPr>
          <w:p w14:paraId="512AEEF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0.15</w:t>
            </w:r>
          </w:p>
        </w:tc>
        <w:tc>
          <w:tcPr>
            <w:tcW w:w="360" w:type="dxa"/>
            <w:tcBorders>
              <w:top w:val="nil"/>
              <w:left w:val="nil"/>
              <w:bottom w:val="nil"/>
              <w:right w:val="nil"/>
            </w:tcBorders>
            <w:shd w:val="clear" w:color="auto" w:fill="auto"/>
            <w:noWrap/>
            <w:vAlign w:val="center"/>
            <w:hideMark/>
          </w:tcPr>
          <w:p w14:paraId="771E05C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w:t>
            </w:r>
          </w:p>
        </w:tc>
        <w:tc>
          <w:tcPr>
            <w:tcW w:w="580" w:type="dxa"/>
            <w:tcBorders>
              <w:top w:val="nil"/>
              <w:left w:val="nil"/>
              <w:bottom w:val="nil"/>
              <w:right w:val="nil"/>
            </w:tcBorders>
            <w:shd w:val="clear" w:color="auto" w:fill="auto"/>
            <w:noWrap/>
            <w:vAlign w:val="center"/>
            <w:hideMark/>
          </w:tcPr>
          <w:p w14:paraId="55D11FF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0.05</w:t>
            </w:r>
          </w:p>
        </w:tc>
        <w:tc>
          <w:tcPr>
            <w:tcW w:w="360" w:type="dxa"/>
            <w:tcBorders>
              <w:top w:val="nil"/>
              <w:left w:val="nil"/>
              <w:bottom w:val="nil"/>
              <w:right w:val="nil"/>
            </w:tcBorders>
            <w:shd w:val="clear" w:color="auto" w:fill="auto"/>
            <w:noWrap/>
            <w:vAlign w:val="center"/>
            <w:hideMark/>
          </w:tcPr>
          <w:p w14:paraId="52C399F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w:t>
            </w:r>
          </w:p>
        </w:tc>
        <w:tc>
          <w:tcPr>
            <w:tcW w:w="580" w:type="dxa"/>
            <w:tcBorders>
              <w:top w:val="nil"/>
              <w:left w:val="nil"/>
              <w:bottom w:val="nil"/>
              <w:right w:val="nil"/>
            </w:tcBorders>
            <w:shd w:val="clear" w:color="auto" w:fill="auto"/>
            <w:noWrap/>
            <w:vAlign w:val="center"/>
            <w:hideMark/>
          </w:tcPr>
          <w:p w14:paraId="34F7BAF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0.031</w:t>
            </w:r>
          </w:p>
        </w:tc>
        <w:tc>
          <w:tcPr>
            <w:tcW w:w="360" w:type="dxa"/>
            <w:tcBorders>
              <w:top w:val="nil"/>
              <w:left w:val="nil"/>
              <w:bottom w:val="nil"/>
              <w:right w:val="nil"/>
            </w:tcBorders>
            <w:shd w:val="clear" w:color="auto" w:fill="auto"/>
            <w:noWrap/>
            <w:vAlign w:val="center"/>
            <w:hideMark/>
          </w:tcPr>
          <w:p w14:paraId="1ECD05E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(12)</w:t>
            </w:r>
          </w:p>
        </w:tc>
        <w:tc>
          <w:tcPr>
            <w:tcW w:w="580" w:type="dxa"/>
            <w:tcBorders>
              <w:top w:val="nil"/>
              <w:left w:val="nil"/>
              <w:bottom w:val="nil"/>
              <w:right w:val="nil"/>
            </w:tcBorders>
            <w:shd w:val="clear" w:color="auto" w:fill="auto"/>
            <w:noWrap/>
            <w:vAlign w:val="center"/>
            <w:hideMark/>
          </w:tcPr>
          <w:p w14:paraId="3A674249"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0.095</w:t>
            </w:r>
          </w:p>
        </w:tc>
        <w:tc>
          <w:tcPr>
            <w:tcW w:w="360" w:type="dxa"/>
            <w:tcBorders>
              <w:top w:val="nil"/>
              <w:left w:val="nil"/>
              <w:bottom w:val="nil"/>
              <w:right w:val="nil"/>
            </w:tcBorders>
            <w:shd w:val="clear" w:color="auto" w:fill="auto"/>
            <w:noWrap/>
            <w:vAlign w:val="center"/>
            <w:hideMark/>
          </w:tcPr>
          <w:p w14:paraId="2666B12E"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(63)</w:t>
            </w:r>
          </w:p>
        </w:tc>
        <w:tc>
          <w:tcPr>
            <w:tcW w:w="580" w:type="dxa"/>
            <w:tcBorders>
              <w:top w:val="nil"/>
              <w:left w:val="nil"/>
              <w:bottom w:val="nil"/>
              <w:right w:val="nil"/>
            </w:tcBorders>
            <w:shd w:val="clear" w:color="auto" w:fill="auto"/>
            <w:noWrap/>
            <w:vAlign w:val="center"/>
            <w:hideMark/>
          </w:tcPr>
          <w:p w14:paraId="4CA7F03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0.07</w:t>
            </w:r>
          </w:p>
        </w:tc>
        <w:tc>
          <w:tcPr>
            <w:tcW w:w="360" w:type="dxa"/>
            <w:tcBorders>
              <w:top w:val="nil"/>
              <w:left w:val="nil"/>
              <w:bottom w:val="nil"/>
              <w:right w:val="nil"/>
            </w:tcBorders>
            <w:shd w:val="clear" w:color="auto" w:fill="auto"/>
            <w:noWrap/>
            <w:vAlign w:val="center"/>
            <w:hideMark/>
          </w:tcPr>
          <w:p w14:paraId="61B6C11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w:t>
            </w:r>
          </w:p>
        </w:tc>
        <w:tc>
          <w:tcPr>
            <w:tcW w:w="580" w:type="dxa"/>
            <w:tcBorders>
              <w:top w:val="nil"/>
              <w:left w:val="nil"/>
              <w:bottom w:val="nil"/>
              <w:right w:val="nil"/>
            </w:tcBorders>
            <w:shd w:val="clear" w:color="auto" w:fill="auto"/>
            <w:noWrap/>
            <w:vAlign w:val="center"/>
            <w:hideMark/>
          </w:tcPr>
          <w:p w14:paraId="3B1ABD7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0.168</w:t>
            </w:r>
          </w:p>
        </w:tc>
        <w:tc>
          <w:tcPr>
            <w:tcW w:w="360" w:type="dxa"/>
            <w:tcBorders>
              <w:top w:val="nil"/>
              <w:left w:val="nil"/>
              <w:bottom w:val="nil"/>
              <w:right w:val="nil"/>
            </w:tcBorders>
            <w:shd w:val="clear" w:color="auto" w:fill="auto"/>
            <w:noWrap/>
            <w:vAlign w:val="center"/>
            <w:hideMark/>
          </w:tcPr>
          <w:p w14:paraId="0BE4435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(38)</w:t>
            </w:r>
          </w:p>
        </w:tc>
        <w:tc>
          <w:tcPr>
            <w:tcW w:w="580" w:type="dxa"/>
            <w:tcBorders>
              <w:top w:val="nil"/>
              <w:left w:val="nil"/>
              <w:bottom w:val="nil"/>
              <w:right w:val="nil"/>
            </w:tcBorders>
            <w:shd w:val="clear" w:color="auto" w:fill="auto"/>
            <w:noWrap/>
            <w:vAlign w:val="center"/>
            <w:hideMark/>
          </w:tcPr>
          <w:p w14:paraId="4EF8662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0.266</w:t>
            </w:r>
          </w:p>
        </w:tc>
        <w:tc>
          <w:tcPr>
            <w:tcW w:w="360" w:type="dxa"/>
            <w:tcBorders>
              <w:top w:val="nil"/>
              <w:left w:val="nil"/>
              <w:bottom w:val="nil"/>
              <w:right w:val="nil"/>
            </w:tcBorders>
            <w:shd w:val="clear" w:color="auto" w:fill="auto"/>
            <w:noWrap/>
            <w:vAlign w:val="center"/>
            <w:hideMark/>
          </w:tcPr>
          <w:p w14:paraId="2A72CDB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(69)</w:t>
            </w:r>
          </w:p>
        </w:tc>
        <w:tc>
          <w:tcPr>
            <w:tcW w:w="580" w:type="dxa"/>
            <w:tcBorders>
              <w:top w:val="nil"/>
              <w:left w:val="nil"/>
              <w:bottom w:val="nil"/>
              <w:right w:val="nil"/>
            </w:tcBorders>
            <w:shd w:val="clear" w:color="auto" w:fill="auto"/>
            <w:noWrap/>
            <w:vAlign w:val="center"/>
            <w:hideMark/>
          </w:tcPr>
          <w:p w14:paraId="1149C0A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0.37</w:t>
            </w:r>
          </w:p>
        </w:tc>
        <w:tc>
          <w:tcPr>
            <w:tcW w:w="360" w:type="dxa"/>
            <w:tcBorders>
              <w:top w:val="nil"/>
              <w:left w:val="nil"/>
              <w:bottom w:val="nil"/>
              <w:right w:val="nil"/>
            </w:tcBorders>
            <w:shd w:val="clear" w:color="auto" w:fill="auto"/>
            <w:noWrap/>
            <w:vAlign w:val="center"/>
            <w:hideMark/>
          </w:tcPr>
          <w:p w14:paraId="5570160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w:t>
            </w:r>
          </w:p>
        </w:tc>
      </w:tr>
      <w:tr w:rsidR="00B85DA1" w:rsidRPr="00B85DA1" w14:paraId="4AAE0E06" w14:textId="77777777" w:rsidTr="00B85DA1">
        <w:trPr>
          <w:trHeight w:val="220"/>
        </w:trPr>
        <w:tc>
          <w:tcPr>
            <w:tcW w:w="380" w:type="dxa"/>
            <w:tcBorders>
              <w:top w:val="nil"/>
              <w:left w:val="nil"/>
              <w:bottom w:val="nil"/>
              <w:right w:val="nil"/>
            </w:tcBorders>
            <w:shd w:val="clear" w:color="auto" w:fill="auto"/>
            <w:noWrap/>
            <w:vAlign w:val="center"/>
            <w:hideMark/>
          </w:tcPr>
          <w:p w14:paraId="507426F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Zr</w:t>
            </w:r>
          </w:p>
        </w:tc>
        <w:tc>
          <w:tcPr>
            <w:tcW w:w="580" w:type="dxa"/>
            <w:tcBorders>
              <w:top w:val="nil"/>
              <w:left w:val="nil"/>
              <w:bottom w:val="nil"/>
              <w:right w:val="nil"/>
            </w:tcBorders>
            <w:shd w:val="clear" w:color="auto" w:fill="auto"/>
            <w:noWrap/>
            <w:vAlign w:val="center"/>
            <w:hideMark/>
          </w:tcPr>
          <w:p w14:paraId="1308F76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&lt;0.0188</w:t>
            </w:r>
          </w:p>
        </w:tc>
        <w:tc>
          <w:tcPr>
            <w:tcW w:w="360" w:type="dxa"/>
            <w:tcBorders>
              <w:top w:val="nil"/>
              <w:left w:val="nil"/>
              <w:bottom w:val="nil"/>
              <w:right w:val="nil"/>
            </w:tcBorders>
            <w:shd w:val="clear" w:color="auto" w:fill="auto"/>
            <w:noWrap/>
            <w:vAlign w:val="center"/>
            <w:hideMark/>
          </w:tcPr>
          <w:p w14:paraId="5A08F4ED"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4A90A4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&lt;0.0252</w:t>
            </w:r>
          </w:p>
        </w:tc>
        <w:tc>
          <w:tcPr>
            <w:tcW w:w="360" w:type="dxa"/>
            <w:tcBorders>
              <w:top w:val="nil"/>
              <w:left w:val="nil"/>
              <w:bottom w:val="nil"/>
              <w:right w:val="nil"/>
            </w:tcBorders>
            <w:shd w:val="clear" w:color="auto" w:fill="auto"/>
            <w:noWrap/>
            <w:vAlign w:val="center"/>
            <w:hideMark/>
          </w:tcPr>
          <w:p w14:paraId="03FB3782"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578D2C2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0.008</w:t>
            </w:r>
          </w:p>
        </w:tc>
        <w:tc>
          <w:tcPr>
            <w:tcW w:w="360" w:type="dxa"/>
            <w:tcBorders>
              <w:top w:val="nil"/>
              <w:left w:val="nil"/>
              <w:bottom w:val="nil"/>
              <w:right w:val="nil"/>
            </w:tcBorders>
            <w:shd w:val="clear" w:color="auto" w:fill="auto"/>
            <w:noWrap/>
            <w:vAlign w:val="center"/>
            <w:hideMark/>
          </w:tcPr>
          <w:p w14:paraId="5DE48BC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(9)</w:t>
            </w:r>
          </w:p>
        </w:tc>
        <w:tc>
          <w:tcPr>
            <w:tcW w:w="580" w:type="dxa"/>
            <w:tcBorders>
              <w:top w:val="nil"/>
              <w:left w:val="nil"/>
              <w:bottom w:val="nil"/>
              <w:right w:val="nil"/>
            </w:tcBorders>
            <w:shd w:val="clear" w:color="auto" w:fill="auto"/>
            <w:noWrap/>
            <w:vAlign w:val="center"/>
            <w:hideMark/>
          </w:tcPr>
          <w:p w14:paraId="23D3D59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0.04</w:t>
            </w:r>
          </w:p>
        </w:tc>
        <w:tc>
          <w:tcPr>
            <w:tcW w:w="360" w:type="dxa"/>
            <w:tcBorders>
              <w:top w:val="nil"/>
              <w:left w:val="nil"/>
              <w:bottom w:val="nil"/>
              <w:right w:val="nil"/>
            </w:tcBorders>
            <w:shd w:val="clear" w:color="auto" w:fill="auto"/>
            <w:noWrap/>
            <w:vAlign w:val="center"/>
            <w:hideMark/>
          </w:tcPr>
          <w:p w14:paraId="10B602C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w:t>
            </w:r>
          </w:p>
        </w:tc>
        <w:tc>
          <w:tcPr>
            <w:tcW w:w="580" w:type="dxa"/>
            <w:tcBorders>
              <w:top w:val="nil"/>
              <w:left w:val="nil"/>
              <w:bottom w:val="nil"/>
              <w:right w:val="nil"/>
            </w:tcBorders>
            <w:shd w:val="clear" w:color="auto" w:fill="auto"/>
            <w:noWrap/>
            <w:vAlign w:val="center"/>
            <w:hideMark/>
          </w:tcPr>
          <w:p w14:paraId="319689D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0.041</w:t>
            </w:r>
          </w:p>
        </w:tc>
        <w:tc>
          <w:tcPr>
            <w:tcW w:w="360" w:type="dxa"/>
            <w:tcBorders>
              <w:top w:val="nil"/>
              <w:left w:val="nil"/>
              <w:bottom w:val="nil"/>
              <w:right w:val="nil"/>
            </w:tcBorders>
            <w:shd w:val="clear" w:color="auto" w:fill="auto"/>
            <w:noWrap/>
            <w:vAlign w:val="center"/>
            <w:hideMark/>
          </w:tcPr>
          <w:p w14:paraId="7732608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(30)</w:t>
            </w:r>
          </w:p>
        </w:tc>
        <w:tc>
          <w:tcPr>
            <w:tcW w:w="580" w:type="dxa"/>
            <w:tcBorders>
              <w:top w:val="nil"/>
              <w:left w:val="nil"/>
              <w:bottom w:val="nil"/>
              <w:right w:val="nil"/>
            </w:tcBorders>
            <w:shd w:val="clear" w:color="auto" w:fill="auto"/>
            <w:noWrap/>
            <w:vAlign w:val="center"/>
            <w:hideMark/>
          </w:tcPr>
          <w:p w14:paraId="62AF1FE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&lt;0.0227</w:t>
            </w:r>
          </w:p>
        </w:tc>
        <w:tc>
          <w:tcPr>
            <w:tcW w:w="360" w:type="dxa"/>
            <w:tcBorders>
              <w:top w:val="nil"/>
              <w:left w:val="nil"/>
              <w:bottom w:val="nil"/>
              <w:right w:val="nil"/>
            </w:tcBorders>
            <w:shd w:val="clear" w:color="auto" w:fill="auto"/>
            <w:noWrap/>
            <w:vAlign w:val="center"/>
            <w:hideMark/>
          </w:tcPr>
          <w:p w14:paraId="73686FC8"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08953DB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0.05</w:t>
            </w:r>
          </w:p>
        </w:tc>
        <w:tc>
          <w:tcPr>
            <w:tcW w:w="360" w:type="dxa"/>
            <w:tcBorders>
              <w:top w:val="nil"/>
              <w:left w:val="nil"/>
              <w:bottom w:val="nil"/>
              <w:right w:val="nil"/>
            </w:tcBorders>
            <w:shd w:val="clear" w:color="auto" w:fill="auto"/>
            <w:noWrap/>
            <w:vAlign w:val="center"/>
            <w:hideMark/>
          </w:tcPr>
          <w:p w14:paraId="606CC12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w:t>
            </w:r>
          </w:p>
        </w:tc>
        <w:tc>
          <w:tcPr>
            <w:tcW w:w="580" w:type="dxa"/>
            <w:tcBorders>
              <w:top w:val="nil"/>
              <w:left w:val="nil"/>
              <w:bottom w:val="nil"/>
              <w:right w:val="nil"/>
            </w:tcBorders>
            <w:shd w:val="clear" w:color="auto" w:fill="auto"/>
            <w:noWrap/>
            <w:vAlign w:val="center"/>
            <w:hideMark/>
          </w:tcPr>
          <w:p w14:paraId="473C1B0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0.034</w:t>
            </w:r>
          </w:p>
        </w:tc>
        <w:tc>
          <w:tcPr>
            <w:tcW w:w="360" w:type="dxa"/>
            <w:tcBorders>
              <w:top w:val="nil"/>
              <w:left w:val="nil"/>
              <w:bottom w:val="nil"/>
              <w:right w:val="nil"/>
            </w:tcBorders>
            <w:shd w:val="clear" w:color="auto" w:fill="auto"/>
            <w:noWrap/>
            <w:vAlign w:val="center"/>
            <w:hideMark/>
          </w:tcPr>
          <w:p w14:paraId="67E5345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(22)</w:t>
            </w:r>
          </w:p>
        </w:tc>
        <w:tc>
          <w:tcPr>
            <w:tcW w:w="580" w:type="dxa"/>
            <w:tcBorders>
              <w:top w:val="nil"/>
              <w:left w:val="nil"/>
              <w:bottom w:val="nil"/>
              <w:right w:val="nil"/>
            </w:tcBorders>
            <w:shd w:val="clear" w:color="auto" w:fill="auto"/>
            <w:noWrap/>
            <w:vAlign w:val="center"/>
            <w:hideMark/>
          </w:tcPr>
          <w:p w14:paraId="5F1660F9"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0.080</w:t>
            </w:r>
          </w:p>
        </w:tc>
        <w:tc>
          <w:tcPr>
            <w:tcW w:w="360" w:type="dxa"/>
            <w:tcBorders>
              <w:top w:val="nil"/>
              <w:left w:val="nil"/>
              <w:bottom w:val="nil"/>
              <w:right w:val="nil"/>
            </w:tcBorders>
            <w:shd w:val="clear" w:color="auto" w:fill="auto"/>
            <w:noWrap/>
            <w:vAlign w:val="center"/>
            <w:hideMark/>
          </w:tcPr>
          <w:p w14:paraId="78930918"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(107)</w:t>
            </w:r>
          </w:p>
        </w:tc>
        <w:tc>
          <w:tcPr>
            <w:tcW w:w="580" w:type="dxa"/>
            <w:tcBorders>
              <w:top w:val="nil"/>
              <w:left w:val="nil"/>
              <w:bottom w:val="nil"/>
              <w:right w:val="nil"/>
            </w:tcBorders>
            <w:shd w:val="clear" w:color="auto" w:fill="auto"/>
            <w:noWrap/>
            <w:vAlign w:val="center"/>
            <w:hideMark/>
          </w:tcPr>
          <w:p w14:paraId="3BD0D95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0.12</w:t>
            </w:r>
          </w:p>
        </w:tc>
        <w:tc>
          <w:tcPr>
            <w:tcW w:w="360" w:type="dxa"/>
            <w:tcBorders>
              <w:top w:val="nil"/>
              <w:left w:val="nil"/>
              <w:bottom w:val="nil"/>
              <w:right w:val="nil"/>
            </w:tcBorders>
            <w:shd w:val="clear" w:color="auto" w:fill="auto"/>
            <w:noWrap/>
            <w:vAlign w:val="center"/>
            <w:hideMark/>
          </w:tcPr>
          <w:p w14:paraId="562F207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(6)</w:t>
            </w:r>
          </w:p>
        </w:tc>
        <w:tc>
          <w:tcPr>
            <w:tcW w:w="580" w:type="dxa"/>
            <w:tcBorders>
              <w:top w:val="nil"/>
              <w:left w:val="nil"/>
              <w:bottom w:val="nil"/>
              <w:right w:val="nil"/>
            </w:tcBorders>
            <w:shd w:val="clear" w:color="auto" w:fill="auto"/>
            <w:noWrap/>
            <w:vAlign w:val="center"/>
            <w:hideMark/>
          </w:tcPr>
          <w:p w14:paraId="68FC8B9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0.069</w:t>
            </w:r>
          </w:p>
        </w:tc>
        <w:tc>
          <w:tcPr>
            <w:tcW w:w="360" w:type="dxa"/>
            <w:tcBorders>
              <w:top w:val="nil"/>
              <w:left w:val="nil"/>
              <w:bottom w:val="nil"/>
              <w:right w:val="nil"/>
            </w:tcBorders>
            <w:shd w:val="clear" w:color="auto" w:fill="auto"/>
            <w:noWrap/>
            <w:vAlign w:val="center"/>
            <w:hideMark/>
          </w:tcPr>
          <w:p w14:paraId="3B83A89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(35)</w:t>
            </w:r>
          </w:p>
        </w:tc>
        <w:tc>
          <w:tcPr>
            <w:tcW w:w="580" w:type="dxa"/>
            <w:tcBorders>
              <w:top w:val="nil"/>
              <w:left w:val="nil"/>
              <w:bottom w:val="nil"/>
              <w:right w:val="nil"/>
            </w:tcBorders>
            <w:shd w:val="clear" w:color="auto" w:fill="auto"/>
            <w:noWrap/>
            <w:vAlign w:val="center"/>
            <w:hideMark/>
          </w:tcPr>
          <w:p w14:paraId="44E8BF4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&lt;0.047977</w:t>
            </w:r>
          </w:p>
        </w:tc>
        <w:tc>
          <w:tcPr>
            <w:tcW w:w="360" w:type="dxa"/>
            <w:tcBorders>
              <w:top w:val="nil"/>
              <w:left w:val="nil"/>
              <w:bottom w:val="nil"/>
              <w:right w:val="nil"/>
            </w:tcBorders>
            <w:shd w:val="clear" w:color="auto" w:fill="auto"/>
            <w:noWrap/>
            <w:vAlign w:val="center"/>
            <w:hideMark/>
          </w:tcPr>
          <w:p w14:paraId="2FFE75EF"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FFF30A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0.13</w:t>
            </w:r>
          </w:p>
        </w:tc>
        <w:tc>
          <w:tcPr>
            <w:tcW w:w="360" w:type="dxa"/>
            <w:tcBorders>
              <w:top w:val="nil"/>
              <w:left w:val="nil"/>
              <w:bottom w:val="nil"/>
              <w:right w:val="nil"/>
            </w:tcBorders>
            <w:shd w:val="clear" w:color="auto" w:fill="auto"/>
            <w:noWrap/>
            <w:vAlign w:val="center"/>
            <w:hideMark/>
          </w:tcPr>
          <w:p w14:paraId="0BFB81C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(6)</w:t>
            </w:r>
          </w:p>
        </w:tc>
      </w:tr>
      <w:tr w:rsidR="00B85DA1" w:rsidRPr="00B85DA1" w14:paraId="47A48B03" w14:textId="77777777" w:rsidTr="00B85DA1">
        <w:trPr>
          <w:trHeight w:val="220"/>
        </w:trPr>
        <w:tc>
          <w:tcPr>
            <w:tcW w:w="380" w:type="dxa"/>
            <w:tcBorders>
              <w:top w:val="nil"/>
              <w:left w:val="nil"/>
              <w:bottom w:val="nil"/>
              <w:right w:val="nil"/>
            </w:tcBorders>
            <w:shd w:val="clear" w:color="auto" w:fill="auto"/>
            <w:noWrap/>
            <w:vAlign w:val="center"/>
            <w:hideMark/>
          </w:tcPr>
          <w:p w14:paraId="125CE38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Nb</w:t>
            </w:r>
          </w:p>
        </w:tc>
        <w:tc>
          <w:tcPr>
            <w:tcW w:w="580" w:type="dxa"/>
            <w:tcBorders>
              <w:top w:val="nil"/>
              <w:left w:val="nil"/>
              <w:bottom w:val="nil"/>
              <w:right w:val="nil"/>
            </w:tcBorders>
            <w:shd w:val="clear" w:color="auto" w:fill="auto"/>
            <w:noWrap/>
            <w:vAlign w:val="center"/>
            <w:hideMark/>
          </w:tcPr>
          <w:p w14:paraId="1090B83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&lt;0.0223</w:t>
            </w:r>
          </w:p>
        </w:tc>
        <w:tc>
          <w:tcPr>
            <w:tcW w:w="360" w:type="dxa"/>
            <w:tcBorders>
              <w:top w:val="nil"/>
              <w:left w:val="nil"/>
              <w:bottom w:val="nil"/>
              <w:right w:val="nil"/>
            </w:tcBorders>
            <w:shd w:val="clear" w:color="auto" w:fill="auto"/>
            <w:noWrap/>
            <w:vAlign w:val="center"/>
            <w:hideMark/>
          </w:tcPr>
          <w:p w14:paraId="1AF7BC1F"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CF8B63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&lt;0.0270</w:t>
            </w:r>
          </w:p>
        </w:tc>
        <w:tc>
          <w:tcPr>
            <w:tcW w:w="360" w:type="dxa"/>
            <w:tcBorders>
              <w:top w:val="nil"/>
              <w:left w:val="nil"/>
              <w:bottom w:val="nil"/>
              <w:right w:val="nil"/>
            </w:tcBorders>
            <w:shd w:val="clear" w:color="auto" w:fill="auto"/>
            <w:noWrap/>
            <w:vAlign w:val="center"/>
            <w:hideMark/>
          </w:tcPr>
          <w:p w14:paraId="5C727A33"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EC6CEC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&lt;0.0109</w:t>
            </w:r>
          </w:p>
        </w:tc>
        <w:tc>
          <w:tcPr>
            <w:tcW w:w="360" w:type="dxa"/>
            <w:tcBorders>
              <w:top w:val="nil"/>
              <w:left w:val="nil"/>
              <w:bottom w:val="nil"/>
              <w:right w:val="nil"/>
            </w:tcBorders>
            <w:shd w:val="clear" w:color="auto" w:fill="auto"/>
            <w:noWrap/>
            <w:vAlign w:val="center"/>
            <w:hideMark/>
          </w:tcPr>
          <w:p w14:paraId="1BF81A8A"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181EDCF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&lt;0.0307</w:t>
            </w:r>
          </w:p>
        </w:tc>
        <w:tc>
          <w:tcPr>
            <w:tcW w:w="360" w:type="dxa"/>
            <w:tcBorders>
              <w:top w:val="nil"/>
              <w:left w:val="nil"/>
              <w:bottom w:val="nil"/>
              <w:right w:val="nil"/>
            </w:tcBorders>
            <w:shd w:val="clear" w:color="auto" w:fill="auto"/>
            <w:noWrap/>
            <w:vAlign w:val="center"/>
            <w:hideMark/>
          </w:tcPr>
          <w:p w14:paraId="7310292D"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E0892B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0.021</w:t>
            </w:r>
          </w:p>
        </w:tc>
        <w:tc>
          <w:tcPr>
            <w:tcW w:w="360" w:type="dxa"/>
            <w:tcBorders>
              <w:top w:val="nil"/>
              <w:left w:val="nil"/>
              <w:bottom w:val="nil"/>
              <w:right w:val="nil"/>
            </w:tcBorders>
            <w:shd w:val="clear" w:color="auto" w:fill="auto"/>
            <w:noWrap/>
            <w:vAlign w:val="center"/>
            <w:hideMark/>
          </w:tcPr>
          <w:p w14:paraId="39F0672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(29)</w:t>
            </w:r>
          </w:p>
        </w:tc>
        <w:tc>
          <w:tcPr>
            <w:tcW w:w="580" w:type="dxa"/>
            <w:tcBorders>
              <w:top w:val="nil"/>
              <w:left w:val="nil"/>
              <w:bottom w:val="nil"/>
              <w:right w:val="nil"/>
            </w:tcBorders>
            <w:shd w:val="clear" w:color="auto" w:fill="auto"/>
            <w:noWrap/>
            <w:vAlign w:val="center"/>
            <w:hideMark/>
          </w:tcPr>
          <w:p w14:paraId="56B1BDE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&lt;0.0348</w:t>
            </w:r>
          </w:p>
        </w:tc>
        <w:tc>
          <w:tcPr>
            <w:tcW w:w="360" w:type="dxa"/>
            <w:tcBorders>
              <w:top w:val="nil"/>
              <w:left w:val="nil"/>
              <w:bottom w:val="nil"/>
              <w:right w:val="nil"/>
            </w:tcBorders>
            <w:shd w:val="clear" w:color="auto" w:fill="auto"/>
            <w:noWrap/>
            <w:vAlign w:val="center"/>
            <w:hideMark/>
          </w:tcPr>
          <w:p w14:paraId="7BCFEB82"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728AE63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&lt;0.0404</w:t>
            </w:r>
          </w:p>
        </w:tc>
        <w:tc>
          <w:tcPr>
            <w:tcW w:w="360" w:type="dxa"/>
            <w:tcBorders>
              <w:top w:val="nil"/>
              <w:left w:val="nil"/>
              <w:bottom w:val="nil"/>
              <w:right w:val="nil"/>
            </w:tcBorders>
            <w:shd w:val="clear" w:color="auto" w:fill="auto"/>
            <w:noWrap/>
            <w:vAlign w:val="center"/>
            <w:hideMark/>
          </w:tcPr>
          <w:p w14:paraId="55ADCB54"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075E342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&lt;0.0195</w:t>
            </w:r>
          </w:p>
        </w:tc>
        <w:tc>
          <w:tcPr>
            <w:tcW w:w="360" w:type="dxa"/>
            <w:tcBorders>
              <w:top w:val="nil"/>
              <w:left w:val="nil"/>
              <w:bottom w:val="nil"/>
              <w:right w:val="nil"/>
            </w:tcBorders>
            <w:shd w:val="clear" w:color="auto" w:fill="auto"/>
            <w:noWrap/>
            <w:vAlign w:val="center"/>
            <w:hideMark/>
          </w:tcPr>
          <w:p w14:paraId="44037F74"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553D6353"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&lt;0.0851</w:t>
            </w:r>
          </w:p>
        </w:tc>
        <w:tc>
          <w:tcPr>
            <w:tcW w:w="360" w:type="dxa"/>
            <w:tcBorders>
              <w:top w:val="nil"/>
              <w:left w:val="nil"/>
              <w:bottom w:val="nil"/>
              <w:right w:val="nil"/>
            </w:tcBorders>
            <w:shd w:val="clear" w:color="auto" w:fill="auto"/>
            <w:noWrap/>
            <w:vAlign w:val="center"/>
            <w:hideMark/>
          </w:tcPr>
          <w:p w14:paraId="2F184D5B" w14:textId="77777777" w:rsidR="00B85DA1" w:rsidRPr="00B85DA1" w:rsidRDefault="00B85DA1" w:rsidP="00B85DA1">
            <w:pPr>
              <w:jc w:val="center"/>
              <w:rPr>
                <w:rFonts w:ascii="Times New Roman" w:hAnsi="Times New Roman" w:cs="Times New Roman"/>
                <w:sz w:val="8"/>
                <w:szCs w:val="8"/>
              </w:rPr>
            </w:pPr>
          </w:p>
        </w:tc>
        <w:tc>
          <w:tcPr>
            <w:tcW w:w="580" w:type="dxa"/>
            <w:tcBorders>
              <w:top w:val="nil"/>
              <w:left w:val="nil"/>
              <w:bottom w:val="nil"/>
              <w:right w:val="nil"/>
            </w:tcBorders>
            <w:shd w:val="clear" w:color="auto" w:fill="auto"/>
            <w:noWrap/>
            <w:vAlign w:val="center"/>
            <w:hideMark/>
          </w:tcPr>
          <w:p w14:paraId="525C6C9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&lt;0.0280</w:t>
            </w:r>
          </w:p>
        </w:tc>
        <w:tc>
          <w:tcPr>
            <w:tcW w:w="360" w:type="dxa"/>
            <w:tcBorders>
              <w:top w:val="nil"/>
              <w:left w:val="nil"/>
              <w:bottom w:val="nil"/>
              <w:right w:val="nil"/>
            </w:tcBorders>
            <w:shd w:val="clear" w:color="auto" w:fill="auto"/>
            <w:noWrap/>
            <w:vAlign w:val="center"/>
            <w:hideMark/>
          </w:tcPr>
          <w:p w14:paraId="3EBF5A43"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DF6A20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0.044</w:t>
            </w:r>
          </w:p>
        </w:tc>
        <w:tc>
          <w:tcPr>
            <w:tcW w:w="360" w:type="dxa"/>
            <w:tcBorders>
              <w:top w:val="nil"/>
              <w:left w:val="nil"/>
              <w:bottom w:val="nil"/>
              <w:right w:val="nil"/>
            </w:tcBorders>
            <w:shd w:val="clear" w:color="auto" w:fill="auto"/>
            <w:noWrap/>
            <w:vAlign w:val="center"/>
            <w:hideMark/>
          </w:tcPr>
          <w:p w14:paraId="09B25FF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(44)</w:t>
            </w:r>
          </w:p>
        </w:tc>
        <w:tc>
          <w:tcPr>
            <w:tcW w:w="580" w:type="dxa"/>
            <w:tcBorders>
              <w:top w:val="nil"/>
              <w:left w:val="nil"/>
              <w:bottom w:val="nil"/>
              <w:right w:val="nil"/>
            </w:tcBorders>
            <w:shd w:val="clear" w:color="auto" w:fill="auto"/>
            <w:noWrap/>
            <w:vAlign w:val="center"/>
            <w:hideMark/>
          </w:tcPr>
          <w:p w14:paraId="1B17C7B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&lt;0.045376</w:t>
            </w:r>
          </w:p>
        </w:tc>
        <w:tc>
          <w:tcPr>
            <w:tcW w:w="360" w:type="dxa"/>
            <w:tcBorders>
              <w:top w:val="nil"/>
              <w:left w:val="nil"/>
              <w:bottom w:val="nil"/>
              <w:right w:val="nil"/>
            </w:tcBorders>
            <w:shd w:val="clear" w:color="auto" w:fill="auto"/>
            <w:noWrap/>
            <w:vAlign w:val="center"/>
            <w:hideMark/>
          </w:tcPr>
          <w:p w14:paraId="7A559A88"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116588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&lt;0.0450</w:t>
            </w:r>
          </w:p>
        </w:tc>
        <w:tc>
          <w:tcPr>
            <w:tcW w:w="360" w:type="dxa"/>
            <w:tcBorders>
              <w:top w:val="nil"/>
              <w:left w:val="nil"/>
              <w:bottom w:val="nil"/>
              <w:right w:val="nil"/>
            </w:tcBorders>
            <w:shd w:val="clear" w:color="auto" w:fill="auto"/>
            <w:noWrap/>
            <w:vAlign w:val="center"/>
            <w:hideMark/>
          </w:tcPr>
          <w:p w14:paraId="115010E3" w14:textId="77777777" w:rsidR="00B85DA1" w:rsidRPr="00B85DA1" w:rsidRDefault="00B85DA1" w:rsidP="00B85DA1">
            <w:pPr>
              <w:jc w:val="center"/>
              <w:rPr>
                <w:rFonts w:ascii="Times New Roman" w:hAnsi="Times New Roman" w:cs="Times New Roman"/>
                <w:color w:val="000000"/>
                <w:sz w:val="8"/>
                <w:szCs w:val="8"/>
              </w:rPr>
            </w:pPr>
          </w:p>
        </w:tc>
      </w:tr>
      <w:tr w:rsidR="00B85DA1" w:rsidRPr="00B85DA1" w14:paraId="5213F082" w14:textId="77777777" w:rsidTr="00B85DA1">
        <w:trPr>
          <w:trHeight w:val="220"/>
        </w:trPr>
        <w:tc>
          <w:tcPr>
            <w:tcW w:w="380" w:type="dxa"/>
            <w:tcBorders>
              <w:top w:val="nil"/>
              <w:left w:val="nil"/>
              <w:bottom w:val="nil"/>
              <w:right w:val="nil"/>
            </w:tcBorders>
            <w:shd w:val="clear" w:color="auto" w:fill="auto"/>
            <w:noWrap/>
            <w:vAlign w:val="center"/>
            <w:hideMark/>
          </w:tcPr>
          <w:p w14:paraId="0E75D4E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Mo</w:t>
            </w:r>
          </w:p>
        </w:tc>
        <w:tc>
          <w:tcPr>
            <w:tcW w:w="580" w:type="dxa"/>
            <w:tcBorders>
              <w:top w:val="nil"/>
              <w:left w:val="nil"/>
              <w:bottom w:val="nil"/>
              <w:right w:val="nil"/>
            </w:tcBorders>
            <w:shd w:val="clear" w:color="auto" w:fill="auto"/>
            <w:noWrap/>
            <w:vAlign w:val="center"/>
            <w:hideMark/>
          </w:tcPr>
          <w:p w14:paraId="59762B9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&lt;0.0570</w:t>
            </w:r>
          </w:p>
        </w:tc>
        <w:tc>
          <w:tcPr>
            <w:tcW w:w="360" w:type="dxa"/>
            <w:tcBorders>
              <w:top w:val="nil"/>
              <w:left w:val="nil"/>
              <w:bottom w:val="nil"/>
              <w:right w:val="nil"/>
            </w:tcBorders>
            <w:shd w:val="clear" w:color="auto" w:fill="auto"/>
            <w:noWrap/>
            <w:vAlign w:val="center"/>
            <w:hideMark/>
          </w:tcPr>
          <w:p w14:paraId="2574039F"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6EBBBF9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&lt;0.0602</w:t>
            </w:r>
          </w:p>
        </w:tc>
        <w:tc>
          <w:tcPr>
            <w:tcW w:w="360" w:type="dxa"/>
            <w:tcBorders>
              <w:top w:val="nil"/>
              <w:left w:val="nil"/>
              <w:bottom w:val="nil"/>
              <w:right w:val="nil"/>
            </w:tcBorders>
            <w:shd w:val="clear" w:color="auto" w:fill="auto"/>
            <w:noWrap/>
            <w:vAlign w:val="center"/>
            <w:hideMark/>
          </w:tcPr>
          <w:p w14:paraId="33B18248"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BDFE53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0.054</w:t>
            </w:r>
          </w:p>
        </w:tc>
        <w:tc>
          <w:tcPr>
            <w:tcW w:w="360" w:type="dxa"/>
            <w:tcBorders>
              <w:top w:val="nil"/>
              <w:left w:val="nil"/>
              <w:bottom w:val="nil"/>
              <w:right w:val="nil"/>
            </w:tcBorders>
            <w:shd w:val="clear" w:color="auto" w:fill="auto"/>
            <w:noWrap/>
            <w:vAlign w:val="center"/>
            <w:hideMark/>
          </w:tcPr>
          <w:p w14:paraId="176844E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(45)</w:t>
            </w:r>
          </w:p>
        </w:tc>
        <w:tc>
          <w:tcPr>
            <w:tcW w:w="580" w:type="dxa"/>
            <w:tcBorders>
              <w:top w:val="nil"/>
              <w:left w:val="nil"/>
              <w:bottom w:val="nil"/>
              <w:right w:val="nil"/>
            </w:tcBorders>
            <w:shd w:val="clear" w:color="auto" w:fill="auto"/>
            <w:noWrap/>
            <w:vAlign w:val="center"/>
            <w:hideMark/>
          </w:tcPr>
          <w:p w14:paraId="1627D29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0.08</w:t>
            </w:r>
          </w:p>
        </w:tc>
        <w:tc>
          <w:tcPr>
            <w:tcW w:w="360" w:type="dxa"/>
            <w:tcBorders>
              <w:top w:val="nil"/>
              <w:left w:val="nil"/>
              <w:bottom w:val="nil"/>
              <w:right w:val="nil"/>
            </w:tcBorders>
            <w:shd w:val="clear" w:color="auto" w:fill="auto"/>
            <w:noWrap/>
            <w:vAlign w:val="center"/>
            <w:hideMark/>
          </w:tcPr>
          <w:p w14:paraId="10C6DD0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(11)</w:t>
            </w:r>
          </w:p>
        </w:tc>
        <w:tc>
          <w:tcPr>
            <w:tcW w:w="580" w:type="dxa"/>
            <w:tcBorders>
              <w:top w:val="nil"/>
              <w:left w:val="nil"/>
              <w:bottom w:val="nil"/>
              <w:right w:val="nil"/>
            </w:tcBorders>
            <w:shd w:val="clear" w:color="auto" w:fill="auto"/>
            <w:noWrap/>
            <w:vAlign w:val="center"/>
            <w:hideMark/>
          </w:tcPr>
          <w:p w14:paraId="381AE84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0.061</w:t>
            </w:r>
          </w:p>
        </w:tc>
        <w:tc>
          <w:tcPr>
            <w:tcW w:w="360" w:type="dxa"/>
            <w:tcBorders>
              <w:top w:val="nil"/>
              <w:left w:val="nil"/>
              <w:bottom w:val="nil"/>
              <w:right w:val="nil"/>
            </w:tcBorders>
            <w:shd w:val="clear" w:color="auto" w:fill="auto"/>
            <w:noWrap/>
            <w:vAlign w:val="center"/>
            <w:hideMark/>
          </w:tcPr>
          <w:p w14:paraId="7B4ED51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(76)</w:t>
            </w:r>
          </w:p>
        </w:tc>
        <w:tc>
          <w:tcPr>
            <w:tcW w:w="580" w:type="dxa"/>
            <w:tcBorders>
              <w:top w:val="nil"/>
              <w:left w:val="nil"/>
              <w:bottom w:val="nil"/>
              <w:right w:val="nil"/>
            </w:tcBorders>
            <w:shd w:val="clear" w:color="auto" w:fill="auto"/>
            <w:noWrap/>
            <w:vAlign w:val="center"/>
            <w:hideMark/>
          </w:tcPr>
          <w:p w14:paraId="1A51F4F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&lt;0.0726</w:t>
            </w:r>
          </w:p>
        </w:tc>
        <w:tc>
          <w:tcPr>
            <w:tcW w:w="360" w:type="dxa"/>
            <w:tcBorders>
              <w:top w:val="nil"/>
              <w:left w:val="nil"/>
              <w:bottom w:val="nil"/>
              <w:right w:val="nil"/>
            </w:tcBorders>
            <w:shd w:val="clear" w:color="auto" w:fill="auto"/>
            <w:noWrap/>
            <w:vAlign w:val="center"/>
            <w:hideMark/>
          </w:tcPr>
          <w:p w14:paraId="552FED04"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AA4964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&lt;0.0784</w:t>
            </w:r>
          </w:p>
        </w:tc>
        <w:tc>
          <w:tcPr>
            <w:tcW w:w="360" w:type="dxa"/>
            <w:tcBorders>
              <w:top w:val="nil"/>
              <w:left w:val="nil"/>
              <w:bottom w:val="nil"/>
              <w:right w:val="nil"/>
            </w:tcBorders>
            <w:shd w:val="clear" w:color="auto" w:fill="auto"/>
            <w:noWrap/>
            <w:vAlign w:val="center"/>
            <w:hideMark/>
          </w:tcPr>
          <w:p w14:paraId="072539B9"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A24163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&lt;0.0262</w:t>
            </w:r>
          </w:p>
        </w:tc>
        <w:tc>
          <w:tcPr>
            <w:tcW w:w="360" w:type="dxa"/>
            <w:tcBorders>
              <w:top w:val="nil"/>
              <w:left w:val="nil"/>
              <w:bottom w:val="nil"/>
              <w:right w:val="nil"/>
            </w:tcBorders>
            <w:shd w:val="clear" w:color="auto" w:fill="auto"/>
            <w:noWrap/>
            <w:vAlign w:val="center"/>
            <w:hideMark/>
          </w:tcPr>
          <w:p w14:paraId="15753C09"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D8CE901"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0.32</w:t>
            </w:r>
          </w:p>
        </w:tc>
        <w:tc>
          <w:tcPr>
            <w:tcW w:w="360" w:type="dxa"/>
            <w:tcBorders>
              <w:top w:val="nil"/>
              <w:left w:val="nil"/>
              <w:bottom w:val="nil"/>
              <w:right w:val="nil"/>
            </w:tcBorders>
            <w:shd w:val="clear" w:color="auto" w:fill="auto"/>
            <w:noWrap/>
            <w:vAlign w:val="center"/>
            <w:hideMark/>
          </w:tcPr>
          <w:p w14:paraId="31D3ACFF"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(22)</w:t>
            </w:r>
          </w:p>
        </w:tc>
        <w:tc>
          <w:tcPr>
            <w:tcW w:w="580" w:type="dxa"/>
            <w:tcBorders>
              <w:top w:val="nil"/>
              <w:left w:val="nil"/>
              <w:bottom w:val="nil"/>
              <w:right w:val="nil"/>
            </w:tcBorders>
            <w:shd w:val="clear" w:color="auto" w:fill="auto"/>
            <w:noWrap/>
            <w:vAlign w:val="center"/>
            <w:hideMark/>
          </w:tcPr>
          <w:p w14:paraId="20A0801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&lt;0.0499</w:t>
            </w:r>
          </w:p>
        </w:tc>
        <w:tc>
          <w:tcPr>
            <w:tcW w:w="360" w:type="dxa"/>
            <w:tcBorders>
              <w:top w:val="nil"/>
              <w:left w:val="nil"/>
              <w:bottom w:val="nil"/>
              <w:right w:val="nil"/>
            </w:tcBorders>
            <w:shd w:val="clear" w:color="auto" w:fill="auto"/>
            <w:noWrap/>
            <w:vAlign w:val="center"/>
            <w:hideMark/>
          </w:tcPr>
          <w:p w14:paraId="485FAB55"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193CAAB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0.14</w:t>
            </w:r>
          </w:p>
        </w:tc>
        <w:tc>
          <w:tcPr>
            <w:tcW w:w="360" w:type="dxa"/>
            <w:tcBorders>
              <w:top w:val="nil"/>
              <w:left w:val="nil"/>
              <w:bottom w:val="nil"/>
              <w:right w:val="nil"/>
            </w:tcBorders>
            <w:shd w:val="clear" w:color="auto" w:fill="auto"/>
            <w:noWrap/>
            <w:vAlign w:val="center"/>
            <w:hideMark/>
          </w:tcPr>
          <w:p w14:paraId="476D988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(11)</w:t>
            </w:r>
          </w:p>
        </w:tc>
        <w:tc>
          <w:tcPr>
            <w:tcW w:w="580" w:type="dxa"/>
            <w:tcBorders>
              <w:top w:val="nil"/>
              <w:left w:val="nil"/>
              <w:bottom w:val="nil"/>
              <w:right w:val="nil"/>
            </w:tcBorders>
            <w:shd w:val="clear" w:color="auto" w:fill="auto"/>
            <w:noWrap/>
            <w:vAlign w:val="center"/>
            <w:hideMark/>
          </w:tcPr>
          <w:p w14:paraId="5281446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&lt;0.13006</w:t>
            </w:r>
          </w:p>
        </w:tc>
        <w:tc>
          <w:tcPr>
            <w:tcW w:w="360" w:type="dxa"/>
            <w:tcBorders>
              <w:top w:val="nil"/>
              <w:left w:val="nil"/>
              <w:bottom w:val="nil"/>
              <w:right w:val="nil"/>
            </w:tcBorders>
            <w:shd w:val="clear" w:color="auto" w:fill="auto"/>
            <w:noWrap/>
            <w:vAlign w:val="center"/>
            <w:hideMark/>
          </w:tcPr>
          <w:p w14:paraId="442A7A63"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CA606A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0.084</w:t>
            </w:r>
          </w:p>
        </w:tc>
        <w:tc>
          <w:tcPr>
            <w:tcW w:w="360" w:type="dxa"/>
            <w:tcBorders>
              <w:top w:val="nil"/>
              <w:left w:val="nil"/>
              <w:bottom w:val="nil"/>
              <w:right w:val="nil"/>
            </w:tcBorders>
            <w:shd w:val="clear" w:color="auto" w:fill="auto"/>
            <w:noWrap/>
            <w:vAlign w:val="center"/>
            <w:hideMark/>
          </w:tcPr>
          <w:p w14:paraId="785AE51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(91)</w:t>
            </w:r>
          </w:p>
        </w:tc>
      </w:tr>
      <w:tr w:rsidR="00B85DA1" w:rsidRPr="00B85DA1" w14:paraId="016DF956" w14:textId="77777777" w:rsidTr="00B85DA1">
        <w:trPr>
          <w:trHeight w:val="220"/>
        </w:trPr>
        <w:tc>
          <w:tcPr>
            <w:tcW w:w="380" w:type="dxa"/>
            <w:tcBorders>
              <w:top w:val="nil"/>
              <w:left w:val="nil"/>
              <w:bottom w:val="nil"/>
              <w:right w:val="nil"/>
            </w:tcBorders>
            <w:shd w:val="clear" w:color="auto" w:fill="auto"/>
            <w:noWrap/>
            <w:vAlign w:val="center"/>
            <w:hideMark/>
          </w:tcPr>
          <w:p w14:paraId="61FE91F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Ba</w:t>
            </w:r>
          </w:p>
        </w:tc>
        <w:tc>
          <w:tcPr>
            <w:tcW w:w="580" w:type="dxa"/>
            <w:tcBorders>
              <w:top w:val="nil"/>
              <w:left w:val="nil"/>
              <w:bottom w:val="nil"/>
              <w:right w:val="nil"/>
            </w:tcBorders>
            <w:shd w:val="clear" w:color="auto" w:fill="auto"/>
            <w:noWrap/>
            <w:vAlign w:val="center"/>
            <w:hideMark/>
          </w:tcPr>
          <w:p w14:paraId="7E32189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&lt;0.00408</w:t>
            </w:r>
          </w:p>
        </w:tc>
        <w:tc>
          <w:tcPr>
            <w:tcW w:w="360" w:type="dxa"/>
            <w:tcBorders>
              <w:top w:val="nil"/>
              <w:left w:val="nil"/>
              <w:bottom w:val="nil"/>
              <w:right w:val="nil"/>
            </w:tcBorders>
            <w:shd w:val="clear" w:color="auto" w:fill="auto"/>
            <w:noWrap/>
            <w:vAlign w:val="center"/>
            <w:hideMark/>
          </w:tcPr>
          <w:p w14:paraId="62E6B96A"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863FFE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0.012</w:t>
            </w:r>
          </w:p>
        </w:tc>
        <w:tc>
          <w:tcPr>
            <w:tcW w:w="360" w:type="dxa"/>
            <w:tcBorders>
              <w:top w:val="nil"/>
              <w:left w:val="nil"/>
              <w:bottom w:val="nil"/>
              <w:right w:val="nil"/>
            </w:tcBorders>
            <w:shd w:val="clear" w:color="auto" w:fill="auto"/>
            <w:noWrap/>
            <w:vAlign w:val="center"/>
            <w:hideMark/>
          </w:tcPr>
          <w:p w14:paraId="3F5C5BE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(12)</w:t>
            </w:r>
          </w:p>
        </w:tc>
        <w:tc>
          <w:tcPr>
            <w:tcW w:w="580" w:type="dxa"/>
            <w:tcBorders>
              <w:top w:val="nil"/>
              <w:left w:val="nil"/>
              <w:bottom w:val="nil"/>
              <w:right w:val="nil"/>
            </w:tcBorders>
            <w:shd w:val="clear" w:color="auto" w:fill="auto"/>
            <w:noWrap/>
            <w:vAlign w:val="center"/>
            <w:hideMark/>
          </w:tcPr>
          <w:p w14:paraId="553EFF8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0.024</w:t>
            </w:r>
          </w:p>
        </w:tc>
        <w:tc>
          <w:tcPr>
            <w:tcW w:w="360" w:type="dxa"/>
            <w:tcBorders>
              <w:top w:val="nil"/>
              <w:left w:val="nil"/>
              <w:bottom w:val="nil"/>
              <w:right w:val="nil"/>
            </w:tcBorders>
            <w:shd w:val="clear" w:color="auto" w:fill="auto"/>
            <w:noWrap/>
            <w:vAlign w:val="center"/>
            <w:hideMark/>
          </w:tcPr>
          <w:p w14:paraId="6CDE41A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(14)</w:t>
            </w:r>
          </w:p>
        </w:tc>
        <w:tc>
          <w:tcPr>
            <w:tcW w:w="580" w:type="dxa"/>
            <w:tcBorders>
              <w:top w:val="nil"/>
              <w:left w:val="nil"/>
              <w:bottom w:val="nil"/>
              <w:right w:val="nil"/>
            </w:tcBorders>
            <w:shd w:val="clear" w:color="auto" w:fill="auto"/>
            <w:noWrap/>
            <w:vAlign w:val="center"/>
            <w:hideMark/>
          </w:tcPr>
          <w:p w14:paraId="258A5CF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0.065</w:t>
            </w:r>
          </w:p>
        </w:tc>
        <w:tc>
          <w:tcPr>
            <w:tcW w:w="360" w:type="dxa"/>
            <w:tcBorders>
              <w:top w:val="nil"/>
              <w:left w:val="nil"/>
              <w:bottom w:val="nil"/>
              <w:right w:val="nil"/>
            </w:tcBorders>
            <w:shd w:val="clear" w:color="auto" w:fill="auto"/>
            <w:noWrap/>
            <w:vAlign w:val="center"/>
            <w:hideMark/>
          </w:tcPr>
          <w:p w14:paraId="481C745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(16)</w:t>
            </w:r>
          </w:p>
        </w:tc>
        <w:tc>
          <w:tcPr>
            <w:tcW w:w="580" w:type="dxa"/>
            <w:tcBorders>
              <w:top w:val="nil"/>
              <w:left w:val="nil"/>
              <w:bottom w:val="nil"/>
              <w:right w:val="nil"/>
            </w:tcBorders>
            <w:shd w:val="clear" w:color="auto" w:fill="auto"/>
            <w:noWrap/>
            <w:vAlign w:val="center"/>
            <w:hideMark/>
          </w:tcPr>
          <w:p w14:paraId="06A767C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0.0082</w:t>
            </w:r>
          </w:p>
        </w:tc>
        <w:tc>
          <w:tcPr>
            <w:tcW w:w="360" w:type="dxa"/>
            <w:tcBorders>
              <w:top w:val="nil"/>
              <w:left w:val="nil"/>
              <w:bottom w:val="nil"/>
              <w:right w:val="nil"/>
            </w:tcBorders>
            <w:shd w:val="clear" w:color="auto" w:fill="auto"/>
            <w:noWrap/>
            <w:vAlign w:val="center"/>
            <w:hideMark/>
          </w:tcPr>
          <w:p w14:paraId="5F44E5A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(88)</w:t>
            </w:r>
          </w:p>
        </w:tc>
        <w:tc>
          <w:tcPr>
            <w:tcW w:w="580" w:type="dxa"/>
            <w:tcBorders>
              <w:top w:val="nil"/>
              <w:left w:val="nil"/>
              <w:bottom w:val="nil"/>
              <w:right w:val="nil"/>
            </w:tcBorders>
            <w:shd w:val="clear" w:color="auto" w:fill="auto"/>
            <w:noWrap/>
            <w:vAlign w:val="center"/>
            <w:hideMark/>
          </w:tcPr>
          <w:p w14:paraId="712C1A6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0.013</w:t>
            </w:r>
          </w:p>
        </w:tc>
        <w:tc>
          <w:tcPr>
            <w:tcW w:w="360" w:type="dxa"/>
            <w:tcBorders>
              <w:top w:val="nil"/>
              <w:left w:val="nil"/>
              <w:bottom w:val="nil"/>
              <w:right w:val="nil"/>
            </w:tcBorders>
            <w:shd w:val="clear" w:color="auto" w:fill="auto"/>
            <w:noWrap/>
            <w:vAlign w:val="center"/>
            <w:hideMark/>
          </w:tcPr>
          <w:p w14:paraId="43FCD0B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w:t>
            </w:r>
          </w:p>
        </w:tc>
        <w:tc>
          <w:tcPr>
            <w:tcW w:w="580" w:type="dxa"/>
            <w:tcBorders>
              <w:top w:val="nil"/>
              <w:left w:val="nil"/>
              <w:bottom w:val="nil"/>
              <w:right w:val="nil"/>
            </w:tcBorders>
            <w:shd w:val="clear" w:color="auto" w:fill="auto"/>
            <w:noWrap/>
            <w:vAlign w:val="center"/>
            <w:hideMark/>
          </w:tcPr>
          <w:p w14:paraId="54E0798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0.023</w:t>
            </w:r>
          </w:p>
        </w:tc>
        <w:tc>
          <w:tcPr>
            <w:tcW w:w="360" w:type="dxa"/>
            <w:tcBorders>
              <w:top w:val="nil"/>
              <w:left w:val="nil"/>
              <w:bottom w:val="nil"/>
              <w:right w:val="nil"/>
            </w:tcBorders>
            <w:shd w:val="clear" w:color="auto" w:fill="auto"/>
            <w:noWrap/>
            <w:vAlign w:val="center"/>
            <w:hideMark/>
          </w:tcPr>
          <w:p w14:paraId="42A27FC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(16)</w:t>
            </w:r>
          </w:p>
        </w:tc>
        <w:tc>
          <w:tcPr>
            <w:tcW w:w="580" w:type="dxa"/>
            <w:tcBorders>
              <w:top w:val="nil"/>
              <w:left w:val="nil"/>
              <w:bottom w:val="nil"/>
              <w:right w:val="nil"/>
            </w:tcBorders>
            <w:shd w:val="clear" w:color="auto" w:fill="auto"/>
            <w:noWrap/>
            <w:vAlign w:val="center"/>
            <w:hideMark/>
          </w:tcPr>
          <w:p w14:paraId="6F0D431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&lt;0.00535</w:t>
            </w:r>
          </w:p>
        </w:tc>
        <w:tc>
          <w:tcPr>
            <w:tcW w:w="360" w:type="dxa"/>
            <w:tcBorders>
              <w:top w:val="nil"/>
              <w:left w:val="nil"/>
              <w:bottom w:val="nil"/>
              <w:right w:val="nil"/>
            </w:tcBorders>
            <w:shd w:val="clear" w:color="auto" w:fill="auto"/>
            <w:noWrap/>
            <w:vAlign w:val="center"/>
            <w:hideMark/>
          </w:tcPr>
          <w:p w14:paraId="6AD4D4D3"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01F59778"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0.030</w:t>
            </w:r>
          </w:p>
        </w:tc>
        <w:tc>
          <w:tcPr>
            <w:tcW w:w="360" w:type="dxa"/>
            <w:tcBorders>
              <w:top w:val="nil"/>
              <w:left w:val="nil"/>
              <w:bottom w:val="nil"/>
              <w:right w:val="nil"/>
            </w:tcBorders>
            <w:shd w:val="clear" w:color="auto" w:fill="auto"/>
            <w:noWrap/>
            <w:vAlign w:val="center"/>
            <w:hideMark/>
          </w:tcPr>
          <w:p w14:paraId="45C090F6"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(10)</w:t>
            </w:r>
          </w:p>
        </w:tc>
        <w:tc>
          <w:tcPr>
            <w:tcW w:w="580" w:type="dxa"/>
            <w:tcBorders>
              <w:top w:val="nil"/>
              <w:left w:val="nil"/>
              <w:bottom w:val="nil"/>
              <w:right w:val="nil"/>
            </w:tcBorders>
            <w:shd w:val="clear" w:color="auto" w:fill="auto"/>
            <w:noWrap/>
            <w:vAlign w:val="center"/>
            <w:hideMark/>
          </w:tcPr>
          <w:p w14:paraId="07861A5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&lt;0.00429</w:t>
            </w:r>
          </w:p>
        </w:tc>
        <w:tc>
          <w:tcPr>
            <w:tcW w:w="360" w:type="dxa"/>
            <w:tcBorders>
              <w:top w:val="nil"/>
              <w:left w:val="nil"/>
              <w:bottom w:val="nil"/>
              <w:right w:val="nil"/>
            </w:tcBorders>
            <w:shd w:val="clear" w:color="auto" w:fill="auto"/>
            <w:noWrap/>
            <w:vAlign w:val="center"/>
            <w:hideMark/>
          </w:tcPr>
          <w:p w14:paraId="3EAC63F3"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768348E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0.009</w:t>
            </w:r>
          </w:p>
        </w:tc>
        <w:tc>
          <w:tcPr>
            <w:tcW w:w="360" w:type="dxa"/>
            <w:tcBorders>
              <w:top w:val="nil"/>
              <w:left w:val="nil"/>
              <w:bottom w:val="nil"/>
              <w:right w:val="nil"/>
            </w:tcBorders>
            <w:shd w:val="clear" w:color="auto" w:fill="auto"/>
            <w:noWrap/>
            <w:vAlign w:val="center"/>
            <w:hideMark/>
          </w:tcPr>
          <w:p w14:paraId="2590A7C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(12)</w:t>
            </w:r>
          </w:p>
        </w:tc>
        <w:tc>
          <w:tcPr>
            <w:tcW w:w="580" w:type="dxa"/>
            <w:tcBorders>
              <w:top w:val="nil"/>
              <w:left w:val="nil"/>
              <w:bottom w:val="nil"/>
              <w:right w:val="nil"/>
            </w:tcBorders>
            <w:shd w:val="clear" w:color="auto" w:fill="auto"/>
            <w:noWrap/>
            <w:vAlign w:val="center"/>
            <w:hideMark/>
          </w:tcPr>
          <w:p w14:paraId="3981397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0.042</w:t>
            </w:r>
          </w:p>
        </w:tc>
        <w:tc>
          <w:tcPr>
            <w:tcW w:w="360" w:type="dxa"/>
            <w:tcBorders>
              <w:top w:val="nil"/>
              <w:left w:val="nil"/>
              <w:bottom w:val="nil"/>
              <w:right w:val="nil"/>
            </w:tcBorders>
            <w:shd w:val="clear" w:color="auto" w:fill="auto"/>
            <w:noWrap/>
            <w:vAlign w:val="center"/>
            <w:hideMark/>
          </w:tcPr>
          <w:p w14:paraId="2D86383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(27)</w:t>
            </w:r>
          </w:p>
        </w:tc>
        <w:tc>
          <w:tcPr>
            <w:tcW w:w="580" w:type="dxa"/>
            <w:tcBorders>
              <w:top w:val="nil"/>
              <w:left w:val="nil"/>
              <w:bottom w:val="nil"/>
              <w:right w:val="nil"/>
            </w:tcBorders>
            <w:shd w:val="clear" w:color="auto" w:fill="auto"/>
            <w:noWrap/>
            <w:vAlign w:val="center"/>
            <w:hideMark/>
          </w:tcPr>
          <w:p w14:paraId="112843D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0.056</w:t>
            </w:r>
          </w:p>
        </w:tc>
        <w:tc>
          <w:tcPr>
            <w:tcW w:w="360" w:type="dxa"/>
            <w:tcBorders>
              <w:top w:val="nil"/>
              <w:left w:val="nil"/>
              <w:bottom w:val="nil"/>
              <w:right w:val="nil"/>
            </w:tcBorders>
            <w:shd w:val="clear" w:color="auto" w:fill="auto"/>
            <w:noWrap/>
            <w:vAlign w:val="center"/>
            <w:hideMark/>
          </w:tcPr>
          <w:p w14:paraId="50C06EF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(25)</w:t>
            </w:r>
          </w:p>
        </w:tc>
      </w:tr>
      <w:tr w:rsidR="00B85DA1" w:rsidRPr="00B85DA1" w14:paraId="62CCF773" w14:textId="77777777" w:rsidTr="00B85DA1">
        <w:trPr>
          <w:trHeight w:val="220"/>
        </w:trPr>
        <w:tc>
          <w:tcPr>
            <w:tcW w:w="380" w:type="dxa"/>
            <w:tcBorders>
              <w:top w:val="nil"/>
              <w:left w:val="nil"/>
              <w:bottom w:val="nil"/>
              <w:right w:val="nil"/>
            </w:tcBorders>
            <w:shd w:val="clear" w:color="auto" w:fill="auto"/>
            <w:noWrap/>
            <w:vAlign w:val="center"/>
            <w:hideMark/>
          </w:tcPr>
          <w:p w14:paraId="7303188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La</w:t>
            </w:r>
          </w:p>
        </w:tc>
        <w:tc>
          <w:tcPr>
            <w:tcW w:w="580" w:type="dxa"/>
            <w:tcBorders>
              <w:top w:val="nil"/>
              <w:left w:val="nil"/>
              <w:bottom w:val="nil"/>
              <w:right w:val="nil"/>
            </w:tcBorders>
            <w:shd w:val="clear" w:color="auto" w:fill="auto"/>
            <w:noWrap/>
            <w:vAlign w:val="center"/>
            <w:hideMark/>
          </w:tcPr>
          <w:p w14:paraId="58D0ED6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0.016</w:t>
            </w:r>
          </w:p>
        </w:tc>
        <w:tc>
          <w:tcPr>
            <w:tcW w:w="360" w:type="dxa"/>
            <w:tcBorders>
              <w:top w:val="nil"/>
              <w:left w:val="nil"/>
              <w:bottom w:val="nil"/>
              <w:right w:val="nil"/>
            </w:tcBorders>
            <w:shd w:val="clear" w:color="auto" w:fill="auto"/>
            <w:noWrap/>
            <w:vAlign w:val="center"/>
            <w:hideMark/>
          </w:tcPr>
          <w:p w14:paraId="62305F4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(13)</w:t>
            </w:r>
          </w:p>
        </w:tc>
        <w:tc>
          <w:tcPr>
            <w:tcW w:w="580" w:type="dxa"/>
            <w:tcBorders>
              <w:top w:val="nil"/>
              <w:left w:val="nil"/>
              <w:bottom w:val="nil"/>
              <w:right w:val="nil"/>
            </w:tcBorders>
            <w:shd w:val="clear" w:color="auto" w:fill="auto"/>
            <w:noWrap/>
            <w:vAlign w:val="center"/>
            <w:hideMark/>
          </w:tcPr>
          <w:p w14:paraId="74C354D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0.053</w:t>
            </w:r>
          </w:p>
        </w:tc>
        <w:tc>
          <w:tcPr>
            <w:tcW w:w="360" w:type="dxa"/>
            <w:tcBorders>
              <w:top w:val="nil"/>
              <w:left w:val="nil"/>
              <w:bottom w:val="nil"/>
              <w:right w:val="nil"/>
            </w:tcBorders>
            <w:shd w:val="clear" w:color="auto" w:fill="auto"/>
            <w:noWrap/>
            <w:vAlign w:val="center"/>
            <w:hideMark/>
          </w:tcPr>
          <w:p w14:paraId="0499E11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(22)</w:t>
            </w:r>
          </w:p>
        </w:tc>
        <w:tc>
          <w:tcPr>
            <w:tcW w:w="580" w:type="dxa"/>
            <w:tcBorders>
              <w:top w:val="nil"/>
              <w:left w:val="nil"/>
              <w:bottom w:val="nil"/>
              <w:right w:val="nil"/>
            </w:tcBorders>
            <w:shd w:val="clear" w:color="auto" w:fill="auto"/>
            <w:noWrap/>
            <w:vAlign w:val="center"/>
            <w:hideMark/>
          </w:tcPr>
          <w:p w14:paraId="1E5C2ED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0.024</w:t>
            </w:r>
          </w:p>
        </w:tc>
        <w:tc>
          <w:tcPr>
            <w:tcW w:w="360" w:type="dxa"/>
            <w:tcBorders>
              <w:top w:val="nil"/>
              <w:left w:val="nil"/>
              <w:bottom w:val="nil"/>
              <w:right w:val="nil"/>
            </w:tcBorders>
            <w:shd w:val="clear" w:color="auto" w:fill="auto"/>
            <w:noWrap/>
            <w:vAlign w:val="center"/>
            <w:hideMark/>
          </w:tcPr>
          <w:p w14:paraId="517E4DB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w:t>
            </w:r>
          </w:p>
        </w:tc>
        <w:tc>
          <w:tcPr>
            <w:tcW w:w="580" w:type="dxa"/>
            <w:tcBorders>
              <w:top w:val="nil"/>
              <w:left w:val="nil"/>
              <w:bottom w:val="nil"/>
              <w:right w:val="nil"/>
            </w:tcBorders>
            <w:shd w:val="clear" w:color="auto" w:fill="auto"/>
            <w:noWrap/>
            <w:vAlign w:val="center"/>
            <w:hideMark/>
          </w:tcPr>
          <w:p w14:paraId="757759B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0.092</w:t>
            </w:r>
          </w:p>
        </w:tc>
        <w:tc>
          <w:tcPr>
            <w:tcW w:w="360" w:type="dxa"/>
            <w:tcBorders>
              <w:top w:val="nil"/>
              <w:left w:val="nil"/>
              <w:bottom w:val="nil"/>
              <w:right w:val="nil"/>
            </w:tcBorders>
            <w:shd w:val="clear" w:color="auto" w:fill="auto"/>
            <w:noWrap/>
            <w:vAlign w:val="center"/>
            <w:hideMark/>
          </w:tcPr>
          <w:p w14:paraId="7EBA8AB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(25)</w:t>
            </w:r>
          </w:p>
        </w:tc>
        <w:tc>
          <w:tcPr>
            <w:tcW w:w="580" w:type="dxa"/>
            <w:tcBorders>
              <w:top w:val="nil"/>
              <w:left w:val="nil"/>
              <w:bottom w:val="nil"/>
              <w:right w:val="nil"/>
            </w:tcBorders>
            <w:shd w:val="clear" w:color="auto" w:fill="auto"/>
            <w:noWrap/>
            <w:vAlign w:val="center"/>
            <w:hideMark/>
          </w:tcPr>
          <w:p w14:paraId="55686D6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&lt;0.00940</w:t>
            </w:r>
          </w:p>
        </w:tc>
        <w:tc>
          <w:tcPr>
            <w:tcW w:w="360" w:type="dxa"/>
            <w:tcBorders>
              <w:top w:val="nil"/>
              <w:left w:val="nil"/>
              <w:bottom w:val="nil"/>
              <w:right w:val="nil"/>
            </w:tcBorders>
            <w:shd w:val="clear" w:color="auto" w:fill="auto"/>
            <w:noWrap/>
            <w:vAlign w:val="center"/>
            <w:hideMark/>
          </w:tcPr>
          <w:p w14:paraId="223A5ABE"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3B7FFB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0.040</w:t>
            </w:r>
          </w:p>
        </w:tc>
        <w:tc>
          <w:tcPr>
            <w:tcW w:w="360" w:type="dxa"/>
            <w:tcBorders>
              <w:top w:val="nil"/>
              <w:left w:val="nil"/>
              <w:bottom w:val="nil"/>
              <w:right w:val="nil"/>
            </w:tcBorders>
            <w:shd w:val="clear" w:color="auto" w:fill="auto"/>
            <w:noWrap/>
            <w:vAlign w:val="center"/>
            <w:hideMark/>
          </w:tcPr>
          <w:p w14:paraId="34D90CE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(14)</w:t>
            </w:r>
          </w:p>
        </w:tc>
        <w:tc>
          <w:tcPr>
            <w:tcW w:w="580" w:type="dxa"/>
            <w:tcBorders>
              <w:top w:val="nil"/>
              <w:left w:val="nil"/>
              <w:bottom w:val="nil"/>
              <w:right w:val="nil"/>
            </w:tcBorders>
            <w:shd w:val="clear" w:color="auto" w:fill="auto"/>
            <w:noWrap/>
            <w:vAlign w:val="center"/>
            <w:hideMark/>
          </w:tcPr>
          <w:p w14:paraId="05CFFCF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&lt;0.0127</w:t>
            </w:r>
          </w:p>
        </w:tc>
        <w:tc>
          <w:tcPr>
            <w:tcW w:w="360" w:type="dxa"/>
            <w:tcBorders>
              <w:top w:val="nil"/>
              <w:left w:val="nil"/>
              <w:bottom w:val="nil"/>
              <w:right w:val="nil"/>
            </w:tcBorders>
            <w:shd w:val="clear" w:color="auto" w:fill="auto"/>
            <w:noWrap/>
            <w:vAlign w:val="center"/>
            <w:hideMark/>
          </w:tcPr>
          <w:p w14:paraId="17275DEE"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5C4B25A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0.0044</w:t>
            </w:r>
          </w:p>
        </w:tc>
        <w:tc>
          <w:tcPr>
            <w:tcW w:w="360" w:type="dxa"/>
            <w:tcBorders>
              <w:top w:val="nil"/>
              <w:left w:val="nil"/>
              <w:bottom w:val="nil"/>
              <w:right w:val="nil"/>
            </w:tcBorders>
            <w:shd w:val="clear" w:color="auto" w:fill="auto"/>
            <w:noWrap/>
            <w:vAlign w:val="center"/>
            <w:hideMark/>
          </w:tcPr>
          <w:p w14:paraId="49F0B90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(47)</w:t>
            </w:r>
          </w:p>
        </w:tc>
        <w:tc>
          <w:tcPr>
            <w:tcW w:w="580" w:type="dxa"/>
            <w:tcBorders>
              <w:top w:val="nil"/>
              <w:left w:val="nil"/>
              <w:bottom w:val="nil"/>
              <w:right w:val="nil"/>
            </w:tcBorders>
            <w:shd w:val="clear" w:color="auto" w:fill="auto"/>
            <w:noWrap/>
            <w:vAlign w:val="center"/>
            <w:hideMark/>
          </w:tcPr>
          <w:p w14:paraId="32F8472C"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&lt;0.0264</w:t>
            </w:r>
          </w:p>
        </w:tc>
        <w:tc>
          <w:tcPr>
            <w:tcW w:w="360" w:type="dxa"/>
            <w:tcBorders>
              <w:top w:val="nil"/>
              <w:left w:val="nil"/>
              <w:bottom w:val="nil"/>
              <w:right w:val="nil"/>
            </w:tcBorders>
            <w:shd w:val="clear" w:color="auto" w:fill="auto"/>
            <w:noWrap/>
            <w:vAlign w:val="center"/>
            <w:hideMark/>
          </w:tcPr>
          <w:p w14:paraId="79CF2AD6" w14:textId="77777777" w:rsidR="00B85DA1" w:rsidRPr="00B85DA1" w:rsidRDefault="00B85DA1" w:rsidP="00B85DA1">
            <w:pPr>
              <w:jc w:val="center"/>
              <w:rPr>
                <w:rFonts w:ascii="Times New Roman" w:hAnsi="Times New Roman" w:cs="Times New Roman"/>
                <w:sz w:val="8"/>
                <w:szCs w:val="8"/>
              </w:rPr>
            </w:pPr>
          </w:p>
        </w:tc>
        <w:tc>
          <w:tcPr>
            <w:tcW w:w="580" w:type="dxa"/>
            <w:tcBorders>
              <w:top w:val="nil"/>
              <w:left w:val="nil"/>
              <w:bottom w:val="nil"/>
              <w:right w:val="nil"/>
            </w:tcBorders>
            <w:shd w:val="clear" w:color="auto" w:fill="auto"/>
            <w:noWrap/>
            <w:vAlign w:val="center"/>
            <w:hideMark/>
          </w:tcPr>
          <w:p w14:paraId="1BAB5B5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&lt;0.00605</w:t>
            </w:r>
          </w:p>
        </w:tc>
        <w:tc>
          <w:tcPr>
            <w:tcW w:w="360" w:type="dxa"/>
            <w:tcBorders>
              <w:top w:val="nil"/>
              <w:left w:val="nil"/>
              <w:bottom w:val="nil"/>
              <w:right w:val="nil"/>
            </w:tcBorders>
            <w:shd w:val="clear" w:color="auto" w:fill="auto"/>
            <w:noWrap/>
            <w:vAlign w:val="center"/>
            <w:hideMark/>
          </w:tcPr>
          <w:p w14:paraId="17DCCFEF"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0D21D2C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0.016</w:t>
            </w:r>
          </w:p>
        </w:tc>
        <w:tc>
          <w:tcPr>
            <w:tcW w:w="360" w:type="dxa"/>
            <w:tcBorders>
              <w:top w:val="nil"/>
              <w:left w:val="nil"/>
              <w:bottom w:val="nil"/>
              <w:right w:val="nil"/>
            </w:tcBorders>
            <w:shd w:val="clear" w:color="auto" w:fill="auto"/>
            <w:noWrap/>
            <w:vAlign w:val="center"/>
            <w:hideMark/>
          </w:tcPr>
          <w:p w14:paraId="65A0C72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w:t>
            </w:r>
          </w:p>
        </w:tc>
        <w:tc>
          <w:tcPr>
            <w:tcW w:w="580" w:type="dxa"/>
            <w:tcBorders>
              <w:top w:val="nil"/>
              <w:left w:val="nil"/>
              <w:bottom w:val="nil"/>
              <w:right w:val="nil"/>
            </w:tcBorders>
            <w:shd w:val="clear" w:color="auto" w:fill="auto"/>
            <w:noWrap/>
            <w:vAlign w:val="center"/>
            <w:hideMark/>
          </w:tcPr>
          <w:p w14:paraId="64061F3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0.029</w:t>
            </w:r>
          </w:p>
        </w:tc>
        <w:tc>
          <w:tcPr>
            <w:tcW w:w="360" w:type="dxa"/>
            <w:tcBorders>
              <w:top w:val="nil"/>
              <w:left w:val="nil"/>
              <w:bottom w:val="nil"/>
              <w:right w:val="nil"/>
            </w:tcBorders>
            <w:shd w:val="clear" w:color="auto" w:fill="auto"/>
            <w:noWrap/>
            <w:vAlign w:val="center"/>
            <w:hideMark/>
          </w:tcPr>
          <w:p w14:paraId="59E7F28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(26)</w:t>
            </w:r>
          </w:p>
        </w:tc>
        <w:tc>
          <w:tcPr>
            <w:tcW w:w="580" w:type="dxa"/>
            <w:tcBorders>
              <w:top w:val="nil"/>
              <w:left w:val="nil"/>
              <w:bottom w:val="nil"/>
              <w:right w:val="nil"/>
            </w:tcBorders>
            <w:shd w:val="clear" w:color="auto" w:fill="auto"/>
            <w:noWrap/>
            <w:vAlign w:val="center"/>
            <w:hideMark/>
          </w:tcPr>
          <w:p w14:paraId="324FAFF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0.094</w:t>
            </w:r>
          </w:p>
        </w:tc>
        <w:tc>
          <w:tcPr>
            <w:tcW w:w="360" w:type="dxa"/>
            <w:tcBorders>
              <w:top w:val="nil"/>
              <w:left w:val="nil"/>
              <w:bottom w:val="nil"/>
              <w:right w:val="nil"/>
            </w:tcBorders>
            <w:shd w:val="clear" w:color="auto" w:fill="auto"/>
            <w:noWrap/>
            <w:vAlign w:val="center"/>
            <w:hideMark/>
          </w:tcPr>
          <w:p w14:paraId="361F1DF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(19)</w:t>
            </w:r>
          </w:p>
        </w:tc>
      </w:tr>
      <w:tr w:rsidR="00B85DA1" w:rsidRPr="00B85DA1" w14:paraId="41EE1C58" w14:textId="77777777" w:rsidTr="00B85DA1">
        <w:trPr>
          <w:trHeight w:val="220"/>
        </w:trPr>
        <w:tc>
          <w:tcPr>
            <w:tcW w:w="380" w:type="dxa"/>
            <w:tcBorders>
              <w:top w:val="nil"/>
              <w:left w:val="nil"/>
              <w:bottom w:val="nil"/>
              <w:right w:val="nil"/>
            </w:tcBorders>
            <w:shd w:val="clear" w:color="auto" w:fill="auto"/>
            <w:noWrap/>
            <w:vAlign w:val="center"/>
            <w:hideMark/>
          </w:tcPr>
          <w:p w14:paraId="6C3DE08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Ce</w:t>
            </w:r>
          </w:p>
        </w:tc>
        <w:tc>
          <w:tcPr>
            <w:tcW w:w="580" w:type="dxa"/>
            <w:tcBorders>
              <w:top w:val="nil"/>
              <w:left w:val="nil"/>
              <w:bottom w:val="nil"/>
              <w:right w:val="nil"/>
            </w:tcBorders>
            <w:shd w:val="clear" w:color="auto" w:fill="auto"/>
            <w:noWrap/>
            <w:vAlign w:val="center"/>
            <w:hideMark/>
          </w:tcPr>
          <w:p w14:paraId="1CDA73A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0.139</w:t>
            </w:r>
          </w:p>
        </w:tc>
        <w:tc>
          <w:tcPr>
            <w:tcW w:w="360" w:type="dxa"/>
            <w:tcBorders>
              <w:top w:val="nil"/>
              <w:left w:val="nil"/>
              <w:bottom w:val="nil"/>
              <w:right w:val="nil"/>
            </w:tcBorders>
            <w:shd w:val="clear" w:color="auto" w:fill="auto"/>
            <w:noWrap/>
            <w:vAlign w:val="center"/>
            <w:hideMark/>
          </w:tcPr>
          <w:p w14:paraId="0393AFE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(19)</w:t>
            </w:r>
          </w:p>
        </w:tc>
        <w:tc>
          <w:tcPr>
            <w:tcW w:w="580" w:type="dxa"/>
            <w:tcBorders>
              <w:top w:val="nil"/>
              <w:left w:val="nil"/>
              <w:bottom w:val="nil"/>
              <w:right w:val="nil"/>
            </w:tcBorders>
            <w:shd w:val="clear" w:color="auto" w:fill="auto"/>
            <w:noWrap/>
            <w:vAlign w:val="center"/>
            <w:hideMark/>
          </w:tcPr>
          <w:p w14:paraId="53CFE96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0.0090</w:t>
            </w:r>
          </w:p>
        </w:tc>
        <w:tc>
          <w:tcPr>
            <w:tcW w:w="360" w:type="dxa"/>
            <w:tcBorders>
              <w:top w:val="nil"/>
              <w:left w:val="nil"/>
              <w:bottom w:val="nil"/>
              <w:right w:val="nil"/>
            </w:tcBorders>
            <w:shd w:val="clear" w:color="auto" w:fill="auto"/>
            <w:noWrap/>
            <w:vAlign w:val="center"/>
            <w:hideMark/>
          </w:tcPr>
          <w:p w14:paraId="6A3A5FB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(90)</w:t>
            </w:r>
          </w:p>
        </w:tc>
        <w:tc>
          <w:tcPr>
            <w:tcW w:w="580" w:type="dxa"/>
            <w:tcBorders>
              <w:top w:val="nil"/>
              <w:left w:val="nil"/>
              <w:bottom w:val="nil"/>
              <w:right w:val="nil"/>
            </w:tcBorders>
            <w:shd w:val="clear" w:color="auto" w:fill="auto"/>
            <w:noWrap/>
            <w:vAlign w:val="center"/>
            <w:hideMark/>
          </w:tcPr>
          <w:p w14:paraId="5C7627D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&lt;0.00215</w:t>
            </w:r>
          </w:p>
        </w:tc>
        <w:tc>
          <w:tcPr>
            <w:tcW w:w="360" w:type="dxa"/>
            <w:tcBorders>
              <w:top w:val="nil"/>
              <w:left w:val="nil"/>
              <w:bottom w:val="nil"/>
              <w:right w:val="nil"/>
            </w:tcBorders>
            <w:shd w:val="clear" w:color="auto" w:fill="auto"/>
            <w:noWrap/>
            <w:vAlign w:val="center"/>
            <w:hideMark/>
          </w:tcPr>
          <w:p w14:paraId="3BE39729"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52AC5E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0.105</w:t>
            </w:r>
          </w:p>
        </w:tc>
        <w:tc>
          <w:tcPr>
            <w:tcW w:w="360" w:type="dxa"/>
            <w:tcBorders>
              <w:top w:val="nil"/>
              <w:left w:val="nil"/>
              <w:bottom w:val="nil"/>
              <w:right w:val="nil"/>
            </w:tcBorders>
            <w:shd w:val="clear" w:color="auto" w:fill="auto"/>
            <w:noWrap/>
            <w:vAlign w:val="center"/>
            <w:hideMark/>
          </w:tcPr>
          <w:p w14:paraId="74F6153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(22)</w:t>
            </w:r>
          </w:p>
        </w:tc>
        <w:tc>
          <w:tcPr>
            <w:tcW w:w="580" w:type="dxa"/>
            <w:tcBorders>
              <w:top w:val="nil"/>
              <w:left w:val="nil"/>
              <w:bottom w:val="nil"/>
              <w:right w:val="nil"/>
            </w:tcBorders>
            <w:shd w:val="clear" w:color="auto" w:fill="auto"/>
            <w:noWrap/>
            <w:vAlign w:val="center"/>
            <w:hideMark/>
          </w:tcPr>
          <w:p w14:paraId="1F99B07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&lt;0.00599</w:t>
            </w:r>
          </w:p>
        </w:tc>
        <w:tc>
          <w:tcPr>
            <w:tcW w:w="360" w:type="dxa"/>
            <w:tcBorders>
              <w:top w:val="nil"/>
              <w:left w:val="nil"/>
              <w:bottom w:val="nil"/>
              <w:right w:val="nil"/>
            </w:tcBorders>
            <w:shd w:val="clear" w:color="auto" w:fill="auto"/>
            <w:noWrap/>
            <w:vAlign w:val="center"/>
            <w:hideMark/>
          </w:tcPr>
          <w:p w14:paraId="66135689"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0EEBC46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&lt;0.00510</w:t>
            </w:r>
          </w:p>
        </w:tc>
        <w:tc>
          <w:tcPr>
            <w:tcW w:w="360" w:type="dxa"/>
            <w:tcBorders>
              <w:top w:val="nil"/>
              <w:left w:val="nil"/>
              <w:bottom w:val="nil"/>
              <w:right w:val="nil"/>
            </w:tcBorders>
            <w:shd w:val="clear" w:color="auto" w:fill="auto"/>
            <w:noWrap/>
            <w:vAlign w:val="center"/>
            <w:hideMark/>
          </w:tcPr>
          <w:p w14:paraId="05DA55D9"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41C22A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0.018</w:t>
            </w:r>
          </w:p>
        </w:tc>
        <w:tc>
          <w:tcPr>
            <w:tcW w:w="360" w:type="dxa"/>
            <w:tcBorders>
              <w:top w:val="nil"/>
              <w:left w:val="nil"/>
              <w:bottom w:val="nil"/>
              <w:right w:val="nil"/>
            </w:tcBorders>
            <w:shd w:val="clear" w:color="auto" w:fill="auto"/>
            <w:noWrap/>
            <w:vAlign w:val="center"/>
            <w:hideMark/>
          </w:tcPr>
          <w:p w14:paraId="666B0D3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(10)</w:t>
            </w:r>
          </w:p>
        </w:tc>
        <w:tc>
          <w:tcPr>
            <w:tcW w:w="580" w:type="dxa"/>
            <w:tcBorders>
              <w:top w:val="nil"/>
              <w:left w:val="nil"/>
              <w:bottom w:val="nil"/>
              <w:right w:val="nil"/>
            </w:tcBorders>
            <w:shd w:val="clear" w:color="auto" w:fill="auto"/>
            <w:noWrap/>
            <w:vAlign w:val="center"/>
            <w:hideMark/>
          </w:tcPr>
          <w:p w14:paraId="33E6733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0.0054</w:t>
            </w:r>
          </w:p>
        </w:tc>
        <w:tc>
          <w:tcPr>
            <w:tcW w:w="360" w:type="dxa"/>
            <w:tcBorders>
              <w:top w:val="nil"/>
              <w:left w:val="nil"/>
              <w:bottom w:val="nil"/>
              <w:right w:val="nil"/>
            </w:tcBorders>
            <w:shd w:val="clear" w:color="auto" w:fill="auto"/>
            <w:noWrap/>
            <w:vAlign w:val="center"/>
            <w:hideMark/>
          </w:tcPr>
          <w:p w14:paraId="2ADF9B7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(38)</w:t>
            </w:r>
          </w:p>
        </w:tc>
        <w:tc>
          <w:tcPr>
            <w:tcW w:w="580" w:type="dxa"/>
            <w:tcBorders>
              <w:top w:val="nil"/>
              <w:left w:val="nil"/>
              <w:bottom w:val="nil"/>
              <w:right w:val="nil"/>
            </w:tcBorders>
            <w:shd w:val="clear" w:color="auto" w:fill="auto"/>
            <w:noWrap/>
            <w:vAlign w:val="center"/>
            <w:hideMark/>
          </w:tcPr>
          <w:p w14:paraId="5F5CEA51"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0.023</w:t>
            </w:r>
          </w:p>
        </w:tc>
        <w:tc>
          <w:tcPr>
            <w:tcW w:w="360" w:type="dxa"/>
            <w:tcBorders>
              <w:top w:val="nil"/>
              <w:left w:val="nil"/>
              <w:bottom w:val="nil"/>
              <w:right w:val="nil"/>
            </w:tcBorders>
            <w:shd w:val="clear" w:color="auto" w:fill="auto"/>
            <w:noWrap/>
            <w:vAlign w:val="center"/>
            <w:hideMark/>
          </w:tcPr>
          <w:p w14:paraId="0A961273"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(25)</w:t>
            </w:r>
          </w:p>
        </w:tc>
        <w:tc>
          <w:tcPr>
            <w:tcW w:w="580" w:type="dxa"/>
            <w:tcBorders>
              <w:top w:val="nil"/>
              <w:left w:val="nil"/>
              <w:bottom w:val="nil"/>
              <w:right w:val="nil"/>
            </w:tcBorders>
            <w:shd w:val="clear" w:color="auto" w:fill="auto"/>
            <w:noWrap/>
            <w:vAlign w:val="center"/>
            <w:hideMark/>
          </w:tcPr>
          <w:p w14:paraId="3A4E844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&lt;0.00628</w:t>
            </w:r>
          </w:p>
        </w:tc>
        <w:tc>
          <w:tcPr>
            <w:tcW w:w="360" w:type="dxa"/>
            <w:tcBorders>
              <w:top w:val="nil"/>
              <w:left w:val="nil"/>
              <w:bottom w:val="nil"/>
              <w:right w:val="nil"/>
            </w:tcBorders>
            <w:shd w:val="clear" w:color="auto" w:fill="auto"/>
            <w:noWrap/>
            <w:vAlign w:val="center"/>
            <w:hideMark/>
          </w:tcPr>
          <w:p w14:paraId="71351146"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1BE48BD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0.052</w:t>
            </w:r>
          </w:p>
        </w:tc>
        <w:tc>
          <w:tcPr>
            <w:tcW w:w="360" w:type="dxa"/>
            <w:tcBorders>
              <w:top w:val="nil"/>
              <w:left w:val="nil"/>
              <w:bottom w:val="nil"/>
              <w:right w:val="nil"/>
            </w:tcBorders>
            <w:shd w:val="clear" w:color="auto" w:fill="auto"/>
            <w:noWrap/>
            <w:vAlign w:val="center"/>
            <w:hideMark/>
          </w:tcPr>
          <w:p w14:paraId="29D56FA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(11)</w:t>
            </w:r>
          </w:p>
        </w:tc>
        <w:tc>
          <w:tcPr>
            <w:tcW w:w="580" w:type="dxa"/>
            <w:tcBorders>
              <w:top w:val="nil"/>
              <w:left w:val="nil"/>
              <w:bottom w:val="nil"/>
              <w:right w:val="nil"/>
            </w:tcBorders>
            <w:shd w:val="clear" w:color="auto" w:fill="auto"/>
            <w:noWrap/>
            <w:vAlign w:val="center"/>
            <w:hideMark/>
          </w:tcPr>
          <w:p w14:paraId="7C2A1F0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0.032</w:t>
            </w:r>
          </w:p>
        </w:tc>
        <w:tc>
          <w:tcPr>
            <w:tcW w:w="360" w:type="dxa"/>
            <w:tcBorders>
              <w:top w:val="nil"/>
              <w:left w:val="nil"/>
              <w:bottom w:val="nil"/>
              <w:right w:val="nil"/>
            </w:tcBorders>
            <w:shd w:val="clear" w:color="auto" w:fill="auto"/>
            <w:noWrap/>
            <w:vAlign w:val="center"/>
            <w:hideMark/>
          </w:tcPr>
          <w:p w14:paraId="76F45D6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(20)</w:t>
            </w:r>
          </w:p>
        </w:tc>
        <w:tc>
          <w:tcPr>
            <w:tcW w:w="580" w:type="dxa"/>
            <w:tcBorders>
              <w:top w:val="nil"/>
              <w:left w:val="nil"/>
              <w:bottom w:val="nil"/>
              <w:right w:val="nil"/>
            </w:tcBorders>
            <w:shd w:val="clear" w:color="auto" w:fill="auto"/>
            <w:noWrap/>
            <w:vAlign w:val="center"/>
            <w:hideMark/>
          </w:tcPr>
          <w:p w14:paraId="17B1066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&lt;0.0106</w:t>
            </w:r>
          </w:p>
        </w:tc>
        <w:tc>
          <w:tcPr>
            <w:tcW w:w="360" w:type="dxa"/>
            <w:tcBorders>
              <w:top w:val="nil"/>
              <w:left w:val="nil"/>
              <w:bottom w:val="nil"/>
              <w:right w:val="nil"/>
            </w:tcBorders>
            <w:shd w:val="clear" w:color="auto" w:fill="auto"/>
            <w:noWrap/>
            <w:vAlign w:val="center"/>
            <w:hideMark/>
          </w:tcPr>
          <w:p w14:paraId="7D4E5A60" w14:textId="77777777" w:rsidR="00B85DA1" w:rsidRPr="00B85DA1" w:rsidRDefault="00B85DA1" w:rsidP="00B85DA1">
            <w:pPr>
              <w:jc w:val="center"/>
              <w:rPr>
                <w:rFonts w:ascii="Times New Roman" w:hAnsi="Times New Roman" w:cs="Times New Roman"/>
                <w:color w:val="000000"/>
                <w:sz w:val="8"/>
                <w:szCs w:val="8"/>
              </w:rPr>
            </w:pPr>
          </w:p>
        </w:tc>
      </w:tr>
      <w:tr w:rsidR="00B85DA1" w:rsidRPr="00B85DA1" w14:paraId="45A956DA" w14:textId="77777777" w:rsidTr="00B85DA1">
        <w:trPr>
          <w:trHeight w:val="220"/>
        </w:trPr>
        <w:tc>
          <w:tcPr>
            <w:tcW w:w="380" w:type="dxa"/>
            <w:tcBorders>
              <w:top w:val="nil"/>
              <w:left w:val="nil"/>
              <w:bottom w:val="nil"/>
              <w:right w:val="nil"/>
            </w:tcBorders>
            <w:shd w:val="clear" w:color="auto" w:fill="auto"/>
            <w:noWrap/>
            <w:vAlign w:val="center"/>
            <w:hideMark/>
          </w:tcPr>
          <w:p w14:paraId="66C2456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Pr</w:t>
            </w:r>
          </w:p>
        </w:tc>
        <w:tc>
          <w:tcPr>
            <w:tcW w:w="580" w:type="dxa"/>
            <w:tcBorders>
              <w:top w:val="nil"/>
              <w:left w:val="nil"/>
              <w:bottom w:val="nil"/>
              <w:right w:val="nil"/>
            </w:tcBorders>
            <w:shd w:val="clear" w:color="auto" w:fill="auto"/>
            <w:noWrap/>
            <w:vAlign w:val="center"/>
            <w:hideMark/>
          </w:tcPr>
          <w:p w14:paraId="45ECFCF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&lt;0.00398</w:t>
            </w:r>
          </w:p>
        </w:tc>
        <w:tc>
          <w:tcPr>
            <w:tcW w:w="360" w:type="dxa"/>
            <w:tcBorders>
              <w:top w:val="nil"/>
              <w:left w:val="nil"/>
              <w:bottom w:val="nil"/>
              <w:right w:val="nil"/>
            </w:tcBorders>
            <w:shd w:val="clear" w:color="auto" w:fill="auto"/>
            <w:noWrap/>
            <w:vAlign w:val="center"/>
            <w:hideMark/>
          </w:tcPr>
          <w:p w14:paraId="2FB1A8A9"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DA02AD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0.023</w:t>
            </w:r>
          </w:p>
        </w:tc>
        <w:tc>
          <w:tcPr>
            <w:tcW w:w="360" w:type="dxa"/>
            <w:tcBorders>
              <w:top w:val="nil"/>
              <w:left w:val="nil"/>
              <w:bottom w:val="nil"/>
              <w:right w:val="nil"/>
            </w:tcBorders>
            <w:shd w:val="clear" w:color="auto" w:fill="auto"/>
            <w:noWrap/>
            <w:vAlign w:val="center"/>
            <w:hideMark/>
          </w:tcPr>
          <w:p w14:paraId="1497827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(11)</w:t>
            </w:r>
          </w:p>
        </w:tc>
        <w:tc>
          <w:tcPr>
            <w:tcW w:w="580" w:type="dxa"/>
            <w:tcBorders>
              <w:top w:val="nil"/>
              <w:left w:val="nil"/>
              <w:bottom w:val="nil"/>
              <w:right w:val="nil"/>
            </w:tcBorders>
            <w:shd w:val="clear" w:color="auto" w:fill="auto"/>
            <w:noWrap/>
            <w:vAlign w:val="center"/>
            <w:hideMark/>
          </w:tcPr>
          <w:p w14:paraId="1374262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0.0068</w:t>
            </w:r>
          </w:p>
        </w:tc>
        <w:tc>
          <w:tcPr>
            <w:tcW w:w="360" w:type="dxa"/>
            <w:tcBorders>
              <w:top w:val="nil"/>
              <w:left w:val="nil"/>
              <w:bottom w:val="nil"/>
              <w:right w:val="nil"/>
            </w:tcBorders>
            <w:shd w:val="clear" w:color="auto" w:fill="auto"/>
            <w:noWrap/>
            <w:vAlign w:val="center"/>
            <w:hideMark/>
          </w:tcPr>
          <w:p w14:paraId="69E9999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(32)</w:t>
            </w:r>
          </w:p>
        </w:tc>
        <w:tc>
          <w:tcPr>
            <w:tcW w:w="580" w:type="dxa"/>
            <w:tcBorders>
              <w:top w:val="nil"/>
              <w:left w:val="nil"/>
              <w:bottom w:val="nil"/>
              <w:right w:val="nil"/>
            </w:tcBorders>
            <w:shd w:val="clear" w:color="auto" w:fill="auto"/>
            <w:noWrap/>
            <w:vAlign w:val="center"/>
            <w:hideMark/>
          </w:tcPr>
          <w:p w14:paraId="41B5F86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0.011</w:t>
            </w:r>
          </w:p>
        </w:tc>
        <w:tc>
          <w:tcPr>
            <w:tcW w:w="360" w:type="dxa"/>
            <w:tcBorders>
              <w:top w:val="nil"/>
              <w:left w:val="nil"/>
              <w:bottom w:val="nil"/>
              <w:right w:val="nil"/>
            </w:tcBorders>
            <w:shd w:val="clear" w:color="auto" w:fill="auto"/>
            <w:noWrap/>
            <w:vAlign w:val="center"/>
            <w:hideMark/>
          </w:tcPr>
          <w:p w14:paraId="7D06F98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(9)</w:t>
            </w:r>
          </w:p>
        </w:tc>
        <w:tc>
          <w:tcPr>
            <w:tcW w:w="580" w:type="dxa"/>
            <w:tcBorders>
              <w:top w:val="nil"/>
              <w:left w:val="nil"/>
              <w:bottom w:val="nil"/>
              <w:right w:val="nil"/>
            </w:tcBorders>
            <w:shd w:val="clear" w:color="auto" w:fill="auto"/>
            <w:noWrap/>
            <w:vAlign w:val="center"/>
            <w:hideMark/>
          </w:tcPr>
          <w:p w14:paraId="0FA0A5A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&lt;0.00467</w:t>
            </w:r>
          </w:p>
        </w:tc>
        <w:tc>
          <w:tcPr>
            <w:tcW w:w="360" w:type="dxa"/>
            <w:tcBorders>
              <w:top w:val="nil"/>
              <w:left w:val="nil"/>
              <w:bottom w:val="nil"/>
              <w:right w:val="nil"/>
            </w:tcBorders>
            <w:shd w:val="clear" w:color="auto" w:fill="auto"/>
            <w:noWrap/>
            <w:vAlign w:val="center"/>
            <w:hideMark/>
          </w:tcPr>
          <w:p w14:paraId="20FF2B2B"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7827D90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0.0050</w:t>
            </w:r>
          </w:p>
        </w:tc>
        <w:tc>
          <w:tcPr>
            <w:tcW w:w="360" w:type="dxa"/>
            <w:tcBorders>
              <w:top w:val="nil"/>
              <w:left w:val="nil"/>
              <w:bottom w:val="nil"/>
              <w:right w:val="nil"/>
            </w:tcBorders>
            <w:shd w:val="clear" w:color="auto" w:fill="auto"/>
            <w:noWrap/>
            <w:vAlign w:val="center"/>
            <w:hideMark/>
          </w:tcPr>
          <w:p w14:paraId="2BBCC0A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(59)</w:t>
            </w:r>
          </w:p>
        </w:tc>
        <w:tc>
          <w:tcPr>
            <w:tcW w:w="580" w:type="dxa"/>
            <w:tcBorders>
              <w:top w:val="nil"/>
              <w:left w:val="nil"/>
              <w:bottom w:val="nil"/>
              <w:right w:val="nil"/>
            </w:tcBorders>
            <w:shd w:val="clear" w:color="auto" w:fill="auto"/>
            <w:noWrap/>
            <w:vAlign w:val="center"/>
            <w:hideMark/>
          </w:tcPr>
          <w:p w14:paraId="0338611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&lt;0.00459</w:t>
            </w:r>
          </w:p>
        </w:tc>
        <w:tc>
          <w:tcPr>
            <w:tcW w:w="360" w:type="dxa"/>
            <w:tcBorders>
              <w:top w:val="nil"/>
              <w:left w:val="nil"/>
              <w:bottom w:val="nil"/>
              <w:right w:val="nil"/>
            </w:tcBorders>
            <w:shd w:val="clear" w:color="auto" w:fill="auto"/>
            <w:noWrap/>
            <w:vAlign w:val="center"/>
            <w:hideMark/>
          </w:tcPr>
          <w:p w14:paraId="24F0E088"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7E297F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&lt;0.00247</w:t>
            </w:r>
          </w:p>
        </w:tc>
        <w:tc>
          <w:tcPr>
            <w:tcW w:w="360" w:type="dxa"/>
            <w:tcBorders>
              <w:top w:val="nil"/>
              <w:left w:val="nil"/>
              <w:bottom w:val="nil"/>
              <w:right w:val="nil"/>
            </w:tcBorders>
            <w:shd w:val="clear" w:color="auto" w:fill="auto"/>
            <w:noWrap/>
            <w:vAlign w:val="center"/>
            <w:hideMark/>
          </w:tcPr>
          <w:p w14:paraId="5AEC2E40"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1B73973"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&lt;0.0151</w:t>
            </w:r>
          </w:p>
        </w:tc>
        <w:tc>
          <w:tcPr>
            <w:tcW w:w="360" w:type="dxa"/>
            <w:tcBorders>
              <w:top w:val="nil"/>
              <w:left w:val="nil"/>
              <w:bottom w:val="nil"/>
              <w:right w:val="nil"/>
            </w:tcBorders>
            <w:shd w:val="clear" w:color="auto" w:fill="auto"/>
            <w:noWrap/>
            <w:vAlign w:val="center"/>
            <w:hideMark/>
          </w:tcPr>
          <w:p w14:paraId="5D23AF57" w14:textId="77777777" w:rsidR="00B85DA1" w:rsidRPr="00B85DA1" w:rsidRDefault="00B85DA1" w:rsidP="00B85DA1">
            <w:pPr>
              <w:jc w:val="center"/>
              <w:rPr>
                <w:rFonts w:ascii="Times New Roman" w:hAnsi="Times New Roman" w:cs="Times New Roman"/>
                <w:sz w:val="8"/>
                <w:szCs w:val="8"/>
              </w:rPr>
            </w:pPr>
          </w:p>
        </w:tc>
        <w:tc>
          <w:tcPr>
            <w:tcW w:w="580" w:type="dxa"/>
            <w:tcBorders>
              <w:top w:val="nil"/>
              <w:left w:val="nil"/>
              <w:bottom w:val="nil"/>
              <w:right w:val="nil"/>
            </w:tcBorders>
            <w:shd w:val="clear" w:color="auto" w:fill="auto"/>
            <w:noWrap/>
            <w:vAlign w:val="center"/>
            <w:hideMark/>
          </w:tcPr>
          <w:p w14:paraId="3D0A902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&lt;0.00321</w:t>
            </w:r>
          </w:p>
        </w:tc>
        <w:tc>
          <w:tcPr>
            <w:tcW w:w="360" w:type="dxa"/>
            <w:tcBorders>
              <w:top w:val="nil"/>
              <w:left w:val="nil"/>
              <w:bottom w:val="nil"/>
              <w:right w:val="nil"/>
            </w:tcBorders>
            <w:shd w:val="clear" w:color="auto" w:fill="auto"/>
            <w:noWrap/>
            <w:vAlign w:val="center"/>
            <w:hideMark/>
          </w:tcPr>
          <w:p w14:paraId="5948B8BA"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55E396E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0.017</w:t>
            </w:r>
          </w:p>
        </w:tc>
        <w:tc>
          <w:tcPr>
            <w:tcW w:w="360" w:type="dxa"/>
            <w:tcBorders>
              <w:top w:val="nil"/>
              <w:left w:val="nil"/>
              <w:bottom w:val="nil"/>
              <w:right w:val="nil"/>
            </w:tcBorders>
            <w:shd w:val="clear" w:color="auto" w:fill="auto"/>
            <w:noWrap/>
            <w:vAlign w:val="center"/>
            <w:hideMark/>
          </w:tcPr>
          <w:p w14:paraId="1720116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(10)</w:t>
            </w:r>
          </w:p>
        </w:tc>
        <w:tc>
          <w:tcPr>
            <w:tcW w:w="580" w:type="dxa"/>
            <w:tcBorders>
              <w:top w:val="nil"/>
              <w:left w:val="nil"/>
              <w:bottom w:val="nil"/>
              <w:right w:val="nil"/>
            </w:tcBorders>
            <w:shd w:val="clear" w:color="auto" w:fill="auto"/>
            <w:noWrap/>
            <w:vAlign w:val="center"/>
            <w:hideMark/>
          </w:tcPr>
          <w:p w14:paraId="44476F5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0.010</w:t>
            </w:r>
          </w:p>
        </w:tc>
        <w:tc>
          <w:tcPr>
            <w:tcW w:w="360" w:type="dxa"/>
            <w:tcBorders>
              <w:top w:val="nil"/>
              <w:left w:val="nil"/>
              <w:bottom w:val="nil"/>
              <w:right w:val="nil"/>
            </w:tcBorders>
            <w:shd w:val="clear" w:color="auto" w:fill="auto"/>
            <w:noWrap/>
            <w:vAlign w:val="center"/>
            <w:hideMark/>
          </w:tcPr>
          <w:p w14:paraId="0386F97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(10)</w:t>
            </w:r>
          </w:p>
        </w:tc>
        <w:tc>
          <w:tcPr>
            <w:tcW w:w="580" w:type="dxa"/>
            <w:tcBorders>
              <w:top w:val="nil"/>
              <w:left w:val="nil"/>
              <w:bottom w:val="nil"/>
              <w:right w:val="nil"/>
            </w:tcBorders>
            <w:shd w:val="clear" w:color="auto" w:fill="auto"/>
            <w:noWrap/>
            <w:vAlign w:val="center"/>
            <w:hideMark/>
          </w:tcPr>
          <w:p w14:paraId="6C1CAE5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0.034</w:t>
            </w:r>
          </w:p>
        </w:tc>
        <w:tc>
          <w:tcPr>
            <w:tcW w:w="360" w:type="dxa"/>
            <w:tcBorders>
              <w:top w:val="nil"/>
              <w:left w:val="nil"/>
              <w:bottom w:val="nil"/>
              <w:right w:val="nil"/>
            </w:tcBorders>
            <w:shd w:val="clear" w:color="auto" w:fill="auto"/>
            <w:noWrap/>
            <w:vAlign w:val="center"/>
            <w:hideMark/>
          </w:tcPr>
          <w:p w14:paraId="2359C36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(11)</w:t>
            </w:r>
          </w:p>
        </w:tc>
      </w:tr>
      <w:tr w:rsidR="00B85DA1" w:rsidRPr="00B85DA1" w14:paraId="1D0D9A0C" w14:textId="77777777" w:rsidTr="00B85DA1">
        <w:trPr>
          <w:trHeight w:val="220"/>
        </w:trPr>
        <w:tc>
          <w:tcPr>
            <w:tcW w:w="380" w:type="dxa"/>
            <w:tcBorders>
              <w:top w:val="nil"/>
              <w:left w:val="nil"/>
              <w:bottom w:val="nil"/>
              <w:right w:val="nil"/>
            </w:tcBorders>
            <w:shd w:val="clear" w:color="auto" w:fill="auto"/>
            <w:noWrap/>
            <w:vAlign w:val="center"/>
            <w:hideMark/>
          </w:tcPr>
          <w:p w14:paraId="0C75B14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Nd</w:t>
            </w:r>
          </w:p>
        </w:tc>
        <w:tc>
          <w:tcPr>
            <w:tcW w:w="580" w:type="dxa"/>
            <w:tcBorders>
              <w:top w:val="nil"/>
              <w:left w:val="nil"/>
              <w:bottom w:val="nil"/>
              <w:right w:val="nil"/>
            </w:tcBorders>
            <w:shd w:val="clear" w:color="auto" w:fill="auto"/>
            <w:noWrap/>
            <w:vAlign w:val="center"/>
            <w:hideMark/>
          </w:tcPr>
          <w:p w14:paraId="1A1EC09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&lt;0.0468</w:t>
            </w:r>
          </w:p>
        </w:tc>
        <w:tc>
          <w:tcPr>
            <w:tcW w:w="360" w:type="dxa"/>
            <w:tcBorders>
              <w:top w:val="nil"/>
              <w:left w:val="nil"/>
              <w:bottom w:val="nil"/>
              <w:right w:val="nil"/>
            </w:tcBorders>
            <w:shd w:val="clear" w:color="auto" w:fill="auto"/>
            <w:noWrap/>
            <w:vAlign w:val="center"/>
            <w:hideMark/>
          </w:tcPr>
          <w:p w14:paraId="28CF4BDB"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39DD2B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&lt;0.0485</w:t>
            </w:r>
          </w:p>
        </w:tc>
        <w:tc>
          <w:tcPr>
            <w:tcW w:w="360" w:type="dxa"/>
            <w:tcBorders>
              <w:top w:val="nil"/>
              <w:left w:val="nil"/>
              <w:bottom w:val="nil"/>
              <w:right w:val="nil"/>
            </w:tcBorders>
            <w:shd w:val="clear" w:color="auto" w:fill="auto"/>
            <w:noWrap/>
            <w:vAlign w:val="center"/>
            <w:hideMark/>
          </w:tcPr>
          <w:p w14:paraId="48A9C598"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40E2F8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0.056</w:t>
            </w:r>
          </w:p>
        </w:tc>
        <w:tc>
          <w:tcPr>
            <w:tcW w:w="360" w:type="dxa"/>
            <w:tcBorders>
              <w:top w:val="nil"/>
              <w:left w:val="nil"/>
              <w:bottom w:val="nil"/>
              <w:right w:val="nil"/>
            </w:tcBorders>
            <w:shd w:val="clear" w:color="auto" w:fill="auto"/>
            <w:noWrap/>
            <w:vAlign w:val="center"/>
            <w:hideMark/>
          </w:tcPr>
          <w:p w14:paraId="1F417F8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(31)</w:t>
            </w:r>
          </w:p>
        </w:tc>
        <w:tc>
          <w:tcPr>
            <w:tcW w:w="580" w:type="dxa"/>
            <w:tcBorders>
              <w:top w:val="nil"/>
              <w:left w:val="nil"/>
              <w:bottom w:val="nil"/>
              <w:right w:val="nil"/>
            </w:tcBorders>
            <w:shd w:val="clear" w:color="auto" w:fill="auto"/>
            <w:noWrap/>
            <w:vAlign w:val="center"/>
            <w:hideMark/>
          </w:tcPr>
          <w:p w14:paraId="2EC5DD5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0.134</w:t>
            </w:r>
          </w:p>
        </w:tc>
        <w:tc>
          <w:tcPr>
            <w:tcW w:w="360" w:type="dxa"/>
            <w:tcBorders>
              <w:top w:val="nil"/>
              <w:left w:val="nil"/>
              <w:bottom w:val="nil"/>
              <w:right w:val="nil"/>
            </w:tcBorders>
            <w:shd w:val="clear" w:color="auto" w:fill="auto"/>
            <w:noWrap/>
            <w:vAlign w:val="center"/>
            <w:hideMark/>
          </w:tcPr>
          <w:p w14:paraId="77CA46F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(78)</w:t>
            </w:r>
          </w:p>
        </w:tc>
        <w:tc>
          <w:tcPr>
            <w:tcW w:w="580" w:type="dxa"/>
            <w:tcBorders>
              <w:top w:val="nil"/>
              <w:left w:val="nil"/>
              <w:bottom w:val="nil"/>
              <w:right w:val="nil"/>
            </w:tcBorders>
            <w:shd w:val="clear" w:color="auto" w:fill="auto"/>
            <w:noWrap/>
            <w:vAlign w:val="center"/>
            <w:hideMark/>
          </w:tcPr>
          <w:p w14:paraId="26129B6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0.089</w:t>
            </w:r>
          </w:p>
        </w:tc>
        <w:tc>
          <w:tcPr>
            <w:tcW w:w="360" w:type="dxa"/>
            <w:tcBorders>
              <w:top w:val="nil"/>
              <w:left w:val="nil"/>
              <w:bottom w:val="nil"/>
              <w:right w:val="nil"/>
            </w:tcBorders>
            <w:shd w:val="clear" w:color="auto" w:fill="auto"/>
            <w:noWrap/>
            <w:vAlign w:val="center"/>
            <w:hideMark/>
          </w:tcPr>
          <w:p w14:paraId="32E06E2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(65)</w:t>
            </w:r>
          </w:p>
        </w:tc>
        <w:tc>
          <w:tcPr>
            <w:tcW w:w="580" w:type="dxa"/>
            <w:tcBorders>
              <w:top w:val="nil"/>
              <w:left w:val="nil"/>
              <w:bottom w:val="nil"/>
              <w:right w:val="nil"/>
            </w:tcBorders>
            <w:shd w:val="clear" w:color="auto" w:fill="auto"/>
            <w:noWrap/>
            <w:vAlign w:val="center"/>
            <w:hideMark/>
          </w:tcPr>
          <w:p w14:paraId="66EE765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&lt;0.0476</w:t>
            </w:r>
          </w:p>
        </w:tc>
        <w:tc>
          <w:tcPr>
            <w:tcW w:w="360" w:type="dxa"/>
            <w:tcBorders>
              <w:top w:val="nil"/>
              <w:left w:val="nil"/>
              <w:bottom w:val="nil"/>
              <w:right w:val="nil"/>
            </w:tcBorders>
            <w:shd w:val="clear" w:color="auto" w:fill="auto"/>
            <w:noWrap/>
            <w:vAlign w:val="center"/>
            <w:hideMark/>
          </w:tcPr>
          <w:p w14:paraId="653E5C24"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461B2F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&lt;0.0441</w:t>
            </w:r>
          </w:p>
        </w:tc>
        <w:tc>
          <w:tcPr>
            <w:tcW w:w="360" w:type="dxa"/>
            <w:tcBorders>
              <w:top w:val="nil"/>
              <w:left w:val="nil"/>
              <w:bottom w:val="nil"/>
              <w:right w:val="nil"/>
            </w:tcBorders>
            <w:shd w:val="clear" w:color="auto" w:fill="auto"/>
            <w:noWrap/>
            <w:vAlign w:val="center"/>
            <w:hideMark/>
          </w:tcPr>
          <w:p w14:paraId="531A5D34"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57680B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0.038</w:t>
            </w:r>
          </w:p>
        </w:tc>
        <w:tc>
          <w:tcPr>
            <w:tcW w:w="360" w:type="dxa"/>
            <w:tcBorders>
              <w:top w:val="nil"/>
              <w:left w:val="nil"/>
              <w:bottom w:val="nil"/>
              <w:right w:val="nil"/>
            </w:tcBorders>
            <w:shd w:val="clear" w:color="auto" w:fill="auto"/>
            <w:noWrap/>
            <w:vAlign w:val="center"/>
            <w:hideMark/>
          </w:tcPr>
          <w:p w14:paraId="1E33AFE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(41)</w:t>
            </w:r>
          </w:p>
        </w:tc>
        <w:tc>
          <w:tcPr>
            <w:tcW w:w="580" w:type="dxa"/>
            <w:tcBorders>
              <w:top w:val="nil"/>
              <w:left w:val="nil"/>
              <w:bottom w:val="nil"/>
              <w:right w:val="nil"/>
            </w:tcBorders>
            <w:shd w:val="clear" w:color="auto" w:fill="auto"/>
            <w:noWrap/>
            <w:vAlign w:val="center"/>
            <w:hideMark/>
          </w:tcPr>
          <w:p w14:paraId="3FEF6A09"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0.12</w:t>
            </w:r>
          </w:p>
        </w:tc>
        <w:tc>
          <w:tcPr>
            <w:tcW w:w="360" w:type="dxa"/>
            <w:tcBorders>
              <w:top w:val="nil"/>
              <w:left w:val="nil"/>
              <w:bottom w:val="nil"/>
              <w:right w:val="nil"/>
            </w:tcBorders>
            <w:shd w:val="clear" w:color="auto" w:fill="auto"/>
            <w:noWrap/>
            <w:vAlign w:val="center"/>
            <w:hideMark/>
          </w:tcPr>
          <w:p w14:paraId="5EC3BB8D"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(18)</w:t>
            </w:r>
          </w:p>
        </w:tc>
        <w:tc>
          <w:tcPr>
            <w:tcW w:w="580" w:type="dxa"/>
            <w:tcBorders>
              <w:top w:val="nil"/>
              <w:left w:val="nil"/>
              <w:bottom w:val="nil"/>
              <w:right w:val="nil"/>
            </w:tcBorders>
            <w:shd w:val="clear" w:color="auto" w:fill="auto"/>
            <w:noWrap/>
            <w:vAlign w:val="center"/>
            <w:hideMark/>
          </w:tcPr>
          <w:p w14:paraId="15FEF9B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&lt;0.0503</w:t>
            </w:r>
          </w:p>
        </w:tc>
        <w:tc>
          <w:tcPr>
            <w:tcW w:w="360" w:type="dxa"/>
            <w:tcBorders>
              <w:top w:val="nil"/>
              <w:left w:val="nil"/>
              <w:bottom w:val="nil"/>
              <w:right w:val="nil"/>
            </w:tcBorders>
            <w:shd w:val="clear" w:color="auto" w:fill="auto"/>
            <w:noWrap/>
            <w:vAlign w:val="center"/>
            <w:hideMark/>
          </w:tcPr>
          <w:p w14:paraId="71BEFE74"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734969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0.14</w:t>
            </w:r>
          </w:p>
        </w:tc>
        <w:tc>
          <w:tcPr>
            <w:tcW w:w="360" w:type="dxa"/>
            <w:tcBorders>
              <w:top w:val="nil"/>
              <w:left w:val="nil"/>
              <w:bottom w:val="nil"/>
              <w:right w:val="nil"/>
            </w:tcBorders>
            <w:shd w:val="clear" w:color="auto" w:fill="auto"/>
            <w:noWrap/>
            <w:vAlign w:val="center"/>
            <w:hideMark/>
          </w:tcPr>
          <w:p w14:paraId="4781C87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(9)</w:t>
            </w:r>
          </w:p>
        </w:tc>
        <w:tc>
          <w:tcPr>
            <w:tcW w:w="580" w:type="dxa"/>
            <w:tcBorders>
              <w:top w:val="nil"/>
              <w:left w:val="nil"/>
              <w:bottom w:val="nil"/>
              <w:right w:val="nil"/>
            </w:tcBorders>
            <w:shd w:val="clear" w:color="auto" w:fill="auto"/>
            <w:noWrap/>
            <w:vAlign w:val="center"/>
            <w:hideMark/>
          </w:tcPr>
          <w:p w14:paraId="58F3699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&lt;0.093607</w:t>
            </w:r>
          </w:p>
        </w:tc>
        <w:tc>
          <w:tcPr>
            <w:tcW w:w="360" w:type="dxa"/>
            <w:tcBorders>
              <w:top w:val="nil"/>
              <w:left w:val="nil"/>
              <w:bottom w:val="nil"/>
              <w:right w:val="nil"/>
            </w:tcBorders>
            <w:shd w:val="clear" w:color="auto" w:fill="auto"/>
            <w:noWrap/>
            <w:vAlign w:val="center"/>
            <w:hideMark/>
          </w:tcPr>
          <w:p w14:paraId="0D27D90C"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CBE647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0.15</w:t>
            </w:r>
          </w:p>
        </w:tc>
        <w:tc>
          <w:tcPr>
            <w:tcW w:w="360" w:type="dxa"/>
            <w:tcBorders>
              <w:top w:val="nil"/>
              <w:left w:val="nil"/>
              <w:bottom w:val="nil"/>
              <w:right w:val="nil"/>
            </w:tcBorders>
            <w:shd w:val="clear" w:color="auto" w:fill="auto"/>
            <w:noWrap/>
            <w:vAlign w:val="center"/>
            <w:hideMark/>
          </w:tcPr>
          <w:p w14:paraId="3F222C6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(8)</w:t>
            </w:r>
          </w:p>
        </w:tc>
      </w:tr>
      <w:tr w:rsidR="00B85DA1" w:rsidRPr="00B85DA1" w14:paraId="3B817BD2" w14:textId="77777777" w:rsidTr="00B85DA1">
        <w:trPr>
          <w:trHeight w:val="220"/>
        </w:trPr>
        <w:tc>
          <w:tcPr>
            <w:tcW w:w="380" w:type="dxa"/>
            <w:tcBorders>
              <w:top w:val="nil"/>
              <w:left w:val="nil"/>
              <w:bottom w:val="nil"/>
              <w:right w:val="nil"/>
            </w:tcBorders>
            <w:shd w:val="clear" w:color="auto" w:fill="auto"/>
            <w:noWrap/>
            <w:vAlign w:val="center"/>
            <w:hideMark/>
          </w:tcPr>
          <w:p w14:paraId="2DDB8E2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Sm</w:t>
            </w:r>
          </w:p>
        </w:tc>
        <w:tc>
          <w:tcPr>
            <w:tcW w:w="580" w:type="dxa"/>
            <w:tcBorders>
              <w:top w:val="nil"/>
              <w:left w:val="nil"/>
              <w:bottom w:val="nil"/>
              <w:right w:val="nil"/>
            </w:tcBorders>
            <w:shd w:val="clear" w:color="auto" w:fill="auto"/>
            <w:noWrap/>
            <w:vAlign w:val="center"/>
            <w:hideMark/>
          </w:tcPr>
          <w:p w14:paraId="5AE97F8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0.039</w:t>
            </w:r>
          </w:p>
        </w:tc>
        <w:tc>
          <w:tcPr>
            <w:tcW w:w="360" w:type="dxa"/>
            <w:tcBorders>
              <w:top w:val="nil"/>
              <w:left w:val="nil"/>
              <w:bottom w:val="nil"/>
              <w:right w:val="nil"/>
            </w:tcBorders>
            <w:shd w:val="clear" w:color="auto" w:fill="auto"/>
            <w:noWrap/>
            <w:vAlign w:val="center"/>
            <w:hideMark/>
          </w:tcPr>
          <w:p w14:paraId="4ACE469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(35)</w:t>
            </w:r>
          </w:p>
        </w:tc>
        <w:tc>
          <w:tcPr>
            <w:tcW w:w="580" w:type="dxa"/>
            <w:tcBorders>
              <w:top w:val="nil"/>
              <w:left w:val="nil"/>
              <w:bottom w:val="nil"/>
              <w:right w:val="nil"/>
            </w:tcBorders>
            <w:shd w:val="clear" w:color="auto" w:fill="auto"/>
            <w:noWrap/>
            <w:vAlign w:val="center"/>
            <w:hideMark/>
          </w:tcPr>
          <w:p w14:paraId="6676116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0.019</w:t>
            </w:r>
          </w:p>
        </w:tc>
        <w:tc>
          <w:tcPr>
            <w:tcW w:w="360" w:type="dxa"/>
            <w:tcBorders>
              <w:top w:val="nil"/>
              <w:left w:val="nil"/>
              <w:bottom w:val="nil"/>
              <w:right w:val="nil"/>
            </w:tcBorders>
            <w:shd w:val="clear" w:color="auto" w:fill="auto"/>
            <w:noWrap/>
            <w:vAlign w:val="center"/>
            <w:hideMark/>
          </w:tcPr>
          <w:p w14:paraId="5A8759E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(36)</w:t>
            </w:r>
          </w:p>
        </w:tc>
        <w:tc>
          <w:tcPr>
            <w:tcW w:w="580" w:type="dxa"/>
            <w:tcBorders>
              <w:top w:val="nil"/>
              <w:left w:val="nil"/>
              <w:bottom w:val="nil"/>
              <w:right w:val="nil"/>
            </w:tcBorders>
            <w:shd w:val="clear" w:color="auto" w:fill="auto"/>
            <w:noWrap/>
            <w:vAlign w:val="center"/>
            <w:hideMark/>
          </w:tcPr>
          <w:p w14:paraId="15904AC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0.021</w:t>
            </w:r>
          </w:p>
        </w:tc>
        <w:tc>
          <w:tcPr>
            <w:tcW w:w="360" w:type="dxa"/>
            <w:tcBorders>
              <w:top w:val="nil"/>
              <w:left w:val="nil"/>
              <w:bottom w:val="nil"/>
              <w:right w:val="nil"/>
            </w:tcBorders>
            <w:shd w:val="clear" w:color="auto" w:fill="auto"/>
            <w:noWrap/>
            <w:vAlign w:val="center"/>
            <w:hideMark/>
          </w:tcPr>
          <w:p w14:paraId="5B90C08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(20)</w:t>
            </w:r>
          </w:p>
        </w:tc>
        <w:tc>
          <w:tcPr>
            <w:tcW w:w="580" w:type="dxa"/>
            <w:tcBorders>
              <w:top w:val="nil"/>
              <w:left w:val="nil"/>
              <w:bottom w:val="nil"/>
              <w:right w:val="nil"/>
            </w:tcBorders>
            <w:shd w:val="clear" w:color="auto" w:fill="auto"/>
            <w:noWrap/>
            <w:vAlign w:val="center"/>
            <w:hideMark/>
          </w:tcPr>
          <w:p w14:paraId="5B36E2E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&lt;0.02523</w:t>
            </w:r>
          </w:p>
        </w:tc>
        <w:tc>
          <w:tcPr>
            <w:tcW w:w="360" w:type="dxa"/>
            <w:tcBorders>
              <w:top w:val="nil"/>
              <w:left w:val="nil"/>
              <w:bottom w:val="nil"/>
              <w:right w:val="nil"/>
            </w:tcBorders>
            <w:shd w:val="clear" w:color="auto" w:fill="auto"/>
            <w:noWrap/>
            <w:vAlign w:val="center"/>
            <w:hideMark/>
          </w:tcPr>
          <w:p w14:paraId="63AB3B96"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B19E5E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&lt;0.0255</w:t>
            </w:r>
          </w:p>
        </w:tc>
        <w:tc>
          <w:tcPr>
            <w:tcW w:w="360" w:type="dxa"/>
            <w:tcBorders>
              <w:top w:val="nil"/>
              <w:left w:val="nil"/>
              <w:bottom w:val="nil"/>
              <w:right w:val="nil"/>
            </w:tcBorders>
            <w:shd w:val="clear" w:color="auto" w:fill="auto"/>
            <w:noWrap/>
            <w:vAlign w:val="center"/>
            <w:hideMark/>
          </w:tcPr>
          <w:p w14:paraId="6B9489EE"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C7C5B3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0.031</w:t>
            </w:r>
          </w:p>
        </w:tc>
        <w:tc>
          <w:tcPr>
            <w:tcW w:w="360" w:type="dxa"/>
            <w:tcBorders>
              <w:top w:val="nil"/>
              <w:left w:val="nil"/>
              <w:bottom w:val="nil"/>
              <w:right w:val="nil"/>
            </w:tcBorders>
            <w:shd w:val="clear" w:color="auto" w:fill="auto"/>
            <w:noWrap/>
            <w:vAlign w:val="center"/>
            <w:hideMark/>
          </w:tcPr>
          <w:p w14:paraId="09C3E1E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(34)</w:t>
            </w:r>
          </w:p>
        </w:tc>
        <w:tc>
          <w:tcPr>
            <w:tcW w:w="580" w:type="dxa"/>
            <w:tcBorders>
              <w:top w:val="nil"/>
              <w:left w:val="nil"/>
              <w:bottom w:val="nil"/>
              <w:right w:val="nil"/>
            </w:tcBorders>
            <w:shd w:val="clear" w:color="auto" w:fill="auto"/>
            <w:noWrap/>
            <w:vAlign w:val="center"/>
            <w:hideMark/>
          </w:tcPr>
          <w:p w14:paraId="3ABD8EF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0.08</w:t>
            </w:r>
          </w:p>
        </w:tc>
        <w:tc>
          <w:tcPr>
            <w:tcW w:w="360" w:type="dxa"/>
            <w:tcBorders>
              <w:top w:val="nil"/>
              <w:left w:val="nil"/>
              <w:bottom w:val="nil"/>
              <w:right w:val="nil"/>
            </w:tcBorders>
            <w:shd w:val="clear" w:color="auto" w:fill="auto"/>
            <w:noWrap/>
            <w:vAlign w:val="center"/>
            <w:hideMark/>
          </w:tcPr>
          <w:p w14:paraId="1521865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w:t>
            </w:r>
          </w:p>
        </w:tc>
        <w:tc>
          <w:tcPr>
            <w:tcW w:w="580" w:type="dxa"/>
            <w:tcBorders>
              <w:top w:val="nil"/>
              <w:left w:val="nil"/>
              <w:bottom w:val="nil"/>
              <w:right w:val="nil"/>
            </w:tcBorders>
            <w:shd w:val="clear" w:color="auto" w:fill="auto"/>
            <w:noWrap/>
            <w:vAlign w:val="center"/>
            <w:hideMark/>
          </w:tcPr>
          <w:p w14:paraId="422BD32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&lt;0.0144</w:t>
            </w:r>
          </w:p>
        </w:tc>
        <w:tc>
          <w:tcPr>
            <w:tcW w:w="360" w:type="dxa"/>
            <w:tcBorders>
              <w:top w:val="nil"/>
              <w:left w:val="nil"/>
              <w:bottom w:val="nil"/>
              <w:right w:val="nil"/>
            </w:tcBorders>
            <w:shd w:val="clear" w:color="auto" w:fill="auto"/>
            <w:noWrap/>
            <w:vAlign w:val="center"/>
            <w:hideMark/>
          </w:tcPr>
          <w:p w14:paraId="265082AB"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79B1AB7D"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&lt;0.123</w:t>
            </w:r>
          </w:p>
        </w:tc>
        <w:tc>
          <w:tcPr>
            <w:tcW w:w="360" w:type="dxa"/>
            <w:tcBorders>
              <w:top w:val="nil"/>
              <w:left w:val="nil"/>
              <w:bottom w:val="nil"/>
              <w:right w:val="nil"/>
            </w:tcBorders>
            <w:shd w:val="clear" w:color="auto" w:fill="auto"/>
            <w:noWrap/>
            <w:vAlign w:val="center"/>
            <w:hideMark/>
          </w:tcPr>
          <w:p w14:paraId="300CE4A7" w14:textId="77777777" w:rsidR="00B85DA1" w:rsidRPr="00B85DA1" w:rsidRDefault="00B85DA1" w:rsidP="00B85DA1">
            <w:pPr>
              <w:jc w:val="center"/>
              <w:rPr>
                <w:rFonts w:ascii="Times New Roman" w:hAnsi="Times New Roman" w:cs="Times New Roman"/>
                <w:sz w:val="8"/>
                <w:szCs w:val="8"/>
              </w:rPr>
            </w:pPr>
          </w:p>
        </w:tc>
        <w:tc>
          <w:tcPr>
            <w:tcW w:w="580" w:type="dxa"/>
            <w:tcBorders>
              <w:top w:val="nil"/>
              <w:left w:val="nil"/>
              <w:bottom w:val="nil"/>
              <w:right w:val="nil"/>
            </w:tcBorders>
            <w:shd w:val="clear" w:color="auto" w:fill="auto"/>
            <w:noWrap/>
            <w:vAlign w:val="center"/>
            <w:hideMark/>
          </w:tcPr>
          <w:p w14:paraId="79ACB97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&lt;0.0291</w:t>
            </w:r>
          </w:p>
        </w:tc>
        <w:tc>
          <w:tcPr>
            <w:tcW w:w="360" w:type="dxa"/>
            <w:tcBorders>
              <w:top w:val="nil"/>
              <w:left w:val="nil"/>
              <w:bottom w:val="nil"/>
              <w:right w:val="nil"/>
            </w:tcBorders>
            <w:shd w:val="clear" w:color="auto" w:fill="auto"/>
            <w:noWrap/>
            <w:vAlign w:val="center"/>
            <w:hideMark/>
          </w:tcPr>
          <w:p w14:paraId="7253685C"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04D78DB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0.067</w:t>
            </w:r>
          </w:p>
        </w:tc>
        <w:tc>
          <w:tcPr>
            <w:tcW w:w="360" w:type="dxa"/>
            <w:tcBorders>
              <w:top w:val="nil"/>
              <w:left w:val="nil"/>
              <w:bottom w:val="nil"/>
              <w:right w:val="nil"/>
            </w:tcBorders>
            <w:shd w:val="clear" w:color="auto" w:fill="auto"/>
            <w:noWrap/>
            <w:vAlign w:val="center"/>
            <w:hideMark/>
          </w:tcPr>
          <w:p w14:paraId="5C64FF9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(47)</w:t>
            </w:r>
          </w:p>
        </w:tc>
        <w:tc>
          <w:tcPr>
            <w:tcW w:w="580" w:type="dxa"/>
            <w:tcBorders>
              <w:top w:val="nil"/>
              <w:left w:val="nil"/>
              <w:bottom w:val="nil"/>
              <w:right w:val="nil"/>
            </w:tcBorders>
            <w:shd w:val="clear" w:color="auto" w:fill="auto"/>
            <w:noWrap/>
            <w:vAlign w:val="center"/>
            <w:hideMark/>
          </w:tcPr>
          <w:p w14:paraId="29AE610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0.070</w:t>
            </w:r>
          </w:p>
        </w:tc>
        <w:tc>
          <w:tcPr>
            <w:tcW w:w="360" w:type="dxa"/>
            <w:tcBorders>
              <w:top w:val="nil"/>
              <w:left w:val="nil"/>
              <w:bottom w:val="nil"/>
              <w:right w:val="nil"/>
            </w:tcBorders>
            <w:shd w:val="clear" w:color="auto" w:fill="auto"/>
            <w:noWrap/>
            <w:vAlign w:val="center"/>
            <w:hideMark/>
          </w:tcPr>
          <w:p w14:paraId="21CE331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(89)</w:t>
            </w:r>
          </w:p>
        </w:tc>
        <w:tc>
          <w:tcPr>
            <w:tcW w:w="580" w:type="dxa"/>
            <w:tcBorders>
              <w:top w:val="nil"/>
              <w:left w:val="nil"/>
              <w:bottom w:val="nil"/>
              <w:right w:val="nil"/>
            </w:tcBorders>
            <w:shd w:val="clear" w:color="auto" w:fill="auto"/>
            <w:noWrap/>
            <w:vAlign w:val="center"/>
            <w:hideMark/>
          </w:tcPr>
          <w:p w14:paraId="7E8A235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0.048</w:t>
            </w:r>
          </w:p>
        </w:tc>
        <w:tc>
          <w:tcPr>
            <w:tcW w:w="360" w:type="dxa"/>
            <w:tcBorders>
              <w:top w:val="nil"/>
              <w:left w:val="nil"/>
              <w:bottom w:val="nil"/>
              <w:right w:val="nil"/>
            </w:tcBorders>
            <w:shd w:val="clear" w:color="auto" w:fill="auto"/>
            <w:noWrap/>
            <w:vAlign w:val="center"/>
            <w:hideMark/>
          </w:tcPr>
          <w:p w14:paraId="147A865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(19)</w:t>
            </w:r>
          </w:p>
        </w:tc>
      </w:tr>
      <w:tr w:rsidR="00B85DA1" w:rsidRPr="00B85DA1" w14:paraId="5FE501FD" w14:textId="77777777" w:rsidTr="00B85DA1">
        <w:trPr>
          <w:trHeight w:val="220"/>
        </w:trPr>
        <w:tc>
          <w:tcPr>
            <w:tcW w:w="380" w:type="dxa"/>
            <w:tcBorders>
              <w:top w:val="nil"/>
              <w:left w:val="nil"/>
              <w:bottom w:val="nil"/>
              <w:right w:val="nil"/>
            </w:tcBorders>
            <w:shd w:val="clear" w:color="auto" w:fill="auto"/>
            <w:noWrap/>
            <w:vAlign w:val="center"/>
            <w:hideMark/>
          </w:tcPr>
          <w:p w14:paraId="7177FF8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Eu</w:t>
            </w:r>
          </w:p>
        </w:tc>
        <w:tc>
          <w:tcPr>
            <w:tcW w:w="580" w:type="dxa"/>
            <w:tcBorders>
              <w:top w:val="nil"/>
              <w:left w:val="nil"/>
              <w:bottom w:val="nil"/>
              <w:right w:val="nil"/>
            </w:tcBorders>
            <w:shd w:val="clear" w:color="auto" w:fill="auto"/>
            <w:noWrap/>
            <w:vAlign w:val="center"/>
            <w:hideMark/>
          </w:tcPr>
          <w:p w14:paraId="2393C36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0.0047</w:t>
            </w:r>
          </w:p>
        </w:tc>
        <w:tc>
          <w:tcPr>
            <w:tcW w:w="360" w:type="dxa"/>
            <w:tcBorders>
              <w:top w:val="nil"/>
              <w:left w:val="nil"/>
              <w:bottom w:val="nil"/>
              <w:right w:val="nil"/>
            </w:tcBorders>
            <w:shd w:val="clear" w:color="auto" w:fill="auto"/>
            <w:noWrap/>
            <w:vAlign w:val="center"/>
            <w:hideMark/>
          </w:tcPr>
          <w:p w14:paraId="76BB1D2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(60)</w:t>
            </w:r>
          </w:p>
        </w:tc>
        <w:tc>
          <w:tcPr>
            <w:tcW w:w="580" w:type="dxa"/>
            <w:tcBorders>
              <w:top w:val="nil"/>
              <w:left w:val="nil"/>
              <w:bottom w:val="nil"/>
              <w:right w:val="nil"/>
            </w:tcBorders>
            <w:shd w:val="clear" w:color="auto" w:fill="auto"/>
            <w:noWrap/>
            <w:vAlign w:val="center"/>
            <w:hideMark/>
          </w:tcPr>
          <w:p w14:paraId="035A54D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0.0176</w:t>
            </w:r>
          </w:p>
        </w:tc>
        <w:tc>
          <w:tcPr>
            <w:tcW w:w="360" w:type="dxa"/>
            <w:tcBorders>
              <w:top w:val="nil"/>
              <w:left w:val="nil"/>
              <w:bottom w:val="nil"/>
              <w:right w:val="nil"/>
            </w:tcBorders>
            <w:shd w:val="clear" w:color="auto" w:fill="auto"/>
            <w:noWrap/>
            <w:vAlign w:val="center"/>
            <w:hideMark/>
          </w:tcPr>
          <w:p w14:paraId="3B7640C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(97)</w:t>
            </w:r>
          </w:p>
        </w:tc>
        <w:tc>
          <w:tcPr>
            <w:tcW w:w="580" w:type="dxa"/>
            <w:tcBorders>
              <w:top w:val="nil"/>
              <w:left w:val="nil"/>
              <w:bottom w:val="nil"/>
              <w:right w:val="nil"/>
            </w:tcBorders>
            <w:shd w:val="clear" w:color="auto" w:fill="auto"/>
            <w:noWrap/>
            <w:vAlign w:val="center"/>
            <w:hideMark/>
          </w:tcPr>
          <w:p w14:paraId="42A00FB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&lt;0.00278</w:t>
            </w:r>
          </w:p>
        </w:tc>
        <w:tc>
          <w:tcPr>
            <w:tcW w:w="360" w:type="dxa"/>
            <w:tcBorders>
              <w:top w:val="nil"/>
              <w:left w:val="nil"/>
              <w:bottom w:val="nil"/>
              <w:right w:val="nil"/>
            </w:tcBorders>
            <w:shd w:val="clear" w:color="auto" w:fill="auto"/>
            <w:noWrap/>
            <w:vAlign w:val="center"/>
            <w:hideMark/>
          </w:tcPr>
          <w:p w14:paraId="11880899"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ABE87A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&lt;0.00693</w:t>
            </w:r>
          </w:p>
        </w:tc>
        <w:tc>
          <w:tcPr>
            <w:tcW w:w="360" w:type="dxa"/>
            <w:tcBorders>
              <w:top w:val="nil"/>
              <w:left w:val="nil"/>
              <w:bottom w:val="nil"/>
              <w:right w:val="nil"/>
            </w:tcBorders>
            <w:shd w:val="clear" w:color="auto" w:fill="auto"/>
            <w:noWrap/>
            <w:vAlign w:val="center"/>
            <w:hideMark/>
          </w:tcPr>
          <w:p w14:paraId="6A663893"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6E9560B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&lt;0.00607</w:t>
            </w:r>
          </w:p>
        </w:tc>
        <w:tc>
          <w:tcPr>
            <w:tcW w:w="360" w:type="dxa"/>
            <w:tcBorders>
              <w:top w:val="nil"/>
              <w:left w:val="nil"/>
              <w:bottom w:val="nil"/>
              <w:right w:val="nil"/>
            </w:tcBorders>
            <w:shd w:val="clear" w:color="auto" w:fill="auto"/>
            <w:noWrap/>
            <w:vAlign w:val="center"/>
            <w:hideMark/>
          </w:tcPr>
          <w:p w14:paraId="73ACAD0A"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277410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&lt;0.00575</w:t>
            </w:r>
          </w:p>
        </w:tc>
        <w:tc>
          <w:tcPr>
            <w:tcW w:w="360" w:type="dxa"/>
            <w:tcBorders>
              <w:top w:val="nil"/>
              <w:left w:val="nil"/>
              <w:bottom w:val="nil"/>
              <w:right w:val="nil"/>
            </w:tcBorders>
            <w:shd w:val="clear" w:color="auto" w:fill="auto"/>
            <w:noWrap/>
            <w:vAlign w:val="center"/>
            <w:hideMark/>
          </w:tcPr>
          <w:p w14:paraId="7405C49D"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1C54A18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&lt;0.00520</w:t>
            </w:r>
          </w:p>
        </w:tc>
        <w:tc>
          <w:tcPr>
            <w:tcW w:w="360" w:type="dxa"/>
            <w:tcBorders>
              <w:top w:val="nil"/>
              <w:left w:val="nil"/>
              <w:bottom w:val="nil"/>
              <w:right w:val="nil"/>
            </w:tcBorders>
            <w:shd w:val="clear" w:color="auto" w:fill="auto"/>
            <w:noWrap/>
            <w:vAlign w:val="center"/>
            <w:hideMark/>
          </w:tcPr>
          <w:p w14:paraId="75C5F130"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5C2B84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&lt;0.00344</w:t>
            </w:r>
          </w:p>
        </w:tc>
        <w:tc>
          <w:tcPr>
            <w:tcW w:w="360" w:type="dxa"/>
            <w:tcBorders>
              <w:top w:val="nil"/>
              <w:left w:val="nil"/>
              <w:bottom w:val="nil"/>
              <w:right w:val="nil"/>
            </w:tcBorders>
            <w:shd w:val="clear" w:color="auto" w:fill="auto"/>
            <w:noWrap/>
            <w:vAlign w:val="center"/>
            <w:hideMark/>
          </w:tcPr>
          <w:p w14:paraId="5A241664"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57BE6AD"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&lt;0.0170</w:t>
            </w:r>
          </w:p>
        </w:tc>
        <w:tc>
          <w:tcPr>
            <w:tcW w:w="360" w:type="dxa"/>
            <w:tcBorders>
              <w:top w:val="nil"/>
              <w:left w:val="nil"/>
              <w:bottom w:val="nil"/>
              <w:right w:val="nil"/>
            </w:tcBorders>
            <w:shd w:val="clear" w:color="auto" w:fill="auto"/>
            <w:noWrap/>
            <w:vAlign w:val="center"/>
            <w:hideMark/>
          </w:tcPr>
          <w:p w14:paraId="6D4D4759" w14:textId="77777777" w:rsidR="00B85DA1" w:rsidRPr="00B85DA1" w:rsidRDefault="00B85DA1" w:rsidP="00B85DA1">
            <w:pPr>
              <w:jc w:val="center"/>
              <w:rPr>
                <w:rFonts w:ascii="Times New Roman" w:hAnsi="Times New Roman" w:cs="Times New Roman"/>
                <w:sz w:val="8"/>
                <w:szCs w:val="8"/>
              </w:rPr>
            </w:pPr>
          </w:p>
        </w:tc>
        <w:tc>
          <w:tcPr>
            <w:tcW w:w="580" w:type="dxa"/>
            <w:tcBorders>
              <w:top w:val="nil"/>
              <w:left w:val="nil"/>
              <w:bottom w:val="nil"/>
              <w:right w:val="nil"/>
            </w:tcBorders>
            <w:shd w:val="clear" w:color="auto" w:fill="auto"/>
            <w:noWrap/>
            <w:vAlign w:val="center"/>
            <w:hideMark/>
          </w:tcPr>
          <w:p w14:paraId="48B70CA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&lt;0.00625</w:t>
            </w:r>
          </w:p>
        </w:tc>
        <w:tc>
          <w:tcPr>
            <w:tcW w:w="360" w:type="dxa"/>
            <w:tcBorders>
              <w:top w:val="nil"/>
              <w:left w:val="nil"/>
              <w:bottom w:val="nil"/>
              <w:right w:val="nil"/>
            </w:tcBorders>
            <w:shd w:val="clear" w:color="auto" w:fill="auto"/>
            <w:noWrap/>
            <w:vAlign w:val="center"/>
            <w:hideMark/>
          </w:tcPr>
          <w:p w14:paraId="316C5A86"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4D99EF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&lt;0.00706</w:t>
            </w:r>
          </w:p>
        </w:tc>
        <w:tc>
          <w:tcPr>
            <w:tcW w:w="360" w:type="dxa"/>
            <w:tcBorders>
              <w:top w:val="nil"/>
              <w:left w:val="nil"/>
              <w:bottom w:val="nil"/>
              <w:right w:val="nil"/>
            </w:tcBorders>
            <w:shd w:val="clear" w:color="auto" w:fill="auto"/>
            <w:noWrap/>
            <w:vAlign w:val="center"/>
            <w:hideMark/>
          </w:tcPr>
          <w:p w14:paraId="4BB382B4"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0AA169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0.015</w:t>
            </w:r>
          </w:p>
        </w:tc>
        <w:tc>
          <w:tcPr>
            <w:tcW w:w="360" w:type="dxa"/>
            <w:tcBorders>
              <w:top w:val="nil"/>
              <w:left w:val="nil"/>
              <w:bottom w:val="nil"/>
              <w:right w:val="nil"/>
            </w:tcBorders>
            <w:shd w:val="clear" w:color="auto" w:fill="auto"/>
            <w:noWrap/>
            <w:vAlign w:val="center"/>
            <w:hideMark/>
          </w:tcPr>
          <w:p w14:paraId="5831B1F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(16)</w:t>
            </w:r>
          </w:p>
        </w:tc>
        <w:tc>
          <w:tcPr>
            <w:tcW w:w="580" w:type="dxa"/>
            <w:tcBorders>
              <w:top w:val="nil"/>
              <w:left w:val="nil"/>
              <w:bottom w:val="nil"/>
              <w:right w:val="nil"/>
            </w:tcBorders>
            <w:shd w:val="clear" w:color="auto" w:fill="auto"/>
            <w:noWrap/>
            <w:vAlign w:val="center"/>
            <w:hideMark/>
          </w:tcPr>
          <w:p w14:paraId="0584338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&lt;0.00698</w:t>
            </w:r>
          </w:p>
        </w:tc>
        <w:tc>
          <w:tcPr>
            <w:tcW w:w="360" w:type="dxa"/>
            <w:tcBorders>
              <w:top w:val="nil"/>
              <w:left w:val="nil"/>
              <w:bottom w:val="nil"/>
              <w:right w:val="nil"/>
            </w:tcBorders>
            <w:shd w:val="clear" w:color="auto" w:fill="auto"/>
            <w:noWrap/>
            <w:vAlign w:val="center"/>
            <w:hideMark/>
          </w:tcPr>
          <w:p w14:paraId="3BB9BF19" w14:textId="77777777" w:rsidR="00B85DA1" w:rsidRPr="00B85DA1" w:rsidRDefault="00B85DA1" w:rsidP="00B85DA1">
            <w:pPr>
              <w:jc w:val="center"/>
              <w:rPr>
                <w:rFonts w:ascii="Times New Roman" w:hAnsi="Times New Roman" w:cs="Times New Roman"/>
                <w:color w:val="000000"/>
                <w:sz w:val="8"/>
                <w:szCs w:val="8"/>
              </w:rPr>
            </w:pPr>
          </w:p>
        </w:tc>
      </w:tr>
      <w:tr w:rsidR="00B85DA1" w:rsidRPr="00B85DA1" w14:paraId="30CB3C22" w14:textId="77777777" w:rsidTr="00B85DA1">
        <w:trPr>
          <w:trHeight w:val="220"/>
        </w:trPr>
        <w:tc>
          <w:tcPr>
            <w:tcW w:w="380" w:type="dxa"/>
            <w:tcBorders>
              <w:top w:val="nil"/>
              <w:left w:val="nil"/>
              <w:bottom w:val="nil"/>
              <w:right w:val="nil"/>
            </w:tcBorders>
            <w:shd w:val="clear" w:color="auto" w:fill="auto"/>
            <w:noWrap/>
            <w:vAlign w:val="center"/>
            <w:hideMark/>
          </w:tcPr>
          <w:p w14:paraId="6F8A33E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Gd</w:t>
            </w:r>
          </w:p>
        </w:tc>
        <w:tc>
          <w:tcPr>
            <w:tcW w:w="580" w:type="dxa"/>
            <w:tcBorders>
              <w:top w:val="nil"/>
              <w:left w:val="nil"/>
              <w:bottom w:val="nil"/>
              <w:right w:val="nil"/>
            </w:tcBorders>
            <w:shd w:val="clear" w:color="auto" w:fill="auto"/>
            <w:noWrap/>
            <w:vAlign w:val="center"/>
            <w:hideMark/>
          </w:tcPr>
          <w:p w14:paraId="23F7165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0.035</w:t>
            </w:r>
          </w:p>
        </w:tc>
        <w:tc>
          <w:tcPr>
            <w:tcW w:w="360" w:type="dxa"/>
            <w:tcBorders>
              <w:top w:val="nil"/>
              <w:left w:val="nil"/>
              <w:bottom w:val="nil"/>
              <w:right w:val="nil"/>
            </w:tcBorders>
            <w:shd w:val="clear" w:color="auto" w:fill="auto"/>
            <w:noWrap/>
            <w:vAlign w:val="center"/>
            <w:hideMark/>
          </w:tcPr>
          <w:p w14:paraId="591FE7C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(46)</w:t>
            </w:r>
          </w:p>
        </w:tc>
        <w:tc>
          <w:tcPr>
            <w:tcW w:w="580" w:type="dxa"/>
            <w:tcBorders>
              <w:top w:val="nil"/>
              <w:left w:val="nil"/>
              <w:bottom w:val="nil"/>
              <w:right w:val="nil"/>
            </w:tcBorders>
            <w:shd w:val="clear" w:color="auto" w:fill="auto"/>
            <w:noWrap/>
            <w:vAlign w:val="center"/>
            <w:hideMark/>
          </w:tcPr>
          <w:p w14:paraId="380BD30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&lt;0.0263</w:t>
            </w:r>
          </w:p>
        </w:tc>
        <w:tc>
          <w:tcPr>
            <w:tcW w:w="360" w:type="dxa"/>
            <w:tcBorders>
              <w:top w:val="nil"/>
              <w:left w:val="nil"/>
              <w:bottom w:val="nil"/>
              <w:right w:val="nil"/>
            </w:tcBorders>
            <w:shd w:val="clear" w:color="auto" w:fill="auto"/>
            <w:noWrap/>
            <w:vAlign w:val="center"/>
            <w:hideMark/>
          </w:tcPr>
          <w:p w14:paraId="38AA7DB1"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7FA4CF3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&lt;0.0150</w:t>
            </w:r>
          </w:p>
        </w:tc>
        <w:tc>
          <w:tcPr>
            <w:tcW w:w="360" w:type="dxa"/>
            <w:tcBorders>
              <w:top w:val="nil"/>
              <w:left w:val="nil"/>
              <w:bottom w:val="nil"/>
              <w:right w:val="nil"/>
            </w:tcBorders>
            <w:shd w:val="clear" w:color="auto" w:fill="auto"/>
            <w:noWrap/>
            <w:vAlign w:val="center"/>
            <w:hideMark/>
          </w:tcPr>
          <w:p w14:paraId="70AE1146"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60D98F5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0.023</w:t>
            </w:r>
          </w:p>
        </w:tc>
        <w:tc>
          <w:tcPr>
            <w:tcW w:w="360" w:type="dxa"/>
            <w:tcBorders>
              <w:top w:val="nil"/>
              <w:left w:val="nil"/>
              <w:bottom w:val="nil"/>
              <w:right w:val="nil"/>
            </w:tcBorders>
            <w:shd w:val="clear" w:color="auto" w:fill="auto"/>
            <w:noWrap/>
            <w:vAlign w:val="center"/>
            <w:hideMark/>
          </w:tcPr>
          <w:p w14:paraId="155D89A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(34)</w:t>
            </w:r>
          </w:p>
        </w:tc>
        <w:tc>
          <w:tcPr>
            <w:tcW w:w="580" w:type="dxa"/>
            <w:tcBorders>
              <w:top w:val="nil"/>
              <w:left w:val="nil"/>
              <w:bottom w:val="nil"/>
              <w:right w:val="nil"/>
            </w:tcBorders>
            <w:shd w:val="clear" w:color="auto" w:fill="auto"/>
            <w:noWrap/>
            <w:vAlign w:val="center"/>
            <w:hideMark/>
          </w:tcPr>
          <w:p w14:paraId="40776FB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0.046</w:t>
            </w:r>
          </w:p>
        </w:tc>
        <w:tc>
          <w:tcPr>
            <w:tcW w:w="360" w:type="dxa"/>
            <w:tcBorders>
              <w:top w:val="nil"/>
              <w:left w:val="nil"/>
              <w:bottom w:val="nil"/>
              <w:right w:val="nil"/>
            </w:tcBorders>
            <w:shd w:val="clear" w:color="auto" w:fill="auto"/>
            <w:noWrap/>
            <w:vAlign w:val="center"/>
            <w:hideMark/>
          </w:tcPr>
          <w:p w14:paraId="410680D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(34)</w:t>
            </w:r>
          </w:p>
        </w:tc>
        <w:tc>
          <w:tcPr>
            <w:tcW w:w="580" w:type="dxa"/>
            <w:tcBorders>
              <w:top w:val="nil"/>
              <w:left w:val="nil"/>
              <w:bottom w:val="nil"/>
              <w:right w:val="nil"/>
            </w:tcBorders>
            <w:shd w:val="clear" w:color="auto" w:fill="auto"/>
            <w:noWrap/>
            <w:vAlign w:val="center"/>
            <w:hideMark/>
          </w:tcPr>
          <w:p w14:paraId="3189E0D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0.033</w:t>
            </w:r>
          </w:p>
        </w:tc>
        <w:tc>
          <w:tcPr>
            <w:tcW w:w="360" w:type="dxa"/>
            <w:tcBorders>
              <w:top w:val="nil"/>
              <w:left w:val="nil"/>
              <w:bottom w:val="nil"/>
              <w:right w:val="nil"/>
            </w:tcBorders>
            <w:shd w:val="clear" w:color="auto" w:fill="auto"/>
            <w:noWrap/>
            <w:vAlign w:val="center"/>
            <w:hideMark/>
          </w:tcPr>
          <w:p w14:paraId="11839A6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(14)</w:t>
            </w:r>
          </w:p>
        </w:tc>
        <w:tc>
          <w:tcPr>
            <w:tcW w:w="580" w:type="dxa"/>
            <w:tcBorders>
              <w:top w:val="nil"/>
              <w:left w:val="nil"/>
              <w:bottom w:val="nil"/>
              <w:right w:val="nil"/>
            </w:tcBorders>
            <w:shd w:val="clear" w:color="auto" w:fill="auto"/>
            <w:noWrap/>
            <w:vAlign w:val="center"/>
            <w:hideMark/>
          </w:tcPr>
          <w:p w14:paraId="00C75CC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&lt;0.0344</w:t>
            </w:r>
          </w:p>
        </w:tc>
        <w:tc>
          <w:tcPr>
            <w:tcW w:w="360" w:type="dxa"/>
            <w:tcBorders>
              <w:top w:val="nil"/>
              <w:left w:val="nil"/>
              <w:bottom w:val="nil"/>
              <w:right w:val="nil"/>
            </w:tcBorders>
            <w:shd w:val="clear" w:color="auto" w:fill="auto"/>
            <w:noWrap/>
            <w:vAlign w:val="center"/>
            <w:hideMark/>
          </w:tcPr>
          <w:p w14:paraId="7B3E0AD6"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1632B2D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0.0178</w:t>
            </w:r>
          </w:p>
        </w:tc>
        <w:tc>
          <w:tcPr>
            <w:tcW w:w="360" w:type="dxa"/>
            <w:tcBorders>
              <w:top w:val="nil"/>
              <w:left w:val="nil"/>
              <w:bottom w:val="nil"/>
              <w:right w:val="nil"/>
            </w:tcBorders>
            <w:shd w:val="clear" w:color="auto" w:fill="auto"/>
            <w:noWrap/>
            <w:vAlign w:val="center"/>
            <w:hideMark/>
          </w:tcPr>
          <w:p w14:paraId="32030A1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(79)</w:t>
            </w:r>
          </w:p>
        </w:tc>
        <w:tc>
          <w:tcPr>
            <w:tcW w:w="580" w:type="dxa"/>
            <w:tcBorders>
              <w:top w:val="nil"/>
              <w:left w:val="nil"/>
              <w:bottom w:val="nil"/>
              <w:right w:val="nil"/>
            </w:tcBorders>
            <w:shd w:val="clear" w:color="auto" w:fill="auto"/>
            <w:noWrap/>
            <w:vAlign w:val="center"/>
            <w:hideMark/>
          </w:tcPr>
          <w:p w14:paraId="39A5F79B"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&lt;0.124</w:t>
            </w:r>
          </w:p>
        </w:tc>
        <w:tc>
          <w:tcPr>
            <w:tcW w:w="360" w:type="dxa"/>
            <w:tcBorders>
              <w:top w:val="nil"/>
              <w:left w:val="nil"/>
              <w:bottom w:val="nil"/>
              <w:right w:val="nil"/>
            </w:tcBorders>
            <w:shd w:val="clear" w:color="auto" w:fill="auto"/>
            <w:noWrap/>
            <w:vAlign w:val="center"/>
            <w:hideMark/>
          </w:tcPr>
          <w:p w14:paraId="2F18CF73" w14:textId="77777777" w:rsidR="00B85DA1" w:rsidRPr="00B85DA1" w:rsidRDefault="00B85DA1" w:rsidP="00B85DA1">
            <w:pPr>
              <w:jc w:val="center"/>
              <w:rPr>
                <w:rFonts w:ascii="Times New Roman" w:hAnsi="Times New Roman" w:cs="Times New Roman"/>
                <w:sz w:val="8"/>
                <w:szCs w:val="8"/>
              </w:rPr>
            </w:pPr>
          </w:p>
        </w:tc>
        <w:tc>
          <w:tcPr>
            <w:tcW w:w="580" w:type="dxa"/>
            <w:tcBorders>
              <w:top w:val="nil"/>
              <w:left w:val="nil"/>
              <w:bottom w:val="nil"/>
              <w:right w:val="nil"/>
            </w:tcBorders>
            <w:shd w:val="clear" w:color="auto" w:fill="auto"/>
            <w:noWrap/>
            <w:vAlign w:val="center"/>
            <w:hideMark/>
          </w:tcPr>
          <w:p w14:paraId="65DB35F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&lt;0.0293</w:t>
            </w:r>
          </w:p>
        </w:tc>
        <w:tc>
          <w:tcPr>
            <w:tcW w:w="360" w:type="dxa"/>
            <w:tcBorders>
              <w:top w:val="nil"/>
              <w:left w:val="nil"/>
              <w:bottom w:val="nil"/>
              <w:right w:val="nil"/>
            </w:tcBorders>
            <w:shd w:val="clear" w:color="auto" w:fill="auto"/>
            <w:noWrap/>
            <w:vAlign w:val="center"/>
            <w:hideMark/>
          </w:tcPr>
          <w:p w14:paraId="25B1E746"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502382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&lt;0.0403</w:t>
            </w:r>
          </w:p>
        </w:tc>
        <w:tc>
          <w:tcPr>
            <w:tcW w:w="360" w:type="dxa"/>
            <w:tcBorders>
              <w:top w:val="nil"/>
              <w:left w:val="nil"/>
              <w:bottom w:val="nil"/>
              <w:right w:val="nil"/>
            </w:tcBorders>
            <w:shd w:val="clear" w:color="auto" w:fill="auto"/>
            <w:noWrap/>
            <w:vAlign w:val="center"/>
            <w:hideMark/>
          </w:tcPr>
          <w:p w14:paraId="31311433"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2E0AEC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&lt;0.043561</w:t>
            </w:r>
          </w:p>
        </w:tc>
        <w:tc>
          <w:tcPr>
            <w:tcW w:w="360" w:type="dxa"/>
            <w:tcBorders>
              <w:top w:val="nil"/>
              <w:left w:val="nil"/>
              <w:bottom w:val="nil"/>
              <w:right w:val="nil"/>
            </w:tcBorders>
            <w:shd w:val="clear" w:color="auto" w:fill="auto"/>
            <w:noWrap/>
            <w:vAlign w:val="center"/>
            <w:hideMark/>
          </w:tcPr>
          <w:p w14:paraId="409F2393"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424993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0.12</w:t>
            </w:r>
          </w:p>
        </w:tc>
        <w:tc>
          <w:tcPr>
            <w:tcW w:w="360" w:type="dxa"/>
            <w:tcBorders>
              <w:top w:val="nil"/>
              <w:left w:val="nil"/>
              <w:bottom w:val="nil"/>
              <w:right w:val="nil"/>
            </w:tcBorders>
            <w:shd w:val="clear" w:color="auto" w:fill="auto"/>
            <w:noWrap/>
            <w:vAlign w:val="center"/>
            <w:hideMark/>
          </w:tcPr>
          <w:p w14:paraId="7B16B28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w:t>
            </w:r>
          </w:p>
        </w:tc>
      </w:tr>
      <w:tr w:rsidR="00B85DA1" w:rsidRPr="00B85DA1" w14:paraId="59456FC0" w14:textId="77777777" w:rsidTr="00B85DA1">
        <w:trPr>
          <w:trHeight w:val="220"/>
        </w:trPr>
        <w:tc>
          <w:tcPr>
            <w:tcW w:w="380" w:type="dxa"/>
            <w:tcBorders>
              <w:top w:val="nil"/>
              <w:left w:val="nil"/>
              <w:bottom w:val="nil"/>
              <w:right w:val="nil"/>
            </w:tcBorders>
            <w:shd w:val="clear" w:color="auto" w:fill="auto"/>
            <w:noWrap/>
            <w:vAlign w:val="center"/>
            <w:hideMark/>
          </w:tcPr>
          <w:p w14:paraId="7FCEB79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Tb</w:t>
            </w:r>
          </w:p>
        </w:tc>
        <w:tc>
          <w:tcPr>
            <w:tcW w:w="580" w:type="dxa"/>
            <w:tcBorders>
              <w:top w:val="nil"/>
              <w:left w:val="nil"/>
              <w:bottom w:val="nil"/>
              <w:right w:val="nil"/>
            </w:tcBorders>
            <w:shd w:val="clear" w:color="auto" w:fill="auto"/>
            <w:noWrap/>
            <w:vAlign w:val="center"/>
            <w:hideMark/>
          </w:tcPr>
          <w:p w14:paraId="38663AD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&lt;0.00378</w:t>
            </w:r>
          </w:p>
        </w:tc>
        <w:tc>
          <w:tcPr>
            <w:tcW w:w="360" w:type="dxa"/>
            <w:tcBorders>
              <w:top w:val="nil"/>
              <w:left w:val="nil"/>
              <w:bottom w:val="nil"/>
              <w:right w:val="nil"/>
            </w:tcBorders>
            <w:shd w:val="clear" w:color="auto" w:fill="auto"/>
            <w:noWrap/>
            <w:vAlign w:val="center"/>
            <w:hideMark/>
          </w:tcPr>
          <w:p w14:paraId="44ECA81E"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5FA687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0.0061</w:t>
            </w:r>
          </w:p>
        </w:tc>
        <w:tc>
          <w:tcPr>
            <w:tcW w:w="360" w:type="dxa"/>
            <w:tcBorders>
              <w:top w:val="nil"/>
              <w:left w:val="nil"/>
              <w:bottom w:val="nil"/>
              <w:right w:val="nil"/>
            </w:tcBorders>
            <w:shd w:val="clear" w:color="auto" w:fill="auto"/>
            <w:noWrap/>
            <w:vAlign w:val="center"/>
            <w:hideMark/>
          </w:tcPr>
          <w:p w14:paraId="3286170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(77)</w:t>
            </w:r>
          </w:p>
        </w:tc>
        <w:tc>
          <w:tcPr>
            <w:tcW w:w="580" w:type="dxa"/>
            <w:tcBorders>
              <w:top w:val="nil"/>
              <w:left w:val="nil"/>
              <w:bottom w:val="nil"/>
              <w:right w:val="nil"/>
            </w:tcBorders>
            <w:shd w:val="clear" w:color="auto" w:fill="auto"/>
            <w:noWrap/>
            <w:vAlign w:val="center"/>
            <w:hideMark/>
          </w:tcPr>
          <w:p w14:paraId="5D2DA50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&lt;0.00226</w:t>
            </w:r>
          </w:p>
        </w:tc>
        <w:tc>
          <w:tcPr>
            <w:tcW w:w="360" w:type="dxa"/>
            <w:tcBorders>
              <w:top w:val="nil"/>
              <w:left w:val="nil"/>
              <w:bottom w:val="nil"/>
              <w:right w:val="nil"/>
            </w:tcBorders>
            <w:shd w:val="clear" w:color="auto" w:fill="auto"/>
            <w:noWrap/>
            <w:vAlign w:val="center"/>
            <w:hideMark/>
          </w:tcPr>
          <w:p w14:paraId="3B200C2D"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577FFB0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0.009</w:t>
            </w:r>
          </w:p>
        </w:tc>
        <w:tc>
          <w:tcPr>
            <w:tcW w:w="360" w:type="dxa"/>
            <w:tcBorders>
              <w:top w:val="nil"/>
              <w:left w:val="nil"/>
              <w:bottom w:val="nil"/>
              <w:right w:val="nil"/>
            </w:tcBorders>
            <w:shd w:val="clear" w:color="auto" w:fill="auto"/>
            <w:noWrap/>
            <w:vAlign w:val="center"/>
            <w:hideMark/>
          </w:tcPr>
          <w:p w14:paraId="63CD3B5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(13)</w:t>
            </w:r>
          </w:p>
        </w:tc>
        <w:tc>
          <w:tcPr>
            <w:tcW w:w="580" w:type="dxa"/>
            <w:tcBorders>
              <w:top w:val="nil"/>
              <w:left w:val="nil"/>
              <w:bottom w:val="nil"/>
              <w:right w:val="nil"/>
            </w:tcBorders>
            <w:shd w:val="clear" w:color="auto" w:fill="auto"/>
            <w:noWrap/>
            <w:vAlign w:val="center"/>
            <w:hideMark/>
          </w:tcPr>
          <w:p w14:paraId="536A5A9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0.0051</w:t>
            </w:r>
          </w:p>
        </w:tc>
        <w:tc>
          <w:tcPr>
            <w:tcW w:w="360" w:type="dxa"/>
            <w:tcBorders>
              <w:top w:val="nil"/>
              <w:left w:val="nil"/>
              <w:bottom w:val="nil"/>
              <w:right w:val="nil"/>
            </w:tcBorders>
            <w:shd w:val="clear" w:color="auto" w:fill="auto"/>
            <w:noWrap/>
            <w:vAlign w:val="center"/>
            <w:hideMark/>
          </w:tcPr>
          <w:p w14:paraId="322302FE"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0436887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0.005</w:t>
            </w:r>
          </w:p>
        </w:tc>
        <w:tc>
          <w:tcPr>
            <w:tcW w:w="360" w:type="dxa"/>
            <w:tcBorders>
              <w:top w:val="nil"/>
              <w:left w:val="nil"/>
              <w:bottom w:val="nil"/>
              <w:right w:val="nil"/>
            </w:tcBorders>
            <w:shd w:val="clear" w:color="auto" w:fill="auto"/>
            <w:noWrap/>
            <w:vAlign w:val="center"/>
            <w:hideMark/>
          </w:tcPr>
          <w:p w14:paraId="3B1E0DE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w:t>
            </w:r>
          </w:p>
        </w:tc>
        <w:tc>
          <w:tcPr>
            <w:tcW w:w="580" w:type="dxa"/>
            <w:tcBorders>
              <w:top w:val="nil"/>
              <w:left w:val="nil"/>
              <w:bottom w:val="nil"/>
              <w:right w:val="nil"/>
            </w:tcBorders>
            <w:shd w:val="clear" w:color="auto" w:fill="auto"/>
            <w:noWrap/>
            <w:vAlign w:val="center"/>
            <w:hideMark/>
          </w:tcPr>
          <w:p w14:paraId="0B092EF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&lt;0.00865</w:t>
            </w:r>
          </w:p>
        </w:tc>
        <w:tc>
          <w:tcPr>
            <w:tcW w:w="360" w:type="dxa"/>
            <w:tcBorders>
              <w:top w:val="nil"/>
              <w:left w:val="nil"/>
              <w:bottom w:val="nil"/>
              <w:right w:val="nil"/>
            </w:tcBorders>
            <w:shd w:val="clear" w:color="auto" w:fill="auto"/>
            <w:noWrap/>
            <w:vAlign w:val="center"/>
            <w:hideMark/>
          </w:tcPr>
          <w:p w14:paraId="7A5C7D58"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941863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&lt;0.00341</w:t>
            </w:r>
          </w:p>
        </w:tc>
        <w:tc>
          <w:tcPr>
            <w:tcW w:w="360" w:type="dxa"/>
            <w:tcBorders>
              <w:top w:val="nil"/>
              <w:left w:val="nil"/>
              <w:bottom w:val="nil"/>
              <w:right w:val="nil"/>
            </w:tcBorders>
            <w:shd w:val="clear" w:color="auto" w:fill="auto"/>
            <w:noWrap/>
            <w:vAlign w:val="center"/>
            <w:hideMark/>
          </w:tcPr>
          <w:p w14:paraId="71C6BF86"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70AE65D2"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&lt;0.0151</w:t>
            </w:r>
          </w:p>
        </w:tc>
        <w:tc>
          <w:tcPr>
            <w:tcW w:w="360" w:type="dxa"/>
            <w:tcBorders>
              <w:top w:val="nil"/>
              <w:left w:val="nil"/>
              <w:bottom w:val="nil"/>
              <w:right w:val="nil"/>
            </w:tcBorders>
            <w:shd w:val="clear" w:color="auto" w:fill="auto"/>
            <w:noWrap/>
            <w:vAlign w:val="center"/>
            <w:hideMark/>
          </w:tcPr>
          <w:p w14:paraId="6D852A17" w14:textId="77777777" w:rsidR="00B85DA1" w:rsidRPr="00B85DA1" w:rsidRDefault="00B85DA1" w:rsidP="00B85DA1">
            <w:pPr>
              <w:jc w:val="center"/>
              <w:rPr>
                <w:rFonts w:ascii="Times New Roman" w:hAnsi="Times New Roman" w:cs="Times New Roman"/>
                <w:sz w:val="8"/>
                <w:szCs w:val="8"/>
              </w:rPr>
            </w:pPr>
          </w:p>
        </w:tc>
        <w:tc>
          <w:tcPr>
            <w:tcW w:w="580" w:type="dxa"/>
            <w:tcBorders>
              <w:top w:val="nil"/>
              <w:left w:val="nil"/>
              <w:bottom w:val="nil"/>
              <w:right w:val="nil"/>
            </w:tcBorders>
            <w:shd w:val="clear" w:color="auto" w:fill="auto"/>
            <w:noWrap/>
            <w:vAlign w:val="center"/>
            <w:hideMark/>
          </w:tcPr>
          <w:p w14:paraId="28AC977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&lt;0.00518</w:t>
            </w:r>
          </w:p>
        </w:tc>
        <w:tc>
          <w:tcPr>
            <w:tcW w:w="360" w:type="dxa"/>
            <w:tcBorders>
              <w:top w:val="nil"/>
              <w:left w:val="nil"/>
              <w:bottom w:val="nil"/>
              <w:right w:val="nil"/>
            </w:tcBorders>
            <w:shd w:val="clear" w:color="auto" w:fill="auto"/>
            <w:noWrap/>
            <w:vAlign w:val="center"/>
            <w:hideMark/>
          </w:tcPr>
          <w:p w14:paraId="003C55E1"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5B7467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0.011</w:t>
            </w:r>
          </w:p>
        </w:tc>
        <w:tc>
          <w:tcPr>
            <w:tcW w:w="360" w:type="dxa"/>
            <w:tcBorders>
              <w:top w:val="nil"/>
              <w:left w:val="nil"/>
              <w:bottom w:val="nil"/>
              <w:right w:val="nil"/>
            </w:tcBorders>
            <w:shd w:val="clear" w:color="auto" w:fill="auto"/>
            <w:noWrap/>
            <w:vAlign w:val="center"/>
            <w:hideMark/>
          </w:tcPr>
          <w:p w14:paraId="0316559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(9)</w:t>
            </w:r>
          </w:p>
        </w:tc>
        <w:tc>
          <w:tcPr>
            <w:tcW w:w="580" w:type="dxa"/>
            <w:tcBorders>
              <w:top w:val="nil"/>
              <w:left w:val="nil"/>
              <w:bottom w:val="nil"/>
              <w:right w:val="nil"/>
            </w:tcBorders>
            <w:shd w:val="clear" w:color="auto" w:fill="auto"/>
            <w:noWrap/>
            <w:vAlign w:val="center"/>
            <w:hideMark/>
          </w:tcPr>
          <w:p w14:paraId="0ADF33D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0.0071</w:t>
            </w:r>
          </w:p>
        </w:tc>
        <w:tc>
          <w:tcPr>
            <w:tcW w:w="360" w:type="dxa"/>
            <w:tcBorders>
              <w:top w:val="nil"/>
              <w:left w:val="nil"/>
              <w:bottom w:val="nil"/>
              <w:right w:val="nil"/>
            </w:tcBorders>
            <w:shd w:val="clear" w:color="auto" w:fill="auto"/>
            <w:noWrap/>
            <w:vAlign w:val="center"/>
            <w:hideMark/>
          </w:tcPr>
          <w:p w14:paraId="2FD5783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(111)</w:t>
            </w:r>
          </w:p>
        </w:tc>
        <w:tc>
          <w:tcPr>
            <w:tcW w:w="580" w:type="dxa"/>
            <w:tcBorders>
              <w:top w:val="nil"/>
              <w:left w:val="nil"/>
              <w:bottom w:val="nil"/>
              <w:right w:val="nil"/>
            </w:tcBorders>
            <w:shd w:val="clear" w:color="auto" w:fill="auto"/>
            <w:noWrap/>
            <w:vAlign w:val="center"/>
            <w:hideMark/>
          </w:tcPr>
          <w:p w14:paraId="2B72633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0.011</w:t>
            </w:r>
          </w:p>
        </w:tc>
        <w:tc>
          <w:tcPr>
            <w:tcW w:w="360" w:type="dxa"/>
            <w:tcBorders>
              <w:top w:val="nil"/>
              <w:left w:val="nil"/>
              <w:bottom w:val="nil"/>
              <w:right w:val="nil"/>
            </w:tcBorders>
            <w:shd w:val="clear" w:color="auto" w:fill="auto"/>
            <w:noWrap/>
            <w:vAlign w:val="center"/>
            <w:hideMark/>
          </w:tcPr>
          <w:p w14:paraId="5E540B6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(12)</w:t>
            </w:r>
          </w:p>
        </w:tc>
      </w:tr>
      <w:tr w:rsidR="00B85DA1" w:rsidRPr="00B85DA1" w14:paraId="48C14DF7" w14:textId="77777777" w:rsidTr="00B85DA1">
        <w:trPr>
          <w:trHeight w:val="220"/>
        </w:trPr>
        <w:tc>
          <w:tcPr>
            <w:tcW w:w="380" w:type="dxa"/>
            <w:tcBorders>
              <w:top w:val="nil"/>
              <w:left w:val="nil"/>
              <w:bottom w:val="nil"/>
              <w:right w:val="nil"/>
            </w:tcBorders>
            <w:shd w:val="clear" w:color="auto" w:fill="auto"/>
            <w:noWrap/>
            <w:vAlign w:val="center"/>
            <w:hideMark/>
          </w:tcPr>
          <w:p w14:paraId="57DD034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Dy</w:t>
            </w:r>
          </w:p>
        </w:tc>
        <w:tc>
          <w:tcPr>
            <w:tcW w:w="580" w:type="dxa"/>
            <w:tcBorders>
              <w:top w:val="nil"/>
              <w:left w:val="nil"/>
              <w:bottom w:val="nil"/>
              <w:right w:val="nil"/>
            </w:tcBorders>
            <w:shd w:val="clear" w:color="auto" w:fill="auto"/>
            <w:noWrap/>
            <w:vAlign w:val="center"/>
            <w:hideMark/>
          </w:tcPr>
          <w:p w14:paraId="54D45FB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&lt;0.0207</w:t>
            </w:r>
          </w:p>
        </w:tc>
        <w:tc>
          <w:tcPr>
            <w:tcW w:w="360" w:type="dxa"/>
            <w:tcBorders>
              <w:top w:val="nil"/>
              <w:left w:val="nil"/>
              <w:bottom w:val="nil"/>
              <w:right w:val="nil"/>
            </w:tcBorders>
            <w:shd w:val="clear" w:color="auto" w:fill="auto"/>
            <w:noWrap/>
            <w:vAlign w:val="center"/>
            <w:hideMark/>
          </w:tcPr>
          <w:p w14:paraId="7267BE0C"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10F2CDC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&lt;0.0243</w:t>
            </w:r>
          </w:p>
        </w:tc>
        <w:tc>
          <w:tcPr>
            <w:tcW w:w="360" w:type="dxa"/>
            <w:tcBorders>
              <w:top w:val="nil"/>
              <w:left w:val="nil"/>
              <w:bottom w:val="nil"/>
              <w:right w:val="nil"/>
            </w:tcBorders>
            <w:shd w:val="clear" w:color="auto" w:fill="auto"/>
            <w:noWrap/>
            <w:vAlign w:val="center"/>
            <w:hideMark/>
          </w:tcPr>
          <w:p w14:paraId="4DCCB856"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1C896C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0.018</w:t>
            </w:r>
          </w:p>
        </w:tc>
        <w:tc>
          <w:tcPr>
            <w:tcW w:w="360" w:type="dxa"/>
            <w:tcBorders>
              <w:top w:val="nil"/>
              <w:left w:val="nil"/>
              <w:bottom w:val="nil"/>
              <w:right w:val="nil"/>
            </w:tcBorders>
            <w:shd w:val="clear" w:color="auto" w:fill="auto"/>
            <w:noWrap/>
            <w:vAlign w:val="center"/>
            <w:hideMark/>
          </w:tcPr>
          <w:p w14:paraId="474E355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(17)</w:t>
            </w:r>
          </w:p>
        </w:tc>
        <w:tc>
          <w:tcPr>
            <w:tcW w:w="580" w:type="dxa"/>
            <w:tcBorders>
              <w:top w:val="nil"/>
              <w:left w:val="nil"/>
              <w:bottom w:val="nil"/>
              <w:right w:val="nil"/>
            </w:tcBorders>
            <w:shd w:val="clear" w:color="auto" w:fill="auto"/>
            <w:noWrap/>
            <w:vAlign w:val="center"/>
            <w:hideMark/>
          </w:tcPr>
          <w:p w14:paraId="1E609ED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0.025</w:t>
            </w:r>
          </w:p>
        </w:tc>
        <w:tc>
          <w:tcPr>
            <w:tcW w:w="360" w:type="dxa"/>
            <w:tcBorders>
              <w:top w:val="nil"/>
              <w:left w:val="nil"/>
              <w:bottom w:val="nil"/>
              <w:right w:val="nil"/>
            </w:tcBorders>
            <w:shd w:val="clear" w:color="auto" w:fill="auto"/>
            <w:noWrap/>
            <w:vAlign w:val="center"/>
            <w:hideMark/>
          </w:tcPr>
          <w:p w14:paraId="7BBAC1A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(36)</w:t>
            </w:r>
          </w:p>
        </w:tc>
        <w:tc>
          <w:tcPr>
            <w:tcW w:w="580" w:type="dxa"/>
            <w:tcBorders>
              <w:top w:val="nil"/>
              <w:left w:val="nil"/>
              <w:bottom w:val="nil"/>
              <w:right w:val="nil"/>
            </w:tcBorders>
            <w:shd w:val="clear" w:color="auto" w:fill="auto"/>
            <w:noWrap/>
            <w:vAlign w:val="center"/>
            <w:hideMark/>
          </w:tcPr>
          <w:p w14:paraId="46A4D15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&lt;0.0208</w:t>
            </w:r>
          </w:p>
        </w:tc>
        <w:tc>
          <w:tcPr>
            <w:tcW w:w="360" w:type="dxa"/>
            <w:tcBorders>
              <w:top w:val="nil"/>
              <w:left w:val="nil"/>
              <w:bottom w:val="nil"/>
              <w:right w:val="nil"/>
            </w:tcBorders>
            <w:shd w:val="clear" w:color="auto" w:fill="auto"/>
            <w:noWrap/>
            <w:vAlign w:val="center"/>
            <w:hideMark/>
          </w:tcPr>
          <w:p w14:paraId="3BFF6872"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5056AA9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0.04</w:t>
            </w:r>
          </w:p>
        </w:tc>
        <w:tc>
          <w:tcPr>
            <w:tcW w:w="360" w:type="dxa"/>
            <w:tcBorders>
              <w:top w:val="nil"/>
              <w:left w:val="nil"/>
              <w:bottom w:val="nil"/>
              <w:right w:val="nil"/>
            </w:tcBorders>
            <w:shd w:val="clear" w:color="auto" w:fill="auto"/>
            <w:noWrap/>
            <w:vAlign w:val="center"/>
            <w:hideMark/>
          </w:tcPr>
          <w:p w14:paraId="27DB402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w:t>
            </w:r>
          </w:p>
        </w:tc>
        <w:tc>
          <w:tcPr>
            <w:tcW w:w="580" w:type="dxa"/>
            <w:tcBorders>
              <w:top w:val="nil"/>
              <w:left w:val="nil"/>
              <w:bottom w:val="nil"/>
              <w:right w:val="nil"/>
            </w:tcBorders>
            <w:shd w:val="clear" w:color="auto" w:fill="auto"/>
            <w:noWrap/>
            <w:vAlign w:val="center"/>
            <w:hideMark/>
          </w:tcPr>
          <w:p w14:paraId="2138846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&lt;0.0239</w:t>
            </w:r>
          </w:p>
        </w:tc>
        <w:tc>
          <w:tcPr>
            <w:tcW w:w="360" w:type="dxa"/>
            <w:tcBorders>
              <w:top w:val="nil"/>
              <w:left w:val="nil"/>
              <w:bottom w:val="nil"/>
              <w:right w:val="nil"/>
            </w:tcBorders>
            <w:shd w:val="clear" w:color="auto" w:fill="auto"/>
            <w:noWrap/>
            <w:vAlign w:val="center"/>
            <w:hideMark/>
          </w:tcPr>
          <w:p w14:paraId="103BA59B"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5B4CE46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&lt;0.0210</w:t>
            </w:r>
          </w:p>
        </w:tc>
        <w:tc>
          <w:tcPr>
            <w:tcW w:w="360" w:type="dxa"/>
            <w:tcBorders>
              <w:top w:val="nil"/>
              <w:left w:val="nil"/>
              <w:bottom w:val="nil"/>
              <w:right w:val="nil"/>
            </w:tcBorders>
            <w:shd w:val="clear" w:color="auto" w:fill="auto"/>
            <w:noWrap/>
            <w:vAlign w:val="center"/>
            <w:hideMark/>
          </w:tcPr>
          <w:p w14:paraId="2FE32CFE"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941E37E"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0.061</w:t>
            </w:r>
          </w:p>
        </w:tc>
        <w:tc>
          <w:tcPr>
            <w:tcW w:w="360" w:type="dxa"/>
            <w:tcBorders>
              <w:top w:val="nil"/>
              <w:left w:val="nil"/>
              <w:bottom w:val="nil"/>
              <w:right w:val="nil"/>
            </w:tcBorders>
            <w:shd w:val="clear" w:color="auto" w:fill="auto"/>
            <w:noWrap/>
            <w:vAlign w:val="center"/>
            <w:hideMark/>
          </w:tcPr>
          <w:p w14:paraId="2FC11CBC"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(74)</w:t>
            </w:r>
          </w:p>
        </w:tc>
        <w:tc>
          <w:tcPr>
            <w:tcW w:w="580" w:type="dxa"/>
            <w:tcBorders>
              <w:top w:val="nil"/>
              <w:left w:val="nil"/>
              <w:bottom w:val="nil"/>
              <w:right w:val="nil"/>
            </w:tcBorders>
            <w:shd w:val="clear" w:color="auto" w:fill="auto"/>
            <w:noWrap/>
            <w:vAlign w:val="center"/>
            <w:hideMark/>
          </w:tcPr>
          <w:p w14:paraId="1E78287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&lt;0.0218</w:t>
            </w:r>
          </w:p>
        </w:tc>
        <w:tc>
          <w:tcPr>
            <w:tcW w:w="360" w:type="dxa"/>
            <w:tcBorders>
              <w:top w:val="nil"/>
              <w:left w:val="nil"/>
              <w:bottom w:val="nil"/>
              <w:right w:val="nil"/>
            </w:tcBorders>
            <w:shd w:val="clear" w:color="auto" w:fill="auto"/>
            <w:noWrap/>
            <w:vAlign w:val="center"/>
            <w:hideMark/>
          </w:tcPr>
          <w:p w14:paraId="02B56B13"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04D9657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&lt;0.0394</w:t>
            </w:r>
          </w:p>
        </w:tc>
        <w:tc>
          <w:tcPr>
            <w:tcW w:w="360" w:type="dxa"/>
            <w:tcBorders>
              <w:top w:val="nil"/>
              <w:left w:val="nil"/>
              <w:bottom w:val="nil"/>
              <w:right w:val="nil"/>
            </w:tcBorders>
            <w:shd w:val="clear" w:color="auto" w:fill="auto"/>
            <w:noWrap/>
            <w:vAlign w:val="center"/>
            <w:hideMark/>
          </w:tcPr>
          <w:p w14:paraId="23162422"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374E2A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&lt;0.051862</w:t>
            </w:r>
          </w:p>
        </w:tc>
        <w:tc>
          <w:tcPr>
            <w:tcW w:w="360" w:type="dxa"/>
            <w:tcBorders>
              <w:top w:val="nil"/>
              <w:left w:val="nil"/>
              <w:bottom w:val="nil"/>
              <w:right w:val="nil"/>
            </w:tcBorders>
            <w:shd w:val="clear" w:color="auto" w:fill="auto"/>
            <w:noWrap/>
            <w:vAlign w:val="center"/>
            <w:hideMark/>
          </w:tcPr>
          <w:p w14:paraId="562878CC"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69AF14E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0.066</w:t>
            </w:r>
          </w:p>
        </w:tc>
        <w:tc>
          <w:tcPr>
            <w:tcW w:w="360" w:type="dxa"/>
            <w:tcBorders>
              <w:top w:val="nil"/>
              <w:left w:val="nil"/>
              <w:bottom w:val="nil"/>
              <w:right w:val="nil"/>
            </w:tcBorders>
            <w:shd w:val="clear" w:color="auto" w:fill="auto"/>
            <w:noWrap/>
            <w:vAlign w:val="center"/>
            <w:hideMark/>
          </w:tcPr>
          <w:p w14:paraId="7CC2659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(53)</w:t>
            </w:r>
          </w:p>
        </w:tc>
      </w:tr>
      <w:tr w:rsidR="00B85DA1" w:rsidRPr="00B85DA1" w14:paraId="1915F021" w14:textId="77777777" w:rsidTr="00B85DA1">
        <w:trPr>
          <w:trHeight w:val="220"/>
        </w:trPr>
        <w:tc>
          <w:tcPr>
            <w:tcW w:w="380" w:type="dxa"/>
            <w:tcBorders>
              <w:top w:val="nil"/>
              <w:left w:val="nil"/>
              <w:bottom w:val="nil"/>
              <w:right w:val="nil"/>
            </w:tcBorders>
            <w:shd w:val="clear" w:color="auto" w:fill="auto"/>
            <w:noWrap/>
            <w:vAlign w:val="center"/>
            <w:hideMark/>
          </w:tcPr>
          <w:p w14:paraId="3AD8E86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Ho</w:t>
            </w:r>
          </w:p>
        </w:tc>
        <w:tc>
          <w:tcPr>
            <w:tcW w:w="580" w:type="dxa"/>
            <w:tcBorders>
              <w:top w:val="nil"/>
              <w:left w:val="nil"/>
              <w:bottom w:val="nil"/>
              <w:right w:val="nil"/>
            </w:tcBorders>
            <w:shd w:val="clear" w:color="auto" w:fill="auto"/>
            <w:noWrap/>
            <w:vAlign w:val="center"/>
            <w:hideMark/>
          </w:tcPr>
          <w:p w14:paraId="2E5891E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0.0049</w:t>
            </w:r>
          </w:p>
        </w:tc>
        <w:tc>
          <w:tcPr>
            <w:tcW w:w="360" w:type="dxa"/>
            <w:tcBorders>
              <w:top w:val="nil"/>
              <w:left w:val="nil"/>
              <w:bottom w:val="nil"/>
              <w:right w:val="nil"/>
            </w:tcBorders>
            <w:shd w:val="clear" w:color="auto" w:fill="auto"/>
            <w:noWrap/>
            <w:vAlign w:val="center"/>
            <w:hideMark/>
          </w:tcPr>
          <w:p w14:paraId="16E3417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(60)</w:t>
            </w:r>
          </w:p>
        </w:tc>
        <w:tc>
          <w:tcPr>
            <w:tcW w:w="580" w:type="dxa"/>
            <w:tcBorders>
              <w:top w:val="nil"/>
              <w:left w:val="nil"/>
              <w:bottom w:val="nil"/>
              <w:right w:val="nil"/>
            </w:tcBorders>
            <w:shd w:val="clear" w:color="auto" w:fill="auto"/>
            <w:noWrap/>
            <w:vAlign w:val="center"/>
            <w:hideMark/>
          </w:tcPr>
          <w:p w14:paraId="27540CB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0.0111</w:t>
            </w:r>
          </w:p>
        </w:tc>
        <w:tc>
          <w:tcPr>
            <w:tcW w:w="360" w:type="dxa"/>
            <w:tcBorders>
              <w:top w:val="nil"/>
              <w:left w:val="nil"/>
              <w:bottom w:val="nil"/>
              <w:right w:val="nil"/>
            </w:tcBorders>
            <w:shd w:val="clear" w:color="auto" w:fill="auto"/>
            <w:noWrap/>
            <w:vAlign w:val="center"/>
            <w:hideMark/>
          </w:tcPr>
          <w:p w14:paraId="5E7873B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(48)</w:t>
            </w:r>
          </w:p>
        </w:tc>
        <w:tc>
          <w:tcPr>
            <w:tcW w:w="580" w:type="dxa"/>
            <w:tcBorders>
              <w:top w:val="nil"/>
              <w:left w:val="nil"/>
              <w:bottom w:val="nil"/>
              <w:right w:val="nil"/>
            </w:tcBorders>
            <w:shd w:val="clear" w:color="auto" w:fill="auto"/>
            <w:noWrap/>
            <w:vAlign w:val="center"/>
            <w:hideMark/>
          </w:tcPr>
          <w:p w14:paraId="4DFC05E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0.0058</w:t>
            </w:r>
          </w:p>
        </w:tc>
        <w:tc>
          <w:tcPr>
            <w:tcW w:w="360" w:type="dxa"/>
            <w:tcBorders>
              <w:top w:val="nil"/>
              <w:left w:val="nil"/>
              <w:bottom w:val="nil"/>
              <w:right w:val="nil"/>
            </w:tcBorders>
            <w:shd w:val="clear" w:color="auto" w:fill="auto"/>
            <w:noWrap/>
            <w:vAlign w:val="center"/>
            <w:hideMark/>
          </w:tcPr>
          <w:p w14:paraId="587B414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(48)</w:t>
            </w:r>
          </w:p>
        </w:tc>
        <w:tc>
          <w:tcPr>
            <w:tcW w:w="580" w:type="dxa"/>
            <w:tcBorders>
              <w:top w:val="nil"/>
              <w:left w:val="nil"/>
              <w:bottom w:val="nil"/>
              <w:right w:val="nil"/>
            </w:tcBorders>
            <w:shd w:val="clear" w:color="auto" w:fill="auto"/>
            <w:noWrap/>
            <w:vAlign w:val="center"/>
            <w:hideMark/>
          </w:tcPr>
          <w:p w14:paraId="0B83991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0.011</w:t>
            </w:r>
          </w:p>
        </w:tc>
        <w:tc>
          <w:tcPr>
            <w:tcW w:w="360" w:type="dxa"/>
            <w:tcBorders>
              <w:top w:val="nil"/>
              <w:left w:val="nil"/>
              <w:bottom w:val="nil"/>
              <w:right w:val="nil"/>
            </w:tcBorders>
            <w:shd w:val="clear" w:color="auto" w:fill="auto"/>
            <w:noWrap/>
            <w:vAlign w:val="center"/>
            <w:hideMark/>
          </w:tcPr>
          <w:p w14:paraId="52948A2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w:t>
            </w:r>
          </w:p>
        </w:tc>
        <w:tc>
          <w:tcPr>
            <w:tcW w:w="580" w:type="dxa"/>
            <w:tcBorders>
              <w:top w:val="nil"/>
              <w:left w:val="nil"/>
              <w:bottom w:val="nil"/>
              <w:right w:val="nil"/>
            </w:tcBorders>
            <w:shd w:val="clear" w:color="auto" w:fill="auto"/>
            <w:noWrap/>
            <w:vAlign w:val="center"/>
            <w:hideMark/>
          </w:tcPr>
          <w:p w14:paraId="2783E31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&lt;0.00337</w:t>
            </w:r>
          </w:p>
        </w:tc>
        <w:tc>
          <w:tcPr>
            <w:tcW w:w="360" w:type="dxa"/>
            <w:tcBorders>
              <w:top w:val="nil"/>
              <w:left w:val="nil"/>
              <w:bottom w:val="nil"/>
              <w:right w:val="nil"/>
            </w:tcBorders>
            <w:shd w:val="clear" w:color="auto" w:fill="auto"/>
            <w:noWrap/>
            <w:vAlign w:val="center"/>
            <w:hideMark/>
          </w:tcPr>
          <w:p w14:paraId="09ACA22F"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ED6A5F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0.010</w:t>
            </w:r>
          </w:p>
        </w:tc>
        <w:tc>
          <w:tcPr>
            <w:tcW w:w="360" w:type="dxa"/>
            <w:tcBorders>
              <w:top w:val="nil"/>
              <w:left w:val="nil"/>
              <w:bottom w:val="nil"/>
              <w:right w:val="nil"/>
            </w:tcBorders>
            <w:shd w:val="clear" w:color="auto" w:fill="auto"/>
            <w:noWrap/>
            <w:vAlign w:val="center"/>
            <w:hideMark/>
          </w:tcPr>
          <w:p w14:paraId="4BA9B3B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w:t>
            </w:r>
          </w:p>
        </w:tc>
        <w:tc>
          <w:tcPr>
            <w:tcW w:w="580" w:type="dxa"/>
            <w:tcBorders>
              <w:top w:val="nil"/>
              <w:left w:val="nil"/>
              <w:bottom w:val="nil"/>
              <w:right w:val="nil"/>
            </w:tcBorders>
            <w:shd w:val="clear" w:color="auto" w:fill="auto"/>
            <w:noWrap/>
            <w:vAlign w:val="center"/>
            <w:hideMark/>
          </w:tcPr>
          <w:p w14:paraId="4861770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&lt;0.00495</w:t>
            </w:r>
          </w:p>
        </w:tc>
        <w:tc>
          <w:tcPr>
            <w:tcW w:w="360" w:type="dxa"/>
            <w:tcBorders>
              <w:top w:val="nil"/>
              <w:left w:val="nil"/>
              <w:bottom w:val="nil"/>
              <w:right w:val="nil"/>
            </w:tcBorders>
            <w:shd w:val="clear" w:color="auto" w:fill="auto"/>
            <w:noWrap/>
            <w:vAlign w:val="center"/>
            <w:hideMark/>
          </w:tcPr>
          <w:p w14:paraId="5E1F72A6"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777E2BD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&lt;0.00165</w:t>
            </w:r>
          </w:p>
        </w:tc>
        <w:tc>
          <w:tcPr>
            <w:tcW w:w="360" w:type="dxa"/>
            <w:tcBorders>
              <w:top w:val="nil"/>
              <w:left w:val="nil"/>
              <w:bottom w:val="nil"/>
              <w:right w:val="nil"/>
            </w:tcBorders>
            <w:shd w:val="clear" w:color="auto" w:fill="auto"/>
            <w:noWrap/>
            <w:vAlign w:val="center"/>
            <w:hideMark/>
          </w:tcPr>
          <w:p w14:paraId="3E6583CB"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577DD9BD"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&lt;0.0195</w:t>
            </w:r>
          </w:p>
        </w:tc>
        <w:tc>
          <w:tcPr>
            <w:tcW w:w="360" w:type="dxa"/>
            <w:tcBorders>
              <w:top w:val="nil"/>
              <w:left w:val="nil"/>
              <w:bottom w:val="nil"/>
              <w:right w:val="nil"/>
            </w:tcBorders>
            <w:shd w:val="clear" w:color="auto" w:fill="auto"/>
            <w:noWrap/>
            <w:vAlign w:val="center"/>
            <w:hideMark/>
          </w:tcPr>
          <w:p w14:paraId="1216FD15" w14:textId="77777777" w:rsidR="00B85DA1" w:rsidRPr="00B85DA1" w:rsidRDefault="00B85DA1" w:rsidP="00B85DA1">
            <w:pPr>
              <w:jc w:val="center"/>
              <w:rPr>
                <w:rFonts w:ascii="Times New Roman" w:hAnsi="Times New Roman" w:cs="Times New Roman"/>
                <w:sz w:val="8"/>
                <w:szCs w:val="8"/>
              </w:rPr>
            </w:pPr>
          </w:p>
        </w:tc>
        <w:tc>
          <w:tcPr>
            <w:tcW w:w="580" w:type="dxa"/>
            <w:tcBorders>
              <w:top w:val="nil"/>
              <w:left w:val="nil"/>
              <w:bottom w:val="nil"/>
              <w:right w:val="nil"/>
            </w:tcBorders>
            <w:shd w:val="clear" w:color="auto" w:fill="auto"/>
            <w:noWrap/>
            <w:vAlign w:val="center"/>
            <w:hideMark/>
          </w:tcPr>
          <w:p w14:paraId="16F7C4C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&lt;0.00512</w:t>
            </w:r>
          </w:p>
        </w:tc>
        <w:tc>
          <w:tcPr>
            <w:tcW w:w="360" w:type="dxa"/>
            <w:tcBorders>
              <w:top w:val="nil"/>
              <w:left w:val="nil"/>
              <w:bottom w:val="nil"/>
              <w:right w:val="nil"/>
            </w:tcBorders>
            <w:shd w:val="clear" w:color="auto" w:fill="auto"/>
            <w:noWrap/>
            <w:vAlign w:val="center"/>
            <w:hideMark/>
          </w:tcPr>
          <w:p w14:paraId="3A45D2D3"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3B5C72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0.0089</w:t>
            </w:r>
          </w:p>
        </w:tc>
        <w:tc>
          <w:tcPr>
            <w:tcW w:w="360" w:type="dxa"/>
            <w:tcBorders>
              <w:top w:val="nil"/>
              <w:left w:val="nil"/>
              <w:bottom w:val="nil"/>
              <w:right w:val="nil"/>
            </w:tcBorders>
            <w:shd w:val="clear" w:color="auto" w:fill="auto"/>
            <w:noWrap/>
            <w:vAlign w:val="center"/>
            <w:hideMark/>
          </w:tcPr>
          <w:p w14:paraId="0FA5656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(91)</w:t>
            </w:r>
          </w:p>
        </w:tc>
        <w:tc>
          <w:tcPr>
            <w:tcW w:w="580" w:type="dxa"/>
            <w:tcBorders>
              <w:top w:val="nil"/>
              <w:left w:val="nil"/>
              <w:bottom w:val="nil"/>
              <w:right w:val="nil"/>
            </w:tcBorders>
            <w:shd w:val="clear" w:color="auto" w:fill="auto"/>
            <w:noWrap/>
            <w:vAlign w:val="center"/>
            <w:hideMark/>
          </w:tcPr>
          <w:p w14:paraId="5730ED0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0.011</w:t>
            </w:r>
          </w:p>
        </w:tc>
        <w:tc>
          <w:tcPr>
            <w:tcW w:w="360" w:type="dxa"/>
            <w:tcBorders>
              <w:top w:val="nil"/>
              <w:left w:val="nil"/>
              <w:bottom w:val="nil"/>
              <w:right w:val="nil"/>
            </w:tcBorders>
            <w:shd w:val="clear" w:color="auto" w:fill="auto"/>
            <w:noWrap/>
            <w:vAlign w:val="center"/>
            <w:hideMark/>
          </w:tcPr>
          <w:p w14:paraId="0B01E4A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(14)</w:t>
            </w:r>
          </w:p>
        </w:tc>
        <w:tc>
          <w:tcPr>
            <w:tcW w:w="580" w:type="dxa"/>
            <w:tcBorders>
              <w:top w:val="nil"/>
              <w:left w:val="nil"/>
              <w:bottom w:val="nil"/>
              <w:right w:val="nil"/>
            </w:tcBorders>
            <w:shd w:val="clear" w:color="auto" w:fill="auto"/>
            <w:noWrap/>
            <w:vAlign w:val="center"/>
            <w:hideMark/>
          </w:tcPr>
          <w:p w14:paraId="62ACF27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0.012</w:t>
            </w:r>
          </w:p>
        </w:tc>
        <w:tc>
          <w:tcPr>
            <w:tcW w:w="360" w:type="dxa"/>
            <w:tcBorders>
              <w:top w:val="nil"/>
              <w:left w:val="nil"/>
              <w:bottom w:val="nil"/>
              <w:right w:val="nil"/>
            </w:tcBorders>
            <w:shd w:val="clear" w:color="auto" w:fill="auto"/>
            <w:noWrap/>
            <w:vAlign w:val="center"/>
            <w:hideMark/>
          </w:tcPr>
          <w:p w14:paraId="1FDDBFD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(9)</w:t>
            </w:r>
          </w:p>
        </w:tc>
      </w:tr>
      <w:tr w:rsidR="00B85DA1" w:rsidRPr="00B85DA1" w14:paraId="63BD7112" w14:textId="77777777" w:rsidTr="00B85DA1">
        <w:trPr>
          <w:trHeight w:val="220"/>
        </w:trPr>
        <w:tc>
          <w:tcPr>
            <w:tcW w:w="380" w:type="dxa"/>
            <w:tcBorders>
              <w:top w:val="nil"/>
              <w:left w:val="nil"/>
              <w:bottom w:val="nil"/>
              <w:right w:val="nil"/>
            </w:tcBorders>
            <w:shd w:val="clear" w:color="auto" w:fill="auto"/>
            <w:noWrap/>
            <w:vAlign w:val="center"/>
            <w:hideMark/>
          </w:tcPr>
          <w:p w14:paraId="79A9E4F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Er</w:t>
            </w:r>
          </w:p>
        </w:tc>
        <w:tc>
          <w:tcPr>
            <w:tcW w:w="580" w:type="dxa"/>
            <w:tcBorders>
              <w:top w:val="nil"/>
              <w:left w:val="nil"/>
              <w:bottom w:val="nil"/>
              <w:right w:val="nil"/>
            </w:tcBorders>
            <w:shd w:val="clear" w:color="auto" w:fill="auto"/>
            <w:noWrap/>
            <w:vAlign w:val="center"/>
            <w:hideMark/>
          </w:tcPr>
          <w:p w14:paraId="05C20D2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&lt;0.0122</w:t>
            </w:r>
          </w:p>
        </w:tc>
        <w:tc>
          <w:tcPr>
            <w:tcW w:w="360" w:type="dxa"/>
            <w:tcBorders>
              <w:top w:val="nil"/>
              <w:left w:val="nil"/>
              <w:bottom w:val="nil"/>
              <w:right w:val="nil"/>
            </w:tcBorders>
            <w:shd w:val="clear" w:color="auto" w:fill="auto"/>
            <w:noWrap/>
            <w:vAlign w:val="center"/>
            <w:hideMark/>
          </w:tcPr>
          <w:p w14:paraId="007EA1C1"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151018C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0.009</w:t>
            </w:r>
          </w:p>
        </w:tc>
        <w:tc>
          <w:tcPr>
            <w:tcW w:w="360" w:type="dxa"/>
            <w:tcBorders>
              <w:top w:val="nil"/>
              <w:left w:val="nil"/>
              <w:bottom w:val="nil"/>
              <w:right w:val="nil"/>
            </w:tcBorders>
            <w:shd w:val="clear" w:color="auto" w:fill="auto"/>
            <w:noWrap/>
            <w:vAlign w:val="center"/>
            <w:hideMark/>
          </w:tcPr>
          <w:p w14:paraId="2593052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(14)</w:t>
            </w:r>
          </w:p>
        </w:tc>
        <w:tc>
          <w:tcPr>
            <w:tcW w:w="580" w:type="dxa"/>
            <w:tcBorders>
              <w:top w:val="nil"/>
              <w:left w:val="nil"/>
              <w:bottom w:val="nil"/>
              <w:right w:val="nil"/>
            </w:tcBorders>
            <w:shd w:val="clear" w:color="auto" w:fill="auto"/>
            <w:noWrap/>
            <w:vAlign w:val="center"/>
            <w:hideMark/>
          </w:tcPr>
          <w:p w14:paraId="14386D8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&lt;0.00658</w:t>
            </w:r>
          </w:p>
        </w:tc>
        <w:tc>
          <w:tcPr>
            <w:tcW w:w="360" w:type="dxa"/>
            <w:tcBorders>
              <w:top w:val="nil"/>
              <w:left w:val="nil"/>
              <w:bottom w:val="nil"/>
              <w:right w:val="nil"/>
            </w:tcBorders>
            <w:shd w:val="clear" w:color="auto" w:fill="auto"/>
            <w:noWrap/>
            <w:vAlign w:val="center"/>
            <w:hideMark/>
          </w:tcPr>
          <w:p w14:paraId="53CE045B"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189FD6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0.007</w:t>
            </w:r>
          </w:p>
        </w:tc>
        <w:tc>
          <w:tcPr>
            <w:tcW w:w="360" w:type="dxa"/>
            <w:tcBorders>
              <w:top w:val="nil"/>
              <w:left w:val="nil"/>
              <w:bottom w:val="nil"/>
              <w:right w:val="nil"/>
            </w:tcBorders>
            <w:shd w:val="clear" w:color="auto" w:fill="auto"/>
            <w:noWrap/>
            <w:vAlign w:val="center"/>
            <w:hideMark/>
          </w:tcPr>
          <w:p w14:paraId="45CA13A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w:t>
            </w:r>
          </w:p>
        </w:tc>
        <w:tc>
          <w:tcPr>
            <w:tcW w:w="580" w:type="dxa"/>
            <w:tcBorders>
              <w:top w:val="nil"/>
              <w:left w:val="nil"/>
              <w:bottom w:val="nil"/>
              <w:right w:val="nil"/>
            </w:tcBorders>
            <w:shd w:val="clear" w:color="auto" w:fill="auto"/>
            <w:noWrap/>
            <w:vAlign w:val="center"/>
            <w:hideMark/>
          </w:tcPr>
          <w:p w14:paraId="7460EE5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0.016</w:t>
            </w:r>
          </w:p>
        </w:tc>
        <w:tc>
          <w:tcPr>
            <w:tcW w:w="360" w:type="dxa"/>
            <w:tcBorders>
              <w:top w:val="nil"/>
              <w:left w:val="nil"/>
              <w:bottom w:val="nil"/>
              <w:right w:val="nil"/>
            </w:tcBorders>
            <w:shd w:val="clear" w:color="auto" w:fill="auto"/>
            <w:noWrap/>
            <w:vAlign w:val="center"/>
            <w:hideMark/>
          </w:tcPr>
          <w:p w14:paraId="45A394E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(13)</w:t>
            </w:r>
          </w:p>
        </w:tc>
        <w:tc>
          <w:tcPr>
            <w:tcW w:w="580" w:type="dxa"/>
            <w:tcBorders>
              <w:top w:val="nil"/>
              <w:left w:val="nil"/>
              <w:bottom w:val="nil"/>
              <w:right w:val="nil"/>
            </w:tcBorders>
            <w:shd w:val="clear" w:color="auto" w:fill="auto"/>
            <w:noWrap/>
            <w:vAlign w:val="center"/>
            <w:hideMark/>
          </w:tcPr>
          <w:p w14:paraId="2F946F4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&lt;0.0118</w:t>
            </w:r>
          </w:p>
        </w:tc>
        <w:tc>
          <w:tcPr>
            <w:tcW w:w="360" w:type="dxa"/>
            <w:tcBorders>
              <w:top w:val="nil"/>
              <w:left w:val="nil"/>
              <w:bottom w:val="nil"/>
              <w:right w:val="nil"/>
            </w:tcBorders>
            <w:shd w:val="clear" w:color="auto" w:fill="auto"/>
            <w:noWrap/>
            <w:vAlign w:val="center"/>
            <w:hideMark/>
          </w:tcPr>
          <w:p w14:paraId="6C7EFA2B"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5E5046F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0.015</w:t>
            </w:r>
          </w:p>
        </w:tc>
        <w:tc>
          <w:tcPr>
            <w:tcW w:w="360" w:type="dxa"/>
            <w:tcBorders>
              <w:top w:val="nil"/>
              <w:left w:val="nil"/>
              <w:bottom w:val="nil"/>
              <w:right w:val="nil"/>
            </w:tcBorders>
            <w:shd w:val="clear" w:color="auto" w:fill="auto"/>
            <w:noWrap/>
            <w:vAlign w:val="center"/>
            <w:hideMark/>
          </w:tcPr>
          <w:p w14:paraId="48BF81F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(19)</w:t>
            </w:r>
          </w:p>
        </w:tc>
        <w:tc>
          <w:tcPr>
            <w:tcW w:w="580" w:type="dxa"/>
            <w:tcBorders>
              <w:top w:val="nil"/>
              <w:left w:val="nil"/>
              <w:bottom w:val="nil"/>
              <w:right w:val="nil"/>
            </w:tcBorders>
            <w:shd w:val="clear" w:color="auto" w:fill="auto"/>
            <w:noWrap/>
            <w:vAlign w:val="center"/>
            <w:hideMark/>
          </w:tcPr>
          <w:p w14:paraId="75E9D3D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0.0085</w:t>
            </w:r>
          </w:p>
        </w:tc>
        <w:tc>
          <w:tcPr>
            <w:tcW w:w="360" w:type="dxa"/>
            <w:tcBorders>
              <w:top w:val="nil"/>
              <w:left w:val="nil"/>
              <w:bottom w:val="nil"/>
              <w:right w:val="nil"/>
            </w:tcBorders>
            <w:shd w:val="clear" w:color="auto" w:fill="auto"/>
            <w:noWrap/>
            <w:vAlign w:val="center"/>
            <w:hideMark/>
          </w:tcPr>
          <w:p w14:paraId="266FF92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(11)</w:t>
            </w:r>
          </w:p>
        </w:tc>
        <w:tc>
          <w:tcPr>
            <w:tcW w:w="580" w:type="dxa"/>
            <w:tcBorders>
              <w:top w:val="nil"/>
              <w:left w:val="nil"/>
              <w:bottom w:val="nil"/>
              <w:right w:val="nil"/>
            </w:tcBorders>
            <w:shd w:val="clear" w:color="auto" w:fill="auto"/>
            <w:noWrap/>
            <w:vAlign w:val="center"/>
            <w:hideMark/>
          </w:tcPr>
          <w:p w14:paraId="30B538BC"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0.027</w:t>
            </w:r>
          </w:p>
        </w:tc>
        <w:tc>
          <w:tcPr>
            <w:tcW w:w="360" w:type="dxa"/>
            <w:tcBorders>
              <w:top w:val="nil"/>
              <w:left w:val="nil"/>
              <w:bottom w:val="nil"/>
              <w:right w:val="nil"/>
            </w:tcBorders>
            <w:shd w:val="clear" w:color="auto" w:fill="auto"/>
            <w:noWrap/>
            <w:vAlign w:val="center"/>
            <w:hideMark/>
          </w:tcPr>
          <w:p w14:paraId="334E64A8"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(15)</w:t>
            </w:r>
          </w:p>
        </w:tc>
        <w:tc>
          <w:tcPr>
            <w:tcW w:w="580" w:type="dxa"/>
            <w:tcBorders>
              <w:top w:val="nil"/>
              <w:left w:val="nil"/>
              <w:bottom w:val="nil"/>
              <w:right w:val="nil"/>
            </w:tcBorders>
            <w:shd w:val="clear" w:color="auto" w:fill="auto"/>
            <w:noWrap/>
            <w:vAlign w:val="center"/>
            <w:hideMark/>
          </w:tcPr>
          <w:p w14:paraId="61784B2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&lt;0.0112</w:t>
            </w:r>
          </w:p>
        </w:tc>
        <w:tc>
          <w:tcPr>
            <w:tcW w:w="360" w:type="dxa"/>
            <w:tcBorders>
              <w:top w:val="nil"/>
              <w:left w:val="nil"/>
              <w:bottom w:val="nil"/>
              <w:right w:val="nil"/>
            </w:tcBorders>
            <w:shd w:val="clear" w:color="auto" w:fill="auto"/>
            <w:noWrap/>
            <w:vAlign w:val="center"/>
            <w:hideMark/>
          </w:tcPr>
          <w:p w14:paraId="5EE749D7"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6A08ABE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0.045</w:t>
            </w:r>
          </w:p>
        </w:tc>
        <w:tc>
          <w:tcPr>
            <w:tcW w:w="360" w:type="dxa"/>
            <w:tcBorders>
              <w:top w:val="nil"/>
              <w:left w:val="nil"/>
              <w:bottom w:val="nil"/>
              <w:right w:val="nil"/>
            </w:tcBorders>
            <w:shd w:val="clear" w:color="auto" w:fill="auto"/>
            <w:noWrap/>
            <w:vAlign w:val="center"/>
            <w:hideMark/>
          </w:tcPr>
          <w:p w14:paraId="69B86F5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(45)</w:t>
            </w:r>
          </w:p>
        </w:tc>
        <w:tc>
          <w:tcPr>
            <w:tcW w:w="580" w:type="dxa"/>
            <w:tcBorders>
              <w:top w:val="nil"/>
              <w:left w:val="nil"/>
              <w:bottom w:val="nil"/>
              <w:right w:val="nil"/>
            </w:tcBorders>
            <w:shd w:val="clear" w:color="auto" w:fill="auto"/>
            <w:noWrap/>
            <w:vAlign w:val="center"/>
            <w:hideMark/>
          </w:tcPr>
          <w:p w14:paraId="63958C4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0.067</w:t>
            </w:r>
          </w:p>
        </w:tc>
        <w:tc>
          <w:tcPr>
            <w:tcW w:w="360" w:type="dxa"/>
            <w:tcBorders>
              <w:top w:val="nil"/>
              <w:left w:val="nil"/>
              <w:bottom w:val="nil"/>
              <w:right w:val="nil"/>
            </w:tcBorders>
            <w:shd w:val="clear" w:color="auto" w:fill="auto"/>
            <w:noWrap/>
            <w:vAlign w:val="center"/>
            <w:hideMark/>
          </w:tcPr>
          <w:p w14:paraId="7B32F71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(52)</w:t>
            </w:r>
          </w:p>
        </w:tc>
        <w:tc>
          <w:tcPr>
            <w:tcW w:w="580" w:type="dxa"/>
            <w:tcBorders>
              <w:top w:val="nil"/>
              <w:left w:val="nil"/>
              <w:bottom w:val="nil"/>
              <w:right w:val="nil"/>
            </w:tcBorders>
            <w:shd w:val="clear" w:color="auto" w:fill="auto"/>
            <w:noWrap/>
            <w:vAlign w:val="center"/>
            <w:hideMark/>
          </w:tcPr>
          <w:p w14:paraId="6D3E779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0.018</w:t>
            </w:r>
          </w:p>
        </w:tc>
        <w:tc>
          <w:tcPr>
            <w:tcW w:w="360" w:type="dxa"/>
            <w:tcBorders>
              <w:top w:val="nil"/>
              <w:left w:val="nil"/>
              <w:bottom w:val="nil"/>
              <w:right w:val="nil"/>
            </w:tcBorders>
            <w:shd w:val="clear" w:color="auto" w:fill="auto"/>
            <w:noWrap/>
            <w:vAlign w:val="center"/>
            <w:hideMark/>
          </w:tcPr>
          <w:p w14:paraId="107E98E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(23)</w:t>
            </w:r>
          </w:p>
        </w:tc>
      </w:tr>
      <w:tr w:rsidR="00B85DA1" w:rsidRPr="00B85DA1" w14:paraId="234DCE41" w14:textId="77777777" w:rsidTr="00B85DA1">
        <w:trPr>
          <w:trHeight w:val="220"/>
        </w:trPr>
        <w:tc>
          <w:tcPr>
            <w:tcW w:w="380" w:type="dxa"/>
            <w:tcBorders>
              <w:top w:val="nil"/>
              <w:left w:val="nil"/>
              <w:bottom w:val="nil"/>
              <w:right w:val="nil"/>
            </w:tcBorders>
            <w:shd w:val="clear" w:color="auto" w:fill="auto"/>
            <w:noWrap/>
            <w:vAlign w:val="center"/>
            <w:hideMark/>
          </w:tcPr>
          <w:p w14:paraId="75A7A97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Tm</w:t>
            </w:r>
          </w:p>
        </w:tc>
        <w:tc>
          <w:tcPr>
            <w:tcW w:w="580" w:type="dxa"/>
            <w:tcBorders>
              <w:top w:val="nil"/>
              <w:left w:val="nil"/>
              <w:bottom w:val="nil"/>
              <w:right w:val="nil"/>
            </w:tcBorders>
            <w:shd w:val="clear" w:color="auto" w:fill="auto"/>
            <w:noWrap/>
            <w:vAlign w:val="center"/>
            <w:hideMark/>
          </w:tcPr>
          <w:p w14:paraId="3C1DF41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0.0063</w:t>
            </w:r>
          </w:p>
        </w:tc>
        <w:tc>
          <w:tcPr>
            <w:tcW w:w="360" w:type="dxa"/>
            <w:tcBorders>
              <w:top w:val="nil"/>
              <w:left w:val="nil"/>
              <w:bottom w:val="nil"/>
              <w:right w:val="nil"/>
            </w:tcBorders>
            <w:shd w:val="clear" w:color="auto" w:fill="auto"/>
            <w:noWrap/>
            <w:vAlign w:val="center"/>
            <w:hideMark/>
          </w:tcPr>
          <w:p w14:paraId="642A859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(75)</w:t>
            </w:r>
          </w:p>
        </w:tc>
        <w:tc>
          <w:tcPr>
            <w:tcW w:w="580" w:type="dxa"/>
            <w:tcBorders>
              <w:top w:val="nil"/>
              <w:left w:val="nil"/>
              <w:bottom w:val="nil"/>
              <w:right w:val="nil"/>
            </w:tcBorders>
            <w:shd w:val="clear" w:color="auto" w:fill="auto"/>
            <w:noWrap/>
            <w:vAlign w:val="center"/>
            <w:hideMark/>
          </w:tcPr>
          <w:p w14:paraId="4E543DF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0.0053</w:t>
            </w:r>
          </w:p>
        </w:tc>
        <w:tc>
          <w:tcPr>
            <w:tcW w:w="360" w:type="dxa"/>
            <w:tcBorders>
              <w:top w:val="nil"/>
              <w:left w:val="nil"/>
              <w:bottom w:val="nil"/>
              <w:right w:val="nil"/>
            </w:tcBorders>
            <w:shd w:val="clear" w:color="auto" w:fill="auto"/>
            <w:noWrap/>
            <w:vAlign w:val="center"/>
            <w:hideMark/>
          </w:tcPr>
          <w:p w14:paraId="10D9D81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(71)</w:t>
            </w:r>
          </w:p>
        </w:tc>
        <w:tc>
          <w:tcPr>
            <w:tcW w:w="580" w:type="dxa"/>
            <w:tcBorders>
              <w:top w:val="nil"/>
              <w:left w:val="nil"/>
              <w:bottom w:val="nil"/>
              <w:right w:val="nil"/>
            </w:tcBorders>
            <w:shd w:val="clear" w:color="auto" w:fill="auto"/>
            <w:noWrap/>
            <w:vAlign w:val="center"/>
            <w:hideMark/>
          </w:tcPr>
          <w:p w14:paraId="1044B0E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0.0075</w:t>
            </w:r>
          </w:p>
        </w:tc>
        <w:tc>
          <w:tcPr>
            <w:tcW w:w="360" w:type="dxa"/>
            <w:tcBorders>
              <w:top w:val="nil"/>
              <w:left w:val="nil"/>
              <w:bottom w:val="nil"/>
              <w:right w:val="nil"/>
            </w:tcBorders>
            <w:shd w:val="clear" w:color="auto" w:fill="auto"/>
            <w:noWrap/>
            <w:vAlign w:val="center"/>
            <w:hideMark/>
          </w:tcPr>
          <w:p w14:paraId="36430B4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(32)</w:t>
            </w:r>
          </w:p>
        </w:tc>
        <w:tc>
          <w:tcPr>
            <w:tcW w:w="580" w:type="dxa"/>
            <w:tcBorders>
              <w:top w:val="nil"/>
              <w:left w:val="nil"/>
              <w:bottom w:val="nil"/>
              <w:right w:val="nil"/>
            </w:tcBorders>
            <w:shd w:val="clear" w:color="auto" w:fill="auto"/>
            <w:noWrap/>
            <w:vAlign w:val="center"/>
            <w:hideMark/>
          </w:tcPr>
          <w:p w14:paraId="45152EB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&lt;0.00443</w:t>
            </w:r>
          </w:p>
        </w:tc>
        <w:tc>
          <w:tcPr>
            <w:tcW w:w="360" w:type="dxa"/>
            <w:tcBorders>
              <w:top w:val="nil"/>
              <w:left w:val="nil"/>
              <w:bottom w:val="nil"/>
              <w:right w:val="nil"/>
            </w:tcBorders>
            <w:shd w:val="clear" w:color="auto" w:fill="auto"/>
            <w:noWrap/>
            <w:vAlign w:val="center"/>
            <w:hideMark/>
          </w:tcPr>
          <w:p w14:paraId="58AED11D"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4599382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0.0057</w:t>
            </w:r>
          </w:p>
        </w:tc>
        <w:tc>
          <w:tcPr>
            <w:tcW w:w="360" w:type="dxa"/>
            <w:tcBorders>
              <w:top w:val="nil"/>
              <w:left w:val="nil"/>
              <w:bottom w:val="nil"/>
              <w:right w:val="nil"/>
            </w:tcBorders>
            <w:shd w:val="clear" w:color="auto" w:fill="auto"/>
            <w:noWrap/>
            <w:vAlign w:val="center"/>
            <w:hideMark/>
          </w:tcPr>
          <w:p w14:paraId="220CECB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(52)</w:t>
            </w:r>
          </w:p>
        </w:tc>
        <w:tc>
          <w:tcPr>
            <w:tcW w:w="580" w:type="dxa"/>
            <w:tcBorders>
              <w:top w:val="nil"/>
              <w:left w:val="nil"/>
              <w:bottom w:val="nil"/>
              <w:right w:val="nil"/>
            </w:tcBorders>
            <w:shd w:val="clear" w:color="auto" w:fill="auto"/>
            <w:noWrap/>
            <w:vAlign w:val="center"/>
            <w:hideMark/>
          </w:tcPr>
          <w:p w14:paraId="64E2F90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&lt;0.00511</w:t>
            </w:r>
          </w:p>
        </w:tc>
        <w:tc>
          <w:tcPr>
            <w:tcW w:w="360" w:type="dxa"/>
            <w:tcBorders>
              <w:top w:val="nil"/>
              <w:left w:val="nil"/>
              <w:bottom w:val="nil"/>
              <w:right w:val="nil"/>
            </w:tcBorders>
            <w:shd w:val="clear" w:color="auto" w:fill="auto"/>
            <w:noWrap/>
            <w:vAlign w:val="center"/>
            <w:hideMark/>
          </w:tcPr>
          <w:p w14:paraId="72798B97"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BED033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0.010</w:t>
            </w:r>
          </w:p>
        </w:tc>
        <w:tc>
          <w:tcPr>
            <w:tcW w:w="360" w:type="dxa"/>
            <w:tcBorders>
              <w:top w:val="nil"/>
              <w:left w:val="nil"/>
              <w:bottom w:val="nil"/>
              <w:right w:val="nil"/>
            </w:tcBorders>
            <w:shd w:val="clear" w:color="auto" w:fill="auto"/>
            <w:noWrap/>
            <w:vAlign w:val="center"/>
            <w:hideMark/>
          </w:tcPr>
          <w:p w14:paraId="0EA1031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w:t>
            </w:r>
          </w:p>
        </w:tc>
        <w:tc>
          <w:tcPr>
            <w:tcW w:w="580" w:type="dxa"/>
            <w:tcBorders>
              <w:top w:val="nil"/>
              <w:left w:val="nil"/>
              <w:bottom w:val="nil"/>
              <w:right w:val="nil"/>
            </w:tcBorders>
            <w:shd w:val="clear" w:color="auto" w:fill="auto"/>
            <w:noWrap/>
            <w:vAlign w:val="center"/>
            <w:hideMark/>
          </w:tcPr>
          <w:p w14:paraId="51FF4B7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0.0058</w:t>
            </w:r>
          </w:p>
        </w:tc>
        <w:tc>
          <w:tcPr>
            <w:tcW w:w="360" w:type="dxa"/>
            <w:tcBorders>
              <w:top w:val="nil"/>
              <w:left w:val="nil"/>
              <w:bottom w:val="nil"/>
              <w:right w:val="nil"/>
            </w:tcBorders>
            <w:shd w:val="clear" w:color="auto" w:fill="auto"/>
            <w:noWrap/>
            <w:vAlign w:val="center"/>
            <w:hideMark/>
          </w:tcPr>
          <w:p w14:paraId="49FFC99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(18)</w:t>
            </w:r>
          </w:p>
        </w:tc>
        <w:tc>
          <w:tcPr>
            <w:tcW w:w="580" w:type="dxa"/>
            <w:tcBorders>
              <w:top w:val="nil"/>
              <w:left w:val="nil"/>
              <w:bottom w:val="nil"/>
              <w:right w:val="nil"/>
            </w:tcBorders>
            <w:shd w:val="clear" w:color="auto" w:fill="auto"/>
            <w:noWrap/>
            <w:vAlign w:val="center"/>
            <w:hideMark/>
          </w:tcPr>
          <w:p w14:paraId="74E63F49"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&lt;0.0187</w:t>
            </w:r>
          </w:p>
        </w:tc>
        <w:tc>
          <w:tcPr>
            <w:tcW w:w="360" w:type="dxa"/>
            <w:tcBorders>
              <w:top w:val="nil"/>
              <w:left w:val="nil"/>
              <w:bottom w:val="nil"/>
              <w:right w:val="nil"/>
            </w:tcBorders>
            <w:shd w:val="clear" w:color="auto" w:fill="auto"/>
            <w:noWrap/>
            <w:vAlign w:val="center"/>
            <w:hideMark/>
          </w:tcPr>
          <w:p w14:paraId="4016B6A6" w14:textId="77777777" w:rsidR="00B85DA1" w:rsidRPr="00B85DA1" w:rsidRDefault="00B85DA1" w:rsidP="00B85DA1">
            <w:pPr>
              <w:jc w:val="center"/>
              <w:rPr>
                <w:rFonts w:ascii="Times New Roman" w:hAnsi="Times New Roman" w:cs="Times New Roman"/>
                <w:sz w:val="8"/>
                <w:szCs w:val="8"/>
              </w:rPr>
            </w:pPr>
          </w:p>
        </w:tc>
        <w:tc>
          <w:tcPr>
            <w:tcW w:w="580" w:type="dxa"/>
            <w:tcBorders>
              <w:top w:val="nil"/>
              <w:left w:val="nil"/>
              <w:bottom w:val="nil"/>
              <w:right w:val="nil"/>
            </w:tcBorders>
            <w:shd w:val="clear" w:color="auto" w:fill="auto"/>
            <w:noWrap/>
            <w:vAlign w:val="center"/>
            <w:hideMark/>
          </w:tcPr>
          <w:p w14:paraId="4269E422"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&lt;0.00399</w:t>
            </w:r>
          </w:p>
        </w:tc>
        <w:tc>
          <w:tcPr>
            <w:tcW w:w="360" w:type="dxa"/>
            <w:tcBorders>
              <w:top w:val="nil"/>
              <w:left w:val="nil"/>
              <w:bottom w:val="nil"/>
              <w:right w:val="nil"/>
            </w:tcBorders>
            <w:shd w:val="clear" w:color="auto" w:fill="auto"/>
            <w:noWrap/>
            <w:vAlign w:val="center"/>
            <w:hideMark/>
          </w:tcPr>
          <w:p w14:paraId="7361C06B"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081FC16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0.018</w:t>
            </w:r>
          </w:p>
        </w:tc>
        <w:tc>
          <w:tcPr>
            <w:tcW w:w="360" w:type="dxa"/>
            <w:tcBorders>
              <w:top w:val="nil"/>
              <w:left w:val="nil"/>
              <w:bottom w:val="nil"/>
              <w:right w:val="nil"/>
            </w:tcBorders>
            <w:shd w:val="clear" w:color="auto" w:fill="auto"/>
            <w:noWrap/>
            <w:vAlign w:val="center"/>
            <w:hideMark/>
          </w:tcPr>
          <w:p w14:paraId="454C7CD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(12)</w:t>
            </w:r>
          </w:p>
        </w:tc>
        <w:tc>
          <w:tcPr>
            <w:tcW w:w="580" w:type="dxa"/>
            <w:tcBorders>
              <w:top w:val="nil"/>
              <w:left w:val="nil"/>
              <w:bottom w:val="nil"/>
              <w:right w:val="nil"/>
            </w:tcBorders>
            <w:shd w:val="clear" w:color="auto" w:fill="auto"/>
            <w:noWrap/>
            <w:vAlign w:val="center"/>
            <w:hideMark/>
          </w:tcPr>
          <w:p w14:paraId="225E22D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0.015</w:t>
            </w:r>
          </w:p>
        </w:tc>
        <w:tc>
          <w:tcPr>
            <w:tcW w:w="360" w:type="dxa"/>
            <w:tcBorders>
              <w:top w:val="nil"/>
              <w:left w:val="nil"/>
              <w:bottom w:val="nil"/>
              <w:right w:val="nil"/>
            </w:tcBorders>
            <w:shd w:val="clear" w:color="auto" w:fill="auto"/>
            <w:noWrap/>
            <w:vAlign w:val="center"/>
            <w:hideMark/>
          </w:tcPr>
          <w:p w14:paraId="106A762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(15)</w:t>
            </w:r>
          </w:p>
        </w:tc>
        <w:tc>
          <w:tcPr>
            <w:tcW w:w="580" w:type="dxa"/>
            <w:tcBorders>
              <w:top w:val="nil"/>
              <w:left w:val="nil"/>
              <w:bottom w:val="nil"/>
              <w:right w:val="nil"/>
            </w:tcBorders>
            <w:shd w:val="clear" w:color="auto" w:fill="auto"/>
            <w:noWrap/>
            <w:vAlign w:val="center"/>
            <w:hideMark/>
          </w:tcPr>
          <w:p w14:paraId="5F449CC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0.0069</w:t>
            </w:r>
          </w:p>
        </w:tc>
        <w:tc>
          <w:tcPr>
            <w:tcW w:w="360" w:type="dxa"/>
            <w:tcBorders>
              <w:top w:val="nil"/>
              <w:left w:val="nil"/>
              <w:bottom w:val="nil"/>
              <w:right w:val="nil"/>
            </w:tcBorders>
            <w:shd w:val="clear" w:color="auto" w:fill="auto"/>
            <w:noWrap/>
            <w:vAlign w:val="center"/>
            <w:hideMark/>
          </w:tcPr>
          <w:p w14:paraId="663F3E8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(74)</w:t>
            </w:r>
          </w:p>
        </w:tc>
      </w:tr>
      <w:tr w:rsidR="00B85DA1" w:rsidRPr="00B85DA1" w14:paraId="2120D7C8" w14:textId="77777777" w:rsidTr="00B85DA1">
        <w:trPr>
          <w:trHeight w:val="220"/>
        </w:trPr>
        <w:tc>
          <w:tcPr>
            <w:tcW w:w="380" w:type="dxa"/>
            <w:tcBorders>
              <w:top w:val="nil"/>
              <w:left w:val="nil"/>
              <w:bottom w:val="nil"/>
              <w:right w:val="nil"/>
            </w:tcBorders>
            <w:shd w:val="clear" w:color="auto" w:fill="auto"/>
            <w:noWrap/>
            <w:vAlign w:val="center"/>
            <w:hideMark/>
          </w:tcPr>
          <w:p w14:paraId="7AEE62F6"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Yb</w:t>
            </w:r>
          </w:p>
        </w:tc>
        <w:tc>
          <w:tcPr>
            <w:tcW w:w="580" w:type="dxa"/>
            <w:tcBorders>
              <w:top w:val="nil"/>
              <w:left w:val="nil"/>
              <w:bottom w:val="nil"/>
              <w:right w:val="nil"/>
            </w:tcBorders>
            <w:shd w:val="clear" w:color="auto" w:fill="auto"/>
            <w:noWrap/>
            <w:vAlign w:val="center"/>
            <w:hideMark/>
          </w:tcPr>
          <w:p w14:paraId="26575EE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&lt;0.0120</w:t>
            </w:r>
          </w:p>
        </w:tc>
        <w:tc>
          <w:tcPr>
            <w:tcW w:w="360" w:type="dxa"/>
            <w:tcBorders>
              <w:top w:val="nil"/>
              <w:left w:val="nil"/>
              <w:bottom w:val="nil"/>
              <w:right w:val="nil"/>
            </w:tcBorders>
            <w:shd w:val="clear" w:color="auto" w:fill="auto"/>
            <w:noWrap/>
            <w:vAlign w:val="center"/>
            <w:hideMark/>
          </w:tcPr>
          <w:p w14:paraId="00E1386A"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5B3DE23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0.020</w:t>
            </w:r>
          </w:p>
        </w:tc>
        <w:tc>
          <w:tcPr>
            <w:tcW w:w="360" w:type="dxa"/>
            <w:tcBorders>
              <w:top w:val="nil"/>
              <w:left w:val="nil"/>
              <w:bottom w:val="nil"/>
              <w:right w:val="nil"/>
            </w:tcBorders>
            <w:shd w:val="clear" w:color="auto" w:fill="auto"/>
            <w:noWrap/>
            <w:vAlign w:val="center"/>
            <w:hideMark/>
          </w:tcPr>
          <w:p w14:paraId="701C628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(32)</w:t>
            </w:r>
          </w:p>
        </w:tc>
        <w:tc>
          <w:tcPr>
            <w:tcW w:w="580" w:type="dxa"/>
            <w:tcBorders>
              <w:top w:val="nil"/>
              <w:left w:val="nil"/>
              <w:bottom w:val="nil"/>
              <w:right w:val="nil"/>
            </w:tcBorders>
            <w:shd w:val="clear" w:color="auto" w:fill="auto"/>
            <w:noWrap/>
            <w:vAlign w:val="center"/>
            <w:hideMark/>
          </w:tcPr>
          <w:p w14:paraId="0BFC8E5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&lt;0.00646</w:t>
            </w:r>
          </w:p>
        </w:tc>
        <w:tc>
          <w:tcPr>
            <w:tcW w:w="360" w:type="dxa"/>
            <w:tcBorders>
              <w:top w:val="nil"/>
              <w:left w:val="nil"/>
              <w:bottom w:val="nil"/>
              <w:right w:val="nil"/>
            </w:tcBorders>
            <w:shd w:val="clear" w:color="auto" w:fill="auto"/>
            <w:noWrap/>
            <w:vAlign w:val="center"/>
            <w:hideMark/>
          </w:tcPr>
          <w:p w14:paraId="72EE5DF9"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D9811A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0.07</w:t>
            </w:r>
          </w:p>
        </w:tc>
        <w:tc>
          <w:tcPr>
            <w:tcW w:w="360" w:type="dxa"/>
            <w:tcBorders>
              <w:top w:val="nil"/>
              <w:left w:val="nil"/>
              <w:bottom w:val="nil"/>
              <w:right w:val="nil"/>
            </w:tcBorders>
            <w:shd w:val="clear" w:color="auto" w:fill="auto"/>
            <w:noWrap/>
            <w:vAlign w:val="center"/>
            <w:hideMark/>
          </w:tcPr>
          <w:p w14:paraId="0DE9A7E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w:t>
            </w:r>
          </w:p>
        </w:tc>
        <w:tc>
          <w:tcPr>
            <w:tcW w:w="580" w:type="dxa"/>
            <w:tcBorders>
              <w:top w:val="nil"/>
              <w:left w:val="nil"/>
              <w:bottom w:val="nil"/>
              <w:right w:val="nil"/>
            </w:tcBorders>
            <w:shd w:val="clear" w:color="auto" w:fill="auto"/>
            <w:noWrap/>
            <w:vAlign w:val="center"/>
            <w:hideMark/>
          </w:tcPr>
          <w:p w14:paraId="57DB354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0.024</w:t>
            </w:r>
          </w:p>
        </w:tc>
        <w:tc>
          <w:tcPr>
            <w:tcW w:w="360" w:type="dxa"/>
            <w:tcBorders>
              <w:top w:val="nil"/>
              <w:left w:val="nil"/>
              <w:bottom w:val="nil"/>
              <w:right w:val="nil"/>
            </w:tcBorders>
            <w:shd w:val="clear" w:color="auto" w:fill="auto"/>
            <w:noWrap/>
            <w:vAlign w:val="center"/>
            <w:hideMark/>
          </w:tcPr>
          <w:p w14:paraId="0F973E3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(8)</w:t>
            </w:r>
          </w:p>
        </w:tc>
        <w:tc>
          <w:tcPr>
            <w:tcW w:w="580" w:type="dxa"/>
            <w:tcBorders>
              <w:top w:val="nil"/>
              <w:left w:val="nil"/>
              <w:bottom w:val="nil"/>
              <w:right w:val="nil"/>
            </w:tcBorders>
            <w:shd w:val="clear" w:color="auto" w:fill="auto"/>
            <w:noWrap/>
            <w:vAlign w:val="center"/>
            <w:hideMark/>
          </w:tcPr>
          <w:p w14:paraId="383A3C3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0.019</w:t>
            </w:r>
          </w:p>
        </w:tc>
        <w:tc>
          <w:tcPr>
            <w:tcW w:w="360" w:type="dxa"/>
            <w:tcBorders>
              <w:top w:val="nil"/>
              <w:left w:val="nil"/>
              <w:bottom w:val="nil"/>
              <w:right w:val="nil"/>
            </w:tcBorders>
            <w:shd w:val="clear" w:color="auto" w:fill="auto"/>
            <w:noWrap/>
            <w:vAlign w:val="center"/>
            <w:hideMark/>
          </w:tcPr>
          <w:p w14:paraId="2D23DB7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(18)</w:t>
            </w:r>
          </w:p>
        </w:tc>
        <w:tc>
          <w:tcPr>
            <w:tcW w:w="580" w:type="dxa"/>
            <w:tcBorders>
              <w:top w:val="nil"/>
              <w:left w:val="nil"/>
              <w:bottom w:val="nil"/>
              <w:right w:val="nil"/>
            </w:tcBorders>
            <w:shd w:val="clear" w:color="auto" w:fill="auto"/>
            <w:noWrap/>
            <w:vAlign w:val="center"/>
            <w:hideMark/>
          </w:tcPr>
          <w:p w14:paraId="53A7893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&lt;0.0207</w:t>
            </w:r>
          </w:p>
        </w:tc>
        <w:tc>
          <w:tcPr>
            <w:tcW w:w="360" w:type="dxa"/>
            <w:tcBorders>
              <w:top w:val="nil"/>
              <w:left w:val="nil"/>
              <w:bottom w:val="nil"/>
              <w:right w:val="nil"/>
            </w:tcBorders>
            <w:shd w:val="clear" w:color="auto" w:fill="auto"/>
            <w:noWrap/>
            <w:vAlign w:val="center"/>
            <w:hideMark/>
          </w:tcPr>
          <w:p w14:paraId="5D48287F"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446735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&lt;0.00972</w:t>
            </w:r>
          </w:p>
        </w:tc>
        <w:tc>
          <w:tcPr>
            <w:tcW w:w="360" w:type="dxa"/>
            <w:tcBorders>
              <w:top w:val="nil"/>
              <w:left w:val="nil"/>
              <w:bottom w:val="nil"/>
              <w:right w:val="nil"/>
            </w:tcBorders>
            <w:shd w:val="clear" w:color="auto" w:fill="auto"/>
            <w:noWrap/>
            <w:vAlign w:val="center"/>
            <w:hideMark/>
          </w:tcPr>
          <w:p w14:paraId="0DC3BD54"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2943087F"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&lt;0.0759</w:t>
            </w:r>
          </w:p>
        </w:tc>
        <w:tc>
          <w:tcPr>
            <w:tcW w:w="360" w:type="dxa"/>
            <w:tcBorders>
              <w:top w:val="nil"/>
              <w:left w:val="nil"/>
              <w:bottom w:val="nil"/>
              <w:right w:val="nil"/>
            </w:tcBorders>
            <w:shd w:val="clear" w:color="auto" w:fill="auto"/>
            <w:noWrap/>
            <w:vAlign w:val="center"/>
            <w:hideMark/>
          </w:tcPr>
          <w:p w14:paraId="0BA9C6D5" w14:textId="77777777" w:rsidR="00B85DA1" w:rsidRPr="00B85DA1" w:rsidRDefault="00B85DA1" w:rsidP="00B85DA1">
            <w:pPr>
              <w:jc w:val="center"/>
              <w:rPr>
                <w:rFonts w:ascii="Times New Roman" w:hAnsi="Times New Roman" w:cs="Times New Roman"/>
                <w:sz w:val="8"/>
                <w:szCs w:val="8"/>
              </w:rPr>
            </w:pPr>
          </w:p>
        </w:tc>
        <w:tc>
          <w:tcPr>
            <w:tcW w:w="580" w:type="dxa"/>
            <w:tcBorders>
              <w:top w:val="nil"/>
              <w:left w:val="nil"/>
              <w:bottom w:val="nil"/>
              <w:right w:val="nil"/>
            </w:tcBorders>
            <w:shd w:val="clear" w:color="auto" w:fill="auto"/>
            <w:noWrap/>
            <w:vAlign w:val="center"/>
            <w:hideMark/>
          </w:tcPr>
          <w:p w14:paraId="0B3D92ED"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0.042</w:t>
            </w:r>
          </w:p>
        </w:tc>
        <w:tc>
          <w:tcPr>
            <w:tcW w:w="360" w:type="dxa"/>
            <w:tcBorders>
              <w:top w:val="nil"/>
              <w:left w:val="nil"/>
              <w:bottom w:val="nil"/>
              <w:right w:val="nil"/>
            </w:tcBorders>
            <w:shd w:val="clear" w:color="auto" w:fill="auto"/>
            <w:noWrap/>
            <w:vAlign w:val="center"/>
            <w:hideMark/>
          </w:tcPr>
          <w:p w14:paraId="543A54C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(20)</w:t>
            </w:r>
          </w:p>
        </w:tc>
        <w:tc>
          <w:tcPr>
            <w:tcW w:w="580" w:type="dxa"/>
            <w:tcBorders>
              <w:top w:val="nil"/>
              <w:left w:val="nil"/>
              <w:bottom w:val="nil"/>
              <w:right w:val="nil"/>
            </w:tcBorders>
            <w:shd w:val="clear" w:color="auto" w:fill="auto"/>
            <w:noWrap/>
            <w:vAlign w:val="center"/>
            <w:hideMark/>
          </w:tcPr>
          <w:p w14:paraId="5CD254F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&lt;0.0142</w:t>
            </w:r>
          </w:p>
        </w:tc>
        <w:tc>
          <w:tcPr>
            <w:tcW w:w="360" w:type="dxa"/>
            <w:tcBorders>
              <w:top w:val="nil"/>
              <w:left w:val="nil"/>
              <w:bottom w:val="nil"/>
              <w:right w:val="nil"/>
            </w:tcBorders>
            <w:shd w:val="clear" w:color="auto" w:fill="auto"/>
            <w:noWrap/>
            <w:vAlign w:val="center"/>
            <w:hideMark/>
          </w:tcPr>
          <w:p w14:paraId="0C12744E"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3B048F6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&lt;0.031959</w:t>
            </w:r>
          </w:p>
        </w:tc>
        <w:tc>
          <w:tcPr>
            <w:tcW w:w="360" w:type="dxa"/>
            <w:tcBorders>
              <w:top w:val="nil"/>
              <w:left w:val="nil"/>
              <w:bottom w:val="nil"/>
              <w:right w:val="nil"/>
            </w:tcBorders>
            <w:shd w:val="clear" w:color="auto" w:fill="auto"/>
            <w:noWrap/>
            <w:vAlign w:val="center"/>
            <w:hideMark/>
          </w:tcPr>
          <w:p w14:paraId="38FD5B2C" w14:textId="77777777" w:rsidR="00B85DA1" w:rsidRPr="00B85DA1" w:rsidRDefault="00B85DA1" w:rsidP="00B85DA1">
            <w:pPr>
              <w:jc w:val="center"/>
              <w:rPr>
                <w:rFonts w:ascii="Times New Roman" w:hAnsi="Times New Roman" w:cs="Times New Roman"/>
                <w:color w:val="000000"/>
                <w:sz w:val="8"/>
                <w:szCs w:val="8"/>
              </w:rPr>
            </w:pPr>
          </w:p>
        </w:tc>
        <w:tc>
          <w:tcPr>
            <w:tcW w:w="580" w:type="dxa"/>
            <w:tcBorders>
              <w:top w:val="nil"/>
              <w:left w:val="nil"/>
              <w:bottom w:val="nil"/>
              <w:right w:val="nil"/>
            </w:tcBorders>
            <w:shd w:val="clear" w:color="auto" w:fill="auto"/>
            <w:noWrap/>
            <w:vAlign w:val="center"/>
            <w:hideMark/>
          </w:tcPr>
          <w:p w14:paraId="6A9F862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0.042</w:t>
            </w:r>
          </w:p>
        </w:tc>
        <w:tc>
          <w:tcPr>
            <w:tcW w:w="360" w:type="dxa"/>
            <w:tcBorders>
              <w:top w:val="nil"/>
              <w:left w:val="nil"/>
              <w:bottom w:val="nil"/>
              <w:right w:val="nil"/>
            </w:tcBorders>
            <w:shd w:val="clear" w:color="auto" w:fill="auto"/>
            <w:noWrap/>
            <w:vAlign w:val="center"/>
            <w:hideMark/>
          </w:tcPr>
          <w:p w14:paraId="04EA072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(28)</w:t>
            </w:r>
          </w:p>
        </w:tc>
      </w:tr>
      <w:tr w:rsidR="00B85DA1" w:rsidRPr="00B85DA1" w14:paraId="3FAEF541" w14:textId="77777777" w:rsidTr="00B85DA1">
        <w:trPr>
          <w:trHeight w:val="220"/>
        </w:trPr>
        <w:tc>
          <w:tcPr>
            <w:tcW w:w="380" w:type="dxa"/>
            <w:tcBorders>
              <w:top w:val="nil"/>
              <w:left w:val="nil"/>
              <w:bottom w:val="single" w:sz="4" w:space="0" w:color="auto"/>
              <w:right w:val="nil"/>
            </w:tcBorders>
            <w:shd w:val="clear" w:color="auto" w:fill="auto"/>
            <w:noWrap/>
            <w:vAlign w:val="center"/>
            <w:hideMark/>
          </w:tcPr>
          <w:p w14:paraId="0402D61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Pb</w:t>
            </w:r>
          </w:p>
        </w:tc>
        <w:tc>
          <w:tcPr>
            <w:tcW w:w="580" w:type="dxa"/>
            <w:tcBorders>
              <w:top w:val="nil"/>
              <w:left w:val="nil"/>
              <w:bottom w:val="single" w:sz="4" w:space="0" w:color="auto"/>
              <w:right w:val="nil"/>
            </w:tcBorders>
            <w:shd w:val="clear" w:color="auto" w:fill="auto"/>
            <w:noWrap/>
            <w:vAlign w:val="center"/>
            <w:hideMark/>
          </w:tcPr>
          <w:p w14:paraId="7BDD1B28"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0.162</w:t>
            </w:r>
          </w:p>
        </w:tc>
        <w:tc>
          <w:tcPr>
            <w:tcW w:w="360" w:type="dxa"/>
            <w:tcBorders>
              <w:top w:val="nil"/>
              <w:left w:val="nil"/>
              <w:bottom w:val="single" w:sz="4" w:space="0" w:color="auto"/>
              <w:right w:val="nil"/>
            </w:tcBorders>
            <w:shd w:val="clear" w:color="auto" w:fill="auto"/>
            <w:noWrap/>
            <w:vAlign w:val="center"/>
            <w:hideMark/>
          </w:tcPr>
          <w:p w14:paraId="6C67BAB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(45)</w:t>
            </w:r>
          </w:p>
        </w:tc>
        <w:tc>
          <w:tcPr>
            <w:tcW w:w="580" w:type="dxa"/>
            <w:tcBorders>
              <w:top w:val="nil"/>
              <w:left w:val="nil"/>
              <w:bottom w:val="single" w:sz="4" w:space="0" w:color="auto"/>
              <w:right w:val="nil"/>
            </w:tcBorders>
            <w:shd w:val="clear" w:color="auto" w:fill="auto"/>
            <w:noWrap/>
            <w:vAlign w:val="center"/>
            <w:hideMark/>
          </w:tcPr>
          <w:p w14:paraId="627257E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0.22</w:t>
            </w:r>
          </w:p>
        </w:tc>
        <w:tc>
          <w:tcPr>
            <w:tcW w:w="360" w:type="dxa"/>
            <w:tcBorders>
              <w:top w:val="nil"/>
              <w:left w:val="nil"/>
              <w:bottom w:val="single" w:sz="4" w:space="0" w:color="auto"/>
              <w:right w:val="nil"/>
            </w:tcBorders>
            <w:shd w:val="clear" w:color="auto" w:fill="auto"/>
            <w:noWrap/>
            <w:vAlign w:val="center"/>
            <w:hideMark/>
          </w:tcPr>
          <w:p w14:paraId="57A2B13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(11)</w:t>
            </w:r>
          </w:p>
        </w:tc>
        <w:tc>
          <w:tcPr>
            <w:tcW w:w="580" w:type="dxa"/>
            <w:tcBorders>
              <w:top w:val="nil"/>
              <w:left w:val="nil"/>
              <w:bottom w:val="single" w:sz="4" w:space="0" w:color="auto"/>
              <w:right w:val="nil"/>
            </w:tcBorders>
            <w:shd w:val="clear" w:color="auto" w:fill="auto"/>
            <w:noWrap/>
            <w:vAlign w:val="center"/>
            <w:hideMark/>
          </w:tcPr>
          <w:p w14:paraId="1774D689"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0.074</w:t>
            </w:r>
          </w:p>
        </w:tc>
        <w:tc>
          <w:tcPr>
            <w:tcW w:w="360" w:type="dxa"/>
            <w:tcBorders>
              <w:top w:val="nil"/>
              <w:left w:val="nil"/>
              <w:bottom w:val="single" w:sz="4" w:space="0" w:color="auto"/>
              <w:right w:val="nil"/>
            </w:tcBorders>
            <w:shd w:val="clear" w:color="auto" w:fill="auto"/>
            <w:noWrap/>
            <w:vAlign w:val="center"/>
            <w:hideMark/>
          </w:tcPr>
          <w:p w14:paraId="7856F38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(21)</w:t>
            </w:r>
          </w:p>
        </w:tc>
        <w:tc>
          <w:tcPr>
            <w:tcW w:w="580" w:type="dxa"/>
            <w:tcBorders>
              <w:top w:val="nil"/>
              <w:left w:val="nil"/>
              <w:bottom w:val="single" w:sz="4" w:space="0" w:color="auto"/>
              <w:right w:val="nil"/>
            </w:tcBorders>
            <w:shd w:val="clear" w:color="auto" w:fill="auto"/>
            <w:noWrap/>
            <w:vAlign w:val="center"/>
            <w:hideMark/>
          </w:tcPr>
          <w:p w14:paraId="3ACA416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0.34</w:t>
            </w:r>
          </w:p>
        </w:tc>
        <w:tc>
          <w:tcPr>
            <w:tcW w:w="360" w:type="dxa"/>
            <w:tcBorders>
              <w:top w:val="nil"/>
              <w:left w:val="nil"/>
              <w:bottom w:val="single" w:sz="4" w:space="0" w:color="auto"/>
              <w:right w:val="nil"/>
            </w:tcBorders>
            <w:shd w:val="clear" w:color="auto" w:fill="auto"/>
            <w:noWrap/>
            <w:vAlign w:val="center"/>
            <w:hideMark/>
          </w:tcPr>
          <w:p w14:paraId="7C3B52CB"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(12)</w:t>
            </w:r>
          </w:p>
        </w:tc>
        <w:tc>
          <w:tcPr>
            <w:tcW w:w="580" w:type="dxa"/>
            <w:tcBorders>
              <w:top w:val="nil"/>
              <w:left w:val="nil"/>
              <w:bottom w:val="single" w:sz="4" w:space="0" w:color="auto"/>
              <w:right w:val="nil"/>
            </w:tcBorders>
            <w:shd w:val="clear" w:color="auto" w:fill="auto"/>
            <w:noWrap/>
            <w:vAlign w:val="center"/>
            <w:hideMark/>
          </w:tcPr>
          <w:p w14:paraId="0AE4422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0.055</w:t>
            </w:r>
          </w:p>
        </w:tc>
        <w:tc>
          <w:tcPr>
            <w:tcW w:w="360" w:type="dxa"/>
            <w:tcBorders>
              <w:top w:val="nil"/>
              <w:left w:val="nil"/>
              <w:bottom w:val="single" w:sz="4" w:space="0" w:color="auto"/>
              <w:right w:val="nil"/>
            </w:tcBorders>
            <w:shd w:val="clear" w:color="auto" w:fill="auto"/>
            <w:noWrap/>
            <w:vAlign w:val="center"/>
            <w:hideMark/>
          </w:tcPr>
          <w:p w14:paraId="71CB0804"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(37)</w:t>
            </w:r>
          </w:p>
        </w:tc>
        <w:tc>
          <w:tcPr>
            <w:tcW w:w="580" w:type="dxa"/>
            <w:tcBorders>
              <w:top w:val="nil"/>
              <w:left w:val="nil"/>
              <w:bottom w:val="single" w:sz="4" w:space="0" w:color="auto"/>
              <w:right w:val="nil"/>
            </w:tcBorders>
            <w:shd w:val="clear" w:color="auto" w:fill="auto"/>
            <w:noWrap/>
            <w:vAlign w:val="center"/>
            <w:hideMark/>
          </w:tcPr>
          <w:p w14:paraId="14FF7B9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0.042</w:t>
            </w:r>
          </w:p>
        </w:tc>
        <w:tc>
          <w:tcPr>
            <w:tcW w:w="360" w:type="dxa"/>
            <w:tcBorders>
              <w:top w:val="nil"/>
              <w:left w:val="nil"/>
              <w:bottom w:val="single" w:sz="4" w:space="0" w:color="auto"/>
              <w:right w:val="nil"/>
            </w:tcBorders>
            <w:shd w:val="clear" w:color="auto" w:fill="auto"/>
            <w:noWrap/>
            <w:vAlign w:val="center"/>
            <w:hideMark/>
          </w:tcPr>
          <w:p w14:paraId="28350655"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(41)</w:t>
            </w:r>
          </w:p>
        </w:tc>
        <w:tc>
          <w:tcPr>
            <w:tcW w:w="580" w:type="dxa"/>
            <w:tcBorders>
              <w:top w:val="nil"/>
              <w:left w:val="nil"/>
              <w:bottom w:val="single" w:sz="4" w:space="0" w:color="auto"/>
              <w:right w:val="nil"/>
            </w:tcBorders>
            <w:shd w:val="clear" w:color="auto" w:fill="auto"/>
            <w:noWrap/>
            <w:vAlign w:val="center"/>
            <w:hideMark/>
          </w:tcPr>
          <w:p w14:paraId="1540A06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0.12</w:t>
            </w:r>
          </w:p>
        </w:tc>
        <w:tc>
          <w:tcPr>
            <w:tcW w:w="360" w:type="dxa"/>
            <w:tcBorders>
              <w:top w:val="nil"/>
              <w:left w:val="nil"/>
              <w:bottom w:val="single" w:sz="4" w:space="0" w:color="auto"/>
              <w:right w:val="nil"/>
            </w:tcBorders>
            <w:shd w:val="clear" w:color="auto" w:fill="auto"/>
            <w:noWrap/>
            <w:vAlign w:val="center"/>
            <w:hideMark/>
          </w:tcPr>
          <w:p w14:paraId="6B55773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(7)</w:t>
            </w:r>
          </w:p>
        </w:tc>
        <w:tc>
          <w:tcPr>
            <w:tcW w:w="580" w:type="dxa"/>
            <w:tcBorders>
              <w:top w:val="nil"/>
              <w:left w:val="nil"/>
              <w:bottom w:val="single" w:sz="4" w:space="0" w:color="auto"/>
              <w:right w:val="nil"/>
            </w:tcBorders>
            <w:shd w:val="clear" w:color="auto" w:fill="auto"/>
            <w:noWrap/>
            <w:vAlign w:val="center"/>
            <w:hideMark/>
          </w:tcPr>
          <w:p w14:paraId="48CC3C5F"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0.123</w:t>
            </w:r>
          </w:p>
        </w:tc>
        <w:tc>
          <w:tcPr>
            <w:tcW w:w="360" w:type="dxa"/>
            <w:tcBorders>
              <w:top w:val="nil"/>
              <w:left w:val="nil"/>
              <w:bottom w:val="single" w:sz="4" w:space="0" w:color="auto"/>
              <w:right w:val="nil"/>
            </w:tcBorders>
            <w:shd w:val="clear" w:color="auto" w:fill="auto"/>
            <w:noWrap/>
            <w:vAlign w:val="center"/>
            <w:hideMark/>
          </w:tcPr>
          <w:p w14:paraId="5E34E0DA"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(34)</w:t>
            </w:r>
          </w:p>
        </w:tc>
        <w:tc>
          <w:tcPr>
            <w:tcW w:w="580" w:type="dxa"/>
            <w:tcBorders>
              <w:top w:val="nil"/>
              <w:left w:val="nil"/>
              <w:bottom w:val="single" w:sz="4" w:space="0" w:color="auto"/>
              <w:right w:val="nil"/>
            </w:tcBorders>
            <w:shd w:val="clear" w:color="auto" w:fill="auto"/>
            <w:noWrap/>
            <w:vAlign w:val="center"/>
            <w:hideMark/>
          </w:tcPr>
          <w:p w14:paraId="2DA2EAF5"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&lt;0.094</w:t>
            </w:r>
          </w:p>
        </w:tc>
        <w:tc>
          <w:tcPr>
            <w:tcW w:w="360" w:type="dxa"/>
            <w:tcBorders>
              <w:top w:val="nil"/>
              <w:left w:val="nil"/>
              <w:bottom w:val="single" w:sz="4" w:space="0" w:color="auto"/>
              <w:right w:val="nil"/>
            </w:tcBorders>
            <w:shd w:val="clear" w:color="auto" w:fill="auto"/>
            <w:noWrap/>
            <w:vAlign w:val="center"/>
            <w:hideMark/>
          </w:tcPr>
          <w:p w14:paraId="5E1C71B9" w14:textId="77777777" w:rsidR="00B85DA1" w:rsidRPr="00B85DA1" w:rsidRDefault="00B85DA1" w:rsidP="00B85DA1">
            <w:pPr>
              <w:jc w:val="center"/>
              <w:rPr>
                <w:rFonts w:ascii="Times New Roman" w:hAnsi="Times New Roman" w:cs="Times New Roman"/>
                <w:sz w:val="8"/>
                <w:szCs w:val="8"/>
              </w:rPr>
            </w:pPr>
            <w:r w:rsidRPr="00B85DA1">
              <w:rPr>
                <w:rFonts w:ascii="Times New Roman" w:hAnsi="Times New Roman" w:cs="Times New Roman"/>
                <w:sz w:val="8"/>
                <w:szCs w:val="8"/>
              </w:rPr>
              <w:t> </w:t>
            </w:r>
          </w:p>
        </w:tc>
        <w:tc>
          <w:tcPr>
            <w:tcW w:w="580" w:type="dxa"/>
            <w:tcBorders>
              <w:top w:val="nil"/>
              <w:left w:val="nil"/>
              <w:bottom w:val="single" w:sz="4" w:space="0" w:color="auto"/>
              <w:right w:val="nil"/>
            </w:tcBorders>
            <w:shd w:val="clear" w:color="auto" w:fill="auto"/>
            <w:noWrap/>
            <w:vAlign w:val="center"/>
            <w:hideMark/>
          </w:tcPr>
          <w:p w14:paraId="0443B34E"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0.110</w:t>
            </w:r>
          </w:p>
        </w:tc>
        <w:tc>
          <w:tcPr>
            <w:tcW w:w="360" w:type="dxa"/>
            <w:tcBorders>
              <w:top w:val="nil"/>
              <w:left w:val="nil"/>
              <w:bottom w:val="single" w:sz="4" w:space="0" w:color="auto"/>
              <w:right w:val="nil"/>
            </w:tcBorders>
            <w:shd w:val="clear" w:color="auto" w:fill="auto"/>
            <w:noWrap/>
            <w:vAlign w:val="center"/>
            <w:hideMark/>
          </w:tcPr>
          <w:p w14:paraId="34427CCC"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(46)</w:t>
            </w:r>
          </w:p>
        </w:tc>
        <w:tc>
          <w:tcPr>
            <w:tcW w:w="580" w:type="dxa"/>
            <w:tcBorders>
              <w:top w:val="nil"/>
              <w:left w:val="nil"/>
              <w:bottom w:val="single" w:sz="4" w:space="0" w:color="auto"/>
              <w:right w:val="nil"/>
            </w:tcBorders>
            <w:shd w:val="clear" w:color="auto" w:fill="auto"/>
            <w:noWrap/>
            <w:vAlign w:val="center"/>
            <w:hideMark/>
          </w:tcPr>
          <w:p w14:paraId="75BA603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0.095</w:t>
            </w:r>
          </w:p>
        </w:tc>
        <w:tc>
          <w:tcPr>
            <w:tcW w:w="360" w:type="dxa"/>
            <w:tcBorders>
              <w:top w:val="nil"/>
              <w:left w:val="nil"/>
              <w:bottom w:val="single" w:sz="4" w:space="0" w:color="auto"/>
              <w:right w:val="nil"/>
            </w:tcBorders>
            <w:shd w:val="clear" w:color="auto" w:fill="auto"/>
            <w:noWrap/>
            <w:vAlign w:val="center"/>
            <w:hideMark/>
          </w:tcPr>
          <w:p w14:paraId="0A093FF3"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(61)</w:t>
            </w:r>
          </w:p>
        </w:tc>
        <w:tc>
          <w:tcPr>
            <w:tcW w:w="580" w:type="dxa"/>
            <w:tcBorders>
              <w:top w:val="nil"/>
              <w:left w:val="nil"/>
              <w:bottom w:val="single" w:sz="4" w:space="0" w:color="auto"/>
              <w:right w:val="nil"/>
            </w:tcBorders>
            <w:shd w:val="clear" w:color="auto" w:fill="auto"/>
            <w:noWrap/>
            <w:vAlign w:val="center"/>
            <w:hideMark/>
          </w:tcPr>
          <w:p w14:paraId="1FE7026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0.20</w:t>
            </w:r>
          </w:p>
        </w:tc>
        <w:tc>
          <w:tcPr>
            <w:tcW w:w="360" w:type="dxa"/>
            <w:tcBorders>
              <w:top w:val="nil"/>
              <w:left w:val="nil"/>
              <w:bottom w:val="single" w:sz="4" w:space="0" w:color="auto"/>
              <w:right w:val="nil"/>
            </w:tcBorders>
            <w:shd w:val="clear" w:color="auto" w:fill="auto"/>
            <w:noWrap/>
            <w:vAlign w:val="center"/>
            <w:hideMark/>
          </w:tcPr>
          <w:p w14:paraId="7C53FAF0"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(10)</w:t>
            </w:r>
          </w:p>
        </w:tc>
        <w:tc>
          <w:tcPr>
            <w:tcW w:w="580" w:type="dxa"/>
            <w:tcBorders>
              <w:top w:val="nil"/>
              <w:left w:val="nil"/>
              <w:bottom w:val="single" w:sz="4" w:space="0" w:color="auto"/>
              <w:right w:val="nil"/>
            </w:tcBorders>
            <w:shd w:val="clear" w:color="auto" w:fill="auto"/>
            <w:noWrap/>
            <w:vAlign w:val="center"/>
            <w:hideMark/>
          </w:tcPr>
          <w:p w14:paraId="3CCEBB01"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&lt;0.0510</w:t>
            </w:r>
          </w:p>
        </w:tc>
        <w:tc>
          <w:tcPr>
            <w:tcW w:w="360" w:type="dxa"/>
            <w:tcBorders>
              <w:top w:val="nil"/>
              <w:left w:val="nil"/>
              <w:bottom w:val="single" w:sz="4" w:space="0" w:color="auto"/>
              <w:right w:val="nil"/>
            </w:tcBorders>
            <w:shd w:val="clear" w:color="auto" w:fill="auto"/>
            <w:noWrap/>
            <w:vAlign w:val="center"/>
            <w:hideMark/>
          </w:tcPr>
          <w:p w14:paraId="61E8EBE7" w14:textId="77777777" w:rsidR="00B85DA1" w:rsidRPr="00B85DA1" w:rsidRDefault="00B85DA1" w:rsidP="00B85DA1">
            <w:pPr>
              <w:jc w:val="center"/>
              <w:rPr>
                <w:rFonts w:ascii="Times New Roman" w:hAnsi="Times New Roman" w:cs="Times New Roman"/>
                <w:color w:val="000000"/>
                <w:sz w:val="8"/>
                <w:szCs w:val="8"/>
              </w:rPr>
            </w:pPr>
            <w:r w:rsidRPr="00B85DA1">
              <w:rPr>
                <w:rFonts w:ascii="Times New Roman" w:hAnsi="Times New Roman" w:cs="Times New Roman"/>
                <w:color w:val="000000"/>
                <w:sz w:val="8"/>
                <w:szCs w:val="8"/>
              </w:rPr>
              <w:t> </w:t>
            </w:r>
          </w:p>
        </w:tc>
      </w:tr>
    </w:tbl>
    <w:p w14:paraId="17D31426" w14:textId="77777777" w:rsidR="00825A47" w:rsidRDefault="00825A47" w:rsidP="00427E9D">
      <w:pPr>
        <w:pStyle w:val="Table"/>
        <w:sectPr w:rsidR="00825A47" w:rsidSect="00E14CC2">
          <w:pgSz w:w="15840" w:h="12240" w:orient="landscape" w:code="1"/>
          <w:pgMar w:top="1800" w:right="1872" w:bottom="1800" w:left="1440" w:header="720" w:footer="1440" w:gutter="0"/>
          <w:cols w:space="720"/>
          <w:noEndnote/>
          <w:docGrid w:linePitch="360"/>
        </w:sectPr>
      </w:pPr>
    </w:p>
    <w:p w14:paraId="23A363F9" w14:textId="1529E9D9" w:rsidR="00A419FC" w:rsidRPr="00A22BB0" w:rsidRDefault="008C3F88" w:rsidP="00A22BB0">
      <w:pPr>
        <w:pStyle w:val="Table"/>
      </w:pPr>
      <w:bookmarkStart w:id="120" w:name="_Toc298672695"/>
      <w:r>
        <w:lastRenderedPageBreak/>
        <w:t>Table B7</w:t>
      </w:r>
      <w:r w:rsidR="00427E9D" w:rsidRPr="000C5BED">
        <w:t>.</w:t>
      </w:r>
      <w:r w:rsidR="00427E9D" w:rsidRPr="00A22BB0">
        <w:t xml:space="preserve"> </w:t>
      </w:r>
      <w:proofErr w:type="gramStart"/>
      <w:r w:rsidR="00427E9D" w:rsidRPr="000C5BED">
        <w:rPr>
          <w:b w:val="0"/>
        </w:rPr>
        <w:t>Ni and Co trace element concentrations for Mg-rich olivine from GRO 95 howardites.</w:t>
      </w:r>
      <w:bookmarkEnd w:id="120"/>
      <w:proofErr w:type="gramEnd"/>
      <w:r w:rsidR="00427E9D" w:rsidRPr="00A22BB0">
        <w:t xml:space="preserve"> </w:t>
      </w:r>
    </w:p>
    <w:tbl>
      <w:tblPr>
        <w:tblW w:w="8620" w:type="dxa"/>
        <w:tblInd w:w="93" w:type="dxa"/>
        <w:tblLook w:val="04A0" w:firstRow="1" w:lastRow="0" w:firstColumn="1" w:lastColumn="0" w:noHBand="0" w:noVBand="1"/>
      </w:tblPr>
      <w:tblGrid>
        <w:gridCol w:w="535"/>
        <w:gridCol w:w="607"/>
        <w:gridCol w:w="553"/>
        <w:gridCol w:w="720"/>
        <w:gridCol w:w="450"/>
        <w:gridCol w:w="720"/>
        <w:gridCol w:w="450"/>
        <w:gridCol w:w="720"/>
        <w:gridCol w:w="440"/>
        <w:gridCol w:w="713"/>
        <w:gridCol w:w="447"/>
        <w:gridCol w:w="720"/>
        <w:gridCol w:w="440"/>
        <w:gridCol w:w="720"/>
        <w:gridCol w:w="450"/>
      </w:tblGrid>
      <w:tr w:rsidR="00877A98" w:rsidRPr="00877A98" w14:paraId="12940034" w14:textId="77777777" w:rsidTr="00877A98">
        <w:trPr>
          <w:trHeight w:val="260"/>
        </w:trPr>
        <w:tc>
          <w:tcPr>
            <w:tcW w:w="500" w:type="dxa"/>
            <w:tcBorders>
              <w:top w:val="single" w:sz="4" w:space="0" w:color="auto"/>
              <w:left w:val="nil"/>
              <w:bottom w:val="nil"/>
              <w:right w:val="nil"/>
            </w:tcBorders>
            <w:shd w:val="clear" w:color="auto" w:fill="auto"/>
            <w:noWrap/>
            <w:vAlign w:val="bottom"/>
            <w:hideMark/>
          </w:tcPr>
          <w:p w14:paraId="16B16B1E"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1160" w:type="dxa"/>
            <w:gridSpan w:val="2"/>
            <w:tcBorders>
              <w:top w:val="single" w:sz="4" w:space="0" w:color="auto"/>
              <w:left w:val="nil"/>
              <w:bottom w:val="single" w:sz="4" w:space="0" w:color="auto"/>
              <w:right w:val="nil"/>
            </w:tcBorders>
            <w:shd w:val="clear" w:color="auto" w:fill="auto"/>
            <w:noWrap/>
            <w:vAlign w:val="bottom"/>
            <w:hideMark/>
          </w:tcPr>
          <w:p w14:paraId="2F670E01"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GRO 95534,4</w:t>
            </w:r>
          </w:p>
        </w:tc>
        <w:tc>
          <w:tcPr>
            <w:tcW w:w="720" w:type="dxa"/>
            <w:tcBorders>
              <w:top w:val="single" w:sz="4" w:space="0" w:color="auto"/>
              <w:left w:val="nil"/>
              <w:bottom w:val="single" w:sz="4" w:space="0" w:color="auto"/>
              <w:right w:val="nil"/>
            </w:tcBorders>
            <w:shd w:val="clear" w:color="auto" w:fill="auto"/>
            <w:noWrap/>
            <w:vAlign w:val="bottom"/>
            <w:hideMark/>
          </w:tcPr>
          <w:p w14:paraId="1F91075E"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440" w:type="dxa"/>
            <w:tcBorders>
              <w:top w:val="single" w:sz="4" w:space="0" w:color="auto"/>
              <w:left w:val="nil"/>
              <w:bottom w:val="single" w:sz="4" w:space="0" w:color="auto"/>
              <w:right w:val="nil"/>
            </w:tcBorders>
            <w:shd w:val="clear" w:color="auto" w:fill="auto"/>
            <w:noWrap/>
            <w:vAlign w:val="bottom"/>
            <w:hideMark/>
          </w:tcPr>
          <w:p w14:paraId="19D4742C"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single" w:sz="4" w:space="0" w:color="auto"/>
              <w:left w:val="nil"/>
              <w:bottom w:val="single" w:sz="4" w:space="0" w:color="auto"/>
              <w:right w:val="nil"/>
            </w:tcBorders>
            <w:shd w:val="clear" w:color="auto" w:fill="auto"/>
            <w:noWrap/>
            <w:vAlign w:val="bottom"/>
            <w:hideMark/>
          </w:tcPr>
          <w:p w14:paraId="0679795B"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440" w:type="dxa"/>
            <w:tcBorders>
              <w:top w:val="single" w:sz="4" w:space="0" w:color="auto"/>
              <w:left w:val="nil"/>
              <w:bottom w:val="single" w:sz="4" w:space="0" w:color="auto"/>
              <w:right w:val="nil"/>
            </w:tcBorders>
            <w:shd w:val="clear" w:color="auto" w:fill="auto"/>
            <w:noWrap/>
            <w:vAlign w:val="bottom"/>
            <w:hideMark/>
          </w:tcPr>
          <w:p w14:paraId="7D314277"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single" w:sz="4" w:space="0" w:color="auto"/>
              <w:left w:val="nil"/>
              <w:bottom w:val="single" w:sz="4" w:space="0" w:color="auto"/>
              <w:right w:val="nil"/>
            </w:tcBorders>
            <w:shd w:val="clear" w:color="auto" w:fill="auto"/>
            <w:noWrap/>
            <w:vAlign w:val="bottom"/>
            <w:hideMark/>
          </w:tcPr>
          <w:p w14:paraId="65CFC816"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440" w:type="dxa"/>
            <w:tcBorders>
              <w:top w:val="single" w:sz="4" w:space="0" w:color="auto"/>
              <w:left w:val="nil"/>
              <w:bottom w:val="single" w:sz="4" w:space="0" w:color="auto"/>
              <w:right w:val="nil"/>
            </w:tcBorders>
            <w:shd w:val="clear" w:color="auto" w:fill="auto"/>
            <w:noWrap/>
            <w:vAlign w:val="bottom"/>
            <w:hideMark/>
          </w:tcPr>
          <w:p w14:paraId="6F3BF3BE"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1160" w:type="dxa"/>
            <w:gridSpan w:val="2"/>
            <w:tcBorders>
              <w:top w:val="single" w:sz="4" w:space="0" w:color="auto"/>
              <w:left w:val="nil"/>
              <w:bottom w:val="single" w:sz="4" w:space="0" w:color="auto"/>
              <w:right w:val="nil"/>
            </w:tcBorders>
            <w:shd w:val="clear" w:color="auto" w:fill="auto"/>
            <w:noWrap/>
            <w:vAlign w:val="bottom"/>
            <w:hideMark/>
          </w:tcPr>
          <w:p w14:paraId="6A02B49C"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GRO 95535,16</w:t>
            </w:r>
          </w:p>
        </w:tc>
        <w:tc>
          <w:tcPr>
            <w:tcW w:w="720" w:type="dxa"/>
            <w:tcBorders>
              <w:top w:val="single" w:sz="4" w:space="0" w:color="auto"/>
              <w:left w:val="nil"/>
              <w:bottom w:val="single" w:sz="4" w:space="0" w:color="auto"/>
              <w:right w:val="nil"/>
            </w:tcBorders>
            <w:shd w:val="clear" w:color="auto" w:fill="auto"/>
            <w:noWrap/>
            <w:vAlign w:val="bottom"/>
            <w:hideMark/>
          </w:tcPr>
          <w:p w14:paraId="04D7B6CB"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440" w:type="dxa"/>
            <w:tcBorders>
              <w:top w:val="single" w:sz="4" w:space="0" w:color="auto"/>
              <w:left w:val="nil"/>
              <w:bottom w:val="single" w:sz="4" w:space="0" w:color="auto"/>
              <w:right w:val="nil"/>
            </w:tcBorders>
            <w:shd w:val="clear" w:color="auto" w:fill="auto"/>
            <w:noWrap/>
            <w:vAlign w:val="bottom"/>
            <w:hideMark/>
          </w:tcPr>
          <w:p w14:paraId="628C2F5C"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nil"/>
              <w:left w:val="nil"/>
              <w:bottom w:val="nil"/>
              <w:right w:val="nil"/>
            </w:tcBorders>
            <w:shd w:val="clear" w:color="auto" w:fill="auto"/>
            <w:noWrap/>
            <w:vAlign w:val="bottom"/>
            <w:hideMark/>
          </w:tcPr>
          <w:p w14:paraId="3701BD4E" w14:textId="77777777" w:rsidR="00877A98" w:rsidRPr="00877A98" w:rsidRDefault="00877A98" w:rsidP="00877A98">
            <w:pPr>
              <w:rPr>
                <w:rFonts w:ascii="Times New Roman" w:hAnsi="Times New Roman" w:cs="Times New Roman"/>
                <w:color w:val="000000"/>
                <w:sz w:val="14"/>
                <w:szCs w:val="14"/>
              </w:rPr>
            </w:pPr>
          </w:p>
        </w:tc>
        <w:tc>
          <w:tcPr>
            <w:tcW w:w="440" w:type="dxa"/>
            <w:tcBorders>
              <w:top w:val="nil"/>
              <w:left w:val="nil"/>
              <w:bottom w:val="nil"/>
              <w:right w:val="nil"/>
            </w:tcBorders>
            <w:shd w:val="clear" w:color="auto" w:fill="auto"/>
            <w:noWrap/>
            <w:vAlign w:val="bottom"/>
            <w:hideMark/>
          </w:tcPr>
          <w:p w14:paraId="58C82DDB" w14:textId="77777777" w:rsidR="00877A98" w:rsidRPr="00877A98" w:rsidRDefault="00877A98" w:rsidP="00877A98">
            <w:pPr>
              <w:rPr>
                <w:rFonts w:ascii="Times New Roman" w:hAnsi="Times New Roman" w:cs="Times New Roman"/>
                <w:color w:val="000000"/>
                <w:sz w:val="14"/>
                <w:szCs w:val="14"/>
              </w:rPr>
            </w:pPr>
          </w:p>
        </w:tc>
      </w:tr>
      <w:tr w:rsidR="00877A98" w:rsidRPr="00877A98" w14:paraId="716DE391" w14:textId="77777777" w:rsidTr="00877A98">
        <w:trPr>
          <w:trHeight w:val="260"/>
        </w:trPr>
        <w:tc>
          <w:tcPr>
            <w:tcW w:w="500" w:type="dxa"/>
            <w:tcBorders>
              <w:top w:val="nil"/>
              <w:left w:val="nil"/>
              <w:bottom w:val="nil"/>
              <w:right w:val="nil"/>
            </w:tcBorders>
            <w:shd w:val="clear" w:color="auto" w:fill="auto"/>
            <w:noWrap/>
            <w:vAlign w:val="bottom"/>
            <w:hideMark/>
          </w:tcPr>
          <w:p w14:paraId="52D895F8"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Grain</w:t>
            </w:r>
          </w:p>
        </w:tc>
        <w:tc>
          <w:tcPr>
            <w:tcW w:w="607" w:type="dxa"/>
            <w:tcBorders>
              <w:top w:val="nil"/>
              <w:left w:val="nil"/>
              <w:bottom w:val="nil"/>
              <w:right w:val="nil"/>
            </w:tcBorders>
            <w:shd w:val="clear" w:color="auto" w:fill="auto"/>
            <w:noWrap/>
            <w:vAlign w:val="bottom"/>
            <w:hideMark/>
          </w:tcPr>
          <w:p w14:paraId="59FE2515"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Ol5</w:t>
            </w:r>
          </w:p>
        </w:tc>
        <w:tc>
          <w:tcPr>
            <w:tcW w:w="553" w:type="dxa"/>
            <w:tcBorders>
              <w:top w:val="nil"/>
              <w:left w:val="nil"/>
              <w:bottom w:val="nil"/>
              <w:right w:val="nil"/>
            </w:tcBorders>
            <w:shd w:val="clear" w:color="auto" w:fill="auto"/>
            <w:noWrap/>
            <w:vAlign w:val="bottom"/>
            <w:hideMark/>
          </w:tcPr>
          <w:p w14:paraId="05E1763E" w14:textId="77777777" w:rsidR="00877A98" w:rsidRPr="00877A98" w:rsidRDefault="00877A98" w:rsidP="00877A98">
            <w:pPr>
              <w:jc w:val="cente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bottom"/>
            <w:hideMark/>
          </w:tcPr>
          <w:p w14:paraId="3581D34F"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Ol9</w:t>
            </w:r>
          </w:p>
        </w:tc>
        <w:tc>
          <w:tcPr>
            <w:tcW w:w="440" w:type="dxa"/>
            <w:tcBorders>
              <w:top w:val="nil"/>
              <w:left w:val="nil"/>
              <w:bottom w:val="nil"/>
              <w:right w:val="nil"/>
            </w:tcBorders>
            <w:shd w:val="clear" w:color="auto" w:fill="auto"/>
            <w:noWrap/>
            <w:vAlign w:val="bottom"/>
            <w:hideMark/>
          </w:tcPr>
          <w:p w14:paraId="50944CAC" w14:textId="77777777" w:rsidR="00877A98" w:rsidRPr="00877A98" w:rsidRDefault="00877A98" w:rsidP="00877A98">
            <w:pPr>
              <w:jc w:val="cente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bottom"/>
            <w:hideMark/>
          </w:tcPr>
          <w:p w14:paraId="644E4D8E"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Ol1</w:t>
            </w:r>
          </w:p>
        </w:tc>
        <w:tc>
          <w:tcPr>
            <w:tcW w:w="440" w:type="dxa"/>
            <w:tcBorders>
              <w:top w:val="nil"/>
              <w:left w:val="nil"/>
              <w:bottom w:val="nil"/>
              <w:right w:val="nil"/>
            </w:tcBorders>
            <w:shd w:val="clear" w:color="auto" w:fill="auto"/>
            <w:noWrap/>
            <w:vAlign w:val="bottom"/>
            <w:hideMark/>
          </w:tcPr>
          <w:p w14:paraId="2B023015" w14:textId="77777777" w:rsidR="00877A98" w:rsidRPr="00877A98" w:rsidRDefault="00877A98" w:rsidP="00877A98">
            <w:pPr>
              <w:jc w:val="cente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bottom"/>
            <w:hideMark/>
          </w:tcPr>
          <w:p w14:paraId="0DFB53E6"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Ol6</w:t>
            </w:r>
          </w:p>
        </w:tc>
        <w:tc>
          <w:tcPr>
            <w:tcW w:w="440" w:type="dxa"/>
            <w:tcBorders>
              <w:top w:val="nil"/>
              <w:left w:val="nil"/>
              <w:bottom w:val="nil"/>
              <w:right w:val="nil"/>
            </w:tcBorders>
            <w:shd w:val="clear" w:color="auto" w:fill="auto"/>
            <w:noWrap/>
            <w:vAlign w:val="bottom"/>
            <w:hideMark/>
          </w:tcPr>
          <w:p w14:paraId="7DCE4FDB" w14:textId="77777777" w:rsidR="00877A98" w:rsidRPr="00877A98" w:rsidRDefault="00877A98" w:rsidP="00877A98">
            <w:pPr>
              <w:jc w:val="center"/>
              <w:rPr>
                <w:rFonts w:ascii="Times New Roman" w:hAnsi="Times New Roman" w:cs="Times New Roman"/>
                <w:color w:val="000000"/>
                <w:sz w:val="14"/>
                <w:szCs w:val="14"/>
              </w:rPr>
            </w:pPr>
          </w:p>
        </w:tc>
        <w:tc>
          <w:tcPr>
            <w:tcW w:w="713" w:type="dxa"/>
            <w:tcBorders>
              <w:top w:val="nil"/>
              <w:left w:val="nil"/>
              <w:bottom w:val="nil"/>
              <w:right w:val="nil"/>
            </w:tcBorders>
            <w:shd w:val="clear" w:color="auto" w:fill="auto"/>
            <w:noWrap/>
            <w:vAlign w:val="bottom"/>
            <w:hideMark/>
          </w:tcPr>
          <w:p w14:paraId="6EDA7253"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Ol14</w:t>
            </w:r>
          </w:p>
        </w:tc>
        <w:tc>
          <w:tcPr>
            <w:tcW w:w="447" w:type="dxa"/>
            <w:tcBorders>
              <w:top w:val="nil"/>
              <w:left w:val="nil"/>
              <w:bottom w:val="nil"/>
              <w:right w:val="nil"/>
            </w:tcBorders>
            <w:shd w:val="clear" w:color="auto" w:fill="auto"/>
            <w:noWrap/>
            <w:vAlign w:val="bottom"/>
            <w:hideMark/>
          </w:tcPr>
          <w:p w14:paraId="4D60DE66" w14:textId="77777777" w:rsidR="00877A98" w:rsidRPr="00877A98" w:rsidRDefault="00877A98" w:rsidP="00877A98">
            <w:pPr>
              <w:jc w:val="cente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bottom"/>
            <w:hideMark/>
          </w:tcPr>
          <w:p w14:paraId="1840DFD3"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Ol9</w:t>
            </w:r>
          </w:p>
        </w:tc>
        <w:tc>
          <w:tcPr>
            <w:tcW w:w="440" w:type="dxa"/>
            <w:tcBorders>
              <w:top w:val="nil"/>
              <w:left w:val="nil"/>
              <w:bottom w:val="nil"/>
              <w:right w:val="nil"/>
            </w:tcBorders>
            <w:shd w:val="clear" w:color="auto" w:fill="auto"/>
            <w:noWrap/>
            <w:vAlign w:val="bottom"/>
            <w:hideMark/>
          </w:tcPr>
          <w:p w14:paraId="0BD7634B" w14:textId="77777777" w:rsidR="00877A98" w:rsidRPr="00877A98" w:rsidRDefault="00877A98" w:rsidP="00877A98">
            <w:pPr>
              <w:jc w:val="cente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bottom"/>
            <w:hideMark/>
          </w:tcPr>
          <w:p w14:paraId="6108EC37" w14:textId="77777777" w:rsidR="00877A98" w:rsidRPr="00877A98" w:rsidRDefault="00877A98" w:rsidP="00877A98">
            <w:pPr>
              <w:rPr>
                <w:rFonts w:ascii="Times New Roman" w:hAnsi="Times New Roman" w:cs="Times New Roman"/>
                <w:color w:val="000000"/>
                <w:sz w:val="14"/>
                <w:szCs w:val="14"/>
              </w:rPr>
            </w:pPr>
          </w:p>
        </w:tc>
        <w:tc>
          <w:tcPr>
            <w:tcW w:w="440" w:type="dxa"/>
            <w:tcBorders>
              <w:top w:val="nil"/>
              <w:left w:val="nil"/>
              <w:bottom w:val="nil"/>
              <w:right w:val="nil"/>
            </w:tcBorders>
            <w:shd w:val="clear" w:color="auto" w:fill="auto"/>
            <w:noWrap/>
            <w:vAlign w:val="bottom"/>
            <w:hideMark/>
          </w:tcPr>
          <w:p w14:paraId="2E5AEE1F" w14:textId="77777777" w:rsidR="00877A98" w:rsidRPr="00877A98" w:rsidRDefault="00877A98" w:rsidP="00877A98">
            <w:pPr>
              <w:rPr>
                <w:rFonts w:ascii="Times New Roman" w:hAnsi="Times New Roman" w:cs="Times New Roman"/>
                <w:color w:val="000000"/>
                <w:sz w:val="14"/>
                <w:szCs w:val="14"/>
              </w:rPr>
            </w:pPr>
          </w:p>
        </w:tc>
      </w:tr>
      <w:tr w:rsidR="00877A98" w:rsidRPr="00877A98" w14:paraId="084D491B" w14:textId="77777777" w:rsidTr="00877A98">
        <w:trPr>
          <w:trHeight w:val="260"/>
        </w:trPr>
        <w:tc>
          <w:tcPr>
            <w:tcW w:w="500" w:type="dxa"/>
            <w:tcBorders>
              <w:top w:val="nil"/>
              <w:left w:val="nil"/>
              <w:bottom w:val="single" w:sz="8" w:space="0" w:color="auto"/>
              <w:right w:val="nil"/>
            </w:tcBorders>
            <w:shd w:val="clear" w:color="auto" w:fill="auto"/>
            <w:noWrap/>
            <w:vAlign w:val="bottom"/>
            <w:hideMark/>
          </w:tcPr>
          <w:p w14:paraId="1FC01662"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Mg#</w:t>
            </w:r>
          </w:p>
        </w:tc>
        <w:tc>
          <w:tcPr>
            <w:tcW w:w="607" w:type="dxa"/>
            <w:tcBorders>
              <w:top w:val="nil"/>
              <w:left w:val="nil"/>
              <w:bottom w:val="single" w:sz="8" w:space="0" w:color="auto"/>
              <w:right w:val="nil"/>
            </w:tcBorders>
            <w:shd w:val="clear" w:color="auto" w:fill="auto"/>
            <w:noWrap/>
            <w:vAlign w:val="bottom"/>
            <w:hideMark/>
          </w:tcPr>
          <w:p w14:paraId="272765E0"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91.1</w:t>
            </w:r>
          </w:p>
        </w:tc>
        <w:tc>
          <w:tcPr>
            <w:tcW w:w="553" w:type="dxa"/>
            <w:tcBorders>
              <w:top w:val="nil"/>
              <w:left w:val="nil"/>
              <w:bottom w:val="single" w:sz="8" w:space="0" w:color="auto"/>
              <w:right w:val="nil"/>
            </w:tcBorders>
            <w:shd w:val="clear" w:color="auto" w:fill="auto"/>
            <w:noWrap/>
            <w:vAlign w:val="bottom"/>
            <w:hideMark/>
          </w:tcPr>
          <w:p w14:paraId="2D7C05A9"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nil"/>
              <w:left w:val="nil"/>
              <w:bottom w:val="single" w:sz="8" w:space="0" w:color="auto"/>
              <w:right w:val="nil"/>
            </w:tcBorders>
            <w:shd w:val="clear" w:color="auto" w:fill="auto"/>
            <w:noWrap/>
            <w:vAlign w:val="bottom"/>
            <w:hideMark/>
          </w:tcPr>
          <w:p w14:paraId="09F20295"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87.1</w:t>
            </w:r>
          </w:p>
        </w:tc>
        <w:tc>
          <w:tcPr>
            <w:tcW w:w="440" w:type="dxa"/>
            <w:tcBorders>
              <w:top w:val="nil"/>
              <w:left w:val="nil"/>
              <w:bottom w:val="single" w:sz="8" w:space="0" w:color="auto"/>
              <w:right w:val="nil"/>
            </w:tcBorders>
            <w:shd w:val="clear" w:color="auto" w:fill="auto"/>
            <w:noWrap/>
            <w:vAlign w:val="bottom"/>
            <w:hideMark/>
          </w:tcPr>
          <w:p w14:paraId="2459CDF8"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nil"/>
              <w:left w:val="nil"/>
              <w:bottom w:val="single" w:sz="8" w:space="0" w:color="auto"/>
              <w:right w:val="nil"/>
            </w:tcBorders>
            <w:shd w:val="clear" w:color="auto" w:fill="auto"/>
            <w:noWrap/>
            <w:vAlign w:val="bottom"/>
            <w:hideMark/>
          </w:tcPr>
          <w:p w14:paraId="243F73A5"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86.7</w:t>
            </w:r>
          </w:p>
        </w:tc>
        <w:tc>
          <w:tcPr>
            <w:tcW w:w="440" w:type="dxa"/>
            <w:tcBorders>
              <w:top w:val="nil"/>
              <w:left w:val="nil"/>
              <w:bottom w:val="single" w:sz="8" w:space="0" w:color="auto"/>
              <w:right w:val="nil"/>
            </w:tcBorders>
            <w:shd w:val="clear" w:color="auto" w:fill="auto"/>
            <w:noWrap/>
            <w:vAlign w:val="bottom"/>
            <w:hideMark/>
          </w:tcPr>
          <w:p w14:paraId="31443E89"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nil"/>
              <w:left w:val="nil"/>
              <w:bottom w:val="single" w:sz="8" w:space="0" w:color="auto"/>
              <w:right w:val="nil"/>
            </w:tcBorders>
            <w:shd w:val="clear" w:color="auto" w:fill="auto"/>
            <w:noWrap/>
            <w:vAlign w:val="bottom"/>
            <w:hideMark/>
          </w:tcPr>
          <w:p w14:paraId="221FCD16"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87.7</w:t>
            </w:r>
          </w:p>
        </w:tc>
        <w:tc>
          <w:tcPr>
            <w:tcW w:w="440" w:type="dxa"/>
            <w:tcBorders>
              <w:top w:val="nil"/>
              <w:left w:val="nil"/>
              <w:bottom w:val="single" w:sz="8" w:space="0" w:color="auto"/>
              <w:right w:val="nil"/>
            </w:tcBorders>
            <w:shd w:val="clear" w:color="auto" w:fill="auto"/>
            <w:noWrap/>
            <w:vAlign w:val="bottom"/>
            <w:hideMark/>
          </w:tcPr>
          <w:p w14:paraId="390B8B20"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13" w:type="dxa"/>
            <w:tcBorders>
              <w:top w:val="nil"/>
              <w:left w:val="nil"/>
              <w:bottom w:val="single" w:sz="8" w:space="0" w:color="auto"/>
              <w:right w:val="nil"/>
            </w:tcBorders>
            <w:shd w:val="clear" w:color="auto" w:fill="auto"/>
            <w:noWrap/>
            <w:vAlign w:val="bottom"/>
            <w:hideMark/>
          </w:tcPr>
          <w:p w14:paraId="0AE52511"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90.1</w:t>
            </w:r>
          </w:p>
        </w:tc>
        <w:tc>
          <w:tcPr>
            <w:tcW w:w="447" w:type="dxa"/>
            <w:tcBorders>
              <w:top w:val="nil"/>
              <w:left w:val="nil"/>
              <w:bottom w:val="single" w:sz="8" w:space="0" w:color="auto"/>
              <w:right w:val="nil"/>
            </w:tcBorders>
            <w:shd w:val="clear" w:color="auto" w:fill="auto"/>
            <w:noWrap/>
            <w:vAlign w:val="bottom"/>
            <w:hideMark/>
          </w:tcPr>
          <w:p w14:paraId="13CBB9DF"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nil"/>
              <w:left w:val="nil"/>
              <w:bottom w:val="single" w:sz="8" w:space="0" w:color="auto"/>
              <w:right w:val="nil"/>
            </w:tcBorders>
            <w:shd w:val="clear" w:color="auto" w:fill="auto"/>
            <w:noWrap/>
            <w:vAlign w:val="bottom"/>
            <w:hideMark/>
          </w:tcPr>
          <w:p w14:paraId="09A65870"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88.3</w:t>
            </w:r>
          </w:p>
        </w:tc>
        <w:tc>
          <w:tcPr>
            <w:tcW w:w="440" w:type="dxa"/>
            <w:tcBorders>
              <w:top w:val="nil"/>
              <w:left w:val="nil"/>
              <w:bottom w:val="single" w:sz="8" w:space="0" w:color="auto"/>
              <w:right w:val="nil"/>
            </w:tcBorders>
            <w:shd w:val="clear" w:color="auto" w:fill="auto"/>
            <w:noWrap/>
            <w:vAlign w:val="bottom"/>
            <w:hideMark/>
          </w:tcPr>
          <w:p w14:paraId="4D9B6B8C"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nil"/>
              <w:left w:val="nil"/>
              <w:bottom w:val="nil"/>
              <w:right w:val="nil"/>
            </w:tcBorders>
            <w:shd w:val="clear" w:color="auto" w:fill="auto"/>
            <w:noWrap/>
            <w:vAlign w:val="bottom"/>
            <w:hideMark/>
          </w:tcPr>
          <w:p w14:paraId="5E79AFCD" w14:textId="77777777" w:rsidR="00877A98" w:rsidRPr="00877A98" w:rsidRDefault="00877A98" w:rsidP="00877A98">
            <w:pPr>
              <w:rPr>
                <w:rFonts w:ascii="Times New Roman" w:hAnsi="Times New Roman" w:cs="Times New Roman"/>
                <w:color w:val="000000"/>
                <w:sz w:val="14"/>
                <w:szCs w:val="14"/>
              </w:rPr>
            </w:pPr>
          </w:p>
        </w:tc>
        <w:tc>
          <w:tcPr>
            <w:tcW w:w="440" w:type="dxa"/>
            <w:tcBorders>
              <w:top w:val="nil"/>
              <w:left w:val="nil"/>
              <w:bottom w:val="nil"/>
              <w:right w:val="nil"/>
            </w:tcBorders>
            <w:shd w:val="clear" w:color="auto" w:fill="auto"/>
            <w:noWrap/>
            <w:vAlign w:val="bottom"/>
            <w:hideMark/>
          </w:tcPr>
          <w:p w14:paraId="7D5A326C" w14:textId="77777777" w:rsidR="00877A98" w:rsidRPr="00877A98" w:rsidRDefault="00877A98" w:rsidP="00877A98">
            <w:pPr>
              <w:rPr>
                <w:rFonts w:ascii="Times New Roman" w:hAnsi="Times New Roman" w:cs="Times New Roman"/>
                <w:color w:val="000000"/>
                <w:sz w:val="14"/>
                <w:szCs w:val="14"/>
              </w:rPr>
            </w:pPr>
          </w:p>
        </w:tc>
      </w:tr>
      <w:tr w:rsidR="00877A98" w:rsidRPr="00877A98" w14:paraId="76A14819" w14:textId="77777777" w:rsidTr="00877A98">
        <w:trPr>
          <w:trHeight w:val="260"/>
        </w:trPr>
        <w:tc>
          <w:tcPr>
            <w:tcW w:w="500" w:type="dxa"/>
            <w:tcBorders>
              <w:top w:val="nil"/>
              <w:left w:val="nil"/>
              <w:bottom w:val="nil"/>
              <w:right w:val="nil"/>
            </w:tcBorders>
            <w:shd w:val="clear" w:color="auto" w:fill="auto"/>
            <w:noWrap/>
            <w:vAlign w:val="bottom"/>
            <w:hideMark/>
          </w:tcPr>
          <w:p w14:paraId="17FA4BA1" w14:textId="77777777" w:rsidR="00877A98" w:rsidRPr="00877A98" w:rsidRDefault="00877A98" w:rsidP="00877A98">
            <w:pPr>
              <w:rPr>
                <w:rFonts w:ascii="Times New Roman" w:hAnsi="Times New Roman" w:cs="Times New Roman"/>
                <w:color w:val="000000"/>
                <w:sz w:val="14"/>
                <w:szCs w:val="14"/>
              </w:rPr>
            </w:pPr>
          </w:p>
        </w:tc>
        <w:tc>
          <w:tcPr>
            <w:tcW w:w="607" w:type="dxa"/>
            <w:tcBorders>
              <w:top w:val="nil"/>
              <w:left w:val="nil"/>
              <w:bottom w:val="nil"/>
              <w:right w:val="nil"/>
            </w:tcBorders>
            <w:shd w:val="clear" w:color="auto" w:fill="auto"/>
            <w:noWrap/>
            <w:vAlign w:val="bottom"/>
            <w:hideMark/>
          </w:tcPr>
          <w:p w14:paraId="78342984"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µ</w:t>
            </w:r>
            <w:proofErr w:type="gramStart"/>
            <w:r w:rsidRPr="00877A98">
              <w:rPr>
                <w:rFonts w:ascii="Times New Roman" w:hAnsi="Times New Roman" w:cs="Times New Roman"/>
                <w:color w:val="000000"/>
                <w:sz w:val="14"/>
                <w:szCs w:val="14"/>
              </w:rPr>
              <w:t>g</w:t>
            </w:r>
            <w:proofErr w:type="gramEnd"/>
            <w:r w:rsidRPr="00877A98">
              <w:rPr>
                <w:rFonts w:ascii="Times New Roman" w:hAnsi="Times New Roman" w:cs="Times New Roman"/>
                <w:color w:val="000000"/>
                <w:sz w:val="14"/>
                <w:szCs w:val="14"/>
              </w:rPr>
              <w:t>/g</w:t>
            </w:r>
          </w:p>
        </w:tc>
        <w:tc>
          <w:tcPr>
            <w:tcW w:w="553" w:type="dxa"/>
            <w:tcBorders>
              <w:top w:val="nil"/>
              <w:left w:val="nil"/>
              <w:bottom w:val="nil"/>
              <w:right w:val="nil"/>
            </w:tcBorders>
            <w:shd w:val="clear" w:color="auto" w:fill="auto"/>
            <w:noWrap/>
            <w:vAlign w:val="bottom"/>
            <w:hideMark/>
          </w:tcPr>
          <w:p w14:paraId="0429987B"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1σ</w:t>
            </w:r>
          </w:p>
        </w:tc>
        <w:tc>
          <w:tcPr>
            <w:tcW w:w="720" w:type="dxa"/>
            <w:tcBorders>
              <w:top w:val="nil"/>
              <w:left w:val="nil"/>
              <w:bottom w:val="nil"/>
              <w:right w:val="nil"/>
            </w:tcBorders>
            <w:shd w:val="clear" w:color="auto" w:fill="auto"/>
            <w:noWrap/>
            <w:vAlign w:val="bottom"/>
            <w:hideMark/>
          </w:tcPr>
          <w:p w14:paraId="4ACB4CF9"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µ</w:t>
            </w:r>
            <w:proofErr w:type="gramStart"/>
            <w:r w:rsidRPr="00877A98">
              <w:rPr>
                <w:rFonts w:ascii="Times New Roman" w:hAnsi="Times New Roman" w:cs="Times New Roman"/>
                <w:color w:val="000000"/>
                <w:sz w:val="14"/>
                <w:szCs w:val="14"/>
              </w:rPr>
              <w:t>g</w:t>
            </w:r>
            <w:proofErr w:type="gramEnd"/>
            <w:r w:rsidRPr="00877A98">
              <w:rPr>
                <w:rFonts w:ascii="Times New Roman" w:hAnsi="Times New Roman" w:cs="Times New Roman"/>
                <w:color w:val="000000"/>
                <w:sz w:val="14"/>
                <w:szCs w:val="14"/>
              </w:rPr>
              <w:t>/g</w:t>
            </w:r>
          </w:p>
        </w:tc>
        <w:tc>
          <w:tcPr>
            <w:tcW w:w="440" w:type="dxa"/>
            <w:tcBorders>
              <w:top w:val="nil"/>
              <w:left w:val="nil"/>
              <w:bottom w:val="nil"/>
              <w:right w:val="nil"/>
            </w:tcBorders>
            <w:shd w:val="clear" w:color="auto" w:fill="auto"/>
            <w:noWrap/>
            <w:vAlign w:val="bottom"/>
            <w:hideMark/>
          </w:tcPr>
          <w:p w14:paraId="7454BF53"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1σ</w:t>
            </w:r>
          </w:p>
        </w:tc>
        <w:tc>
          <w:tcPr>
            <w:tcW w:w="720" w:type="dxa"/>
            <w:tcBorders>
              <w:top w:val="nil"/>
              <w:left w:val="nil"/>
              <w:bottom w:val="nil"/>
              <w:right w:val="nil"/>
            </w:tcBorders>
            <w:shd w:val="clear" w:color="auto" w:fill="auto"/>
            <w:noWrap/>
            <w:vAlign w:val="bottom"/>
            <w:hideMark/>
          </w:tcPr>
          <w:p w14:paraId="723CCF4E"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µ</w:t>
            </w:r>
            <w:proofErr w:type="gramStart"/>
            <w:r w:rsidRPr="00877A98">
              <w:rPr>
                <w:rFonts w:ascii="Times New Roman" w:hAnsi="Times New Roman" w:cs="Times New Roman"/>
                <w:color w:val="000000"/>
                <w:sz w:val="14"/>
                <w:szCs w:val="14"/>
              </w:rPr>
              <w:t>g</w:t>
            </w:r>
            <w:proofErr w:type="gramEnd"/>
            <w:r w:rsidRPr="00877A98">
              <w:rPr>
                <w:rFonts w:ascii="Times New Roman" w:hAnsi="Times New Roman" w:cs="Times New Roman"/>
                <w:color w:val="000000"/>
                <w:sz w:val="14"/>
                <w:szCs w:val="14"/>
              </w:rPr>
              <w:t>/g</w:t>
            </w:r>
          </w:p>
        </w:tc>
        <w:tc>
          <w:tcPr>
            <w:tcW w:w="440" w:type="dxa"/>
            <w:tcBorders>
              <w:top w:val="nil"/>
              <w:left w:val="nil"/>
              <w:bottom w:val="nil"/>
              <w:right w:val="nil"/>
            </w:tcBorders>
            <w:shd w:val="clear" w:color="auto" w:fill="auto"/>
            <w:noWrap/>
            <w:vAlign w:val="bottom"/>
            <w:hideMark/>
          </w:tcPr>
          <w:p w14:paraId="21E9E2CB"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1σ</w:t>
            </w:r>
          </w:p>
        </w:tc>
        <w:tc>
          <w:tcPr>
            <w:tcW w:w="720" w:type="dxa"/>
            <w:tcBorders>
              <w:top w:val="nil"/>
              <w:left w:val="nil"/>
              <w:bottom w:val="nil"/>
              <w:right w:val="nil"/>
            </w:tcBorders>
            <w:shd w:val="clear" w:color="auto" w:fill="auto"/>
            <w:noWrap/>
            <w:vAlign w:val="bottom"/>
            <w:hideMark/>
          </w:tcPr>
          <w:p w14:paraId="24AE382D"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µ</w:t>
            </w:r>
            <w:proofErr w:type="gramStart"/>
            <w:r w:rsidRPr="00877A98">
              <w:rPr>
                <w:rFonts w:ascii="Times New Roman" w:hAnsi="Times New Roman" w:cs="Times New Roman"/>
                <w:color w:val="000000"/>
                <w:sz w:val="14"/>
                <w:szCs w:val="14"/>
              </w:rPr>
              <w:t>g</w:t>
            </w:r>
            <w:proofErr w:type="gramEnd"/>
            <w:r w:rsidRPr="00877A98">
              <w:rPr>
                <w:rFonts w:ascii="Times New Roman" w:hAnsi="Times New Roman" w:cs="Times New Roman"/>
                <w:color w:val="000000"/>
                <w:sz w:val="14"/>
                <w:szCs w:val="14"/>
              </w:rPr>
              <w:t>/g</w:t>
            </w:r>
          </w:p>
        </w:tc>
        <w:tc>
          <w:tcPr>
            <w:tcW w:w="440" w:type="dxa"/>
            <w:tcBorders>
              <w:top w:val="nil"/>
              <w:left w:val="nil"/>
              <w:bottom w:val="nil"/>
              <w:right w:val="nil"/>
            </w:tcBorders>
            <w:shd w:val="clear" w:color="auto" w:fill="auto"/>
            <w:noWrap/>
            <w:vAlign w:val="bottom"/>
            <w:hideMark/>
          </w:tcPr>
          <w:p w14:paraId="4AADD330"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1σ</w:t>
            </w:r>
          </w:p>
        </w:tc>
        <w:tc>
          <w:tcPr>
            <w:tcW w:w="713" w:type="dxa"/>
            <w:tcBorders>
              <w:top w:val="nil"/>
              <w:left w:val="nil"/>
              <w:bottom w:val="nil"/>
              <w:right w:val="nil"/>
            </w:tcBorders>
            <w:shd w:val="clear" w:color="auto" w:fill="auto"/>
            <w:noWrap/>
            <w:vAlign w:val="bottom"/>
            <w:hideMark/>
          </w:tcPr>
          <w:p w14:paraId="098BC529"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µ</w:t>
            </w:r>
            <w:proofErr w:type="gramStart"/>
            <w:r w:rsidRPr="00877A98">
              <w:rPr>
                <w:rFonts w:ascii="Times New Roman" w:hAnsi="Times New Roman" w:cs="Times New Roman"/>
                <w:color w:val="000000"/>
                <w:sz w:val="14"/>
                <w:szCs w:val="14"/>
              </w:rPr>
              <w:t>g</w:t>
            </w:r>
            <w:proofErr w:type="gramEnd"/>
            <w:r w:rsidRPr="00877A98">
              <w:rPr>
                <w:rFonts w:ascii="Times New Roman" w:hAnsi="Times New Roman" w:cs="Times New Roman"/>
                <w:color w:val="000000"/>
                <w:sz w:val="14"/>
                <w:szCs w:val="14"/>
              </w:rPr>
              <w:t>/g</w:t>
            </w:r>
          </w:p>
        </w:tc>
        <w:tc>
          <w:tcPr>
            <w:tcW w:w="447" w:type="dxa"/>
            <w:tcBorders>
              <w:top w:val="nil"/>
              <w:left w:val="nil"/>
              <w:bottom w:val="nil"/>
              <w:right w:val="nil"/>
            </w:tcBorders>
            <w:shd w:val="clear" w:color="auto" w:fill="auto"/>
            <w:noWrap/>
            <w:vAlign w:val="bottom"/>
            <w:hideMark/>
          </w:tcPr>
          <w:p w14:paraId="52177EE0"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1σ</w:t>
            </w:r>
          </w:p>
        </w:tc>
        <w:tc>
          <w:tcPr>
            <w:tcW w:w="720" w:type="dxa"/>
            <w:tcBorders>
              <w:top w:val="nil"/>
              <w:left w:val="nil"/>
              <w:bottom w:val="nil"/>
              <w:right w:val="nil"/>
            </w:tcBorders>
            <w:shd w:val="clear" w:color="auto" w:fill="auto"/>
            <w:noWrap/>
            <w:vAlign w:val="bottom"/>
            <w:hideMark/>
          </w:tcPr>
          <w:p w14:paraId="6A6B2E11"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µ</w:t>
            </w:r>
            <w:proofErr w:type="gramStart"/>
            <w:r w:rsidRPr="00877A98">
              <w:rPr>
                <w:rFonts w:ascii="Times New Roman" w:hAnsi="Times New Roman" w:cs="Times New Roman"/>
                <w:color w:val="000000"/>
                <w:sz w:val="14"/>
                <w:szCs w:val="14"/>
              </w:rPr>
              <w:t>g</w:t>
            </w:r>
            <w:proofErr w:type="gramEnd"/>
            <w:r w:rsidRPr="00877A98">
              <w:rPr>
                <w:rFonts w:ascii="Times New Roman" w:hAnsi="Times New Roman" w:cs="Times New Roman"/>
                <w:color w:val="000000"/>
                <w:sz w:val="14"/>
                <w:szCs w:val="14"/>
              </w:rPr>
              <w:t>/g</w:t>
            </w:r>
          </w:p>
        </w:tc>
        <w:tc>
          <w:tcPr>
            <w:tcW w:w="440" w:type="dxa"/>
            <w:tcBorders>
              <w:top w:val="nil"/>
              <w:left w:val="nil"/>
              <w:bottom w:val="nil"/>
              <w:right w:val="nil"/>
            </w:tcBorders>
            <w:shd w:val="clear" w:color="auto" w:fill="auto"/>
            <w:noWrap/>
            <w:vAlign w:val="bottom"/>
            <w:hideMark/>
          </w:tcPr>
          <w:p w14:paraId="2CD32216"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1σ</w:t>
            </w:r>
          </w:p>
        </w:tc>
        <w:tc>
          <w:tcPr>
            <w:tcW w:w="720" w:type="dxa"/>
            <w:tcBorders>
              <w:top w:val="nil"/>
              <w:left w:val="nil"/>
              <w:bottom w:val="nil"/>
              <w:right w:val="nil"/>
            </w:tcBorders>
            <w:shd w:val="clear" w:color="auto" w:fill="auto"/>
            <w:noWrap/>
            <w:vAlign w:val="bottom"/>
            <w:hideMark/>
          </w:tcPr>
          <w:p w14:paraId="3ACF6CA6" w14:textId="77777777" w:rsidR="00877A98" w:rsidRPr="00877A98" w:rsidRDefault="00877A98" w:rsidP="00877A98">
            <w:pPr>
              <w:rPr>
                <w:rFonts w:ascii="Times New Roman" w:hAnsi="Times New Roman" w:cs="Times New Roman"/>
                <w:color w:val="000000"/>
                <w:sz w:val="14"/>
                <w:szCs w:val="14"/>
              </w:rPr>
            </w:pPr>
          </w:p>
        </w:tc>
        <w:tc>
          <w:tcPr>
            <w:tcW w:w="440" w:type="dxa"/>
            <w:tcBorders>
              <w:top w:val="nil"/>
              <w:left w:val="nil"/>
              <w:bottom w:val="nil"/>
              <w:right w:val="nil"/>
            </w:tcBorders>
            <w:shd w:val="clear" w:color="auto" w:fill="auto"/>
            <w:noWrap/>
            <w:vAlign w:val="bottom"/>
            <w:hideMark/>
          </w:tcPr>
          <w:p w14:paraId="42880129" w14:textId="77777777" w:rsidR="00877A98" w:rsidRPr="00877A98" w:rsidRDefault="00877A98" w:rsidP="00877A98">
            <w:pPr>
              <w:rPr>
                <w:rFonts w:ascii="Times New Roman" w:hAnsi="Times New Roman" w:cs="Times New Roman"/>
                <w:color w:val="000000"/>
                <w:sz w:val="14"/>
                <w:szCs w:val="14"/>
              </w:rPr>
            </w:pPr>
          </w:p>
        </w:tc>
      </w:tr>
      <w:tr w:rsidR="00877A98" w:rsidRPr="00877A98" w14:paraId="4DD924CC" w14:textId="77777777" w:rsidTr="00877A98">
        <w:trPr>
          <w:trHeight w:val="260"/>
        </w:trPr>
        <w:tc>
          <w:tcPr>
            <w:tcW w:w="500" w:type="dxa"/>
            <w:tcBorders>
              <w:top w:val="nil"/>
              <w:left w:val="nil"/>
              <w:bottom w:val="nil"/>
              <w:right w:val="nil"/>
            </w:tcBorders>
            <w:shd w:val="clear" w:color="auto" w:fill="auto"/>
            <w:noWrap/>
            <w:vAlign w:val="bottom"/>
            <w:hideMark/>
          </w:tcPr>
          <w:p w14:paraId="2457EEDB"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Ni</w:t>
            </w:r>
          </w:p>
        </w:tc>
        <w:tc>
          <w:tcPr>
            <w:tcW w:w="607" w:type="dxa"/>
            <w:tcBorders>
              <w:top w:val="nil"/>
              <w:left w:val="nil"/>
              <w:bottom w:val="nil"/>
              <w:right w:val="nil"/>
            </w:tcBorders>
            <w:shd w:val="clear" w:color="auto" w:fill="auto"/>
            <w:noWrap/>
            <w:vAlign w:val="bottom"/>
            <w:hideMark/>
          </w:tcPr>
          <w:p w14:paraId="5C730021"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34.4</w:t>
            </w:r>
          </w:p>
        </w:tc>
        <w:tc>
          <w:tcPr>
            <w:tcW w:w="553" w:type="dxa"/>
            <w:tcBorders>
              <w:top w:val="nil"/>
              <w:left w:val="nil"/>
              <w:bottom w:val="nil"/>
              <w:right w:val="nil"/>
            </w:tcBorders>
            <w:shd w:val="clear" w:color="auto" w:fill="auto"/>
            <w:noWrap/>
            <w:vAlign w:val="bottom"/>
            <w:hideMark/>
          </w:tcPr>
          <w:p w14:paraId="42D8D126"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(47)</w:t>
            </w:r>
          </w:p>
        </w:tc>
        <w:tc>
          <w:tcPr>
            <w:tcW w:w="720" w:type="dxa"/>
            <w:tcBorders>
              <w:top w:val="nil"/>
              <w:left w:val="nil"/>
              <w:bottom w:val="nil"/>
              <w:right w:val="nil"/>
            </w:tcBorders>
            <w:shd w:val="clear" w:color="auto" w:fill="auto"/>
            <w:noWrap/>
            <w:vAlign w:val="bottom"/>
            <w:hideMark/>
          </w:tcPr>
          <w:p w14:paraId="12DC6C82"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10.1</w:t>
            </w:r>
          </w:p>
        </w:tc>
        <w:tc>
          <w:tcPr>
            <w:tcW w:w="440" w:type="dxa"/>
            <w:tcBorders>
              <w:top w:val="nil"/>
              <w:left w:val="nil"/>
              <w:bottom w:val="nil"/>
              <w:right w:val="nil"/>
            </w:tcBorders>
            <w:shd w:val="clear" w:color="auto" w:fill="auto"/>
            <w:noWrap/>
            <w:vAlign w:val="bottom"/>
            <w:hideMark/>
          </w:tcPr>
          <w:p w14:paraId="2D3B7891"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(38)</w:t>
            </w:r>
          </w:p>
        </w:tc>
        <w:tc>
          <w:tcPr>
            <w:tcW w:w="720" w:type="dxa"/>
            <w:tcBorders>
              <w:top w:val="nil"/>
              <w:left w:val="nil"/>
              <w:bottom w:val="nil"/>
              <w:right w:val="nil"/>
            </w:tcBorders>
            <w:shd w:val="clear" w:color="auto" w:fill="auto"/>
            <w:noWrap/>
            <w:vAlign w:val="bottom"/>
            <w:hideMark/>
          </w:tcPr>
          <w:p w14:paraId="5D8D1523"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14.1</w:t>
            </w:r>
          </w:p>
        </w:tc>
        <w:tc>
          <w:tcPr>
            <w:tcW w:w="440" w:type="dxa"/>
            <w:tcBorders>
              <w:top w:val="nil"/>
              <w:left w:val="nil"/>
              <w:bottom w:val="nil"/>
              <w:right w:val="nil"/>
            </w:tcBorders>
            <w:shd w:val="clear" w:color="auto" w:fill="auto"/>
            <w:noWrap/>
            <w:vAlign w:val="bottom"/>
            <w:hideMark/>
          </w:tcPr>
          <w:p w14:paraId="0870BDFA"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(19)</w:t>
            </w:r>
          </w:p>
        </w:tc>
        <w:tc>
          <w:tcPr>
            <w:tcW w:w="720" w:type="dxa"/>
            <w:tcBorders>
              <w:top w:val="nil"/>
              <w:left w:val="nil"/>
              <w:bottom w:val="nil"/>
              <w:right w:val="nil"/>
            </w:tcBorders>
            <w:shd w:val="clear" w:color="auto" w:fill="auto"/>
            <w:noWrap/>
            <w:vAlign w:val="bottom"/>
            <w:hideMark/>
          </w:tcPr>
          <w:p w14:paraId="6834E6A0"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18</w:t>
            </w:r>
          </w:p>
        </w:tc>
        <w:tc>
          <w:tcPr>
            <w:tcW w:w="440" w:type="dxa"/>
            <w:tcBorders>
              <w:top w:val="nil"/>
              <w:left w:val="nil"/>
              <w:bottom w:val="nil"/>
              <w:right w:val="nil"/>
            </w:tcBorders>
            <w:shd w:val="clear" w:color="auto" w:fill="auto"/>
            <w:noWrap/>
            <w:vAlign w:val="bottom"/>
            <w:hideMark/>
          </w:tcPr>
          <w:p w14:paraId="50807AEA"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(5)</w:t>
            </w:r>
          </w:p>
        </w:tc>
        <w:tc>
          <w:tcPr>
            <w:tcW w:w="713" w:type="dxa"/>
            <w:tcBorders>
              <w:top w:val="nil"/>
              <w:left w:val="nil"/>
              <w:bottom w:val="nil"/>
              <w:right w:val="nil"/>
            </w:tcBorders>
            <w:shd w:val="clear" w:color="auto" w:fill="auto"/>
            <w:noWrap/>
            <w:vAlign w:val="bottom"/>
            <w:hideMark/>
          </w:tcPr>
          <w:p w14:paraId="6BF84756"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52</w:t>
            </w:r>
          </w:p>
        </w:tc>
        <w:tc>
          <w:tcPr>
            <w:tcW w:w="447" w:type="dxa"/>
            <w:tcBorders>
              <w:top w:val="nil"/>
              <w:left w:val="nil"/>
              <w:bottom w:val="nil"/>
              <w:right w:val="nil"/>
            </w:tcBorders>
            <w:shd w:val="clear" w:color="auto" w:fill="auto"/>
            <w:noWrap/>
            <w:vAlign w:val="bottom"/>
            <w:hideMark/>
          </w:tcPr>
          <w:p w14:paraId="2ED59066"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(4)</w:t>
            </w:r>
          </w:p>
        </w:tc>
        <w:tc>
          <w:tcPr>
            <w:tcW w:w="720" w:type="dxa"/>
            <w:tcBorders>
              <w:top w:val="nil"/>
              <w:left w:val="nil"/>
              <w:bottom w:val="nil"/>
              <w:right w:val="nil"/>
            </w:tcBorders>
            <w:shd w:val="clear" w:color="auto" w:fill="auto"/>
            <w:noWrap/>
            <w:vAlign w:val="bottom"/>
            <w:hideMark/>
          </w:tcPr>
          <w:p w14:paraId="52117118"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30</w:t>
            </w:r>
          </w:p>
        </w:tc>
        <w:tc>
          <w:tcPr>
            <w:tcW w:w="440" w:type="dxa"/>
            <w:tcBorders>
              <w:top w:val="nil"/>
              <w:left w:val="nil"/>
              <w:bottom w:val="nil"/>
              <w:right w:val="nil"/>
            </w:tcBorders>
            <w:shd w:val="clear" w:color="auto" w:fill="auto"/>
            <w:noWrap/>
            <w:vAlign w:val="bottom"/>
            <w:hideMark/>
          </w:tcPr>
          <w:p w14:paraId="022C8FF9"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(4)</w:t>
            </w:r>
          </w:p>
        </w:tc>
        <w:tc>
          <w:tcPr>
            <w:tcW w:w="720" w:type="dxa"/>
            <w:tcBorders>
              <w:top w:val="nil"/>
              <w:left w:val="nil"/>
              <w:bottom w:val="nil"/>
              <w:right w:val="nil"/>
            </w:tcBorders>
            <w:shd w:val="clear" w:color="auto" w:fill="auto"/>
            <w:noWrap/>
            <w:vAlign w:val="bottom"/>
            <w:hideMark/>
          </w:tcPr>
          <w:p w14:paraId="029BE64E" w14:textId="77777777" w:rsidR="00877A98" w:rsidRPr="00877A98" w:rsidRDefault="00877A98" w:rsidP="00877A98">
            <w:pPr>
              <w:rPr>
                <w:rFonts w:ascii="Times New Roman" w:hAnsi="Times New Roman" w:cs="Times New Roman"/>
                <w:color w:val="000000"/>
                <w:sz w:val="14"/>
                <w:szCs w:val="14"/>
              </w:rPr>
            </w:pPr>
          </w:p>
        </w:tc>
        <w:tc>
          <w:tcPr>
            <w:tcW w:w="440" w:type="dxa"/>
            <w:tcBorders>
              <w:top w:val="nil"/>
              <w:left w:val="nil"/>
              <w:bottom w:val="nil"/>
              <w:right w:val="nil"/>
            </w:tcBorders>
            <w:shd w:val="clear" w:color="auto" w:fill="auto"/>
            <w:noWrap/>
            <w:vAlign w:val="bottom"/>
            <w:hideMark/>
          </w:tcPr>
          <w:p w14:paraId="31DEDD36" w14:textId="77777777" w:rsidR="00877A98" w:rsidRPr="00877A98" w:rsidRDefault="00877A98" w:rsidP="00877A98">
            <w:pPr>
              <w:rPr>
                <w:rFonts w:ascii="Times New Roman" w:hAnsi="Times New Roman" w:cs="Times New Roman"/>
                <w:color w:val="000000"/>
                <w:sz w:val="14"/>
                <w:szCs w:val="14"/>
              </w:rPr>
            </w:pPr>
          </w:p>
        </w:tc>
      </w:tr>
      <w:tr w:rsidR="00877A98" w:rsidRPr="00877A98" w14:paraId="3E71AB0E" w14:textId="77777777" w:rsidTr="00877A98">
        <w:trPr>
          <w:trHeight w:val="260"/>
        </w:trPr>
        <w:tc>
          <w:tcPr>
            <w:tcW w:w="500" w:type="dxa"/>
            <w:tcBorders>
              <w:top w:val="nil"/>
              <w:left w:val="nil"/>
              <w:bottom w:val="single" w:sz="4" w:space="0" w:color="auto"/>
              <w:right w:val="nil"/>
            </w:tcBorders>
            <w:shd w:val="clear" w:color="auto" w:fill="auto"/>
            <w:noWrap/>
            <w:vAlign w:val="bottom"/>
            <w:hideMark/>
          </w:tcPr>
          <w:p w14:paraId="1E65838C"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Co</w:t>
            </w:r>
          </w:p>
        </w:tc>
        <w:tc>
          <w:tcPr>
            <w:tcW w:w="607" w:type="dxa"/>
            <w:tcBorders>
              <w:top w:val="nil"/>
              <w:left w:val="nil"/>
              <w:bottom w:val="single" w:sz="4" w:space="0" w:color="auto"/>
              <w:right w:val="nil"/>
            </w:tcBorders>
            <w:shd w:val="clear" w:color="auto" w:fill="auto"/>
            <w:noWrap/>
            <w:vAlign w:val="bottom"/>
            <w:hideMark/>
          </w:tcPr>
          <w:p w14:paraId="377458BE"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16.2</w:t>
            </w:r>
          </w:p>
        </w:tc>
        <w:tc>
          <w:tcPr>
            <w:tcW w:w="553" w:type="dxa"/>
            <w:tcBorders>
              <w:top w:val="nil"/>
              <w:left w:val="nil"/>
              <w:bottom w:val="single" w:sz="4" w:space="0" w:color="auto"/>
              <w:right w:val="nil"/>
            </w:tcBorders>
            <w:shd w:val="clear" w:color="auto" w:fill="auto"/>
            <w:noWrap/>
            <w:vAlign w:val="bottom"/>
            <w:hideMark/>
          </w:tcPr>
          <w:p w14:paraId="057D446C"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(6)</w:t>
            </w:r>
          </w:p>
        </w:tc>
        <w:tc>
          <w:tcPr>
            <w:tcW w:w="720" w:type="dxa"/>
            <w:tcBorders>
              <w:top w:val="nil"/>
              <w:left w:val="nil"/>
              <w:bottom w:val="single" w:sz="4" w:space="0" w:color="auto"/>
              <w:right w:val="nil"/>
            </w:tcBorders>
            <w:shd w:val="clear" w:color="auto" w:fill="auto"/>
            <w:noWrap/>
            <w:vAlign w:val="bottom"/>
            <w:hideMark/>
          </w:tcPr>
          <w:p w14:paraId="31B69D15"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12.2</w:t>
            </w:r>
          </w:p>
        </w:tc>
        <w:tc>
          <w:tcPr>
            <w:tcW w:w="440" w:type="dxa"/>
            <w:tcBorders>
              <w:top w:val="nil"/>
              <w:left w:val="nil"/>
              <w:bottom w:val="single" w:sz="4" w:space="0" w:color="auto"/>
              <w:right w:val="nil"/>
            </w:tcBorders>
            <w:shd w:val="clear" w:color="auto" w:fill="auto"/>
            <w:noWrap/>
            <w:vAlign w:val="bottom"/>
            <w:hideMark/>
          </w:tcPr>
          <w:p w14:paraId="45B4EACC"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(6)</w:t>
            </w:r>
          </w:p>
        </w:tc>
        <w:tc>
          <w:tcPr>
            <w:tcW w:w="720" w:type="dxa"/>
            <w:tcBorders>
              <w:top w:val="nil"/>
              <w:left w:val="nil"/>
              <w:bottom w:val="single" w:sz="4" w:space="0" w:color="auto"/>
              <w:right w:val="nil"/>
            </w:tcBorders>
            <w:shd w:val="clear" w:color="auto" w:fill="auto"/>
            <w:noWrap/>
            <w:vAlign w:val="bottom"/>
            <w:hideMark/>
          </w:tcPr>
          <w:p w14:paraId="48A0687A"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14.2</w:t>
            </w:r>
          </w:p>
        </w:tc>
        <w:tc>
          <w:tcPr>
            <w:tcW w:w="440" w:type="dxa"/>
            <w:tcBorders>
              <w:top w:val="nil"/>
              <w:left w:val="nil"/>
              <w:bottom w:val="single" w:sz="4" w:space="0" w:color="auto"/>
              <w:right w:val="nil"/>
            </w:tcBorders>
            <w:shd w:val="clear" w:color="auto" w:fill="auto"/>
            <w:noWrap/>
            <w:vAlign w:val="bottom"/>
            <w:hideMark/>
          </w:tcPr>
          <w:p w14:paraId="4CD4FE64"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(3)</w:t>
            </w:r>
          </w:p>
        </w:tc>
        <w:tc>
          <w:tcPr>
            <w:tcW w:w="720" w:type="dxa"/>
            <w:tcBorders>
              <w:top w:val="nil"/>
              <w:left w:val="nil"/>
              <w:bottom w:val="single" w:sz="4" w:space="0" w:color="auto"/>
              <w:right w:val="nil"/>
            </w:tcBorders>
            <w:shd w:val="clear" w:color="auto" w:fill="auto"/>
            <w:noWrap/>
            <w:vAlign w:val="bottom"/>
            <w:hideMark/>
          </w:tcPr>
          <w:p w14:paraId="223015A7"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5.2</w:t>
            </w:r>
          </w:p>
        </w:tc>
        <w:tc>
          <w:tcPr>
            <w:tcW w:w="440" w:type="dxa"/>
            <w:tcBorders>
              <w:top w:val="nil"/>
              <w:left w:val="nil"/>
              <w:bottom w:val="single" w:sz="4" w:space="0" w:color="auto"/>
              <w:right w:val="nil"/>
            </w:tcBorders>
            <w:shd w:val="clear" w:color="auto" w:fill="auto"/>
            <w:noWrap/>
            <w:vAlign w:val="bottom"/>
            <w:hideMark/>
          </w:tcPr>
          <w:p w14:paraId="29BB5A8C"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(5)</w:t>
            </w:r>
          </w:p>
        </w:tc>
        <w:tc>
          <w:tcPr>
            <w:tcW w:w="713" w:type="dxa"/>
            <w:tcBorders>
              <w:top w:val="nil"/>
              <w:left w:val="nil"/>
              <w:bottom w:val="single" w:sz="4" w:space="0" w:color="auto"/>
              <w:right w:val="nil"/>
            </w:tcBorders>
            <w:shd w:val="clear" w:color="auto" w:fill="auto"/>
            <w:noWrap/>
            <w:vAlign w:val="bottom"/>
            <w:hideMark/>
          </w:tcPr>
          <w:p w14:paraId="138D6D27"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26</w:t>
            </w:r>
          </w:p>
        </w:tc>
        <w:tc>
          <w:tcPr>
            <w:tcW w:w="447" w:type="dxa"/>
            <w:tcBorders>
              <w:top w:val="nil"/>
              <w:left w:val="nil"/>
              <w:bottom w:val="single" w:sz="4" w:space="0" w:color="auto"/>
              <w:right w:val="nil"/>
            </w:tcBorders>
            <w:shd w:val="clear" w:color="auto" w:fill="auto"/>
            <w:noWrap/>
            <w:vAlign w:val="bottom"/>
            <w:hideMark/>
          </w:tcPr>
          <w:p w14:paraId="33A11ECD"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w:t>
            </w:r>
          </w:p>
        </w:tc>
        <w:tc>
          <w:tcPr>
            <w:tcW w:w="720" w:type="dxa"/>
            <w:tcBorders>
              <w:top w:val="nil"/>
              <w:left w:val="nil"/>
              <w:bottom w:val="single" w:sz="4" w:space="0" w:color="auto"/>
              <w:right w:val="nil"/>
            </w:tcBorders>
            <w:shd w:val="clear" w:color="auto" w:fill="auto"/>
            <w:noWrap/>
            <w:vAlign w:val="bottom"/>
            <w:hideMark/>
          </w:tcPr>
          <w:p w14:paraId="472769B3"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25</w:t>
            </w:r>
          </w:p>
        </w:tc>
        <w:tc>
          <w:tcPr>
            <w:tcW w:w="440" w:type="dxa"/>
            <w:tcBorders>
              <w:top w:val="nil"/>
              <w:left w:val="nil"/>
              <w:bottom w:val="single" w:sz="4" w:space="0" w:color="auto"/>
              <w:right w:val="nil"/>
            </w:tcBorders>
            <w:shd w:val="clear" w:color="auto" w:fill="auto"/>
            <w:noWrap/>
            <w:vAlign w:val="bottom"/>
            <w:hideMark/>
          </w:tcPr>
          <w:p w14:paraId="4E0EDFF4"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w:t>
            </w:r>
          </w:p>
        </w:tc>
        <w:tc>
          <w:tcPr>
            <w:tcW w:w="720" w:type="dxa"/>
            <w:tcBorders>
              <w:top w:val="nil"/>
              <w:left w:val="nil"/>
              <w:bottom w:val="nil"/>
              <w:right w:val="nil"/>
            </w:tcBorders>
            <w:shd w:val="clear" w:color="auto" w:fill="auto"/>
            <w:noWrap/>
            <w:vAlign w:val="bottom"/>
            <w:hideMark/>
          </w:tcPr>
          <w:p w14:paraId="2BB26B02" w14:textId="77777777" w:rsidR="00877A98" w:rsidRPr="00877A98" w:rsidRDefault="00877A98" w:rsidP="00877A98">
            <w:pPr>
              <w:rPr>
                <w:rFonts w:ascii="Times New Roman" w:hAnsi="Times New Roman" w:cs="Times New Roman"/>
                <w:color w:val="000000"/>
                <w:sz w:val="14"/>
                <w:szCs w:val="14"/>
              </w:rPr>
            </w:pPr>
          </w:p>
        </w:tc>
        <w:tc>
          <w:tcPr>
            <w:tcW w:w="440" w:type="dxa"/>
            <w:tcBorders>
              <w:top w:val="nil"/>
              <w:left w:val="nil"/>
              <w:bottom w:val="nil"/>
              <w:right w:val="nil"/>
            </w:tcBorders>
            <w:shd w:val="clear" w:color="auto" w:fill="auto"/>
            <w:noWrap/>
            <w:vAlign w:val="bottom"/>
            <w:hideMark/>
          </w:tcPr>
          <w:p w14:paraId="76BFFD9F" w14:textId="77777777" w:rsidR="00877A98" w:rsidRPr="00877A98" w:rsidRDefault="00877A98" w:rsidP="00877A98">
            <w:pPr>
              <w:rPr>
                <w:rFonts w:ascii="Times New Roman" w:hAnsi="Times New Roman" w:cs="Times New Roman"/>
                <w:color w:val="000000"/>
                <w:sz w:val="14"/>
                <w:szCs w:val="14"/>
              </w:rPr>
            </w:pPr>
          </w:p>
        </w:tc>
      </w:tr>
      <w:tr w:rsidR="00877A98" w:rsidRPr="00877A98" w14:paraId="3663FABF" w14:textId="77777777" w:rsidTr="00877A98">
        <w:trPr>
          <w:trHeight w:val="80"/>
        </w:trPr>
        <w:tc>
          <w:tcPr>
            <w:tcW w:w="500" w:type="dxa"/>
            <w:tcBorders>
              <w:top w:val="nil"/>
              <w:left w:val="nil"/>
              <w:bottom w:val="nil"/>
              <w:right w:val="nil"/>
            </w:tcBorders>
            <w:shd w:val="clear" w:color="auto" w:fill="auto"/>
            <w:noWrap/>
            <w:vAlign w:val="bottom"/>
            <w:hideMark/>
          </w:tcPr>
          <w:p w14:paraId="29BC2050" w14:textId="77777777" w:rsidR="00877A98" w:rsidRPr="00877A98" w:rsidRDefault="00877A98" w:rsidP="00877A98">
            <w:pPr>
              <w:rPr>
                <w:rFonts w:ascii="Times New Roman" w:hAnsi="Times New Roman" w:cs="Times New Roman"/>
                <w:color w:val="000000"/>
                <w:sz w:val="14"/>
                <w:szCs w:val="14"/>
              </w:rPr>
            </w:pPr>
          </w:p>
        </w:tc>
        <w:tc>
          <w:tcPr>
            <w:tcW w:w="607" w:type="dxa"/>
            <w:tcBorders>
              <w:top w:val="nil"/>
              <w:left w:val="nil"/>
              <w:bottom w:val="nil"/>
              <w:right w:val="nil"/>
            </w:tcBorders>
            <w:shd w:val="clear" w:color="auto" w:fill="auto"/>
            <w:noWrap/>
            <w:vAlign w:val="bottom"/>
            <w:hideMark/>
          </w:tcPr>
          <w:p w14:paraId="313069F1" w14:textId="77777777" w:rsidR="00877A98" w:rsidRPr="00877A98" w:rsidRDefault="00877A98" w:rsidP="00877A98">
            <w:pPr>
              <w:rPr>
                <w:rFonts w:ascii="Times New Roman" w:hAnsi="Times New Roman" w:cs="Times New Roman"/>
                <w:color w:val="000000"/>
                <w:sz w:val="14"/>
                <w:szCs w:val="14"/>
              </w:rPr>
            </w:pPr>
          </w:p>
        </w:tc>
        <w:tc>
          <w:tcPr>
            <w:tcW w:w="553" w:type="dxa"/>
            <w:tcBorders>
              <w:top w:val="nil"/>
              <w:left w:val="nil"/>
              <w:bottom w:val="nil"/>
              <w:right w:val="nil"/>
            </w:tcBorders>
            <w:shd w:val="clear" w:color="auto" w:fill="auto"/>
            <w:noWrap/>
            <w:vAlign w:val="bottom"/>
            <w:hideMark/>
          </w:tcPr>
          <w:p w14:paraId="295D03F7" w14:textId="77777777" w:rsidR="00877A98" w:rsidRPr="00877A98" w:rsidRDefault="00877A98" w:rsidP="00877A98">
            <w:pP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bottom"/>
            <w:hideMark/>
          </w:tcPr>
          <w:p w14:paraId="706DE428" w14:textId="77777777" w:rsidR="00877A98" w:rsidRPr="00877A98" w:rsidRDefault="00877A98" w:rsidP="00877A98">
            <w:pPr>
              <w:rPr>
                <w:rFonts w:ascii="Times New Roman" w:hAnsi="Times New Roman" w:cs="Times New Roman"/>
                <w:color w:val="000000"/>
                <w:sz w:val="14"/>
                <w:szCs w:val="14"/>
              </w:rPr>
            </w:pPr>
          </w:p>
        </w:tc>
        <w:tc>
          <w:tcPr>
            <w:tcW w:w="440" w:type="dxa"/>
            <w:tcBorders>
              <w:top w:val="nil"/>
              <w:left w:val="nil"/>
              <w:bottom w:val="nil"/>
              <w:right w:val="nil"/>
            </w:tcBorders>
            <w:shd w:val="clear" w:color="auto" w:fill="auto"/>
            <w:noWrap/>
            <w:vAlign w:val="bottom"/>
            <w:hideMark/>
          </w:tcPr>
          <w:p w14:paraId="42D6D309" w14:textId="77777777" w:rsidR="00877A98" w:rsidRPr="00877A98" w:rsidRDefault="00877A98" w:rsidP="00877A98">
            <w:pP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bottom"/>
            <w:hideMark/>
          </w:tcPr>
          <w:p w14:paraId="466AC787" w14:textId="77777777" w:rsidR="00877A98" w:rsidRPr="00877A98" w:rsidRDefault="00877A98" w:rsidP="00877A98">
            <w:pPr>
              <w:rPr>
                <w:rFonts w:ascii="Times New Roman" w:hAnsi="Times New Roman" w:cs="Times New Roman"/>
                <w:color w:val="000000"/>
                <w:sz w:val="14"/>
                <w:szCs w:val="14"/>
              </w:rPr>
            </w:pPr>
          </w:p>
        </w:tc>
        <w:tc>
          <w:tcPr>
            <w:tcW w:w="440" w:type="dxa"/>
            <w:tcBorders>
              <w:top w:val="nil"/>
              <w:left w:val="nil"/>
              <w:bottom w:val="nil"/>
              <w:right w:val="nil"/>
            </w:tcBorders>
            <w:shd w:val="clear" w:color="auto" w:fill="auto"/>
            <w:noWrap/>
            <w:vAlign w:val="bottom"/>
            <w:hideMark/>
          </w:tcPr>
          <w:p w14:paraId="097555EC" w14:textId="77777777" w:rsidR="00877A98" w:rsidRPr="00877A98" w:rsidRDefault="00877A98" w:rsidP="00877A98">
            <w:pP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bottom"/>
            <w:hideMark/>
          </w:tcPr>
          <w:p w14:paraId="756DE3F9" w14:textId="77777777" w:rsidR="00877A98" w:rsidRPr="00877A98" w:rsidRDefault="00877A98" w:rsidP="00877A98">
            <w:pPr>
              <w:rPr>
                <w:rFonts w:ascii="Times New Roman" w:hAnsi="Times New Roman" w:cs="Times New Roman"/>
                <w:color w:val="000000"/>
                <w:sz w:val="14"/>
                <w:szCs w:val="14"/>
              </w:rPr>
            </w:pPr>
          </w:p>
        </w:tc>
        <w:tc>
          <w:tcPr>
            <w:tcW w:w="440" w:type="dxa"/>
            <w:tcBorders>
              <w:top w:val="nil"/>
              <w:left w:val="nil"/>
              <w:bottom w:val="nil"/>
              <w:right w:val="nil"/>
            </w:tcBorders>
            <w:shd w:val="clear" w:color="auto" w:fill="auto"/>
            <w:noWrap/>
            <w:vAlign w:val="bottom"/>
            <w:hideMark/>
          </w:tcPr>
          <w:p w14:paraId="13CFABDD" w14:textId="77777777" w:rsidR="00877A98" w:rsidRPr="00877A98" w:rsidRDefault="00877A98" w:rsidP="00877A98">
            <w:pPr>
              <w:rPr>
                <w:rFonts w:ascii="Times New Roman" w:hAnsi="Times New Roman" w:cs="Times New Roman"/>
                <w:color w:val="000000"/>
                <w:sz w:val="14"/>
                <w:szCs w:val="14"/>
              </w:rPr>
            </w:pPr>
          </w:p>
        </w:tc>
        <w:tc>
          <w:tcPr>
            <w:tcW w:w="713" w:type="dxa"/>
            <w:tcBorders>
              <w:top w:val="nil"/>
              <w:left w:val="nil"/>
              <w:bottom w:val="nil"/>
              <w:right w:val="nil"/>
            </w:tcBorders>
            <w:shd w:val="clear" w:color="auto" w:fill="auto"/>
            <w:noWrap/>
            <w:vAlign w:val="bottom"/>
            <w:hideMark/>
          </w:tcPr>
          <w:p w14:paraId="2101000C" w14:textId="77777777" w:rsidR="00877A98" w:rsidRPr="00877A98" w:rsidRDefault="00877A98" w:rsidP="00877A98">
            <w:pPr>
              <w:rPr>
                <w:rFonts w:ascii="Times New Roman" w:hAnsi="Times New Roman" w:cs="Times New Roman"/>
                <w:color w:val="000000"/>
                <w:sz w:val="14"/>
                <w:szCs w:val="14"/>
              </w:rPr>
            </w:pPr>
          </w:p>
        </w:tc>
        <w:tc>
          <w:tcPr>
            <w:tcW w:w="447" w:type="dxa"/>
            <w:tcBorders>
              <w:top w:val="nil"/>
              <w:left w:val="nil"/>
              <w:bottom w:val="nil"/>
              <w:right w:val="nil"/>
            </w:tcBorders>
            <w:shd w:val="clear" w:color="auto" w:fill="auto"/>
            <w:noWrap/>
            <w:vAlign w:val="bottom"/>
            <w:hideMark/>
          </w:tcPr>
          <w:p w14:paraId="3E6BA021" w14:textId="77777777" w:rsidR="00877A98" w:rsidRPr="00877A98" w:rsidRDefault="00877A98" w:rsidP="00877A98">
            <w:pP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bottom"/>
            <w:hideMark/>
          </w:tcPr>
          <w:p w14:paraId="41EAEEAD" w14:textId="77777777" w:rsidR="00877A98" w:rsidRPr="00877A98" w:rsidRDefault="00877A98" w:rsidP="00877A98">
            <w:pPr>
              <w:rPr>
                <w:rFonts w:ascii="Times New Roman" w:hAnsi="Times New Roman" w:cs="Times New Roman"/>
                <w:color w:val="000000"/>
                <w:sz w:val="14"/>
                <w:szCs w:val="14"/>
              </w:rPr>
            </w:pPr>
          </w:p>
        </w:tc>
        <w:tc>
          <w:tcPr>
            <w:tcW w:w="440" w:type="dxa"/>
            <w:tcBorders>
              <w:top w:val="nil"/>
              <w:left w:val="nil"/>
              <w:bottom w:val="nil"/>
              <w:right w:val="nil"/>
            </w:tcBorders>
            <w:shd w:val="clear" w:color="auto" w:fill="auto"/>
            <w:noWrap/>
            <w:vAlign w:val="bottom"/>
            <w:hideMark/>
          </w:tcPr>
          <w:p w14:paraId="6CD330C5" w14:textId="77777777" w:rsidR="00877A98" w:rsidRPr="00877A98" w:rsidRDefault="00877A98" w:rsidP="00877A98">
            <w:pP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bottom"/>
            <w:hideMark/>
          </w:tcPr>
          <w:p w14:paraId="7D02F22B" w14:textId="77777777" w:rsidR="00877A98" w:rsidRPr="00877A98" w:rsidRDefault="00877A98" w:rsidP="00877A98">
            <w:pPr>
              <w:rPr>
                <w:rFonts w:ascii="Times New Roman" w:hAnsi="Times New Roman" w:cs="Times New Roman"/>
                <w:color w:val="000000"/>
                <w:sz w:val="14"/>
                <w:szCs w:val="14"/>
              </w:rPr>
            </w:pPr>
          </w:p>
        </w:tc>
        <w:tc>
          <w:tcPr>
            <w:tcW w:w="440" w:type="dxa"/>
            <w:tcBorders>
              <w:top w:val="nil"/>
              <w:left w:val="nil"/>
              <w:bottom w:val="nil"/>
              <w:right w:val="nil"/>
            </w:tcBorders>
            <w:shd w:val="clear" w:color="auto" w:fill="auto"/>
            <w:noWrap/>
            <w:vAlign w:val="bottom"/>
            <w:hideMark/>
          </w:tcPr>
          <w:p w14:paraId="75115E85" w14:textId="77777777" w:rsidR="00877A98" w:rsidRPr="00877A98" w:rsidRDefault="00877A98" w:rsidP="00877A98">
            <w:pPr>
              <w:rPr>
                <w:rFonts w:ascii="Times New Roman" w:hAnsi="Times New Roman" w:cs="Times New Roman"/>
                <w:color w:val="000000"/>
                <w:sz w:val="14"/>
                <w:szCs w:val="14"/>
              </w:rPr>
            </w:pPr>
          </w:p>
        </w:tc>
      </w:tr>
      <w:tr w:rsidR="00877A98" w:rsidRPr="00877A98" w14:paraId="23E7578D" w14:textId="77777777" w:rsidTr="00877A98">
        <w:trPr>
          <w:trHeight w:val="260"/>
        </w:trPr>
        <w:tc>
          <w:tcPr>
            <w:tcW w:w="500" w:type="dxa"/>
            <w:tcBorders>
              <w:top w:val="single" w:sz="4" w:space="0" w:color="auto"/>
              <w:left w:val="nil"/>
              <w:bottom w:val="nil"/>
              <w:right w:val="nil"/>
            </w:tcBorders>
            <w:shd w:val="clear" w:color="auto" w:fill="auto"/>
            <w:noWrap/>
            <w:vAlign w:val="bottom"/>
            <w:hideMark/>
          </w:tcPr>
          <w:p w14:paraId="3497308D"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1160" w:type="dxa"/>
            <w:gridSpan w:val="2"/>
            <w:tcBorders>
              <w:top w:val="single" w:sz="4" w:space="0" w:color="auto"/>
              <w:left w:val="nil"/>
              <w:bottom w:val="nil"/>
              <w:right w:val="nil"/>
            </w:tcBorders>
            <w:shd w:val="clear" w:color="auto" w:fill="auto"/>
            <w:noWrap/>
            <w:vAlign w:val="bottom"/>
            <w:hideMark/>
          </w:tcPr>
          <w:p w14:paraId="272E6FC9"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GRO 95574,17</w:t>
            </w:r>
          </w:p>
        </w:tc>
        <w:tc>
          <w:tcPr>
            <w:tcW w:w="720" w:type="dxa"/>
            <w:tcBorders>
              <w:top w:val="single" w:sz="4" w:space="0" w:color="auto"/>
              <w:left w:val="nil"/>
              <w:bottom w:val="nil"/>
              <w:right w:val="nil"/>
            </w:tcBorders>
            <w:shd w:val="clear" w:color="auto" w:fill="auto"/>
            <w:noWrap/>
            <w:vAlign w:val="bottom"/>
            <w:hideMark/>
          </w:tcPr>
          <w:p w14:paraId="3B832E56"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440" w:type="dxa"/>
            <w:tcBorders>
              <w:top w:val="single" w:sz="4" w:space="0" w:color="auto"/>
              <w:left w:val="nil"/>
              <w:bottom w:val="nil"/>
              <w:right w:val="nil"/>
            </w:tcBorders>
            <w:shd w:val="clear" w:color="auto" w:fill="auto"/>
            <w:noWrap/>
            <w:vAlign w:val="bottom"/>
            <w:hideMark/>
          </w:tcPr>
          <w:p w14:paraId="32957B8D"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single" w:sz="4" w:space="0" w:color="auto"/>
              <w:left w:val="nil"/>
              <w:bottom w:val="nil"/>
              <w:right w:val="nil"/>
            </w:tcBorders>
            <w:shd w:val="clear" w:color="auto" w:fill="auto"/>
            <w:noWrap/>
            <w:vAlign w:val="bottom"/>
            <w:hideMark/>
          </w:tcPr>
          <w:p w14:paraId="2BB18FB0" w14:textId="77777777" w:rsidR="00877A98" w:rsidRPr="00877A98" w:rsidRDefault="00877A98" w:rsidP="00877A98">
            <w:pPr>
              <w:rPr>
                <w:rFonts w:ascii="Times New Roman" w:hAnsi="Times New Roman" w:cs="Times New Roman"/>
                <w:sz w:val="14"/>
                <w:szCs w:val="14"/>
              </w:rPr>
            </w:pPr>
            <w:r w:rsidRPr="00877A98">
              <w:rPr>
                <w:rFonts w:ascii="Times New Roman" w:hAnsi="Times New Roman" w:cs="Times New Roman"/>
                <w:sz w:val="14"/>
                <w:szCs w:val="14"/>
              </w:rPr>
              <w:t> </w:t>
            </w:r>
          </w:p>
        </w:tc>
        <w:tc>
          <w:tcPr>
            <w:tcW w:w="440" w:type="dxa"/>
            <w:tcBorders>
              <w:top w:val="single" w:sz="4" w:space="0" w:color="auto"/>
              <w:left w:val="nil"/>
              <w:bottom w:val="nil"/>
              <w:right w:val="nil"/>
            </w:tcBorders>
            <w:shd w:val="clear" w:color="auto" w:fill="auto"/>
            <w:noWrap/>
            <w:vAlign w:val="bottom"/>
            <w:hideMark/>
          </w:tcPr>
          <w:p w14:paraId="55E22702" w14:textId="77777777" w:rsidR="00877A98" w:rsidRPr="00877A98" w:rsidRDefault="00877A98" w:rsidP="00877A98">
            <w:pPr>
              <w:rPr>
                <w:rFonts w:ascii="Times New Roman" w:hAnsi="Times New Roman" w:cs="Times New Roman"/>
                <w:sz w:val="14"/>
                <w:szCs w:val="14"/>
              </w:rPr>
            </w:pPr>
            <w:r w:rsidRPr="00877A98">
              <w:rPr>
                <w:rFonts w:ascii="Times New Roman" w:hAnsi="Times New Roman" w:cs="Times New Roman"/>
                <w:sz w:val="14"/>
                <w:szCs w:val="14"/>
              </w:rPr>
              <w:t> </w:t>
            </w:r>
          </w:p>
        </w:tc>
        <w:tc>
          <w:tcPr>
            <w:tcW w:w="720" w:type="dxa"/>
            <w:tcBorders>
              <w:top w:val="single" w:sz="4" w:space="0" w:color="auto"/>
              <w:left w:val="nil"/>
              <w:bottom w:val="nil"/>
              <w:right w:val="nil"/>
            </w:tcBorders>
            <w:shd w:val="clear" w:color="auto" w:fill="auto"/>
            <w:noWrap/>
            <w:vAlign w:val="bottom"/>
            <w:hideMark/>
          </w:tcPr>
          <w:p w14:paraId="5FFF49EC"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440" w:type="dxa"/>
            <w:tcBorders>
              <w:top w:val="single" w:sz="4" w:space="0" w:color="auto"/>
              <w:left w:val="nil"/>
              <w:bottom w:val="nil"/>
              <w:right w:val="nil"/>
            </w:tcBorders>
            <w:shd w:val="clear" w:color="auto" w:fill="auto"/>
            <w:noWrap/>
            <w:vAlign w:val="bottom"/>
            <w:hideMark/>
          </w:tcPr>
          <w:p w14:paraId="5FC3C68A"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1160" w:type="dxa"/>
            <w:gridSpan w:val="2"/>
            <w:tcBorders>
              <w:top w:val="single" w:sz="4" w:space="0" w:color="auto"/>
              <w:left w:val="nil"/>
              <w:bottom w:val="nil"/>
              <w:right w:val="nil"/>
            </w:tcBorders>
            <w:shd w:val="clear" w:color="auto" w:fill="auto"/>
            <w:noWrap/>
            <w:vAlign w:val="bottom"/>
            <w:hideMark/>
          </w:tcPr>
          <w:p w14:paraId="74A473DF"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GRO 95581,7</w:t>
            </w:r>
          </w:p>
        </w:tc>
        <w:tc>
          <w:tcPr>
            <w:tcW w:w="720" w:type="dxa"/>
            <w:tcBorders>
              <w:top w:val="single" w:sz="4" w:space="0" w:color="auto"/>
              <w:left w:val="nil"/>
              <w:bottom w:val="nil"/>
              <w:right w:val="nil"/>
            </w:tcBorders>
            <w:shd w:val="clear" w:color="auto" w:fill="auto"/>
            <w:noWrap/>
            <w:vAlign w:val="bottom"/>
            <w:hideMark/>
          </w:tcPr>
          <w:p w14:paraId="63FE26C0"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440" w:type="dxa"/>
            <w:tcBorders>
              <w:top w:val="single" w:sz="4" w:space="0" w:color="auto"/>
              <w:left w:val="nil"/>
              <w:bottom w:val="nil"/>
              <w:right w:val="nil"/>
            </w:tcBorders>
            <w:shd w:val="clear" w:color="auto" w:fill="auto"/>
            <w:noWrap/>
            <w:vAlign w:val="bottom"/>
            <w:hideMark/>
          </w:tcPr>
          <w:p w14:paraId="28216D97"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single" w:sz="4" w:space="0" w:color="auto"/>
              <w:left w:val="nil"/>
              <w:bottom w:val="nil"/>
              <w:right w:val="nil"/>
            </w:tcBorders>
            <w:shd w:val="clear" w:color="auto" w:fill="auto"/>
            <w:noWrap/>
            <w:vAlign w:val="bottom"/>
            <w:hideMark/>
          </w:tcPr>
          <w:p w14:paraId="25760B87"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440" w:type="dxa"/>
            <w:tcBorders>
              <w:top w:val="single" w:sz="4" w:space="0" w:color="auto"/>
              <w:left w:val="nil"/>
              <w:bottom w:val="nil"/>
              <w:right w:val="nil"/>
            </w:tcBorders>
            <w:shd w:val="clear" w:color="auto" w:fill="auto"/>
            <w:noWrap/>
            <w:vAlign w:val="bottom"/>
            <w:hideMark/>
          </w:tcPr>
          <w:p w14:paraId="3CA5136F"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r>
      <w:tr w:rsidR="00877A98" w:rsidRPr="00877A98" w14:paraId="1362A343" w14:textId="77777777" w:rsidTr="00877A98">
        <w:trPr>
          <w:trHeight w:val="260"/>
        </w:trPr>
        <w:tc>
          <w:tcPr>
            <w:tcW w:w="500" w:type="dxa"/>
            <w:tcBorders>
              <w:top w:val="nil"/>
              <w:left w:val="nil"/>
              <w:bottom w:val="nil"/>
              <w:right w:val="nil"/>
            </w:tcBorders>
            <w:shd w:val="clear" w:color="auto" w:fill="auto"/>
            <w:noWrap/>
            <w:vAlign w:val="bottom"/>
            <w:hideMark/>
          </w:tcPr>
          <w:p w14:paraId="7D1687F9"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Grain</w:t>
            </w:r>
          </w:p>
        </w:tc>
        <w:tc>
          <w:tcPr>
            <w:tcW w:w="607" w:type="dxa"/>
            <w:tcBorders>
              <w:top w:val="single" w:sz="4" w:space="0" w:color="auto"/>
              <w:left w:val="nil"/>
              <w:bottom w:val="nil"/>
              <w:right w:val="nil"/>
            </w:tcBorders>
            <w:shd w:val="clear" w:color="auto" w:fill="auto"/>
            <w:noWrap/>
            <w:vAlign w:val="bottom"/>
            <w:hideMark/>
          </w:tcPr>
          <w:p w14:paraId="646B4DCC"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Ol8</w:t>
            </w:r>
          </w:p>
        </w:tc>
        <w:tc>
          <w:tcPr>
            <w:tcW w:w="553" w:type="dxa"/>
            <w:tcBorders>
              <w:top w:val="single" w:sz="4" w:space="0" w:color="auto"/>
              <w:left w:val="nil"/>
              <w:bottom w:val="nil"/>
              <w:right w:val="nil"/>
            </w:tcBorders>
            <w:shd w:val="clear" w:color="auto" w:fill="auto"/>
            <w:noWrap/>
            <w:vAlign w:val="bottom"/>
            <w:hideMark/>
          </w:tcPr>
          <w:p w14:paraId="03946C25"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single" w:sz="4" w:space="0" w:color="auto"/>
              <w:left w:val="nil"/>
              <w:bottom w:val="nil"/>
              <w:right w:val="nil"/>
            </w:tcBorders>
            <w:shd w:val="clear" w:color="auto" w:fill="auto"/>
            <w:noWrap/>
            <w:vAlign w:val="bottom"/>
            <w:hideMark/>
          </w:tcPr>
          <w:p w14:paraId="70058388"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Ol1</w:t>
            </w:r>
          </w:p>
        </w:tc>
        <w:tc>
          <w:tcPr>
            <w:tcW w:w="440" w:type="dxa"/>
            <w:tcBorders>
              <w:top w:val="single" w:sz="4" w:space="0" w:color="auto"/>
              <w:left w:val="nil"/>
              <w:bottom w:val="nil"/>
              <w:right w:val="nil"/>
            </w:tcBorders>
            <w:shd w:val="clear" w:color="auto" w:fill="auto"/>
            <w:noWrap/>
            <w:vAlign w:val="bottom"/>
            <w:hideMark/>
          </w:tcPr>
          <w:p w14:paraId="1E93EC2C"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single" w:sz="4" w:space="0" w:color="auto"/>
              <w:left w:val="nil"/>
              <w:bottom w:val="nil"/>
              <w:right w:val="nil"/>
            </w:tcBorders>
            <w:shd w:val="clear" w:color="auto" w:fill="auto"/>
            <w:noWrap/>
            <w:vAlign w:val="bottom"/>
            <w:hideMark/>
          </w:tcPr>
          <w:p w14:paraId="2BD81FE3" w14:textId="77777777" w:rsidR="00877A98" w:rsidRPr="00877A98" w:rsidRDefault="00877A98" w:rsidP="00877A98">
            <w:pPr>
              <w:jc w:val="center"/>
              <w:rPr>
                <w:rFonts w:ascii="Times New Roman" w:hAnsi="Times New Roman" w:cs="Times New Roman"/>
                <w:sz w:val="14"/>
                <w:szCs w:val="14"/>
              </w:rPr>
            </w:pPr>
            <w:r w:rsidRPr="00877A98">
              <w:rPr>
                <w:rFonts w:ascii="Times New Roman" w:hAnsi="Times New Roman" w:cs="Times New Roman"/>
                <w:sz w:val="14"/>
                <w:szCs w:val="14"/>
              </w:rPr>
              <w:t>Ol15</w:t>
            </w:r>
          </w:p>
        </w:tc>
        <w:tc>
          <w:tcPr>
            <w:tcW w:w="440" w:type="dxa"/>
            <w:tcBorders>
              <w:top w:val="single" w:sz="4" w:space="0" w:color="auto"/>
              <w:left w:val="nil"/>
              <w:bottom w:val="nil"/>
              <w:right w:val="nil"/>
            </w:tcBorders>
            <w:shd w:val="clear" w:color="auto" w:fill="auto"/>
            <w:noWrap/>
            <w:vAlign w:val="bottom"/>
            <w:hideMark/>
          </w:tcPr>
          <w:p w14:paraId="1D4C2162" w14:textId="77777777" w:rsidR="00877A98" w:rsidRPr="00877A98" w:rsidRDefault="00877A98" w:rsidP="00877A98">
            <w:pPr>
              <w:jc w:val="center"/>
              <w:rPr>
                <w:rFonts w:ascii="Times New Roman" w:hAnsi="Times New Roman" w:cs="Times New Roman"/>
                <w:sz w:val="14"/>
                <w:szCs w:val="14"/>
              </w:rPr>
            </w:pPr>
            <w:r w:rsidRPr="00877A98">
              <w:rPr>
                <w:rFonts w:ascii="Times New Roman" w:hAnsi="Times New Roman" w:cs="Times New Roman"/>
                <w:sz w:val="14"/>
                <w:szCs w:val="14"/>
              </w:rPr>
              <w:t> </w:t>
            </w:r>
          </w:p>
        </w:tc>
        <w:tc>
          <w:tcPr>
            <w:tcW w:w="720" w:type="dxa"/>
            <w:tcBorders>
              <w:top w:val="single" w:sz="4" w:space="0" w:color="auto"/>
              <w:left w:val="nil"/>
              <w:bottom w:val="nil"/>
              <w:right w:val="nil"/>
            </w:tcBorders>
            <w:shd w:val="clear" w:color="auto" w:fill="auto"/>
            <w:noWrap/>
            <w:vAlign w:val="bottom"/>
            <w:hideMark/>
          </w:tcPr>
          <w:p w14:paraId="0CA95EE2"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Ol6</w:t>
            </w:r>
          </w:p>
        </w:tc>
        <w:tc>
          <w:tcPr>
            <w:tcW w:w="440" w:type="dxa"/>
            <w:tcBorders>
              <w:top w:val="single" w:sz="4" w:space="0" w:color="auto"/>
              <w:left w:val="nil"/>
              <w:bottom w:val="nil"/>
              <w:right w:val="nil"/>
            </w:tcBorders>
            <w:shd w:val="clear" w:color="auto" w:fill="auto"/>
            <w:noWrap/>
            <w:vAlign w:val="bottom"/>
            <w:hideMark/>
          </w:tcPr>
          <w:p w14:paraId="58A9B301"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13" w:type="dxa"/>
            <w:tcBorders>
              <w:top w:val="single" w:sz="4" w:space="0" w:color="auto"/>
              <w:left w:val="nil"/>
              <w:bottom w:val="nil"/>
              <w:right w:val="nil"/>
            </w:tcBorders>
            <w:shd w:val="clear" w:color="auto" w:fill="auto"/>
            <w:noWrap/>
            <w:vAlign w:val="bottom"/>
            <w:hideMark/>
          </w:tcPr>
          <w:p w14:paraId="01452255"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Ol9</w:t>
            </w:r>
          </w:p>
        </w:tc>
        <w:tc>
          <w:tcPr>
            <w:tcW w:w="447" w:type="dxa"/>
            <w:tcBorders>
              <w:top w:val="single" w:sz="4" w:space="0" w:color="auto"/>
              <w:left w:val="nil"/>
              <w:bottom w:val="nil"/>
              <w:right w:val="nil"/>
            </w:tcBorders>
            <w:shd w:val="clear" w:color="auto" w:fill="auto"/>
            <w:noWrap/>
            <w:vAlign w:val="bottom"/>
            <w:hideMark/>
          </w:tcPr>
          <w:p w14:paraId="5442B8BF"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single" w:sz="4" w:space="0" w:color="auto"/>
              <w:left w:val="nil"/>
              <w:bottom w:val="nil"/>
              <w:right w:val="nil"/>
            </w:tcBorders>
            <w:shd w:val="clear" w:color="auto" w:fill="auto"/>
            <w:noWrap/>
            <w:vAlign w:val="bottom"/>
            <w:hideMark/>
          </w:tcPr>
          <w:p w14:paraId="1EB65520"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Ol18</w:t>
            </w:r>
          </w:p>
        </w:tc>
        <w:tc>
          <w:tcPr>
            <w:tcW w:w="440" w:type="dxa"/>
            <w:tcBorders>
              <w:top w:val="single" w:sz="4" w:space="0" w:color="auto"/>
              <w:left w:val="nil"/>
              <w:bottom w:val="nil"/>
              <w:right w:val="nil"/>
            </w:tcBorders>
            <w:shd w:val="clear" w:color="auto" w:fill="auto"/>
            <w:noWrap/>
            <w:vAlign w:val="bottom"/>
            <w:hideMark/>
          </w:tcPr>
          <w:p w14:paraId="53EC747B"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single" w:sz="4" w:space="0" w:color="auto"/>
              <w:left w:val="nil"/>
              <w:bottom w:val="nil"/>
              <w:right w:val="nil"/>
            </w:tcBorders>
            <w:shd w:val="clear" w:color="auto" w:fill="auto"/>
            <w:noWrap/>
            <w:vAlign w:val="bottom"/>
            <w:hideMark/>
          </w:tcPr>
          <w:p w14:paraId="313D73F1"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Ol1</w:t>
            </w:r>
          </w:p>
        </w:tc>
        <w:tc>
          <w:tcPr>
            <w:tcW w:w="440" w:type="dxa"/>
            <w:tcBorders>
              <w:top w:val="single" w:sz="4" w:space="0" w:color="auto"/>
              <w:left w:val="nil"/>
              <w:bottom w:val="nil"/>
              <w:right w:val="nil"/>
            </w:tcBorders>
            <w:shd w:val="clear" w:color="auto" w:fill="auto"/>
            <w:noWrap/>
            <w:vAlign w:val="bottom"/>
            <w:hideMark/>
          </w:tcPr>
          <w:p w14:paraId="1D95B58D"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r>
      <w:tr w:rsidR="00877A98" w:rsidRPr="00877A98" w14:paraId="203E4E8A" w14:textId="77777777" w:rsidTr="00877A98">
        <w:trPr>
          <w:trHeight w:val="260"/>
        </w:trPr>
        <w:tc>
          <w:tcPr>
            <w:tcW w:w="500" w:type="dxa"/>
            <w:tcBorders>
              <w:top w:val="nil"/>
              <w:left w:val="nil"/>
              <w:bottom w:val="single" w:sz="8" w:space="0" w:color="auto"/>
              <w:right w:val="nil"/>
            </w:tcBorders>
            <w:shd w:val="clear" w:color="auto" w:fill="auto"/>
            <w:noWrap/>
            <w:vAlign w:val="bottom"/>
            <w:hideMark/>
          </w:tcPr>
          <w:p w14:paraId="4A1E0E4A"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Mg#</w:t>
            </w:r>
          </w:p>
        </w:tc>
        <w:tc>
          <w:tcPr>
            <w:tcW w:w="607" w:type="dxa"/>
            <w:tcBorders>
              <w:top w:val="nil"/>
              <w:left w:val="nil"/>
              <w:bottom w:val="single" w:sz="8" w:space="0" w:color="auto"/>
              <w:right w:val="nil"/>
            </w:tcBorders>
            <w:shd w:val="clear" w:color="auto" w:fill="auto"/>
            <w:noWrap/>
            <w:vAlign w:val="bottom"/>
            <w:hideMark/>
          </w:tcPr>
          <w:p w14:paraId="7E171BA0"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90.3</w:t>
            </w:r>
          </w:p>
        </w:tc>
        <w:tc>
          <w:tcPr>
            <w:tcW w:w="553" w:type="dxa"/>
            <w:tcBorders>
              <w:top w:val="nil"/>
              <w:left w:val="nil"/>
              <w:bottom w:val="single" w:sz="8" w:space="0" w:color="auto"/>
              <w:right w:val="nil"/>
            </w:tcBorders>
            <w:shd w:val="clear" w:color="auto" w:fill="auto"/>
            <w:noWrap/>
            <w:vAlign w:val="bottom"/>
            <w:hideMark/>
          </w:tcPr>
          <w:p w14:paraId="578BB4CC"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nil"/>
              <w:left w:val="nil"/>
              <w:bottom w:val="single" w:sz="8" w:space="0" w:color="auto"/>
              <w:right w:val="nil"/>
            </w:tcBorders>
            <w:shd w:val="clear" w:color="auto" w:fill="auto"/>
            <w:noWrap/>
            <w:vAlign w:val="bottom"/>
            <w:hideMark/>
          </w:tcPr>
          <w:p w14:paraId="25A3D0B3"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90.1</w:t>
            </w:r>
          </w:p>
        </w:tc>
        <w:tc>
          <w:tcPr>
            <w:tcW w:w="440" w:type="dxa"/>
            <w:tcBorders>
              <w:top w:val="nil"/>
              <w:left w:val="nil"/>
              <w:bottom w:val="single" w:sz="8" w:space="0" w:color="auto"/>
              <w:right w:val="nil"/>
            </w:tcBorders>
            <w:shd w:val="clear" w:color="auto" w:fill="auto"/>
            <w:noWrap/>
            <w:vAlign w:val="bottom"/>
            <w:hideMark/>
          </w:tcPr>
          <w:p w14:paraId="188A2DA9"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nil"/>
              <w:left w:val="nil"/>
              <w:bottom w:val="single" w:sz="8" w:space="0" w:color="auto"/>
              <w:right w:val="nil"/>
            </w:tcBorders>
            <w:shd w:val="clear" w:color="auto" w:fill="auto"/>
            <w:noWrap/>
            <w:vAlign w:val="bottom"/>
            <w:hideMark/>
          </w:tcPr>
          <w:p w14:paraId="08065C94" w14:textId="77777777" w:rsidR="00877A98" w:rsidRPr="00877A98" w:rsidRDefault="00877A98" w:rsidP="00877A98">
            <w:pPr>
              <w:jc w:val="center"/>
              <w:rPr>
                <w:rFonts w:ascii="Times New Roman" w:hAnsi="Times New Roman" w:cs="Times New Roman"/>
                <w:sz w:val="14"/>
                <w:szCs w:val="14"/>
              </w:rPr>
            </w:pPr>
            <w:r w:rsidRPr="00877A98">
              <w:rPr>
                <w:rFonts w:ascii="Times New Roman" w:hAnsi="Times New Roman" w:cs="Times New Roman"/>
                <w:sz w:val="14"/>
                <w:szCs w:val="14"/>
              </w:rPr>
              <w:t>86.3</w:t>
            </w:r>
          </w:p>
        </w:tc>
        <w:tc>
          <w:tcPr>
            <w:tcW w:w="440" w:type="dxa"/>
            <w:tcBorders>
              <w:top w:val="nil"/>
              <w:left w:val="nil"/>
              <w:bottom w:val="single" w:sz="8" w:space="0" w:color="auto"/>
              <w:right w:val="nil"/>
            </w:tcBorders>
            <w:shd w:val="clear" w:color="auto" w:fill="auto"/>
            <w:noWrap/>
            <w:vAlign w:val="bottom"/>
            <w:hideMark/>
          </w:tcPr>
          <w:p w14:paraId="771A455F" w14:textId="77777777" w:rsidR="00877A98" w:rsidRPr="00877A98" w:rsidRDefault="00877A98" w:rsidP="00877A98">
            <w:pPr>
              <w:jc w:val="center"/>
              <w:rPr>
                <w:rFonts w:ascii="Times New Roman" w:hAnsi="Times New Roman" w:cs="Times New Roman"/>
                <w:sz w:val="14"/>
                <w:szCs w:val="14"/>
              </w:rPr>
            </w:pPr>
            <w:r w:rsidRPr="00877A98">
              <w:rPr>
                <w:rFonts w:ascii="Times New Roman" w:hAnsi="Times New Roman" w:cs="Times New Roman"/>
                <w:sz w:val="14"/>
                <w:szCs w:val="14"/>
              </w:rPr>
              <w:t> </w:t>
            </w:r>
          </w:p>
        </w:tc>
        <w:tc>
          <w:tcPr>
            <w:tcW w:w="720" w:type="dxa"/>
            <w:tcBorders>
              <w:top w:val="nil"/>
              <w:left w:val="nil"/>
              <w:bottom w:val="single" w:sz="8" w:space="0" w:color="auto"/>
              <w:right w:val="nil"/>
            </w:tcBorders>
            <w:shd w:val="clear" w:color="auto" w:fill="auto"/>
            <w:noWrap/>
            <w:vAlign w:val="bottom"/>
            <w:hideMark/>
          </w:tcPr>
          <w:p w14:paraId="45E442C6"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84</w:t>
            </w:r>
          </w:p>
        </w:tc>
        <w:tc>
          <w:tcPr>
            <w:tcW w:w="440" w:type="dxa"/>
            <w:tcBorders>
              <w:top w:val="nil"/>
              <w:left w:val="nil"/>
              <w:bottom w:val="single" w:sz="8" w:space="0" w:color="auto"/>
              <w:right w:val="nil"/>
            </w:tcBorders>
            <w:shd w:val="clear" w:color="auto" w:fill="auto"/>
            <w:noWrap/>
            <w:vAlign w:val="bottom"/>
            <w:hideMark/>
          </w:tcPr>
          <w:p w14:paraId="60E28A1B"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13" w:type="dxa"/>
            <w:tcBorders>
              <w:top w:val="nil"/>
              <w:left w:val="nil"/>
              <w:bottom w:val="single" w:sz="8" w:space="0" w:color="auto"/>
              <w:right w:val="nil"/>
            </w:tcBorders>
            <w:shd w:val="clear" w:color="auto" w:fill="auto"/>
            <w:noWrap/>
            <w:vAlign w:val="bottom"/>
            <w:hideMark/>
          </w:tcPr>
          <w:p w14:paraId="6DD92864"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91.5</w:t>
            </w:r>
          </w:p>
        </w:tc>
        <w:tc>
          <w:tcPr>
            <w:tcW w:w="447" w:type="dxa"/>
            <w:tcBorders>
              <w:top w:val="nil"/>
              <w:left w:val="nil"/>
              <w:bottom w:val="single" w:sz="8" w:space="0" w:color="auto"/>
              <w:right w:val="nil"/>
            </w:tcBorders>
            <w:shd w:val="clear" w:color="auto" w:fill="auto"/>
            <w:noWrap/>
            <w:vAlign w:val="bottom"/>
            <w:hideMark/>
          </w:tcPr>
          <w:p w14:paraId="3EEF6476"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nil"/>
              <w:left w:val="nil"/>
              <w:bottom w:val="single" w:sz="8" w:space="0" w:color="auto"/>
              <w:right w:val="nil"/>
            </w:tcBorders>
            <w:shd w:val="clear" w:color="auto" w:fill="auto"/>
            <w:noWrap/>
            <w:vAlign w:val="bottom"/>
            <w:hideMark/>
          </w:tcPr>
          <w:p w14:paraId="00EDDE82"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88</w:t>
            </w:r>
          </w:p>
        </w:tc>
        <w:tc>
          <w:tcPr>
            <w:tcW w:w="440" w:type="dxa"/>
            <w:tcBorders>
              <w:top w:val="nil"/>
              <w:left w:val="nil"/>
              <w:bottom w:val="single" w:sz="8" w:space="0" w:color="auto"/>
              <w:right w:val="nil"/>
            </w:tcBorders>
            <w:shd w:val="clear" w:color="auto" w:fill="auto"/>
            <w:noWrap/>
            <w:vAlign w:val="bottom"/>
            <w:hideMark/>
          </w:tcPr>
          <w:p w14:paraId="407DDA52"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c>
          <w:tcPr>
            <w:tcW w:w="720" w:type="dxa"/>
            <w:tcBorders>
              <w:top w:val="nil"/>
              <w:left w:val="nil"/>
              <w:bottom w:val="single" w:sz="8" w:space="0" w:color="auto"/>
              <w:right w:val="nil"/>
            </w:tcBorders>
            <w:shd w:val="clear" w:color="auto" w:fill="auto"/>
            <w:noWrap/>
            <w:vAlign w:val="bottom"/>
            <w:hideMark/>
          </w:tcPr>
          <w:p w14:paraId="372D655D"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86.9</w:t>
            </w:r>
          </w:p>
        </w:tc>
        <w:tc>
          <w:tcPr>
            <w:tcW w:w="440" w:type="dxa"/>
            <w:tcBorders>
              <w:top w:val="nil"/>
              <w:left w:val="nil"/>
              <w:bottom w:val="single" w:sz="8" w:space="0" w:color="auto"/>
              <w:right w:val="nil"/>
            </w:tcBorders>
            <w:shd w:val="clear" w:color="auto" w:fill="auto"/>
            <w:noWrap/>
            <w:vAlign w:val="bottom"/>
            <w:hideMark/>
          </w:tcPr>
          <w:p w14:paraId="63968377"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 </w:t>
            </w:r>
          </w:p>
        </w:tc>
      </w:tr>
      <w:tr w:rsidR="00877A98" w:rsidRPr="00877A98" w14:paraId="45B7DE2F" w14:textId="77777777" w:rsidTr="00877A98">
        <w:trPr>
          <w:trHeight w:val="260"/>
        </w:trPr>
        <w:tc>
          <w:tcPr>
            <w:tcW w:w="500" w:type="dxa"/>
            <w:tcBorders>
              <w:top w:val="nil"/>
              <w:left w:val="nil"/>
              <w:bottom w:val="nil"/>
              <w:right w:val="nil"/>
            </w:tcBorders>
            <w:shd w:val="clear" w:color="auto" w:fill="auto"/>
            <w:noWrap/>
            <w:vAlign w:val="bottom"/>
            <w:hideMark/>
          </w:tcPr>
          <w:p w14:paraId="1157C39A" w14:textId="77777777" w:rsidR="00877A98" w:rsidRPr="00877A98" w:rsidRDefault="00877A98" w:rsidP="00877A98">
            <w:pPr>
              <w:rPr>
                <w:rFonts w:ascii="Times New Roman" w:hAnsi="Times New Roman" w:cs="Times New Roman"/>
                <w:color w:val="000000"/>
                <w:sz w:val="14"/>
                <w:szCs w:val="14"/>
              </w:rPr>
            </w:pPr>
          </w:p>
        </w:tc>
        <w:tc>
          <w:tcPr>
            <w:tcW w:w="607" w:type="dxa"/>
            <w:tcBorders>
              <w:top w:val="nil"/>
              <w:left w:val="nil"/>
              <w:bottom w:val="nil"/>
              <w:right w:val="nil"/>
            </w:tcBorders>
            <w:shd w:val="clear" w:color="auto" w:fill="auto"/>
            <w:noWrap/>
            <w:vAlign w:val="bottom"/>
            <w:hideMark/>
          </w:tcPr>
          <w:p w14:paraId="6EF798A6"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µ</w:t>
            </w:r>
            <w:proofErr w:type="gramStart"/>
            <w:r w:rsidRPr="00877A98">
              <w:rPr>
                <w:rFonts w:ascii="Times New Roman" w:hAnsi="Times New Roman" w:cs="Times New Roman"/>
                <w:color w:val="000000"/>
                <w:sz w:val="14"/>
                <w:szCs w:val="14"/>
              </w:rPr>
              <w:t>g</w:t>
            </w:r>
            <w:proofErr w:type="gramEnd"/>
            <w:r w:rsidRPr="00877A98">
              <w:rPr>
                <w:rFonts w:ascii="Times New Roman" w:hAnsi="Times New Roman" w:cs="Times New Roman"/>
                <w:color w:val="000000"/>
                <w:sz w:val="14"/>
                <w:szCs w:val="14"/>
              </w:rPr>
              <w:t>/g</w:t>
            </w:r>
          </w:p>
        </w:tc>
        <w:tc>
          <w:tcPr>
            <w:tcW w:w="553" w:type="dxa"/>
            <w:tcBorders>
              <w:top w:val="nil"/>
              <w:left w:val="nil"/>
              <w:bottom w:val="nil"/>
              <w:right w:val="nil"/>
            </w:tcBorders>
            <w:shd w:val="clear" w:color="auto" w:fill="auto"/>
            <w:noWrap/>
            <w:vAlign w:val="bottom"/>
            <w:hideMark/>
          </w:tcPr>
          <w:p w14:paraId="2BA810DE"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1σ</w:t>
            </w:r>
          </w:p>
        </w:tc>
        <w:tc>
          <w:tcPr>
            <w:tcW w:w="720" w:type="dxa"/>
            <w:tcBorders>
              <w:top w:val="nil"/>
              <w:left w:val="nil"/>
              <w:bottom w:val="nil"/>
              <w:right w:val="nil"/>
            </w:tcBorders>
            <w:shd w:val="clear" w:color="auto" w:fill="auto"/>
            <w:noWrap/>
            <w:vAlign w:val="bottom"/>
            <w:hideMark/>
          </w:tcPr>
          <w:p w14:paraId="699BD22A"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µ</w:t>
            </w:r>
            <w:proofErr w:type="gramStart"/>
            <w:r w:rsidRPr="00877A98">
              <w:rPr>
                <w:rFonts w:ascii="Times New Roman" w:hAnsi="Times New Roman" w:cs="Times New Roman"/>
                <w:color w:val="000000"/>
                <w:sz w:val="14"/>
                <w:szCs w:val="14"/>
              </w:rPr>
              <w:t>g</w:t>
            </w:r>
            <w:proofErr w:type="gramEnd"/>
            <w:r w:rsidRPr="00877A98">
              <w:rPr>
                <w:rFonts w:ascii="Times New Roman" w:hAnsi="Times New Roman" w:cs="Times New Roman"/>
                <w:color w:val="000000"/>
                <w:sz w:val="14"/>
                <w:szCs w:val="14"/>
              </w:rPr>
              <w:t>/g</w:t>
            </w:r>
          </w:p>
        </w:tc>
        <w:tc>
          <w:tcPr>
            <w:tcW w:w="440" w:type="dxa"/>
            <w:tcBorders>
              <w:top w:val="nil"/>
              <w:left w:val="nil"/>
              <w:bottom w:val="nil"/>
              <w:right w:val="nil"/>
            </w:tcBorders>
            <w:shd w:val="clear" w:color="auto" w:fill="auto"/>
            <w:noWrap/>
            <w:vAlign w:val="bottom"/>
            <w:hideMark/>
          </w:tcPr>
          <w:p w14:paraId="19DA73F8"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1σ</w:t>
            </w:r>
          </w:p>
        </w:tc>
        <w:tc>
          <w:tcPr>
            <w:tcW w:w="720" w:type="dxa"/>
            <w:tcBorders>
              <w:top w:val="nil"/>
              <w:left w:val="nil"/>
              <w:bottom w:val="nil"/>
              <w:right w:val="nil"/>
            </w:tcBorders>
            <w:shd w:val="clear" w:color="auto" w:fill="auto"/>
            <w:noWrap/>
            <w:vAlign w:val="bottom"/>
            <w:hideMark/>
          </w:tcPr>
          <w:p w14:paraId="6C9FBB58"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µ</w:t>
            </w:r>
            <w:proofErr w:type="gramStart"/>
            <w:r w:rsidRPr="00877A98">
              <w:rPr>
                <w:rFonts w:ascii="Times New Roman" w:hAnsi="Times New Roman" w:cs="Times New Roman"/>
                <w:color w:val="000000"/>
                <w:sz w:val="14"/>
                <w:szCs w:val="14"/>
              </w:rPr>
              <w:t>g</w:t>
            </w:r>
            <w:proofErr w:type="gramEnd"/>
            <w:r w:rsidRPr="00877A98">
              <w:rPr>
                <w:rFonts w:ascii="Times New Roman" w:hAnsi="Times New Roman" w:cs="Times New Roman"/>
                <w:color w:val="000000"/>
                <w:sz w:val="14"/>
                <w:szCs w:val="14"/>
              </w:rPr>
              <w:t>/g</w:t>
            </w:r>
          </w:p>
        </w:tc>
        <w:tc>
          <w:tcPr>
            <w:tcW w:w="440" w:type="dxa"/>
            <w:tcBorders>
              <w:top w:val="nil"/>
              <w:left w:val="nil"/>
              <w:bottom w:val="nil"/>
              <w:right w:val="nil"/>
            </w:tcBorders>
            <w:shd w:val="clear" w:color="auto" w:fill="auto"/>
            <w:noWrap/>
            <w:vAlign w:val="bottom"/>
            <w:hideMark/>
          </w:tcPr>
          <w:p w14:paraId="46E31F65" w14:textId="77777777" w:rsidR="00877A98" w:rsidRPr="00877A98" w:rsidRDefault="00877A98" w:rsidP="00877A98">
            <w:pPr>
              <w:jc w:val="center"/>
              <w:rPr>
                <w:rFonts w:ascii="Times New Roman" w:hAnsi="Times New Roman" w:cs="Times New Roman"/>
                <w:sz w:val="14"/>
                <w:szCs w:val="14"/>
              </w:rPr>
            </w:pPr>
            <w:r w:rsidRPr="00877A98">
              <w:rPr>
                <w:rFonts w:ascii="Times New Roman" w:hAnsi="Times New Roman" w:cs="Times New Roman"/>
                <w:sz w:val="14"/>
                <w:szCs w:val="14"/>
              </w:rPr>
              <w:t>1σ</w:t>
            </w:r>
          </w:p>
        </w:tc>
        <w:tc>
          <w:tcPr>
            <w:tcW w:w="720" w:type="dxa"/>
            <w:tcBorders>
              <w:top w:val="nil"/>
              <w:left w:val="nil"/>
              <w:bottom w:val="nil"/>
              <w:right w:val="nil"/>
            </w:tcBorders>
            <w:shd w:val="clear" w:color="auto" w:fill="auto"/>
            <w:noWrap/>
            <w:vAlign w:val="bottom"/>
            <w:hideMark/>
          </w:tcPr>
          <w:p w14:paraId="12384C6C"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µ</w:t>
            </w:r>
            <w:proofErr w:type="gramStart"/>
            <w:r w:rsidRPr="00877A98">
              <w:rPr>
                <w:rFonts w:ascii="Times New Roman" w:hAnsi="Times New Roman" w:cs="Times New Roman"/>
                <w:color w:val="000000"/>
                <w:sz w:val="14"/>
                <w:szCs w:val="14"/>
              </w:rPr>
              <w:t>g</w:t>
            </w:r>
            <w:proofErr w:type="gramEnd"/>
            <w:r w:rsidRPr="00877A98">
              <w:rPr>
                <w:rFonts w:ascii="Times New Roman" w:hAnsi="Times New Roman" w:cs="Times New Roman"/>
                <w:color w:val="000000"/>
                <w:sz w:val="14"/>
                <w:szCs w:val="14"/>
              </w:rPr>
              <w:t>/g</w:t>
            </w:r>
          </w:p>
        </w:tc>
        <w:tc>
          <w:tcPr>
            <w:tcW w:w="440" w:type="dxa"/>
            <w:tcBorders>
              <w:top w:val="nil"/>
              <w:left w:val="nil"/>
              <w:bottom w:val="nil"/>
              <w:right w:val="nil"/>
            </w:tcBorders>
            <w:shd w:val="clear" w:color="auto" w:fill="auto"/>
            <w:noWrap/>
            <w:vAlign w:val="bottom"/>
            <w:hideMark/>
          </w:tcPr>
          <w:p w14:paraId="14D87FD6"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1σ</w:t>
            </w:r>
          </w:p>
        </w:tc>
        <w:tc>
          <w:tcPr>
            <w:tcW w:w="713" w:type="dxa"/>
            <w:tcBorders>
              <w:top w:val="nil"/>
              <w:left w:val="nil"/>
              <w:bottom w:val="nil"/>
              <w:right w:val="nil"/>
            </w:tcBorders>
            <w:shd w:val="clear" w:color="auto" w:fill="auto"/>
            <w:noWrap/>
            <w:vAlign w:val="bottom"/>
            <w:hideMark/>
          </w:tcPr>
          <w:p w14:paraId="50ACFBD9"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µ</w:t>
            </w:r>
            <w:proofErr w:type="gramStart"/>
            <w:r w:rsidRPr="00877A98">
              <w:rPr>
                <w:rFonts w:ascii="Times New Roman" w:hAnsi="Times New Roman" w:cs="Times New Roman"/>
                <w:color w:val="000000"/>
                <w:sz w:val="14"/>
                <w:szCs w:val="14"/>
              </w:rPr>
              <w:t>g</w:t>
            </w:r>
            <w:proofErr w:type="gramEnd"/>
            <w:r w:rsidRPr="00877A98">
              <w:rPr>
                <w:rFonts w:ascii="Times New Roman" w:hAnsi="Times New Roman" w:cs="Times New Roman"/>
                <w:color w:val="000000"/>
                <w:sz w:val="14"/>
                <w:szCs w:val="14"/>
              </w:rPr>
              <w:t>/g</w:t>
            </w:r>
          </w:p>
        </w:tc>
        <w:tc>
          <w:tcPr>
            <w:tcW w:w="447" w:type="dxa"/>
            <w:tcBorders>
              <w:top w:val="nil"/>
              <w:left w:val="nil"/>
              <w:bottom w:val="nil"/>
              <w:right w:val="nil"/>
            </w:tcBorders>
            <w:shd w:val="clear" w:color="auto" w:fill="auto"/>
            <w:noWrap/>
            <w:vAlign w:val="bottom"/>
            <w:hideMark/>
          </w:tcPr>
          <w:p w14:paraId="17469C23"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1σ</w:t>
            </w:r>
          </w:p>
        </w:tc>
        <w:tc>
          <w:tcPr>
            <w:tcW w:w="720" w:type="dxa"/>
            <w:tcBorders>
              <w:top w:val="nil"/>
              <w:left w:val="nil"/>
              <w:bottom w:val="nil"/>
              <w:right w:val="nil"/>
            </w:tcBorders>
            <w:shd w:val="clear" w:color="auto" w:fill="auto"/>
            <w:noWrap/>
            <w:vAlign w:val="bottom"/>
            <w:hideMark/>
          </w:tcPr>
          <w:p w14:paraId="0AE09833"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µ</w:t>
            </w:r>
            <w:proofErr w:type="gramStart"/>
            <w:r w:rsidRPr="00877A98">
              <w:rPr>
                <w:rFonts w:ascii="Times New Roman" w:hAnsi="Times New Roman" w:cs="Times New Roman"/>
                <w:color w:val="000000"/>
                <w:sz w:val="14"/>
                <w:szCs w:val="14"/>
              </w:rPr>
              <w:t>g</w:t>
            </w:r>
            <w:proofErr w:type="gramEnd"/>
            <w:r w:rsidRPr="00877A98">
              <w:rPr>
                <w:rFonts w:ascii="Times New Roman" w:hAnsi="Times New Roman" w:cs="Times New Roman"/>
                <w:color w:val="000000"/>
                <w:sz w:val="14"/>
                <w:szCs w:val="14"/>
              </w:rPr>
              <w:t>/g</w:t>
            </w:r>
          </w:p>
        </w:tc>
        <w:tc>
          <w:tcPr>
            <w:tcW w:w="440" w:type="dxa"/>
            <w:tcBorders>
              <w:top w:val="nil"/>
              <w:left w:val="nil"/>
              <w:bottom w:val="nil"/>
              <w:right w:val="nil"/>
            </w:tcBorders>
            <w:shd w:val="clear" w:color="auto" w:fill="auto"/>
            <w:noWrap/>
            <w:vAlign w:val="bottom"/>
            <w:hideMark/>
          </w:tcPr>
          <w:p w14:paraId="653B99D1"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1σ</w:t>
            </w:r>
          </w:p>
        </w:tc>
        <w:tc>
          <w:tcPr>
            <w:tcW w:w="720" w:type="dxa"/>
            <w:tcBorders>
              <w:top w:val="nil"/>
              <w:left w:val="nil"/>
              <w:bottom w:val="nil"/>
              <w:right w:val="nil"/>
            </w:tcBorders>
            <w:shd w:val="clear" w:color="auto" w:fill="auto"/>
            <w:noWrap/>
            <w:vAlign w:val="bottom"/>
            <w:hideMark/>
          </w:tcPr>
          <w:p w14:paraId="3A88D718"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µ</w:t>
            </w:r>
            <w:proofErr w:type="gramStart"/>
            <w:r w:rsidRPr="00877A98">
              <w:rPr>
                <w:rFonts w:ascii="Times New Roman" w:hAnsi="Times New Roman" w:cs="Times New Roman"/>
                <w:color w:val="000000"/>
                <w:sz w:val="14"/>
                <w:szCs w:val="14"/>
              </w:rPr>
              <w:t>g</w:t>
            </w:r>
            <w:proofErr w:type="gramEnd"/>
            <w:r w:rsidRPr="00877A98">
              <w:rPr>
                <w:rFonts w:ascii="Times New Roman" w:hAnsi="Times New Roman" w:cs="Times New Roman"/>
                <w:color w:val="000000"/>
                <w:sz w:val="14"/>
                <w:szCs w:val="14"/>
              </w:rPr>
              <w:t>/g</w:t>
            </w:r>
          </w:p>
        </w:tc>
        <w:tc>
          <w:tcPr>
            <w:tcW w:w="440" w:type="dxa"/>
            <w:tcBorders>
              <w:top w:val="nil"/>
              <w:left w:val="nil"/>
              <w:bottom w:val="nil"/>
              <w:right w:val="nil"/>
            </w:tcBorders>
            <w:shd w:val="clear" w:color="auto" w:fill="auto"/>
            <w:noWrap/>
            <w:vAlign w:val="bottom"/>
            <w:hideMark/>
          </w:tcPr>
          <w:p w14:paraId="2EB08A56"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1σ</w:t>
            </w:r>
          </w:p>
        </w:tc>
      </w:tr>
      <w:tr w:rsidR="00877A98" w:rsidRPr="00877A98" w14:paraId="43980EEA" w14:textId="77777777" w:rsidTr="00877A98">
        <w:trPr>
          <w:trHeight w:val="260"/>
        </w:trPr>
        <w:tc>
          <w:tcPr>
            <w:tcW w:w="500" w:type="dxa"/>
            <w:tcBorders>
              <w:top w:val="nil"/>
              <w:left w:val="nil"/>
              <w:bottom w:val="nil"/>
              <w:right w:val="nil"/>
            </w:tcBorders>
            <w:shd w:val="clear" w:color="auto" w:fill="auto"/>
            <w:noWrap/>
            <w:vAlign w:val="bottom"/>
            <w:hideMark/>
          </w:tcPr>
          <w:p w14:paraId="39D37BDA"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Ni</w:t>
            </w:r>
          </w:p>
        </w:tc>
        <w:tc>
          <w:tcPr>
            <w:tcW w:w="607" w:type="dxa"/>
            <w:tcBorders>
              <w:top w:val="nil"/>
              <w:left w:val="nil"/>
              <w:bottom w:val="nil"/>
              <w:right w:val="nil"/>
            </w:tcBorders>
            <w:shd w:val="clear" w:color="auto" w:fill="auto"/>
            <w:noWrap/>
            <w:vAlign w:val="bottom"/>
            <w:hideMark/>
          </w:tcPr>
          <w:p w14:paraId="01433EAE"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6.3</w:t>
            </w:r>
          </w:p>
        </w:tc>
        <w:tc>
          <w:tcPr>
            <w:tcW w:w="553" w:type="dxa"/>
            <w:tcBorders>
              <w:top w:val="nil"/>
              <w:left w:val="nil"/>
              <w:bottom w:val="nil"/>
              <w:right w:val="nil"/>
            </w:tcBorders>
            <w:shd w:val="clear" w:color="auto" w:fill="auto"/>
            <w:noWrap/>
            <w:vAlign w:val="bottom"/>
            <w:hideMark/>
          </w:tcPr>
          <w:p w14:paraId="0BC83C95"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(38)</w:t>
            </w:r>
          </w:p>
        </w:tc>
        <w:tc>
          <w:tcPr>
            <w:tcW w:w="720" w:type="dxa"/>
            <w:tcBorders>
              <w:top w:val="nil"/>
              <w:left w:val="nil"/>
              <w:bottom w:val="nil"/>
              <w:right w:val="nil"/>
            </w:tcBorders>
            <w:shd w:val="clear" w:color="auto" w:fill="auto"/>
            <w:noWrap/>
            <w:vAlign w:val="bottom"/>
            <w:hideMark/>
          </w:tcPr>
          <w:p w14:paraId="1BC8C96B"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5.6</w:t>
            </w:r>
          </w:p>
        </w:tc>
        <w:tc>
          <w:tcPr>
            <w:tcW w:w="440" w:type="dxa"/>
            <w:tcBorders>
              <w:top w:val="nil"/>
              <w:left w:val="nil"/>
              <w:bottom w:val="nil"/>
              <w:right w:val="nil"/>
            </w:tcBorders>
            <w:shd w:val="clear" w:color="auto" w:fill="auto"/>
            <w:noWrap/>
            <w:vAlign w:val="bottom"/>
            <w:hideMark/>
          </w:tcPr>
          <w:p w14:paraId="00E3D013"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(18)</w:t>
            </w:r>
          </w:p>
        </w:tc>
        <w:tc>
          <w:tcPr>
            <w:tcW w:w="720" w:type="dxa"/>
            <w:tcBorders>
              <w:top w:val="nil"/>
              <w:left w:val="nil"/>
              <w:bottom w:val="nil"/>
              <w:right w:val="nil"/>
            </w:tcBorders>
            <w:shd w:val="clear" w:color="auto" w:fill="auto"/>
            <w:noWrap/>
            <w:vAlign w:val="bottom"/>
            <w:hideMark/>
          </w:tcPr>
          <w:p w14:paraId="3EB21B97" w14:textId="77777777" w:rsidR="00877A98" w:rsidRPr="00877A98" w:rsidRDefault="00877A98" w:rsidP="00877A98">
            <w:pPr>
              <w:jc w:val="center"/>
              <w:rPr>
                <w:rFonts w:ascii="Times New Roman" w:hAnsi="Times New Roman" w:cs="Times New Roman"/>
                <w:sz w:val="14"/>
                <w:szCs w:val="14"/>
              </w:rPr>
            </w:pPr>
            <w:r w:rsidRPr="00877A98">
              <w:rPr>
                <w:rFonts w:ascii="Times New Roman" w:hAnsi="Times New Roman" w:cs="Times New Roman"/>
                <w:sz w:val="14"/>
                <w:szCs w:val="14"/>
              </w:rPr>
              <w:t>&lt;8.09</w:t>
            </w:r>
          </w:p>
        </w:tc>
        <w:tc>
          <w:tcPr>
            <w:tcW w:w="440" w:type="dxa"/>
            <w:tcBorders>
              <w:top w:val="nil"/>
              <w:left w:val="nil"/>
              <w:bottom w:val="nil"/>
              <w:right w:val="nil"/>
            </w:tcBorders>
            <w:shd w:val="clear" w:color="auto" w:fill="auto"/>
            <w:noWrap/>
            <w:vAlign w:val="bottom"/>
            <w:hideMark/>
          </w:tcPr>
          <w:p w14:paraId="51D95845" w14:textId="77777777" w:rsidR="00877A98" w:rsidRPr="00877A98" w:rsidRDefault="00877A98" w:rsidP="00877A98">
            <w:pPr>
              <w:jc w:val="center"/>
              <w:rPr>
                <w:rFonts w:ascii="Times New Roman" w:hAnsi="Times New Roman" w:cs="Times New Roman"/>
                <w:sz w:val="14"/>
                <w:szCs w:val="14"/>
              </w:rPr>
            </w:pPr>
          </w:p>
        </w:tc>
        <w:tc>
          <w:tcPr>
            <w:tcW w:w="720" w:type="dxa"/>
            <w:tcBorders>
              <w:top w:val="nil"/>
              <w:left w:val="nil"/>
              <w:bottom w:val="nil"/>
              <w:right w:val="nil"/>
            </w:tcBorders>
            <w:shd w:val="clear" w:color="auto" w:fill="auto"/>
            <w:noWrap/>
            <w:vAlign w:val="bottom"/>
            <w:hideMark/>
          </w:tcPr>
          <w:p w14:paraId="1A1C25B0"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13</w:t>
            </w:r>
          </w:p>
        </w:tc>
        <w:tc>
          <w:tcPr>
            <w:tcW w:w="440" w:type="dxa"/>
            <w:tcBorders>
              <w:top w:val="nil"/>
              <w:left w:val="nil"/>
              <w:bottom w:val="nil"/>
              <w:right w:val="nil"/>
            </w:tcBorders>
            <w:shd w:val="clear" w:color="auto" w:fill="auto"/>
            <w:noWrap/>
            <w:vAlign w:val="bottom"/>
            <w:hideMark/>
          </w:tcPr>
          <w:p w14:paraId="44DE8384"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(2)</w:t>
            </w:r>
          </w:p>
        </w:tc>
        <w:tc>
          <w:tcPr>
            <w:tcW w:w="713" w:type="dxa"/>
            <w:tcBorders>
              <w:top w:val="nil"/>
              <w:left w:val="nil"/>
              <w:bottom w:val="nil"/>
              <w:right w:val="nil"/>
            </w:tcBorders>
            <w:shd w:val="clear" w:color="auto" w:fill="auto"/>
            <w:noWrap/>
            <w:vAlign w:val="bottom"/>
            <w:hideMark/>
          </w:tcPr>
          <w:p w14:paraId="276829BC"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26</w:t>
            </w:r>
          </w:p>
        </w:tc>
        <w:tc>
          <w:tcPr>
            <w:tcW w:w="447" w:type="dxa"/>
            <w:tcBorders>
              <w:top w:val="nil"/>
              <w:left w:val="nil"/>
              <w:bottom w:val="nil"/>
              <w:right w:val="nil"/>
            </w:tcBorders>
            <w:shd w:val="clear" w:color="auto" w:fill="auto"/>
            <w:noWrap/>
            <w:vAlign w:val="bottom"/>
            <w:hideMark/>
          </w:tcPr>
          <w:p w14:paraId="6215CF69"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(5)</w:t>
            </w:r>
          </w:p>
        </w:tc>
        <w:tc>
          <w:tcPr>
            <w:tcW w:w="720" w:type="dxa"/>
            <w:tcBorders>
              <w:top w:val="nil"/>
              <w:left w:val="nil"/>
              <w:bottom w:val="nil"/>
              <w:right w:val="nil"/>
            </w:tcBorders>
            <w:shd w:val="clear" w:color="auto" w:fill="auto"/>
            <w:noWrap/>
            <w:vAlign w:val="bottom"/>
            <w:hideMark/>
          </w:tcPr>
          <w:p w14:paraId="79C2DF3C"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24</w:t>
            </w:r>
          </w:p>
        </w:tc>
        <w:tc>
          <w:tcPr>
            <w:tcW w:w="440" w:type="dxa"/>
            <w:tcBorders>
              <w:top w:val="nil"/>
              <w:left w:val="nil"/>
              <w:bottom w:val="nil"/>
              <w:right w:val="nil"/>
            </w:tcBorders>
            <w:shd w:val="clear" w:color="auto" w:fill="auto"/>
            <w:noWrap/>
            <w:vAlign w:val="bottom"/>
            <w:hideMark/>
          </w:tcPr>
          <w:p w14:paraId="43FAF6CF"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(7)</w:t>
            </w:r>
          </w:p>
        </w:tc>
        <w:tc>
          <w:tcPr>
            <w:tcW w:w="720" w:type="dxa"/>
            <w:tcBorders>
              <w:top w:val="nil"/>
              <w:left w:val="nil"/>
              <w:bottom w:val="nil"/>
              <w:right w:val="nil"/>
            </w:tcBorders>
            <w:shd w:val="clear" w:color="auto" w:fill="auto"/>
            <w:noWrap/>
            <w:vAlign w:val="bottom"/>
            <w:hideMark/>
          </w:tcPr>
          <w:p w14:paraId="0DDB4057"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29.4</w:t>
            </w:r>
          </w:p>
        </w:tc>
        <w:tc>
          <w:tcPr>
            <w:tcW w:w="440" w:type="dxa"/>
            <w:tcBorders>
              <w:top w:val="nil"/>
              <w:left w:val="nil"/>
              <w:bottom w:val="nil"/>
              <w:right w:val="nil"/>
            </w:tcBorders>
            <w:shd w:val="clear" w:color="auto" w:fill="auto"/>
            <w:noWrap/>
            <w:vAlign w:val="bottom"/>
            <w:hideMark/>
          </w:tcPr>
          <w:p w14:paraId="2F3FF49E"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(46)</w:t>
            </w:r>
          </w:p>
        </w:tc>
      </w:tr>
      <w:tr w:rsidR="00877A98" w:rsidRPr="00877A98" w14:paraId="1E375EA8" w14:textId="77777777" w:rsidTr="00877A98">
        <w:trPr>
          <w:trHeight w:val="260"/>
        </w:trPr>
        <w:tc>
          <w:tcPr>
            <w:tcW w:w="500" w:type="dxa"/>
            <w:tcBorders>
              <w:top w:val="nil"/>
              <w:left w:val="nil"/>
              <w:bottom w:val="single" w:sz="4" w:space="0" w:color="auto"/>
              <w:right w:val="nil"/>
            </w:tcBorders>
            <w:shd w:val="clear" w:color="auto" w:fill="auto"/>
            <w:noWrap/>
            <w:vAlign w:val="bottom"/>
            <w:hideMark/>
          </w:tcPr>
          <w:p w14:paraId="3B8105B8" w14:textId="77777777" w:rsidR="00877A98" w:rsidRPr="00877A98" w:rsidRDefault="00877A98" w:rsidP="00877A98">
            <w:pPr>
              <w:rPr>
                <w:rFonts w:ascii="Times New Roman" w:hAnsi="Times New Roman" w:cs="Times New Roman"/>
                <w:color w:val="000000"/>
                <w:sz w:val="14"/>
                <w:szCs w:val="14"/>
              </w:rPr>
            </w:pPr>
            <w:r w:rsidRPr="00877A98">
              <w:rPr>
                <w:rFonts w:ascii="Times New Roman" w:hAnsi="Times New Roman" w:cs="Times New Roman"/>
                <w:color w:val="000000"/>
                <w:sz w:val="14"/>
                <w:szCs w:val="14"/>
              </w:rPr>
              <w:t>Co</w:t>
            </w:r>
          </w:p>
        </w:tc>
        <w:tc>
          <w:tcPr>
            <w:tcW w:w="607" w:type="dxa"/>
            <w:tcBorders>
              <w:top w:val="nil"/>
              <w:left w:val="nil"/>
              <w:bottom w:val="single" w:sz="4" w:space="0" w:color="auto"/>
              <w:right w:val="nil"/>
            </w:tcBorders>
            <w:shd w:val="clear" w:color="auto" w:fill="auto"/>
            <w:noWrap/>
            <w:vAlign w:val="bottom"/>
            <w:hideMark/>
          </w:tcPr>
          <w:p w14:paraId="5FC52E19"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8.3</w:t>
            </w:r>
          </w:p>
        </w:tc>
        <w:tc>
          <w:tcPr>
            <w:tcW w:w="553" w:type="dxa"/>
            <w:tcBorders>
              <w:top w:val="nil"/>
              <w:left w:val="nil"/>
              <w:bottom w:val="single" w:sz="4" w:space="0" w:color="auto"/>
              <w:right w:val="nil"/>
            </w:tcBorders>
            <w:shd w:val="clear" w:color="auto" w:fill="auto"/>
            <w:noWrap/>
            <w:vAlign w:val="bottom"/>
            <w:hideMark/>
          </w:tcPr>
          <w:p w14:paraId="2A864F26"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(9)</w:t>
            </w:r>
          </w:p>
        </w:tc>
        <w:tc>
          <w:tcPr>
            <w:tcW w:w="720" w:type="dxa"/>
            <w:tcBorders>
              <w:top w:val="nil"/>
              <w:left w:val="nil"/>
              <w:bottom w:val="single" w:sz="4" w:space="0" w:color="auto"/>
              <w:right w:val="nil"/>
            </w:tcBorders>
            <w:shd w:val="clear" w:color="auto" w:fill="auto"/>
            <w:noWrap/>
            <w:vAlign w:val="bottom"/>
            <w:hideMark/>
          </w:tcPr>
          <w:p w14:paraId="7D972504"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9.1</w:t>
            </w:r>
          </w:p>
        </w:tc>
        <w:tc>
          <w:tcPr>
            <w:tcW w:w="440" w:type="dxa"/>
            <w:tcBorders>
              <w:top w:val="nil"/>
              <w:left w:val="nil"/>
              <w:bottom w:val="single" w:sz="4" w:space="0" w:color="auto"/>
              <w:right w:val="nil"/>
            </w:tcBorders>
            <w:shd w:val="clear" w:color="auto" w:fill="auto"/>
            <w:noWrap/>
            <w:vAlign w:val="bottom"/>
            <w:hideMark/>
          </w:tcPr>
          <w:p w14:paraId="2A73FDD8"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(4)</w:t>
            </w:r>
          </w:p>
        </w:tc>
        <w:tc>
          <w:tcPr>
            <w:tcW w:w="720" w:type="dxa"/>
            <w:tcBorders>
              <w:top w:val="nil"/>
              <w:left w:val="nil"/>
              <w:bottom w:val="single" w:sz="4" w:space="0" w:color="auto"/>
              <w:right w:val="nil"/>
            </w:tcBorders>
            <w:shd w:val="clear" w:color="auto" w:fill="auto"/>
            <w:noWrap/>
            <w:vAlign w:val="bottom"/>
            <w:hideMark/>
          </w:tcPr>
          <w:p w14:paraId="3EDE16D1" w14:textId="77777777" w:rsidR="00877A98" w:rsidRPr="00877A98" w:rsidRDefault="00877A98" w:rsidP="00877A98">
            <w:pPr>
              <w:jc w:val="center"/>
              <w:rPr>
                <w:rFonts w:ascii="Times New Roman" w:hAnsi="Times New Roman" w:cs="Times New Roman"/>
                <w:sz w:val="14"/>
                <w:szCs w:val="14"/>
              </w:rPr>
            </w:pPr>
            <w:r w:rsidRPr="00877A98">
              <w:rPr>
                <w:rFonts w:ascii="Times New Roman" w:hAnsi="Times New Roman" w:cs="Times New Roman"/>
                <w:sz w:val="14"/>
                <w:szCs w:val="14"/>
              </w:rPr>
              <w:t>18</w:t>
            </w:r>
          </w:p>
        </w:tc>
        <w:tc>
          <w:tcPr>
            <w:tcW w:w="440" w:type="dxa"/>
            <w:tcBorders>
              <w:top w:val="nil"/>
              <w:left w:val="nil"/>
              <w:bottom w:val="single" w:sz="4" w:space="0" w:color="auto"/>
              <w:right w:val="nil"/>
            </w:tcBorders>
            <w:shd w:val="clear" w:color="auto" w:fill="auto"/>
            <w:noWrap/>
            <w:vAlign w:val="bottom"/>
            <w:hideMark/>
          </w:tcPr>
          <w:p w14:paraId="691E3779" w14:textId="77777777" w:rsidR="00877A98" w:rsidRPr="00877A98" w:rsidRDefault="00877A98" w:rsidP="00877A98">
            <w:pPr>
              <w:jc w:val="center"/>
              <w:rPr>
                <w:rFonts w:ascii="Times New Roman" w:hAnsi="Times New Roman" w:cs="Times New Roman"/>
                <w:sz w:val="14"/>
                <w:szCs w:val="14"/>
              </w:rPr>
            </w:pPr>
            <w:r w:rsidRPr="00877A98">
              <w:rPr>
                <w:rFonts w:ascii="Times New Roman" w:hAnsi="Times New Roman" w:cs="Times New Roman"/>
                <w:sz w:val="14"/>
                <w:szCs w:val="14"/>
              </w:rPr>
              <w:t>(2)</w:t>
            </w:r>
          </w:p>
        </w:tc>
        <w:tc>
          <w:tcPr>
            <w:tcW w:w="720" w:type="dxa"/>
            <w:tcBorders>
              <w:top w:val="nil"/>
              <w:left w:val="nil"/>
              <w:bottom w:val="single" w:sz="4" w:space="0" w:color="auto"/>
              <w:right w:val="nil"/>
            </w:tcBorders>
            <w:shd w:val="clear" w:color="auto" w:fill="auto"/>
            <w:noWrap/>
            <w:vAlign w:val="bottom"/>
            <w:hideMark/>
          </w:tcPr>
          <w:p w14:paraId="47431E35"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21</w:t>
            </w:r>
          </w:p>
        </w:tc>
        <w:tc>
          <w:tcPr>
            <w:tcW w:w="440" w:type="dxa"/>
            <w:tcBorders>
              <w:top w:val="nil"/>
              <w:left w:val="nil"/>
              <w:bottom w:val="single" w:sz="4" w:space="0" w:color="auto"/>
              <w:right w:val="nil"/>
            </w:tcBorders>
            <w:shd w:val="clear" w:color="auto" w:fill="auto"/>
            <w:noWrap/>
            <w:vAlign w:val="bottom"/>
            <w:hideMark/>
          </w:tcPr>
          <w:p w14:paraId="74EABDC1"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w:t>
            </w:r>
          </w:p>
        </w:tc>
        <w:tc>
          <w:tcPr>
            <w:tcW w:w="713" w:type="dxa"/>
            <w:tcBorders>
              <w:top w:val="nil"/>
              <w:left w:val="nil"/>
              <w:bottom w:val="single" w:sz="4" w:space="0" w:color="auto"/>
              <w:right w:val="nil"/>
            </w:tcBorders>
            <w:shd w:val="clear" w:color="auto" w:fill="auto"/>
            <w:noWrap/>
            <w:vAlign w:val="bottom"/>
            <w:hideMark/>
          </w:tcPr>
          <w:p w14:paraId="6C7E8188"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18</w:t>
            </w:r>
          </w:p>
        </w:tc>
        <w:tc>
          <w:tcPr>
            <w:tcW w:w="447" w:type="dxa"/>
            <w:tcBorders>
              <w:top w:val="nil"/>
              <w:left w:val="nil"/>
              <w:bottom w:val="single" w:sz="4" w:space="0" w:color="auto"/>
              <w:right w:val="nil"/>
            </w:tcBorders>
            <w:shd w:val="clear" w:color="auto" w:fill="auto"/>
            <w:noWrap/>
            <w:vAlign w:val="bottom"/>
            <w:hideMark/>
          </w:tcPr>
          <w:p w14:paraId="4C3C3850"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w:t>
            </w:r>
          </w:p>
        </w:tc>
        <w:tc>
          <w:tcPr>
            <w:tcW w:w="720" w:type="dxa"/>
            <w:tcBorders>
              <w:top w:val="nil"/>
              <w:left w:val="nil"/>
              <w:bottom w:val="single" w:sz="4" w:space="0" w:color="auto"/>
              <w:right w:val="nil"/>
            </w:tcBorders>
            <w:shd w:val="clear" w:color="auto" w:fill="auto"/>
            <w:noWrap/>
            <w:vAlign w:val="bottom"/>
            <w:hideMark/>
          </w:tcPr>
          <w:p w14:paraId="3D494348"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16</w:t>
            </w:r>
          </w:p>
        </w:tc>
        <w:tc>
          <w:tcPr>
            <w:tcW w:w="440" w:type="dxa"/>
            <w:tcBorders>
              <w:top w:val="nil"/>
              <w:left w:val="nil"/>
              <w:bottom w:val="single" w:sz="4" w:space="0" w:color="auto"/>
              <w:right w:val="nil"/>
            </w:tcBorders>
            <w:shd w:val="clear" w:color="auto" w:fill="auto"/>
            <w:noWrap/>
            <w:vAlign w:val="bottom"/>
            <w:hideMark/>
          </w:tcPr>
          <w:p w14:paraId="3EA7026A"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w:t>
            </w:r>
          </w:p>
        </w:tc>
        <w:tc>
          <w:tcPr>
            <w:tcW w:w="720" w:type="dxa"/>
            <w:tcBorders>
              <w:top w:val="nil"/>
              <w:left w:val="nil"/>
              <w:bottom w:val="single" w:sz="4" w:space="0" w:color="auto"/>
              <w:right w:val="nil"/>
            </w:tcBorders>
            <w:shd w:val="clear" w:color="auto" w:fill="auto"/>
            <w:noWrap/>
            <w:vAlign w:val="bottom"/>
            <w:hideMark/>
          </w:tcPr>
          <w:p w14:paraId="28146D82"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15.5</w:t>
            </w:r>
          </w:p>
        </w:tc>
        <w:tc>
          <w:tcPr>
            <w:tcW w:w="440" w:type="dxa"/>
            <w:tcBorders>
              <w:top w:val="nil"/>
              <w:left w:val="nil"/>
              <w:bottom w:val="single" w:sz="4" w:space="0" w:color="auto"/>
              <w:right w:val="nil"/>
            </w:tcBorders>
            <w:shd w:val="clear" w:color="auto" w:fill="auto"/>
            <w:noWrap/>
            <w:vAlign w:val="bottom"/>
            <w:hideMark/>
          </w:tcPr>
          <w:p w14:paraId="32B9D544" w14:textId="77777777" w:rsidR="00877A98" w:rsidRPr="00877A98" w:rsidRDefault="00877A98" w:rsidP="00877A98">
            <w:pPr>
              <w:jc w:val="center"/>
              <w:rPr>
                <w:rFonts w:ascii="Times New Roman" w:hAnsi="Times New Roman" w:cs="Times New Roman"/>
                <w:color w:val="000000"/>
                <w:sz w:val="14"/>
                <w:szCs w:val="14"/>
              </w:rPr>
            </w:pPr>
            <w:r w:rsidRPr="00877A98">
              <w:rPr>
                <w:rFonts w:ascii="Times New Roman" w:hAnsi="Times New Roman" w:cs="Times New Roman"/>
                <w:color w:val="000000"/>
                <w:sz w:val="14"/>
                <w:szCs w:val="14"/>
              </w:rPr>
              <w:t>(8)</w:t>
            </w:r>
          </w:p>
        </w:tc>
      </w:tr>
    </w:tbl>
    <w:p w14:paraId="02164F0E" w14:textId="17CB657A" w:rsidR="00452C4F" w:rsidRPr="00A22BB0" w:rsidRDefault="008C3F88" w:rsidP="00A22BB0">
      <w:pPr>
        <w:pStyle w:val="Table"/>
      </w:pPr>
      <w:bookmarkStart w:id="121" w:name="_Toc298672696"/>
      <w:r>
        <w:lastRenderedPageBreak/>
        <w:t>Table B8</w:t>
      </w:r>
      <w:r w:rsidR="009162A6" w:rsidRPr="000C5BED">
        <w:t>.</w:t>
      </w:r>
      <w:r w:rsidR="008B7993" w:rsidRPr="00A22BB0">
        <w:t xml:space="preserve"> </w:t>
      </w:r>
      <w:r w:rsidR="008B7993" w:rsidRPr="000C5BED">
        <w:rPr>
          <w:b w:val="0"/>
        </w:rPr>
        <w:t>Trace element chemistry of Mg-rich pyroxene from GRO 95 howardites.</w:t>
      </w:r>
      <w:bookmarkEnd w:id="121"/>
    </w:p>
    <w:tbl>
      <w:tblPr>
        <w:tblW w:w="8500" w:type="dxa"/>
        <w:tblInd w:w="93" w:type="dxa"/>
        <w:tblLook w:val="04A0" w:firstRow="1" w:lastRow="0" w:firstColumn="1" w:lastColumn="0" w:noHBand="0" w:noVBand="1"/>
      </w:tblPr>
      <w:tblGrid>
        <w:gridCol w:w="620"/>
        <w:gridCol w:w="1400"/>
        <w:gridCol w:w="520"/>
        <w:gridCol w:w="1500"/>
        <w:gridCol w:w="520"/>
        <w:gridCol w:w="1500"/>
        <w:gridCol w:w="520"/>
        <w:gridCol w:w="1400"/>
        <w:gridCol w:w="520"/>
      </w:tblGrid>
      <w:tr w:rsidR="00452C4F" w:rsidRPr="00452C4F" w14:paraId="71D9F718" w14:textId="77777777" w:rsidTr="00452C4F">
        <w:trPr>
          <w:trHeight w:val="280"/>
        </w:trPr>
        <w:tc>
          <w:tcPr>
            <w:tcW w:w="620" w:type="dxa"/>
            <w:tcBorders>
              <w:top w:val="single" w:sz="4" w:space="0" w:color="auto"/>
              <w:left w:val="nil"/>
              <w:bottom w:val="nil"/>
              <w:right w:val="nil"/>
            </w:tcBorders>
            <w:shd w:val="clear" w:color="auto" w:fill="auto"/>
            <w:noWrap/>
            <w:vAlign w:val="bottom"/>
            <w:hideMark/>
          </w:tcPr>
          <w:p w14:paraId="2CE37CB7"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 </w:t>
            </w:r>
          </w:p>
        </w:tc>
        <w:tc>
          <w:tcPr>
            <w:tcW w:w="1400" w:type="dxa"/>
            <w:tcBorders>
              <w:top w:val="single" w:sz="4" w:space="0" w:color="auto"/>
              <w:left w:val="nil"/>
              <w:bottom w:val="nil"/>
              <w:right w:val="nil"/>
            </w:tcBorders>
            <w:shd w:val="clear" w:color="auto" w:fill="auto"/>
            <w:noWrap/>
            <w:vAlign w:val="bottom"/>
            <w:hideMark/>
          </w:tcPr>
          <w:p w14:paraId="2E344DE7"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GRO 95534,4</w:t>
            </w:r>
          </w:p>
        </w:tc>
        <w:tc>
          <w:tcPr>
            <w:tcW w:w="520" w:type="dxa"/>
            <w:tcBorders>
              <w:top w:val="single" w:sz="4" w:space="0" w:color="auto"/>
              <w:left w:val="nil"/>
              <w:bottom w:val="nil"/>
              <w:right w:val="nil"/>
            </w:tcBorders>
            <w:shd w:val="clear" w:color="auto" w:fill="auto"/>
            <w:noWrap/>
            <w:vAlign w:val="bottom"/>
            <w:hideMark/>
          </w:tcPr>
          <w:p w14:paraId="279D6419"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 </w:t>
            </w:r>
          </w:p>
        </w:tc>
        <w:tc>
          <w:tcPr>
            <w:tcW w:w="1500" w:type="dxa"/>
            <w:tcBorders>
              <w:top w:val="single" w:sz="4" w:space="0" w:color="auto"/>
              <w:left w:val="nil"/>
              <w:bottom w:val="nil"/>
              <w:right w:val="nil"/>
            </w:tcBorders>
            <w:shd w:val="clear" w:color="auto" w:fill="auto"/>
            <w:noWrap/>
            <w:vAlign w:val="bottom"/>
            <w:hideMark/>
          </w:tcPr>
          <w:p w14:paraId="5C15CA01"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GRO 95535,16</w:t>
            </w:r>
          </w:p>
        </w:tc>
        <w:tc>
          <w:tcPr>
            <w:tcW w:w="520" w:type="dxa"/>
            <w:tcBorders>
              <w:top w:val="single" w:sz="4" w:space="0" w:color="auto"/>
              <w:left w:val="nil"/>
              <w:bottom w:val="nil"/>
              <w:right w:val="nil"/>
            </w:tcBorders>
            <w:shd w:val="clear" w:color="auto" w:fill="auto"/>
            <w:noWrap/>
            <w:vAlign w:val="bottom"/>
            <w:hideMark/>
          </w:tcPr>
          <w:p w14:paraId="4AF367AC"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 </w:t>
            </w:r>
          </w:p>
        </w:tc>
        <w:tc>
          <w:tcPr>
            <w:tcW w:w="1500" w:type="dxa"/>
            <w:tcBorders>
              <w:top w:val="single" w:sz="4" w:space="0" w:color="auto"/>
              <w:left w:val="nil"/>
              <w:bottom w:val="nil"/>
              <w:right w:val="nil"/>
            </w:tcBorders>
            <w:shd w:val="clear" w:color="auto" w:fill="auto"/>
            <w:noWrap/>
            <w:vAlign w:val="bottom"/>
            <w:hideMark/>
          </w:tcPr>
          <w:p w14:paraId="76DD0D1E"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GRO 95574,17</w:t>
            </w:r>
          </w:p>
        </w:tc>
        <w:tc>
          <w:tcPr>
            <w:tcW w:w="520" w:type="dxa"/>
            <w:tcBorders>
              <w:top w:val="single" w:sz="4" w:space="0" w:color="auto"/>
              <w:left w:val="nil"/>
              <w:bottom w:val="nil"/>
              <w:right w:val="nil"/>
            </w:tcBorders>
            <w:shd w:val="clear" w:color="auto" w:fill="auto"/>
            <w:noWrap/>
            <w:vAlign w:val="bottom"/>
            <w:hideMark/>
          </w:tcPr>
          <w:p w14:paraId="194D3DB9"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 </w:t>
            </w:r>
          </w:p>
        </w:tc>
        <w:tc>
          <w:tcPr>
            <w:tcW w:w="1400" w:type="dxa"/>
            <w:tcBorders>
              <w:top w:val="single" w:sz="4" w:space="0" w:color="auto"/>
              <w:left w:val="nil"/>
              <w:bottom w:val="nil"/>
              <w:right w:val="nil"/>
            </w:tcBorders>
            <w:shd w:val="clear" w:color="auto" w:fill="auto"/>
            <w:noWrap/>
            <w:vAlign w:val="bottom"/>
            <w:hideMark/>
          </w:tcPr>
          <w:p w14:paraId="4345A591"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GRO 95581,7</w:t>
            </w:r>
          </w:p>
        </w:tc>
        <w:tc>
          <w:tcPr>
            <w:tcW w:w="520" w:type="dxa"/>
            <w:tcBorders>
              <w:top w:val="single" w:sz="4" w:space="0" w:color="auto"/>
              <w:left w:val="nil"/>
              <w:bottom w:val="nil"/>
              <w:right w:val="nil"/>
            </w:tcBorders>
            <w:shd w:val="clear" w:color="auto" w:fill="auto"/>
            <w:noWrap/>
            <w:vAlign w:val="bottom"/>
            <w:hideMark/>
          </w:tcPr>
          <w:p w14:paraId="61ED90D4"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 </w:t>
            </w:r>
          </w:p>
        </w:tc>
      </w:tr>
      <w:tr w:rsidR="00452C4F" w:rsidRPr="00452C4F" w14:paraId="27439163" w14:textId="77777777" w:rsidTr="00452C4F">
        <w:trPr>
          <w:trHeight w:val="280"/>
        </w:trPr>
        <w:tc>
          <w:tcPr>
            <w:tcW w:w="620" w:type="dxa"/>
            <w:tcBorders>
              <w:top w:val="nil"/>
              <w:left w:val="nil"/>
              <w:bottom w:val="nil"/>
              <w:right w:val="nil"/>
            </w:tcBorders>
            <w:shd w:val="clear" w:color="auto" w:fill="auto"/>
            <w:noWrap/>
            <w:vAlign w:val="bottom"/>
            <w:hideMark/>
          </w:tcPr>
          <w:p w14:paraId="51E94B01"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Grain</w:t>
            </w:r>
          </w:p>
        </w:tc>
        <w:tc>
          <w:tcPr>
            <w:tcW w:w="1400" w:type="dxa"/>
            <w:tcBorders>
              <w:top w:val="nil"/>
              <w:left w:val="nil"/>
              <w:bottom w:val="nil"/>
              <w:right w:val="nil"/>
            </w:tcBorders>
            <w:shd w:val="clear" w:color="auto" w:fill="auto"/>
            <w:noWrap/>
            <w:vAlign w:val="bottom"/>
            <w:hideMark/>
          </w:tcPr>
          <w:p w14:paraId="7DEF45C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MgPx8</w:t>
            </w:r>
          </w:p>
        </w:tc>
        <w:tc>
          <w:tcPr>
            <w:tcW w:w="520" w:type="dxa"/>
            <w:tcBorders>
              <w:top w:val="nil"/>
              <w:left w:val="nil"/>
              <w:bottom w:val="nil"/>
              <w:right w:val="nil"/>
            </w:tcBorders>
            <w:shd w:val="clear" w:color="auto" w:fill="auto"/>
            <w:noWrap/>
            <w:vAlign w:val="bottom"/>
            <w:hideMark/>
          </w:tcPr>
          <w:p w14:paraId="5F55742E" w14:textId="77777777" w:rsidR="00452C4F" w:rsidRPr="00452C4F" w:rsidRDefault="00452C4F" w:rsidP="00452C4F">
            <w:pPr>
              <w:jc w:val="center"/>
              <w:rPr>
                <w:rFonts w:ascii="Times New Roman" w:hAnsi="Times New Roman" w:cs="Times New Roman"/>
                <w:color w:val="000000"/>
                <w:sz w:val="16"/>
                <w:szCs w:val="16"/>
              </w:rPr>
            </w:pPr>
          </w:p>
        </w:tc>
        <w:tc>
          <w:tcPr>
            <w:tcW w:w="1500" w:type="dxa"/>
            <w:tcBorders>
              <w:top w:val="nil"/>
              <w:left w:val="nil"/>
              <w:bottom w:val="nil"/>
              <w:right w:val="nil"/>
            </w:tcBorders>
            <w:shd w:val="clear" w:color="auto" w:fill="auto"/>
            <w:noWrap/>
            <w:vAlign w:val="bottom"/>
            <w:hideMark/>
          </w:tcPr>
          <w:p w14:paraId="6C56F73A"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MgPx2</w:t>
            </w:r>
          </w:p>
        </w:tc>
        <w:tc>
          <w:tcPr>
            <w:tcW w:w="520" w:type="dxa"/>
            <w:tcBorders>
              <w:top w:val="nil"/>
              <w:left w:val="nil"/>
              <w:bottom w:val="nil"/>
              <w:right w:val="nil"/>
            </w:tcBorders>
            <w:shd w:val="clear" w:color="auto" w:fill="auto"/>
            <w:noWrap/>
            <w:vAlign w:val="bottom"/>
            <w:hideMark/>
          </w:tcPr>
          <w:p w14:paraId="5F576933" w14:textId="77777777" w:rsidR="00452C4F" w:rsidRPr="00452C4F" w:rsidRDefault="00452C4F" w:rsidP="00452C4F">
            <w:pPr>
              <w:jc w:val="center"/>
              <w:rPr>
                <w:rFonts w:ascii="Times New Roman" w:hAnsi="Times New Roman" w:cs="Times New Roman"/>
                <w:color w:val="000000"/>
                <w:sz w:val="16"/>
                <w:szCs w:val="16"/>
              </w:rPr>
            </w:pPr>
          </w:p>
        </w:tc>
        <w:tc>
          <w:tcPr>
            <w:tcW w:w="1500" w:type="dxa"/>
            <w:tcBorders>
              <w:top w:val="nil"/>
              <w:left w:val="nil"/>
              <w:bottom w:val="nil"/>
              <w:right w:val="nil"/>
            </w:tcBorders>
            <w:shd w:val="clear" w:color="auto" w:fill="auto"/>
            <w:noWrap/>
            <w:vAlign w:val="bottom"/>
            <w:hideMark/>
          </w:tcPr>
          <w:p w14:paraId="376BB08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MgPx1</w:t>
            </w:r>
          </w:p>
        </w:tc>
        <w:tc>
          <w:tcPr>
            <w:tcW w:w="520" w:type="dxa"/>
            <w:tcBorders>
              <w:top w:val="nil"/>
              <w:left w:val="nil"/>
              <w:bottom w:val="nil"/>
              <w:right w:val="nil"/>
            </w:tcBorders>
            <w:shd w:val="clear" w:color="auto" w:fill="auto"/>
            <w:noWrap/>
            <w:vAlign w:val="bottom"/>
            <w:hideMark/>
          </w:tcPr>
          <w:p w14:paraId="3961080F" w14:textId="77777777" w:rsidR="00452C4F" w:rsidRPr="00452C4F" w:rsidRDefault="00452C4F" w:rsidP="00452C4F">
            <w:pPr>
              <w:jc w:val="center"/>
              <w:rPr>
                <w:rFonts w:ascii="Times New Roman" w:hAnsi="Times New Roman" w:cs="Times New Roman"/>
                <w:color w:val="000000"/>
                <w:sz w:val="16"/>
                <w:szCs w:val="16"/>
              </w:rPr>
            </w:pPr>
          </w:p>
        </w:tc>
        <w:tc>
          <w:tcPr>
            <w:tcW w:w="1400" w:type="dxa"/>
            <w:tcBorders>
              <w:top w:val="nil"/>
              <w:left w:val="nil"/>
              <w:bottom w:val="nil"/>
              <w:right w:val="nil"/>
            </w:tcBorders>
            <w:shd w:val="clear" w:color="auto" w:fill="auto"/>
            <w:noWrap/>
            <w:vAlign w:val="bottom"/>
            <w:hideMark/>
          </w:tcPr>
          <w:p w14:paraId="5A7F046F"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MgPx1</w:t>
            </w:r>
          </w:p>
        </w:tc>
        <w:tc>
          <w:tcPr>
            <w:tcW w:w="520" w:type="dxa"/>
            <w:tcBorders>
              <w:top w:val="nil"/>
              <w:left w:val="nil"/>
              <w:bottom w:val="nil"/>
              <w:right w:val="nil"/>
            </w:tcBorders>
            <w:shd w:val="clear" w:color="auto" w:fill="auto"/>
            <w:noWrap/>
            <w:vAlign w:val="bottom"/>
            <w:hideMark/>
          </w:tcPr>
          <w:p w14:paraId="55DA001F" w14:textId="77777777" w:rsidR="00452C4F" w:rsidRPr="00452C4F" w:rsidRDefault="00452C4F" w:rsidP="00452C4F">
            <w:pPr>
              <w:jc w:val="center"/>
              <w:rPr>
                <w:rFonts w:ascii="Times New Roman" w:hAnsi="Times New Roman" w:cs="Times New Roman"/>
                <w:color w:val="000000"/>
                <w:sz w:val="16"/>
                <w:szCs w:val="16"/>
              </w:rPr>
            </w:pPr>
          </w:p>
        </w:tc>
      </w:tr>
      <w:tr w:rsidR="00452C4F" w:rsidRPr="00452C4F" w14:paraId="3BBF32E8" w14:textId="77777777" w:rsidTr="00452C4F">
        <w:trPr>
          <w:trHeight w:val="280"/>
        </w:trPr>
        <w:tc>
          <w:tcPr>
            <w:tcW w:w="620" w:type="dxa"/>
            <w:tcBorders>
              <w:top w:val="nil"/>
              <w:left w:val="nil"/>
              <w:bottom w:val="single" w:sz="8" w:space="0" w:color="auto"/>
              <w:right w:val="nil"/>
            </w:tcBorders>
            <w:shd w:val="clear" w:color="auto" w:fill="auto"/>
            <w:noWrap/>
            <w:vAlign w:val="bottom"/>
            <w:hideMark/>
          </w:tcPr>
          <w:p w14:paraId="662D3A8F"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Mg#</w:t>
            </w:r>
          </w:p>
        </w:tc>
        <w:tc>
          <w:tcPr>
            <w:tcW w:w="1400" w:type="dxa"/>
            <w:tcBorders>
              <w:top w:val="nil"/>
              <w:left w:val="nil"/>
              <w:bottom w:val="single" w:sz="8" w:space="0" w:color="auto"/>
              <w:right w:val="nil"/>
            </w:tcBorders>
            <w:shd w:val="clear" w:color="auto" w:fill="auto"/>
            <w:noWrap/>
            <w:vAlign w:val="bottom"/>
            <w:hideMark/>
          </w:tcPr>
          <w:p w14:paraId="702C779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91.9</w:t>
            </w:r>
          </w:p>
        </w:tc>
        <w:tc>
          <w:tcPr>
            <w:tcW w:w="520" w:type="dxa"/>
            <w:tcBorders>
              <w:top w:val="nil"/>
              <w:left w:val="nil"/>
              <w:bottom w:val="single" w:sz="8" w:space="0" w:color="auto"/>
              <w:right w:val="nil"/>
            </w:tcBorders>
            <w:shd w:val="clear" w:color="auto" w:fill="auto"/>
            <w:noWrap/>
            <w:vAlign w:val="bottom"/>
            <w:hideMark/>
          </w:tcPr>
          <w:p w14:paraId="74F57894"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 </w:t>
            </w:r>
          </w:p>
        </w:tc>
        <w:tc>
          <w:tcPr>
            <w:tcW w:w="1500" w:type="dxa"/>
            <w:tcBorders>
              <w:top w:val="nil"/>
              <w:left w:val="nil"/>
              <w:bottom w:val="single" w:sz="8" w:space="0" w:color="auto"/>
              <w:right w:val="nil"/>
            </w:tcBorders>
            <w:shd w:val="clear" w:color="auto" w:fill="auto"/>
            <w:noWrap/>
            <w:vAlign w:val="bottom"/>
            <w:hideMark/>
          </w:tcPr>
          <w:p w14:paraId="081FCEF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85.0</w:t>
            </w:r>
          </w:p>
        </w:tc>
        <w:tc>
          <w:tcPr>
            <w:tcW w:w="520" w:type="dxa"/>
            <w:tcBorders>
              <w:top w:val="nil"/>
              <w:left w:val="nil"/>
              <w:bottom w:val="single" w:sz="8" w:space="0" w:color="auto"/>
              <w:right w:val="nil"/>
            </w:tcBorders>
            <w:shd w:val="clear" w:color="auto" w:fill="auto"/>
            <w:noWrap/>
            <w:vAlign w:val="bottom"/>
            <w:hideMark/>
          </w:tcPr>
          <w:p w14:paraId="47537D52"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 </w:t>
            </w:r>
          </w:p>
        </w:tc>
        <w:tc>
          <w:tcPr>
            <w:tcW w:w="1500" w:type="dxa"/>
            <w:tcBorders>
              <w:top w:val="nil"/>
              <w:left w:val="nil"/>
              <w:bottom w:val="single" w:sz="8" w:space="0" w:color="auto"/>
              <w:right w:val="nil"/>
            </w:tcBorders>
            <w:shd w:val="clear" w:color="auto" w:fill="auto"/>
            <w:noWrap/>
            <w:vAlign w:val="bottom"/>
            <w:hideMark/>
          </w:tcPr>
          <w:p w14:paraId="68FB975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90.2</w:t>
            </w:r>
          </w:p>
        </w:tc>
        <w:tc>
          <w:tcPr>
            <w:tcW w:w="520" w:type="dxa"/>
            <w:tcBorders>
              <w:top w:val="nil"/>
              <w:left w:val="nil"/>
              <w:bottom w:val="single" w:sz="8" w:space="0" w:color="auto"/>
              <w:right w:val="nil"/>
            </w:tcBorders>
            <w:shd w:val="clear" w:color="auto" w:fill="auto"/>
            <w:noWrap/>
            <w:vAlign w:val="bottom"/>
            <w:hideMark/>
          </w:tcPr>
          <w:p w14:paraId="16E9DBA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 </w:t>
            </w:r>
          </w:p>
        </w:tc>
        <w:tc>
          <w:tcPr>
            <w:tcW w:w="1400" w:type="dxa"/>
            <w:tcBorders>
              <w:top w:val="nil"/>
              <w:left w:val="nil"/>
              <w:bottom w:val="single" w:sz="8" w:space="0" w:color="auto"/>
              <w:right w:val="nil"/>
            </w:tcBorders>
            <w:shd w:val="clear" w:color="auto" w:fill="auto"/>
            <w:noWrap/>
            <w:vAlign w:val="bottom"/>
            <w:hideMark/>
          </w:tcPr>
          <w:p w14:paraId="249CFAA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88.8</w:t>
            </w:r>
          </w:p>
        </w:tc>
        <w:tc>
          <w:tcPr>
            <w:tcW w:w="520" w:type="dxa"/>
            <w:tcBorders>
              <w:top w:val="nil"/>
              <w:left w:val="nil"/>
              <w:bottom w:val="single" w:sz="8" w:space="0" w:color="auto"/>
              <w:right w:val="nil"/>
            </w:tcBorders>
            <w:shd w:val="clear" w:color="auto" w:fill="auto"/>
            <w:noWrap/>
            <w:vAlign w:val="bottom"/>
            <w:hideMark/>
          </w:tcPr>
          <w:p w14:paraId="35488FB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 </w:t>
            </w:r>
          </w:p>
        </w:tc>
      </w:tr>
      <w:tr w:rsidR="00452C4F" w:rsidRPr="00452C4F" w14:paraId="20F862F4" w14:textId="77777777" w:rsidTr="00452C4F">
        <w:trPr>
          <w:trHeight w:val="280"/>
        </w:trPr>
        <w:tc>
          <w:tcPr>
            <w:tcW w:w="620" w:type="dxa"/>
            <w:tcBorders>
              <w:top w:val="nil"/>
              <w:left w:val="nil"/>
              <w:bottom w:val="nil"/>
              <w:right w:val="nil"/>
            </w:tcBorders>
            <w:shd w:val="clear" w:color="auto" w:fill="auto"/>
            <w:noWrap/>
            <w:vAlign w:val="bottom"/>
            <w:hideMark/>
          </w:tcPr>
          <w:p w14:paraId="3110C1AD" w14:textId="77777777" w:rsidR="00452C4F" w:rsidRPr="00452C4F" w:rsidRDefault="00452C4F" w:rsidP="00452C4F">
            <w:pPr>
              <w:rPr>
                <w:rFonts w:ascii="Times New Roman" w:hAnsi="Times New Roman" w:cs="Times New Roman"/>
                <w:color w:val="000000"/>
                <w:sz w:val="16"/>
                <w:szCs w:val="16"/>
              </w:rPr>
            </w:pPr>
          </w:p>
        </w:tc>
        <w:tc>
          <w:tcPr>
            <w:tcW w:w="1400" w:type="dxa"/>
            <w:tcBorders>
              <w:top w:val="nil"/>
              <w:left w:val="nil"/>
              <w:bottom w:val="nil"/>
              <w:right w:val="nil"/>
            </w:tcBorders>
            <w:shd w:val="clear" w:color="auto" w:fill="auto"/>
            <w:noWrap/>
            <w:vAlign w:val="bottom"/>
            <w:hideMark/>
          </w:tcPr>
          <w:p w14:paraId="6AE2EA0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µ</w:t>
            </w:r>
            <w:proofErr w:type="gramStart"/>
            <w:r w:rsidRPr="00452C4F">
              <w:rPr>
                <w:rFonts w:ascii="Times New Roman" w:hAnsi="Times New Roman" w:cs="Times New Roman"/>
                <w:color w:val="000000"/>
                <w:sz w:val="16"/>
                <w:szCs w:val="16"/>
              </w:rPr>
              <w:t>g</w:t>
            </w:r>
            <w:proofErr w:type="gramEnd"/>
            <w:r w:rsidRPr="00452C4F">
              <w:rPr>
                <w:rFonts w:ascii="Times New Roman" w:hAnsi="Times New Roman" w:cs="Times New Roman"/>
                <w:color w:val="000000"/>
                <w:sz w:val="16"/>
                <w:szCs w:val="16"/>
              </w:rPr>
              <w:t>/g</w:t>
            </w:r>
          </w:p>
        </w:tc>
        <w:tc>
          <w:tcPr>
            <w:tcW w:w="520" w:type="dxa"/>
            <w:tcBorders>
              <w:top w:val="nil"/>
              <w:left w:val="nil"/>
              <w:bottom w:val="nil"/>
              <w:right w:val="nil"/>
            </w:tcBorders>
            <w:shd w:val="clear" w:color="auto" w:fill="auto"/>
            <w:noWrap/>
            <w:vAlign w:val="bottom"/>
            <w:hideMark/>
          </w:tcPr>
          <w:p w14:paraId="1E39FD9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1σ</w:t>
            </w:r>
          </w:p>
        </w:tc>
        <w:tc>
          <w:tcPr>
            <w:tcW w:w="1500" w:type="dxa"/>
            <w:tcBorders>
              <w:top w:val="nil"/>
              <w:left w:val="nil"/>
              <w:bottom w:val="nil"/>
              <w:right w:val="nil"/>
            </w:tcBorders>
            <w:shd w:val="clear" w:color="auto" w:fill="auto"/>
            <w:noWrap/>
            <w:vAlign w:val="bottom"/>
            <w:hideMark/>
          </w:tcPr>
          <w:p w14:paraId="31C36AD8"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µ</w:t>
            </w:r>
            <w:proofErr w:type="gramStart"/>
            <w:r w:rsidRPr="00452C4F">
              <w:rPr>
                <w:rFonts w:ascii="Times New Roman" w:hAnsi="Times New Roman" w:cs="Times New Roman"/>
                <w:color w:val="000000"/>
                <w:sz w:val="16"/>
                <w:szCs w:val="16"/>
              </w:rPr>
              <w:t>g</w:t>
            </w:r>
            <w:proofErr w:type="gramEnd"/>
            <w:r w:rsidRPr="00452C4F">
              <w:rPr>
                <w:rFonts w:ascii="Times New Roman" w:hAnsi="Times New Roman" w:cs="Times New Roman"/>
                <w:color w:val="000000"/>
                <w:sz w:val="16"/>
                <w:szCs w:val="16"/>
              </w:rPr>
              <w:t>/g</w:t>
            </w:r>
          </w:p>
        </w:tc>
        <w:tc>
          <w:tcPr>
            <w:tcW w:w="520" w:type="dxa"/>
            <w:tcBorders>
              <w:top w:val="nil"/>
              <w:left w:val="nil"/>
              <w:bottom w:val="nil"/>
              <w:right w:val="nil"/>
            </w:tcBorders>
            <w:shd w:val="clear" w:color="auto" w:fill="auto"/>
            <w:noWrap/>
            <w:vAlign w:val="bottom"/>
            <w:hideMark/>
          </w:tcPr>
          <w:p w14:paraId="30E6AF25"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1σ</w:t>
            </w:r>
          </w:p>
        </w:tc>
        <w:tc>
          <w:tcPr>
            <w:tcW w:w="1500" w:type="dxa"/>
            <w:tcBorders>
              <w:top w:val="nil"/>
              <w:left w:val="nil"/>
              <w:bottom w:val="nil"/>
              <w:right w:val="nil"/>
            </w:tcBorders>
            <w:shd w:val="clear" w:color="auto" w:fill="auto"/>
            <w:noWrap/>
            <w:vAlign w:val="bottom"/>
            <w:hideMark/>
          </w:tcPr>
          <w:p w14:paraId="1CD9EDA5"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µ</w:t>
            </w:r>
            <w:proofErr w:type="gramStart"/>
            <w:r w:rsidRPr="00452C4F">
              <w:rPr>
                <w:rFonts w:ascii="Times New Roman" w:hAnsi="Times New Roman" w:cs="Times New Roman"/>
                <w:color w:val="000000"/>
                <w:sz w:val="16"/>
                <w:szCs w:val="16"/>
              </w:rPr>
              <w:t>g</w:t>
            </w:r>
            <w:proofErr w:type="gramEnd"/>
            <w:r w:rsidRPr="00452C4F">
              <w:rPr>
                <w:rFonts w:ascii="Times New Roman" w:hAnsi="Times New Roman" w:cs="Times New Roman"/>
                <w:color w:val="000000"/>
                <w:sz w:val="16"/>
                <w:szCs w:val="16"/>
              </w:rPr>
              <w:t>/g</w:t>
            </w:r>
          </w:p>
        </w:tc>
        <w:tc>
          <w:tcPr>
            <w:tcW w:w="520" w:type="dxa"/>
            <w:tcBorders>
              <w:top w:val="nil"/>
              <w:left w:val="nil"/>
              <w:bottom w:val="nil"/>
              <w:right w:val="nil"/>
            </w:tcBorders>
            <w:shd w:val="clear" w:color="auto" w:fill="auto"/>
            <w:noWrap/>
            <w:vAlign w:val="bottom"/>
            <w:hideMark/>
          </w:tcPr>
          <w:p w14:paraId="6F7E863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1σ</w:t>
            </w:r>
          </w:p>
        </w:tc>
        <w:tc>
          <w:tcPr>
            <w:tcW w:w="1400" w:type="dxa"/>
            <w:tcBorders>
              <w:top w:val="nil"/>
              <w:left w:val="nil"/>
              <w:bottom w:val="nil"/>
              <w:right w:val="nil"/>
            </w:tcBorders>
            <w:shd w:val="clear" w:color="auto" w:fill="auto"/>
            <w:noWrap/>
            <w:vAlign w:val="bottom"/>
            <w:hideMark/>
          </w:tcPr>
          <w:p w14:paraId="63EEE8E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µ</w:t>
            </w:r>
            <w:proofErr w:type="gramStart"/>
            <w:r w:rsidRPr="00452C4F">
              <w:rPr>
                <w:rFonts w:ascii="Times New Roman" w:hAnsi="Times New Roman" w:cs="Times New Roman"/>
                <w:color w:val="000000"/>
                <w:sz w:val="16"/>
                <w:szCs w:val="16"/>
              </w:rPr>
              <w:t>g</w:t>
            </w:r>
            <w:proofErr w:type="gramEnd"/>
            <w:r w:rsidRPr="00452C4F">
              <w:rPr>
                <w:rFonts w:ascii="Times New Roman" w:hAnsi="Times New Roman" w:cs="Times New Roman"/>
                <w:color w:val="000000"/>
                <w:sz w:val="16"/>
                <w:szCs w:val="16"/>
              </w:rPr>
              <w:t>/g</w:t>
            </w:r>
          </w:p>
        </w:tc>
        <w:tc>
          <w:tcPr>
            <w:tcW w:w="520" w:type="dxa"/>
            <w:tcBorders>
              <w:top w:val="nil"/>
              <w:left w:val="nil"/>
              <w:bottom w:val="nil"/>
              <w:right w:val="nil"/>
            </w:tcBorders>
            <w:shd w:val="clear" w:color="auto" w:fill="auto"/>
            <w:noWrap/>
            <w:vAlign w:val="bottom"/>
            <w:hideMark/>
          </w:tcPr>
          <w:p w14:paraId="5F6AD849"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1σ</w:t>
            </w:r>
          </w:p>
        </w:tc>
      </w:tr>
      <w:tr w:rsidR="00452C4F" w:rsidRPr="00452C4F" w14:paraId="5054143E" w14:textId="77777777" w:rsidTr="00452C4F">
        <w:trPr>
          <w:trHeight w:val="280"/>
        </w:trPr>
        <w:tc>
          <w:tcPr>
            <w:tcW w:w="620" w:type="dxa"/>
            <w:tcBorders>
              <w:top w:val="nil"/>
              <w:left w:val="nil"/>
              <w:bottom w:val="nil"/>
              <w:right w:val="nil"/>
            </w:tcBorders>
            <w:shd w:val="clear" w:color="auto" w:fill="auto"/>
            <w:noWrap/>
            <w:vAlign w:val="bottom"/>
            <w:hideMark/>
          </w:tcPr>
          <w:p w14:paraId="73F8FCD6"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Sc</w:t>
            </w:r>
          </w:p>
        </w:tc>
        <w:tc>
          <w:tcPr>
            <w:tcW w:w="1400" w:type="dxa"/>
            <w:tcBorders>
              <w:top w:val="single" w:sz="4" w:space="0" w:color="auto"/>
              <w:left w:val="nil"/>
              <w:bottom w:val="nil"/>
              <w:right w:val="nil"/>
            </w:tcBorders>
            <w:shd w:val="clear" w:color="auto" w:fill="auto"/>
            <w:noWrap/>
            <w:vAlign w:val="bottom"/>
            <w:hideMark/>
          </w:tcPr>
          <w:p w14:paraId="3208818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74</w:t>
            </w:r>
          </w:p>
        </w:tc>
        <w:tc>
          <w:tcPr>
            <w:tcW w:w="520" w:type="dxa"/>
            <w:tcBorders>
              <w:top w:val="single" w:sz="4" w:space="0" w:color="auto"/>
              <w:left w:val="nil"/>
              <w:bottom w:val="nil"/>
              <w:right w:val="nil"/>
            </w:tcBorders>
            <w:shd w:val="clear" w:color="auto" w:fill="auto"/>
            <w:noWrap/>
            <w:vAlign w:val="bottom"/>
            <w:hideMark/>
          </w:tcPr>
          <w:p w14:paraId="0B5EAF9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(3)</w:t>
            </w:r>
          </w:p>
        </w:tc>
        <w:tc>
          <w:tcPr>
            <w:tcW w:w="1500" w:type="dxa"/>
            <w:tcBorders>
              <w:top w:val="single" w:sz="4" w:space="0" w:color="auto"/>
              <w:left w:val="nil"/>
              <w:bottom w:val="nil"/>
              <w:right w:val="nil"/>
            </w:tcBorders>
            <w:shd w:val="clear" w:color="auto" w:fill="auto"/>
            <w:noWrap/>
            <w:vAlign w:val="bottom"/>
            <w:hideMark/>
          </w:tcPr>
          <w:p w14:paraId="4A837552"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60</w:t>
            </w:r>
          </w:p>
        </w:tc>
        <w:tc>
          <w:tcPr>
            <w:tcW w:w="520" w:type="dxa"/>
            <w:tcBorders>
              <w:top w:val="single" w:sz="4" w:space="0" w:color="auto"/>
              <w:left w:val="nil"/>
              <w:bottom w:val="nil"/>
              <w:right w:val="nil"/>
            </w:tcBorders>
            <w:shd w:val="clear" w:color="auto" w:fill="auto"/>
            <w:noWrap/>
            <w:vAlign w:val="bottom"/>
            <w:hideMark/>
          </w:tcPr>
          <w:p w14:paraId="3038A47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w:t>
            </w:r>
          </w:p>
        </w:tc>
        <w:tc>
          <w:tcPr>
            <w:tcW w:w="1500" w:type="dxa"/>
            <w:tcBorders>
              <w:top w:val="single" w:sz="4" w:space="0" w:color="auto"/>
              <w:left w:val="nil"/>
              <w:bottom w:val="nil"/>
              <w:right w:val="nil"/>
            </w:tcBorders>
            <w:shd w:val="clear" w:color="auto" w:fill="auto"/>
            <w:noWrap/>
            <w:vAlign w:val="bottom"/>
            <w:hideMark/>
          </w:tcPr>
          <w:p w14:paraId="080AC66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77</w:t>
            </w:r>
          </w:p>
        </w:tc>
        <w:tc>
          <w:tcPr>
            <w:tcW w:w="520" w:type="dxa"/>
            <w:tcBorders>
              <w:top w:val="single" w:sz="4" w:space="0" w:color="auto"/>
              <w:left w:val="nil"/>
              <w:bottom w:val="nil"/>
              <w:right w:val="nil"/>
            </w:tcBorders>
            <w:shd w:val="clear" w:color="auto" w:fill="auto"/>
            <w:noWrap/>
            <w:vAlign w:val="bottom"/>
            <w:hideMark/>
          </w:tcPr>
          <w:p w14:paraId="206AD88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w:t>
            </w:r>
          </w:p>
        </w:tc>
        <w:tc>
          <w:tcPr>
            <w:tcW w:w="1400" w:type="dxa"/>
            <w:tcBorders>
              <w:top w:val="single" w:sz="4" w:space="0" w:color="auto"/>
              <w:left w:val="nil"/>
              <w:bottom w:val="nil"/>
              <w:right w:val="nil"/>
            </w:tcBorders>
            <w:shd w:val="clear" w:color="auto" w:fill="auto"/>
            <w:noWrap/>
            <w:vAlign w:val="bottom"/>
            <w:hideMark/>
          </w:tcPr>
          <w:p w14:paraId="3E009A5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58</w:t>
            </w:r>
          </w:p>
        </w:tc>
        <w:tc>
          <w:tcPr>
            <w:tcW w:w="520" w:type="dxa"/>
            <w:tcBorders>
              <w:top w:val="single" w:sz="4" w:space="0" w:color="auto"/>
              <w:left w:val="nil"/>
              <w:bottom w:val="nil"/>
              <w:right w:val="nil"/>
            </w:tcBorders>
            <w:shd w:val="clear" w:color="auto" w:fill="auto"/>
            <w:noWrap/>
            <w:vAlign w:val="bottom"/>
            <w:hideMark/>
          </w:tcPr>
          <w:p w14:paraId="382DCE6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w:t>
            </w:r>
          </w:p>
        </w:tc>
      </w:tr>
      <w:tr w:rsidR="00452C4F" w:rsidRPr="00452C4F" w14:paraId="6D768E51" w14:textId="77777777" w:rsidTr="00452C4F">
        <w:trPr>
          <w:trHeight w:val="280"/>
        </w:trPr>
        <w:tc>
          <w:tcPr>
            <w:tcW w:w="620" w:type="dxa"/>
            <w:tcBorders>
              <w:top w:val="nil"/>
              <w:left w:val="nil"/>
              <w:bottom w:val="nil"/>
              <w:right w:val="nil"/>
            </w:tcBorders>
            <w:shd w:val="clear" w:color="auto" w:fill="auto"/>
            <w:noWrap/>
            <w:vAlign w:val="bottom"/>
            <w:hideMark/>
          </w:tcPr>
          <w:p w14:paraId="44996BA9"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Ti</w:t>
            </w:r>
          </w:p>
        </w:tc>
        <w:tc>
          <w:tcPr>
            <w:tcW w:w="1400" w:type="dxa"/>
            <w:tcBorders>
              <w:top w:val="nil"/>
              <w:left w:val="nil"/>
              <w:bottom w:val="nil"/>
              <w:right w:val="nil"/>
            </w:tcBorders>
            <w:shd w:val="clear" w:color="auto" w:fill="auto"/>
            <w:noWrap/>
            <w:vAlign w:val="bottom"/>
            <w:hideMark/>
          </w:tcPr>
          <w:p w14:paraId="4CC403C4"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934</w:t>
            </w:r>
          </w:p>
        </w:tc>
        <w:tc>
          <w:tcPr>
            <w:tcW w:w="520" w:type="dxa"/>
            <w:tcBorders>
              <w:top w:val="nil"/>
              <w:left w:val="nil"/>
              <w:bottom w:val="nil"/>
              <w:right w:val="nil"/>
            </w:tcBorders>
            <w:shd w:val="clear" w:color="auto" w:fill="auto"/>
            <w:noWrap/>
            <w:vAlign w:val="bottom"/>
            <w:hideMark/>
          </w:tcPr>
          <w:p w14:paraId="16D15A16"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(35)</w:t>
            </w:r>
          </w:p>
        </w:tc>
        <w:tc>
          <w:tcPr>
            <w:tcW w:w="1500" w:type="dxa"/>
            <w:tcBorders>
              <w:top w:val="nil"/>
              <w:left w:val="nil"/>
              <w:bottom w:val="nil"/>
              <w:right w:val="nil"/>
            </w:tcBorders>
            <w:shd w:val="clear" w:color="auto" w:fill="auto"/>
            <w:noWrap/>
            <w:vAlign w:val="bottom"/>
            <w:hideMark/>
          </w:tcPr>
          <w:p w14:paraId="7879B656"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306</w:t>
            </w:r>
          </w:p>
        </w:tc>
        <w:tc>
          <w:tcPr>
            <w:tcW w:w="520" w:type="dxa"/>
            <w:tcBorders>
              <w:top w:val="nil"/>
              <w:left w:val="nil"/>
              <w:bottom w:val="nil"/>
              <w:right w:val="nil"/>
            </w:tcBorders>
            <w:shd w:val="clear" w:color="auto" w:fill="auto"/>
            <w:noWrap/>
            <w:vAlign w:val="bottom"/>
            <w:hideMark/>
          </w:tcPr>
          <w:p w14:paraId="7054F1D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(3)</w:t>
            </w:r>
          </w:p>
        </w:tc>
        <w:tc>
          <w:tcPr>
            <w:tcW w:w="1500" w:type="dxa"/>
            <w:tcBorders>
              <w:top w:val="nil"/>
              <w:left w:val="nil"/>
              <w:bottom w:val="nil"/>
              <w:right w:val="nil"/>
            </w:tcBorders>
            <w:shd w:val="clear" w:color="auto" w:fill="auto"/>
            <w:noWrap/>
            <w:vAlign w:val="bottom"/>
            <w:hideMark/>
          </w:tcPr>
          <w:p w14:paraId="05CF5F1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436</w:t>
            </w:r>
          </w:p>
        </w:tc>
        <w:tc>
          <w:tcPr>
            <w:tcW w:w="520" w:type="dxa"/>
            <w:tcBorders>
              <w:top w:val="nil"/>
              <w:left w:val="nil"/>
              <w:bottom w:val="nil"/>
              <w:right w:val="nil"/>
            </w:tcBorders>
            <w:shd w:val="clear" w:color="auto" w:fill="auto"/>
            <w:noWrap/>
            <w:vAlign w:val="bottom"/>
            <w:hideMark/>
          </w:tcPr>
          <w:p w14:paraId="7F7EB01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(11)</w:t>
            </w:r>
          </w:p>
        </w:tc>
        <w:tc>
          <w:tcPr>
            <w:tcW w:w="1400" w:type="dxa"/>
            <w:tcBorders>
              <w:top w:val="nil"/>
              <w:left w:val="nil"/>
              <w:bottom w:val="nil"/>
              <w:right w:val="nil"/>
            </w:tcBorders>
            <w:shd w:val="clear" w:color="auto" w:fill="auto"/>
            <w:noWrap/>
            <w:vAlign w:val="bottom"/>
            <w:hideMark/>
          </w:tcPr>
          <w:p w14:paraId="3A35726A"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55</w:t>
            </w:r>
          </w:p>
        </w:tc>
        <w:tc>
          <w:tcPr>
            <w:tcW w:w="520" w:type="dxa"/>
            <w:tcBorders>
              <w:top w:val="nil"/>
              <w:left w:val="nil"/>
              <w:bottom w:val="nil"/>
              <w:right w:val="nil"/>
            </w:tcBorders>
            <w:shd w:val="clear" w:color="auto" w:fill="auto"/>
            <w:noWrap/>
            <w:vAlign w:val="bottom"/>
            <w:hideMark/>
          </w:tcPr>
          <w:p w14:paraId="2F731843"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w:t>
            </w:r>
          </w:p>
        </w:tc>
      </w:tr>
      <w:tr w:rsidR="00452C4F" w:rsidRPr="00452C4F" w14:paraId="052A444B" w14:textId="77777777" w:rsidTr="00452C4F">
        <w:trPr>
          <w:trHeight w:val="280"/>
        </w:trPr>
        <w:tc>
          <w:tcPr>
            <w:tcW w:w="620" w:type="dxa"/>
            <w:tcBorders>
              <w:top w:val="nil"/>
              <w:left w:val="nil"/>
              <w:bottom w:val="nil"/>
              <w:right w:val="nil"/>
            </w:tcBorders>
            <w:shd w:val="clear" w:color="auto" w:fill="auto"/>
            <w:noWrap/>
            <w:vAlign w:val="bottom"/>
            <w:hideMark/>
          </w:tcPr>
          <w:p w14:paraId="783E9A4E"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V</w:t>
            </w:r>
          </w:p>
        </w:tc>
        <w:tc>
          <w:tcPr>
            <w:tcW w:w="1400" w:type="dxa"/>
            <w:tcBorders>
              <w:top w:val="nil"/>
              <w:left w:val="nil"/>
              <w:bottom w:val="nil"/>
              <w:right w:val="nil"/>
            </w:tcBorders>
            <w:shd w:val="clear" w:color="auto" w:fill="auto"/>
            <w:noWrap/>
            <w:vAlign w:val="bottom"/>
            <w:hideMark/>
          </w:tcPr>
          <w:p w14:paraId="14B29D4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142</w:t>
            </w:r>
          </w:p>
        </w:tc>
        <w:tc>
          <w:tcPr>
            <w:tcW w:w="520" w:type="dxa"/>
            <w:tcBorders>
              <w:top w:val="nil"/>
              <w:left w:val="nil"/>
              <w:bottom w:val="nil"/>
              <w:right w:val="nil"/>
            </w:tcBorders>
            <w:shd w:val="clear" w:color="auto" w:fill="auto"/>
            <w:noWrap/>
            <w:vAlign w:val="bottom"/>
            <w:hideMark/>
          </w:tcPr>
          <w:p w14:paraId="234922EF"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(6)</w:t>
            </w:r>
          </w:p>
        </w:tc>
        <w:tc>
          <w:tcPr>
            <w:tcW w:w="1500" w:type="dxa"/>
            <w:tcBorders>
              <w:top w:val="nil"/>
              <w:left w:val="nil"/>
              <w:bottom w:val="nil"/>
              <w:right w:val="nil"/>
            </w:tcBorders>
            <w:shd w:val="clear" w:color="auto" w:fill="auto"/>
            <w:noWrap/>
            <w:vAlign w:val="bottom"/>
            <w:hideMark/>
          </w:tcPr>
          <w:p w14:paraId="47CDF8C0"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73</w:t>
            </w:r>
          </w:p>
        </w:tc>
        <w:tc>
          <w:tcPr>
            <w:tcW w:w="520" w:type="dxa"/>
            <w:tcBorders>
              <w:top w:val="nil"/>
              <w:left w:val="nil"/>
              <w:bottom w:val="nil"/>
              <w:right w:val="nil"/>
            </w:tcBorders>
            <w:shd w:val="clear" w:color="auto" w:fill="auto"/>
            <w:noWrap/>
            <w:vAlign w:val="bottom"/>
            <w:hideMark/>
          </w:tcPr>
          <w:p w14:paraId="43CCB3F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w:t>
            </w:r>
          </w:p>
        </w:tc>
        <w:tc>
          <w:tcPr>
            <w:tcW w:w="1500" w:type="dxa"/>
            <w:tcBorders>
              <w:top w:val="nil"/>
              <w:left w:val="nil"/>
              <w:bottom w:val="nil"/>
              <w:right w:val="nil"/>
            </w:tcBorders>
            <w:shd w:val="clear" w:color="auto" w:fill="auto"/>
            <w:noWrap/>
            <w:vAlign w:val="bottom"/>
            <w:hideMark/>
          </w:tcPr>
          <w:p w14:paraId="1F21F3B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113</w:t>
            </w:r>
          </w:p>
        </w:tc>
        <w:tc>
          <w:tcPr>
            <w:tcW w:w="520" w:type="dxa"/>
            <w:tcBorders>
              <w:top w:val="nil"/>
              <w:left w:val="nil"/>
              <w:bottom w:val="nil"/>
              <w:right w:val="nil"/>
            </w:tcBorders>
            <w:shd w:val="clear" w:color="auto" w:fill="auto"/>
            <w:noWrap/>
            <w:vAlign w:val="bottom"/>
            <w:hideMark/>
          </w:tcPr>
          <w:p w14:paraId="749052A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w:t>
            </w:r>
          </w:p>
        </w:tc>
        <w:tc>
          <w:tcPr>
            <w:tcW w:w="1400" w:type="dxa"/>
            <w:tcBorders>
              <w:top w:val="nil"/>
              <w:left w:val="nil"/>
              <w:bottom w:val="nil"/>
              <w:right w:val="nil"/>
            </w:tcBorders>
            <w:shd w:val="clear" w:color="auto" w:fill="auto"/>
            <w:noWrap/>
            <w:vAlign w:val="bottom"/>
            <w:hideMark/>
          </w:tcPr>
          <w:p w14:paraId="5FC0BFD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37</w:t>
            </w:r>
          </w:p>
        </w:tc>
        <w:tc>
          <w:tcPr>
            <w:tcW w:w="520" w:type="dxa"/>
            <w:tcBorders>
              <w:top w:val="nil"/>
              <w:left w:val="nil"/>
              <w:bottom w:val="nil"/>
              <w:right w:val="nil"/>
            </w:tcBorders>
            <w:shd w:val="clear" w:color="auto" w:fill="auto"/>
            <w:noWrap/>
            <w:vAlign w:val="bottom"/>
            <w:hideMark/>
          </w:tcPr>
          <w:p w14:paraId="008B9044"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w:t>
            </w:r>
          </w:p>
        </w:tc>
      </w:tr>
      <w:tr w:rsidR="00452C4F" w:rsidRPr="00452C4F" w14:paraId="48A1BDD2" w14:textId="77777777" w:rsidTr="00452C4F">
        <w:trPr>
          <w:trHeight w:val="280"/>
        </w:trPr>
        <w:tc>
          <w:tcPr>
            <w:tcW w:w="620" w:type="dxa"/>
            <w:tcBorders>
              <w:top w:val="nil"/>
              <w:left w:val="nil"/>
              <w:bottom w:val="nil"/>
              <w:right w:val="nil"/>
            </w:tcBorders>
            <w:shd w:val="clear" w:color="auto" w:fill="auto"/>
            <w:noWrap/>
            <w:vAlign w:val="bottom"/>
            <w:hideMark/>
          </w:tcPr>
          <w:p w14:paraId="418A9E94"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Co</w:t>
            </w:r>
          </w:p>
        </w:tc>
        <w:tc>
          <w:tcPr>
            <w:tcW w:w="1400" w:type="dxa"/>
            <w:tcBorders>
              <w:top w:val="nil"/>
              <w:left w:val="nil"/>
              <w:bottom w:val="nil"/>
              <w:right w:val="nil"/>
            </w:tcBorders>
            <w:shd w:val="clear" w:color="auto" w:fill="auto"/>
            <w:noWrap/>
            <w:vAlign w:val="bottom"/>
            <w:hideMark/>
          </w:tcPr>
          <w:p w14:paraId="7DF274FA"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7.0</w:t>
            </w:r>
          </w:p>
        </w:tc>
        <w:tc>
          <w:tcPr>
            <w:tcW w:w="520" w:type="dxa"/>
            <w:tcBorders>
              <w:top w:val="nil"/>
              <w:left w:val="nil"/>
              <w:bottom w:val="nil"/>
              <w:right w:val="nil"/>
            </w:tcBorders>
            <w:shd w:val="clear" w:color="auto" w:fill="auto"/>
            <w:noWrap/>
            <w:vAlign w:val="bottom"/>
            <w:hideMark/>
          </w:tcPr>
          <w:p w14:paraId="597E9A46"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(5)</w:t>
            </w:r>
          </w:p>
        </w:tc>
        <w:tc>
          <w:tcPr>
            <w:tcW w:w="1500" w:type="dxa"/>
            <w:tcBorders>
              <w:top w:val="nil"/>
              <w:left w:val="nil"/>
              <w:bottom w:val="nil"/>
              <w:right w:val="nil"/>
            </w:tcBorders>
            <w:shd w:val="clear" w:color="auto" w:fill="auto"/>
            <w:noWrap/>
            <w:vAlign w:val="bottom"/>
            <w:hideMark/>
          </w:tcPr>
          <w:p w14:paraId="68F14838"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13.7</w:t>
            </w:r>
          </w:p>
        </w:tc>
        <w:tc>
          <w:tcPr>
            <w:tcW w:w="520" w:type="dxa"/>
            <w:tcBorders>
              <w:top w:val="nil"/>
              <w:left w:val="nil"/>
              <w:bottom w:val="nil"/>
              <w:right w:val="nil"/>
            </w:tcBorders>
            <w:shd w:val="clear" w:color="auto" w:fill="auto"/>
            <w:noWrap/>
            <w:vAlign w:val="bottom"/>
            <w:hideMark/>
          </w:tcPr>
          <w:p w14:paraId="0B6C6F8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w:t>
            </w:r>
          </w:p>
        </w:tc>
        <w:tc>
          <w:tcPr>
            <w:tcW w:w="1500" w:type="dxa"/>
            <w:tcBorders>
              <w:top w:val="nil"/>
              <w:left w:val="nil"/>
              <w:bottom w:val="nil"/>
              <w:right w:val="nil"/>
            </w:tcBorders>
            <w:shd w:val="clear" w:color="auto" w:fill="auto"/>
            <w:noWrap/>
            <w:vAlign w:val="bottom"/>
            <w:hideMark/>
          </w:tcPr>
          <w:p w14:paraId="5A003A94"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7.7</w:t>
            </w:r>
          </w:p>
        </w:tc>
        <w:tc>
          <w:tcPr>
            <w:tcW w:w="520" w:type="dxa"/>
            <w:tcBorders>
              <w:top w:val="nil"/>
              <w:left w:val="nil"/>
              <w:bottom w:val="nil"/>
              <w:right w:val="nil"/>
            </w:tcBorders>
            <w:shd w:val="clear" w:color="auto" w:fill="auto"/>
            <w:noWrap/>
            <w:vAlign w:val="bottom"/>
            <w:hideMark/>
          </w:tcPr>
          <w:p w14:paraId="55D42F1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(5)</w:t>
            </w:r>
          </w:p>
        </w:tc>
        <w:tc>
          <w:tcPr>
            <w:tcW w:w="1400" w:type="dxa"/>
            <w:tcBorders>
              <w:top w:val="nil"/>
              <w:left w:val="nil"/>
              <w:bottom w:val="nil"/>
              <w:right w:val="nil"/>
            </w:tcBorders>
            <w:shd w:val="clear" w:color="auto" w:fill="auto"/>
            <w:noWrap/>
            <w:vAlign w:val="bottom"/>
            <w:hideMark/>
          </w:tcPr>
          <w:p w14:paraId="48201BD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6.4</w:t>
            </w:r>
          </w:p>
        </w:tc>
        <w:tc>
          <w:tcPr>
            <w:tcW w:w="520" w:type="dxa"/>
            <w:tcBorders>
              <w:top w:val="nil"/>
              <w:left w:val="nil"/>
              <w:bottom w:val="nil"/>
              <w:right w:val="nil"/>
            </w:tcBorders>
            <w:shd w:val="clear" w:color="auto" w:fill="auto"/>
            <w:noWrap/>
            <w:vAlign w:val="bottom"/>
            <w:hideMark/>
          </w:tcPr>
          <w:p w14:paraId="12D9CD32"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(3)</w:t>
            </w:r>
          </w:p>
        </w:tc>
      </w:tr>
      <w:tr w:rsidR="00452C4F" w:rsidRPr="00452C4F" w14:paraId="7A56DEDF" w14:textId="77777777" w:rsidTr="00452C4F">
        <w:trPr>
          <w:trHeight w:val="280"/>
        </w:trPr>
        <w:tc>
          <w:tcPr>
            <w:tcW w:w="620" w:type="dxa"/>
            <w:tcBorders>
              <w:top w:val="nil"/>
              <w:left w:val="nil"/>
              <w:bottom w:val="nil"/>
              <w:right w:val="nil"/>
            </w:tcBorders>
            <w:shd w:val="clear" w:color="auto" w:fill="auto"/>
            <w:noWrap/>
            <w:vAlign w:val="bottom"/>
            <w:hideMark/>
          </w:tcPr>
          <w:p w14:paraId="7FFC0624"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Ni</w:t>
            </w:r>
          </w:p>
        </w:tc>
        <w:tc>
          <w:tcPr>
            <w:tcW w:w="1400" w:type="dxa"/>
            <w:tcBorders>
              <w:top w:val="nil"/>
              <w:left w:val="nil"/>
              <w:bottom w:val="nil"/>
              <w:right w:val="nil"/>
            </w:tcBorders>
            <w:shd w:val="clear" w:color="auto" w:fill="auto"/>
            <w:noWrap/>
            <w:vAlign w:val="bottom"/>
            <w:hideMark/>
          </w:tcPr>
          <w:p w14:paraId="02847FA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4.8</w:t>
            </w:r>
          </w:p>
        </w:tc>
        <w:tc>
          <w:tcPr>
            <w:tcW w:w="520" w:type="dxa"/>
            <w:tcBorders>
              <w:top w:val="nil"/>
              <w:left w:val="nil"/>
              <w:bottom w:val="nil"/>
              <w:right w:val="nil"/>
            </w:tcBorders>
            <w:shd w:val="clear" w:color="auto" w:fill="auto"/>
            <w:noWrap/>
            <w:vAlign w:val="bottom"/>
            <w:hideMark/>
          </w:tcPr>
          <w:p w14:paraId="3021E4CA"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(30)</w:t>
            </w:r>
          </w:p>
        </w:tc>
        <w:tc>
          <w:tcPr>
            <w:tcW w:w="1500" w:type="dxa"/>
            <w:tcBorders>
              <w:top w:val="nil"/>
              <w:left w:val="nil"/>
              <w:bottom w:val="nil"/>
              <w:right w:val="nil"/>
            </w:tcBorders>
            <w:shd w:val="clear" w:color="auto" w:fill="auto"/>
            <w:noWrap/>
            <w:vAlign w:val="bottom"/>
            <w:hideMark/>
          </w:tcPr>
          <w:p w14:paraId="1F52D8E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5.0</w:t>
            </w:r>
          </w:p>
        </w:tc>
        <w:tc>
          <w:tcPr>
            <w:tcW w:w="520" w:type="dxa"/>
            <w:tcBorders>
              <w:top w:val="nil"/>
              <w:left w:val="nil"/>
              <w:bottom w:val="nil"/>
              <w:right w:val="nil"/>
            </w:tcBorders>
            <w:shd w:val="clear" w:color="auto" w:fill="auto"/>
            <w:noWrap/>
            <w:vAlign w:val="bottom"/>
            <w:hideMark/>
          </w:tcPr>
          <w:p w14:paraId="4858C7C6"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(10)</w:t>
            </w:r>
          </w:p>
        </w:tc>
        <w:tc>
          <w:tcPr>
            <w:tcW w:w="1500" w:type="dxa"/>
            <w:tcBorders>
              <w:top w:val="nil"/>
              <w:left w:val="nil"/>
              <w:bottom w:val="nil"/>
              <w:right w:val="nil"/>
            </w:tcBorders>
            <w:shd w:val="clear" w:color="auto" w:fill="auto"/>
            <w:noWrap/>
            <w:vAlign w:val="bottom"/>
            <w:hideMark/>
          </w:tcPr>
          <w:p w14:paraId="10F4E24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3.3</w:t>
            </w:r>
          </w:p>
        </w:tc>
        <w:tc>
          <w:tcPr>
            <w:tcW w:w="520" w:type="dxa"/>
            <w:tcBorders>
              <w:top w:val="nil"/>
              <w:left w:val="nil"/>
              <w:bottom w:val="nil"/>
              <w:right w:val="nil"/>
            </w:tcBorders>
            <w:shd w:val="clear" w:color="auto" w:fill="auto"/>
            <w:noWrap/>
            <w:vAlign w:val="bottom"/>
            <w:hideMark/>
          </w:tcPr>
          <w:p w14:paraId="1D9A88FA"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(14)</w:t>
            </w:r>
          </w:p>
        </w:tc>
        <w:tc>
          <w:tcPr>
            <w:tcW w:w="1400" w:type="dxa"/>
            <w:tcBorders>
              <w:top w:val="nil"/>
              <w:left w:val="nil"/>
              <w:bottom w:val="nil"/>
              <w:right w:val="nil"/>
            </w:tcBorders>
            <w:shd w:val="clear" w:color="auto" w:fill="auto"/>
            <w:noWrap/>
            <w:vAlign w:val="bottom"/>
            <w:hideMark/>
          </w:tcPr>
          <w:p w14:paraId="4C85B2F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8.4</w:t>
            </w:r>
          </w:p>
        </w:tc>
        <w:tc>
          <w:tcPr>
            <w:tcW w:w="520" w:type="dxa"/>
            <w:tcBorders>
              <w:top w:val="nil"/>
              <w:left w:val="nil"/>
              <w:bottom w:val="nil"/>
              <w:right w:val="nil"/>
            </w:tcBorders>
            <w:shd w:val="clear" w:color="auto" w:fill="auto"/>
            <w:noWrap/>
            <w:vAlign w:val="bottom"/>
            <w:hideMark/>
          </w:tcPr>
          <w:p w14:paraId="402F86E5"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(12)</w:t>
            </w:r>
          </w:p>
        </w:tc>
      </w:tr>
      <w:tr w:rsidR="00452C4F" w:rsidRPr="00452C4F" w14:paraId="4BB9B285" w14:textId="77777777" w:rsidTr="00452C4F">
        <w:trPr>
          <w:trHeight w:val="280"/>
        </w:trPr>
        <w:tc>
          <w:tcPr>
            <w:tcW w:w="620" w:type="dxa"/>
            <w:tcBorders>
              <w:top w:val="nil"/>
              <w:left w:val="nil"/>
              <w:bottom w:val="nil"/>
              <w:right w:val="nil"/>
            </w:tcBorders>
            <w:shd w:val="clear" w:color="auto" w:fill="auto"/>
            <w:noWrap/>
            <w:vAlign w:val="bottom"/>
            <w:hideMark/>
          </w:tcPr>
          <w:p w14:paraId="71B10F7D"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Ga</w:t>
            </w:r>
          </w:p>
        </w:tc>
        <w:tc>
          <w:tcPr>
            <w:tcW w:w="1400" w:type="dxa"/>
            <w:tcBorders>
              <w:top w:val="nil"/>
              <w:left w:val="nil"/>
              <w:bottom w:val="nil"/>
              <w:right w:val="nil"/>
            </w:tcBorders>
            <w:shd w:val="clear" w:color="auto" w:fill="auto"/>
            <w:noWrap/>
            <w:vAlign w:val="bottom"/>
            <w:hideMark/>
          </w:tcPr>
          <w:p w14:paraId="30AC1FA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0.28</w:t>
            </w:r>
          </w:p>
        </w:tc>
        <w:tc>
          <w:tcPr>
            <w:tcW w:w="520" w:type="dxa"/>
            <w:tcBorders>
              <w:top w:val="nil"/>
              <w:left w:val="nil"/>
              <w:bottom w:val="nil"/>
              <w:right w:val="nil"/>
            </w:tcBorders>
            <w:shd w:val="clear" w:color="auto" w:fill="auto"/>
            <w:noWrap/>
            <w:vAlign w:val="bottom"/>
            <w:hideMark/>
          </w:tcPr>
          <w:p w14:paraId="564628A5"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(8)</w:t>
            </w:r>
          </w:p>
        </w:tc>
        <w:tc>
          <w:tcPr>
            <w:tcW w:w="1500" w:type="dxa"/>
            <w:tcBorders>
              <w:top w:val="nil"/>
              <w:left w:val="nil"/>
              <w:bottom w:val="nil"/>
              <w:right w:val="nil"/>
            </w:tcBorders>
            <w:shd w:val="clear" w:color="auto" w:fill="auto"/>
            <w:noWrap/>
            <w:vAlign w:val="bottom"/>
            <w:hideMark/>
          </w:tcPr>
          <w:p w14:paraId="5C9234E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0.090</w:t>
            </w:r>
          </w:p>
        </w:tc>
        <w:tc>
          <w:tcPr>
            <w:tcW w:w="520" w:type="dxa"/>
            <w:tcBorders>
              <w:top w:val="nil"/>
              <w:left w:val="nil"/>
              <w:bottom w:val="nil"/>
              <w:right w:val="nil"/>
            </w:tcBorders>
            <w:shd w:val="clear" w:color="auto" w:fill="auto"/>
            <w:noWrap/>
            <w:vAlign w:val="bottom"/>
            <w:hideMark/>
          </w:tcPr>
          <w:p w14:paraId="70038E00"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(23)</w:t>
            </w:r>
          </w:p>
        </w:tc>
        <w:tc>
          <w:tcPr>
            <w:tcW w:w="1500" w:type="dxa"/>
            <w:tcBorders>
              <w:top w:val="nil"/>
              <w:left w:val="nil"/>
              <w:bottom w:val="nil"/>
              <w:right w:val="nil"/>
            </w:tcBorders>
            <w:shd w:val="clear" w:color="auto" w:fill="auto"/>
            <w:noWrap/>
            <w:vAlign w:val="bottom"/>
            <w:hideMark/>
          </w:tcPr>
          <w:p w14:paraId="536B964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0.250</w:t>
            </w:r>
          </w:p>
        </w:tc>
        <w:tc>
          <w:tcPr>
            <w:tcW w:w="520" w:type="dxa"/>
            <w:tcBorders>
              <w:top w:val="nil"/>
              <w:left w:val="nil"/>
              <w:bottom w:val="nil"/>
              <w:right w:val="nil"/>
            </w:tcBorders>
            <w:shd w:val="clear" w:color="auto" w:fill="auto"/>
            <w:noWrap/>
            <w:vAlign w:val="bottom"/>
            <w:hideMark/>
          </w:tcPr>
          <w:p w14:paraId="6170FA6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(52)</w:t>
            </w:r>
          </w:p>
        </w:tc>
        <w:tc>
          <w:tcPr>
            <w:tcW w:w="1400" w:type="dxa"/>
            <w:tcBorders>
              <w:top w:val="nil"/>
              <w:left w:val="nil"/>
              <w:bottom w:val="nil"/>
              <w:right w:val="nil"/>
            </w:tcBorders>
            <w:shd w:val="clear" w:color="auto" w:fill="auto"/>
            <w:noWrap/>
            <w:vAlign w:val="bottom"/>
            <w:hideMark/>
          </w:tcPr>
          <w:p w14:paraId="46444998"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0.036</w:t>
            </w:r>
          </w:p>
        </w:tc>
        <w:tc>
          <w:tcPr>
            <w:tcW w:w="520" w:type="dxa"/>
            <w:tcBorders>
              <w:top w:val="nil"/>
              <w:left w:val="nil"/>
              <w:bottom w:val="nil"/>
              <w:right w:val="nil"/>
            </w:tcBorders>
            <w:shd w:val="clear" w:color="auto" w:fill="auto"/>
            <w:noWrap/>
            <w:vAlign w:val="bottom"/>
            <w:hideMark/>
          </w:tcPr>
          <w:p w14:paraId="44C81AD2"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(28)</w:t>
            </w:r>
          </w:p>
        </w:tc>
      </w:tr>
      <w:tr w:rsidR="00452C4F" w:rsidRPr="00452C4F" w14:paraId="4F755AEE" w14:textId="77777777" w:rsidTr="00452C4F">
        <w:trPr>
          <w:trHeight w:val="280"/>
        </w:trPr>
        <w:tc>
          <w:tcPr>
            <w:tcW w:w="620" w:type="dxa"/>
            <w:tcBorders>
              <w:top w:val="nil"/>
              <w:left w:val="nil"/>
              <w:bottom w:val="nil"/>
              <w:right w:val="nil"/>
            </w:tcBorders>
            <w:shd w:val="clear" w:color="auto" w:fill="auto"/>
            <w:noWrap/>
            <w:vAlign w:val="bottom"/>
            <w:hideMark/>
          </w:tcPr>
          <w:p w14:paraId="2E02760E"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Sr</w:t>
            </w:r>
          </w:p>
        </w:tc>
        <w:tc>
          <w:tcPr>
            <w:tcW w:w="1400" w:type="dxa"/>
            <w:tcBorders>
              <w:top w:val="nil"/>
              <w:left w:val="nil"/>
              <w:bottom w:val="nil"/>
              <w:right w:val="nil"/>
            </w:tcBorders>
            <w:shd w:val="clear" w:color="auto" w:fill="auto"/>
            <w:noWrap/>
            <w:vAlign w:val="bottom"/>
            <w:hideMark/>
          </w:tcPr>
          <w:p w14:paraId="2F77B37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0.030</w:t>
            </w:r>
          </w:p>
        </w:tc>
        <w:tc>
          <w:tcPr>
            <w:tcW w:w="520" w:type="dxa"/>
            <w:tcBorders>
              <w:top w:val="nil"/>
              <w:left w:val="nil"/>
              <w:bottom w:val="nil"/>
              <w:right w:val="nil"/>
            </w:tcBorders>
            <w:shd w:val="clear" w:color="auto" w:fill="auto"/>
            <w:noWrap/>
            <w:vAlign w:val="bottom"/>
            <w:hideMark/>
          </w:tcPr>
          <w:p w14:paraId="1E2D3899"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(17)</w:t>
            </w:r>
          </w:p>
        </w:tc>
        <w:tc>
          <w:tcPr>
            <w:tcW w:w="1500" w:type="dxa"/>
            <w:tcBorders>
              <w:top w:val="nil"/>
              <w:left w:val="nil"/>
              <w:bottom w:val="nil"/>
              <w:right w:val="nil"/>
            </w:tcBorders>
            <w:shd w:val="clear" w:color="auto" w:fill="auto"/>
            <w:noWrap/>
            <w:vAlign w:val="bottom"/>
            <w:hideMark/>
          </w:tcPr>
          <w:p w14:paraId="47E100E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0.015</w:t>
            </w:r>
          </w:p>
        </w:tc>
        <w:tc>
          <w:tcPr>
            <w:tcW w:w="520" w:type="dxa"/>
            <w:tcBorders>
              <w:top w:val="nil"/>
              <w:left w:val="nil"/>
              <w:bottom w:val="nil"/>
              <w:right w:val="nil"/>
            </w:tcBorders>
            <w:shd w:val="clear" w:color="auto" w:fill="auto"/>
            <w:noWrap/>
            <w:vAlign w:val="bottom"/>
            <w:hideMark/>
          </w:tcPr>
          <w:p w14:paraId="1DED588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(6)</w:t>
            </w:r>
          </w:p>
        </w:tc>
        <w:tc>
          <w:tcPr>
            <w:tcW w:w="1500" w:type="dxa"/>
            <w:tcBorders>
              <w:top w:val="nil"/>
              <w:left w:val="nil"/>
              <w:bottom w:val="nil"/>
              <w:right w:val="nil"/>
            </w:tcBorders>
            <w:shd w:val="clear" w:color="auto" w:fill="auto"/>
            <w:noWrap/>
            <w:vAlign w:val="bottom"/>
            <w:hideMark/>
          </w:tcPr>
          <w:p w14:paraId="356A9B2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0.110</w:t>
            </w:r>
          </w:p>
        </w:tc>
        <w:tc>
          <w:tcPr>
            <w:tcW w:w="520" w:type="dxa"/>
            <w:tcBorders>
              <w:top w:val="nil"/>
              <w:left w:val="nil"/>
              <w:bottom w:val="nil"/>
              <w:right w:val="nil"/>
            </w:tcBorders>
            <w:shd w:val="clear" w:color="auto" w:fill="auto"/>
            <w:noWrap/>
            <w:vAlign w:val="bottom"/>
            <w:hideMark/>
          </w:tcPr>
          <w:p w14:paraId="55CFB62F"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(15)</w:t>
            </w:r>
          </w:p>
        </w:tc>
        <w:tc>
          <w:tcPr>
            <w:tcW w:w="1400" w:type="dxa"/>
            <w:tcBorders>
              <w:top w:val="nil"/>
              <w:left w:val="nil"/>
              <w:bottom w:val="nil"/>
              <w:right w:val="nil"/>
            </w:tcBorders>
            <w:shd w:val="clear" w:color="auto" w:fill="auto"/>
            <w:noWrap/>
            <w:vAlign w:val="bottom"/>
            <w:hideMark/>
          </w:tcPr>
          <w:p w14:paraId="1C8D02B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0.225</w:t>
            </w:r>
          </w:p>
        </w:tc>
        <w:tc>
          <w:tcPr>
            <w:tcW w:w="520" w:type="dxa"/>
            <w:tcBorders>
              <w:top w:val="nil"/>
              <w:left w:val="nil"/>
              <w:bottom w:val="nil"/>
              <w:right w:val="nil"/>
            </w:tcBorders>
            <w:shd w:val="clear" w:color="auto" w:fill="auto"/>
            <w:noWrap/>
            <w:vAlign w:val="bottom"/>
            <w:hideMark/>
          </w:tcPr>
          <w:p w14:paraId="68ACFD1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(16)</w:t>
            </w:r>
          </w:p>
        </w:tc>
      </w:tr>
      <w:tr w:rsidR="00452C4F" w:rsidRPr="00452C4F" w14:paraId="5B4C317E" w14:textId="77777777" w:rsidTr="00452C4F">
        <w:trPr>
          <w:trHeight w:val="280"/>
        </w:trPr>
        <w:tc>
          <w:tcPr>
            <w:tcW w:w="620" w:type="dxa"/>
            <w:tcBorders>
              <w:top w:val="nil"/>
              <w:left w:val="nil"/>
              <w:bottom w:val="nil"/>
              <w:right w:val="nil"/>
            </w:tcBorders>
            <w:shd w:val="clear" w:color="auto" w:fill="auto"/>
            <w:noWrap/>
            <w:vAlign w:val="bottom"/>
            <w:hideMark/>
          </w:tcPr>
          <w:p w14:paraId="642E298F"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Y</w:t>
            </w:r>
          </w:p>
        </w:tc>
        <w:tc>
          <w:tcPr>
            <w:tcW w:w="1400" w:type="dxa"/>
            <w:tcBorders>
              <w:top w:val="nil"/>
              <w:left w:val="nil"/>
              <w:bottom w:val="nil"/>
              <w:right w:val="nil"/>
            </w:tcBorders>
            <w:shd w:val="clear" w:color="auto" w:fill="auto"/>
            <w:noWrap/>
            <w:vAlign w:val="bottom"/>
            <w:hideMark/>
          </w:tcPr>
          <w:p w14:paraId="59FD4FA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3.12</w:t>
            </w:r>
          </w:p>
        </w:tc>
        <w:tc>
          <w:tcPr>
            <w:tcW w:w="520" w:type="dxa"/>
            <w:tcBorders>
              <w:top w:val="nil"/>
              <w:left w:val="nil"/>
              <w:bottom w:val="nil"/>
              <w:right w:val="nil"/>
            </w:tcBorders>
            <w:shd w:val="clear" w:color="auto" w:fill="auto"/>
            <w:noWrap/>
            <w:vAlign w:val="bottom"/>
            <w:hideMark/>
          </w:tcPr>
          <w:p w14:paraId="65E4B6E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(17)</w:t>
            </w:r>
          </w:p>
        </w:tc>
        <w:tc>
          <w:tcPr>
            <w:tcW w:w="1500" w:type="dxa"/>
            <w:tcBorders>
              <w:top w:val="nil"/>
              <w:left w:val="nil"/>
              <w:bottom w:val="nil"/>
              <w:right w:val="nil"/>
            </w:tcBorders>
            <w:shd w:val="clear" w:color="auto" w:fill="auto"/>
            <w:noWrap/>
            <w:vAlign w:val="bottom"/>
            <w:hideMark/>
          </w:tcPr>
          <w:p w14:paraId="124A30A3"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0.224</w:t>
            </w:r>
          </w:p>
        </w:tc>
        <w:tc>
          <w:tcPr>
            <w:tcW w:w="520" w:type="dxa"/>
            <w:tcBorders>
              <w:top w:val="nil"/>
              <w:left w:val="nil"/>
              <w:bottom w:val="nil"/>
              <w:right w:val="nil"/>
            </w:tcBorders>
            <w:shd w:val="clear" w:color="auto" w:fill="auto"/>
            <w:noWrap/>
            <w:vAlign w:val="bottom"/>
            <w:hideMark/>
          </w:tcPr>
          <w:p w14:paraId="433899D5"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(13)</w:t>
            </w:r>
          </w:p>
        </w:tc>
        <w:tc>
          <w:tcPr>
            <w:tcW w:w="1500" w:type="dxa"/>
            <w:tcBorders>
              <w:top w:val="nil"/>
              <w:left w:val="nil"/>
              <w:bottom w:val="nil"/>
              <w:right w:val="nil"/>
            </w:tcBorders>
            <w:shd w:val="clear" w:color="auto" w:fill="auto"/>
            <w:noWrap/>
            <w:vAlign w:val="bottom"/>
            <w:hideMark/>
          </w:tcPr>
          <w:p w14:paraId="6D72583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0.738</w:t>
            </w:r>
          </w:p>
        </w:tc>
        <w:tc>
          <w:tcPr>
            <w:tcW w:w="520" w:type="dxa"/>
            <w:tcBorders>
              <w:top w:val="nil"/>
              <w:left w:val="nil"/>
              <w:bottom w:val="nil"/>
              <w:right w:val="nil"/>
            </w:tcBorders>
            <w:shd w:val="clear" w:color="auto" w:fill="auto"/>
            <w:noWrap/>
            <w:vAlign w:val="bottom"/>
            <w:hideMark/>
          </w:tcPr>
          <w:p w14:paraId="56AE4B82"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(34)</w:t>
            </w:r>
          </w:p>
        </w:tc>
        <w:tc>
          <w:tcPr>
            <w:tcW w:w="1400" w:type="dxa"/>
            <w:tcBorders>
              <w:top w:val="nil"/>
              <w:left w:val="nil"/>
              <w:bottom w:val="nil"/>
              <w:right w:val="nil"/>
            </w:tcBorders>
            <w:shd w:val="clear" w:color="auto" w:fill="auto"/>
            <w:noWrap/>
            <w:vAlign w:val="bottom"/>
            <w:hideMark/>
          </w:tcPr>
          <w:p w14:paraId="77938FD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0.088</w:t>
            </w:r>
          </w:p>
        </w:tc>
        <w:tc>
          <w:tcPr>
            <w:tcW w:w="520" w:type="dxa"/>
            <w:tcBorders>
              <w:top w:val="nil"/>
              <w:left w:val="nil"/>
              <w:bottom w:val="nil"/>
              <w:right w:val="nil"/>
            </w:tcBorders>
            <w:shd w:val="clear" w:color="auto" w:fill="auto"/>
            <w:noWrap/>
            <w:vAlign w:val="bottom"/>
            <w:hideMark/>
          </w:tcPr>
          <w:p w14:paraId="73032916"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(11)</w:t>
            </w:r>
          </w:p>
        </w:tc>
      </w:tr>
      <w:tr w:rsidR="00452C4F" w:rsidRPr="00452C4F" w14:paraId="55EF1EEB" w14:textId="77777777" w:rsidTr="00452C4F">
        <w:trPr>
          <w:trHeight w:val="280"/>
        </w:trPr>
        <w:tc>
          <w:tcPr>
            <w:tcW w:w="620" w:type="dxa"/>
            <w:tcBorders>
              <w:top w:val="nil"/>
              <w:left w:val="nil"/>
              <w:bottom w:val="nil"/>
              <w:right w:val="nil"/>
            </w:tcBorders>
            <w:shd w:val="clear" w:color="auto" w:fill="auto"/>
            <w:noWrap/>
            <w:vAlign w:val="bottom"/>
            <w:hideMark/>
          </w:tcPr>
          <w:p w14:paraId="15139C65"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Zr</w:t>
            </w:r>
          </w:p>
        </w:tc>
        <w:tc>
          <w:tcPr>
            <w:tcW w:w="1400" w:type="dxa"/>
            <w:tcBorders>
              <w:top w:val="nil"/>
              <w:left w:val="nil"/>
              <w:bottom w:val="nil"/>
              <w:right w:val="nil"/>
            </w:tcBorders>
            <w:shd w:val="clear" w:color="auto" w:fill="auto"/>
            <w:noWrap/>
            <w:vAlign w:val="bottom"/>
            <w:hideMark/>
          </w:tcPr>
          <w:p w14:paraId="2C639E9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6.81</w:t>
            </w:r>
          </w:p>
        </w:tc>
        <w:tc>
          <w:tcPr>
            <w:tcW w:w="520" w:type="dxa"/>
            <w:tcBorders>
              <w:top w:val="nil"/>
              <w:left w:val="nil"/>
              <w:bottom w:val="nil"/>
              <w:right w:val="nil"/>
            </w:tcBorders>
            <w:shd w:val="clear" w:color="auto" w:fill="auto"/>
            <w:noWrap/>
            <w:vAlign w:val="bottom"/>
            <w:hideMark/>
          </w:tcPr>
          <w:p w14:paraId="04C6EC48"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(29)</w:t>
            </w:r>
          </w:p>
        </w:tc>
        <w:tc>
          <w:tcPr>
            <w:tcW w:w="1500" w:type="dxa"/>
            <w:tcBorders>
              <w:top w:val="nil"/>
              <w:left w:val="nil"/>
              <w:bottom w:val="nil"/>
              <w:right w:val="nil"/>
            </w:tcBorders>
            <w:shd w:val="clear" w:color="auto" w:fill="auto"/>
            <w:noWrap/>
            <w:vAlign w:val="bottom"/>
            <w:hideMark/>
          </w:tcPr>
          <w:p w14:paraId="5E634432"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0.075</w:t>
            </w:r>
          </w:p>
        </w:tc>
        <w:tc>
          <w:tcPr>
            <w:tcW w:w="520" w:type="dxa"/>
            <w:tcBorders>
              <w:top w:val="nil"/>
              <w:left w:val="nil"/>
              <w:bottom w:val="nil"/>
              <w:right w:val="nil"/>
            </w:tcBorders>
            <w:shd w:val="clear" w:color="auto" w:fill="auto"/>
            <w:noWrap/>
            <w:vAlign w:val="bottom"/>
            <w:hideMark/>
          </w:tcPr>
          <w:p w14:paraId="213C1B4A"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(15)</w:t>
            </w:r>
          </w:p>
        </w:tc>
        <w:tc>
          <w:tcPr>
            <w:tcW w:w="1500" w:type="dxa"/>
            <w:tcBorders>
              <w:top w:val="nil"/>
              <w:left w:val="nil"/>
              <w:bottom w:val="nil"/>
              <w:right w:val="nil"/>
            </w:tcBorders>
            <w:shd w:val="clear" w:color="auto" w:fill="auto"/>
            <w:noWrap/>
            <w:vAlign w:val="bottom"/>
            <w:hideMark/>
          </w:tcPr>
          <w:p w14:paraId="19EFB9A8"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0.377</w:t>
            </w:r>
          </w:p>
        </w:tc>
        <w:tc>
          <w:tcPr>
            <w:tcW w:w="520" w:type="dxa"/>
            <w:tcBorders>
              <w:top w:val="nil"/>
              <w:left w:val="nil"/>
              <w:bottom w:val="nil"/>
              <w:right w:val="nil"/>
            </w:tcBorders>
            <w:shd w:val="clear" w:color="auto" w:fill="auto"/>
            <w:noWrap/>
            <w:vAlign w:val="bottom"/>
            <w:hideMark/>
          </w:tcPr>
          <w:p w14:paraId="1CB2185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(42)</w:t>
            </w:r>
          </w:p>
        </w:tc>
        <w:tc>
          <w:tcPr>
            <w:tcW w:w="1400" w:type="dxa"/>
            <w:tcBorders>
              <w:top w:val="nil"/>
              <w:left w:val="nil"/>
              <w:bottom w:val="nil"/>
              <w:right w:val="nil"/>
            </w:tcBorders>
            <w:shd w:val="clear" w:color="auto" w:fill="auto"/>
            <w:noWrap/>
            <w:vAlign w:val="bottom"/>
            <w:hideMark/>
          </w:tcPr>
          <w:p w14:paraId="775D28F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0.027</w:t>
            </w:r>
          </w:p>
        </w:tc>
        <w:tc>
          <w:tcPr>
            <w:tcW w:w="520" w:type="dxa"/>
            <w:tcBorders>
              <w:top w:val="nil"/>
              <w:left w:val="nil"/>
              <w:bottom w:val="nil"/>
              <w:right w:val="nil"/>
            </w:tcBorders>
            <w:shd w:val="clear" w:color="auto" w:fill="auto"/>
            <w:noWrap/>
            <w:vAlign w:val="bottom"/>
            <w:hideMark/>
          </w:tcPr>
          <w:p w14:paraId="4BFA21CA"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(13)</w:t>
            </w:r>
          </w:p>
        </w:tc>
      </w:tr>
      <w:tr w:rsidR="00452C4F" w:rsidRPr="00452C4F" w14:paraId="17935D4F" w14:textId="77777777" w:rsidTr="00452C4F">
        <w:trPr>
          <w:trHeight w:val="280"/>
        </w:trPr>
        <w:tc>
          <w:tcPr>
            <w:tcW w:w="620" w:type="dxa"/>
            <w:tcBorders>
              <w:top w:val="nil"/>
              <w:left w:val="nil"/>
              <w:bottom w:val="nil"/>
              <w:right w:val="nil"/>
            </w:tcBorders>
            <w:shd w:val="clear" w:color="auto" w:fill="auto"/>
            <w:noWrap/>
            <w:vAlign w:val="bottom"/>
            <w:hideMark/>
          </w:tcPr>
          <w:p w14:paraId="518203B9"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Nb</w:t>
            </w:r>
          </w:p>
        </w:tc>
        <w:tc>
          <w:tcPr>
            <w:tcW w:w="1400" w:type="dxa"/>
            <w:tcBorders>
              <w:top w:val="nil"/>
              <w:left w:val="nil"/>
              <w:bottom w:val="nil"/>
              <w:right w:val="nil"/>
            </w:tcBorders>
            <w:shd w:val="clear" w:color="auto" w:fill="auto"/>
            <w:noWrap/>
            <w:vAlign w:val="bottom"/>
            <w:hideMark/>
          </w:tcPr>
          <w:p w14:paraId="03D5AEB2"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0.158</w:t>
            </w:r>
          </w:p>
        </w:tc>
        <w:tc>
          <w:tcPr>
            <w:tcW w:w="520" w:type="dxa"/>
            <w:tcBorders>
              <w:top w:val="nil"/>
              <w:left w:val="nil"/>
              <w:bottom w:val="nil"/>
              <w:right w:val="nil"/>
            </w:tcBorders>
            <w:shd w:val="clear" w:color="auto" w:fill="auto"/>
            <w:noWrap/>
            <w:vAlign w:val="bottom"/>
            <w:hideMark/>
          </w:tcPr>
          <w:p w14:paraId="379B9804"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(48)</w:t>
            </w:r>
          </w:p>
        </w:tc>
        <w:tc>
          <w:tcPr>
            <w:tcW w:w="1500" w:type="dxa"/>
            <w:tcBorders>
              <w:top w:val="nil"/>
              <w:left w:val="nil"/>
              <w:bottom w:val="nil"/>
              <w:right w:val="nil"/>
            </w:tcBorders>
            <w:shd w:val="clear" w:color="auto" w:fill="auto"/>
            <w:noWrap/>
            <w:vAlign w:val="bottom"/>
            <w:hideMark/>
          </w:tcPr>
          <w:p w14:paraId="67239184"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&lt;0.00605</w:t>
            </w:r>
          </w:p>
        </w:tc>
        <w:tc>
          <w:tcPr>
            <w:tcW w:w="520" w:type="dxa"/>
            <w:tcBorders>
              <w:top w:val="nil"/>
              <w:left w:val="nil"/>
              <w:bottom w:val="nil"/>
              <w:right w:val="nil"/>
            </w:tcBorders>
            <w:shd w:val="clear" w:color="auto" w:fill="auto"/>
            <w:noWrap/>
            <w:vAlign w:val="bottom"/>
            <w:hideMark/>
          </w:tcPr>
          <w:p w14:paraId="5A925A68" w14:textId="77777777" w:rsidR="00452C4F" w:rsidRPr="00452C4F" w:rsidRDefault="00452C4F" w:rsidP="00452C4F">
            <w:pPr>
              <w:jc w:val="center"/>
              <w:rPr>
                <w:rFonts w:ascii="Times New Roman" w:hAnsi="Times New Roman" w:cs="Times New Roman"/>
                <w:color w:val="000000"/>
                <w:sz w:val="16"/>
                <w:szCs w:val="16"/>
              </w:rPr>
            </w:pPr>
          </w:p>
        </w:tc>
        <w:tc>
          <w:tcPr>
            <w:tcW w:w="1500" w:type="dxa"/>
            <w:tcBorders>
              <w:top w:val="nil"/>
              <w:left w:val="nil"/>
              <w:bottom w:val="nil"/>
              <w:right w:val="nil"/>
            </w:tcBorders>
            <w:shd w:val="clear" w:color="auto" w:fill="auto"/>
            <w:noWrap/>
            <w:vAlign w:val="bottom"/>
            <w:hideMark/>
          </w:tcPr>
          <w:p w14:paraId="3BA31F5F"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&lt;0.0133</w:t>
            </w:r>
          </w:p>
        </w:tc>
        <w:tc>
          <w:tcPr>
            <w:tcW w:w="520" w:type="dxa"/>
            <w:tcBorders>
              <w:top w:val="nil"/>
              <w:left w:val="nil"/>
              <w:bottom w:val="nil"/>
              <w:right w:val="nil"/>
            </w:tcBorders>
            <w:shd w:val="clear" w:color="auto" w:fill="auto"/>
            <w:noWrap/>
            <w:vAlign w:val="bottom"/>
            <w:hideMark/>
          </w:tcPr>
          <w:p w14:paraId="7BF7664F" w14:textId="77777777" w:rsidR="00452C4F" w:rsidRPr="00452C4F" w:rsidRDefault="00452C4F" w:rsidP="00452C4F">
            <w:pPr>
              <w:jc w:val="center"/>
              <w:rPr>
                <w:rFonts w:ascii="Times New Roman" w:hAnsi="Times New Roman" w:cs="Times New Roman"/>
                <w:color w:val="000000"/>
                <w:sz w:val="16"/>
                <w:szCs w:val="16"/>
              </w:rPr>
            </w:pPr>
          </w:p>
        </w:tc>
        <w:tc>
          <w:tcPr>
            <w:tcW w:w="1400" w:type="dxa"/>
            <w:tcBorders>
              <w:top w:val="nil"/>
              <w:left w:val="nil"/>
              <w:bottom w:val="nil"/>
              <w:right w:val="nil"/>
            </w:tcBorders>
            <w:shd w:val="clear" w:color="auto" w:fill="auto"/>
            <w:noWrap/>
            <w:vAlign w:val="bottom"/>
            <w:hideMark/>
          </w:tcPr>
          <w:p w14:paraId="5D1CECF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&lt;0.00808</w:t>
            </w:r>
          </w:p>
        </w:tc>
        <w:tc>
          <w:tcPr>
            <w:tcW w:w="520" w:type="dxa"/>
            <w:tcBorders>
              <w:top w:val="nil"/>
              <w:left w:val="nil"/>
              <w:bottom w:val="nil"/>
              <w:right w:val="nil"/>
            </w:tcBorders>
            <w:shd w:val="clear" w:color="auto" w:fill="auto"/>
            <w:noWrap/>
            <w:vAlign w:val="bottom"/>
            <w:hideMark/>
          </w:tcPr>
          <w:p w14:paraId="39BCB5B3" w14:textId="77777777" w:rsidR="00452C4F" w:rsidRPr="00452C4F" w:rsidRDefault="00452C4F" w:rsidP="00452C4F">
            <w:pPr>
              <w:jc w:val="center"/>
              <w:rPr>
                <w:rFonts w:ascii="Times New Roman" w:hAnsi="Times New Roman" w:cs="Times New Roman"/>
                <w:color w:val="000000"/>
                <w:sz w:val="16"/>
                <w:szCs w:val="16"/>
              </w:rPr>
            </w:pPr>
          </w:p>
        </w:tc>
      </w:tr>
      <w:tr w:rsidR="00452C4F" w:rsidRPr="00452C4F" w14:paraId="4B5460C8" w14:textId="77777777" w:rsidTr="00452C4F">
        <w:trPr>
          <w:trHeight w:val="280"/>
        </w:trPr>
        <w:tc>
          <w:tcPr>
            <w:tcW w:w="620" w:type="dxa"/>
            <w:tcBorders>
              <w:top w:val="nil"/>
              <w:left w:val="nil"/>
              <w:bottom w:val="nil"/>
              <w:right w:val="nil"/>
            </w:tcBorders>
            <w:shd w:val="clear" w:color="auto" w:fill="auto"/>
            <w:noWrap/>
            <w:vAlign w:val="bottom"/>
            <w:hideMark/>
          </w:tcPr>
          <w:p w14:paraId="0B6F6BE8"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Ba</w:t>
            </w:r>
          </w:p>
        </w:tc>
        <w:tc>
          <w:tcPr>
            <w:tcW w:w="1400" w:type="dxa"/>
            <w:tcBorders>
              <w:top w:val="nil"/>
              <w:left w:val="nil"/>
              <w:bottom w:val="nil"/>
              <w:right w:val="nil"/>
            </w:tcBorders>
            <w:shd w:val="clear" w:color="auto" w:fill="auto"/>
            <w:noWrap/>
            <w:vAlign w:val="bottom"/>
            <w:hideMark/>
          </w:tcPr>
          <w:p w14:paraId="4C8B4C5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0.020</w:t>
            </w:r>
          </w:p>
        </w:tc>
        <w:tc>
          <w:tcPr>
            <w:tcW w:w="520" w:type="dxa"/>
            <w:tcBorders>
              <w:top w:val="nil"/>
              <w:left w:val="nil"/>
              <w:bottom w:val="nil"/>
              <w:right w:val="nil"/>
            </w:tcBorders>
            <w:shd w:val="clear" w:color="auto" w:fill="auto"/>
            <w:noWrap/>
            <w:vAlign w:val="bottom"/>
            <w:hideMark/>
          </w:tcPr>
          <w:p w14:paraId="16FC942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(6)</w:t>
            </w:r>
          </w:p>
        </w:tc>
        <w:tc>
          <w:tcPr>
            <w:tcW w:w="1500" w:type="dxa"/>
            <w:tcBorders>
              <w:top w:val="nil"/>
              <w:left w:val="nil"/>
              <w:bottom w:val="nil"/>
              <w:right w:val="nil"/>
            </w:tcBorders>
            <w:shd w:val="clear" w:color="auto" w:fill="auto"/>
            <w:noWrap/>
            <w:vAlign w:val="bottom"/>
            <w:hideMark/>
          </w:tcPr>
          <w:p w14:paraId="72CB6664"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&lt;0.00183</w:t>
            </w:r>
          </w:p>
        </w:tc>
        <w:tc>
          <w:tcPr>
            <w:tcW w:w="520" w:type="dxa"/>
            <w:tcBorders>
              <w:top w:val="nil"/>
              <w:left w:val="nil"/>
              <w:bottom w:val="nil"/>
              <w:right w:val="nil"/>
            </w:tcBorders>
            <w:shd w:val="clear" w:color="auto" w:fill="auto"/>
            <w:noWrap/>
            <w:vAlign w:val="bottom"/>
            <w:hideMark/>
          </w:tcPr>
          <w:p w14:paraId="0023F135" w14:textId="77777777" w:rsidR="00452C4F" w:rsidRPr="00452C4F" w:rsidRDefault="00452C4F" w:rsidP="00452C4F">
            <w:pPr>
              <w:jc w:val="center"/>
              <w:rPr>
                <w:rFonts w:ascii="Times New Roman" w:hAnsi="Times New Roman" w:cs="Times New Roman"/>
                <w:color w:val="000000"/>
                <w:sz w:val="16"/>
                <w:szCs w:val="16"/>
              </w:rPr>
            </w:pPr>
          </w:p>
        </w:tc>
        <w:tc>
          <w:tcPr>
            <w:tcW w:w="1500" w:type="dxa"/>
            <w:tcBorders>
              <w:top w:val="nil"/>
              <w:left w:val="nil"/>
              <w:bottom w:val="nil"/>
              <w:right w:val="nil"/>
            </w:tcBorders>
            <w:shd w:val="clear" w:color="auto" w:fill="auto"/>
            <w:noWrap/>
            <w:vAlign w:val="bottom"/>
            <w:hideMark/>
          </w:tcPr>
          <w:p w14:paraId="7DE940D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0.0053</w:t>
            </w:r>
          </w:p>
        </w:tc>
        <w:tc>
          <w:tcPr>
            <w:tcW w:w="520" w:type="dxa"/>
            <w:tcBorders>
              <w:top w:val="nil"/>
              <w:left w:val="nil"/>
              <w:bottom w:val="nil"/>
              <w:right w:val="nil"/>
            </w:tcBorders>
            <w:shd w:val="clear" w:color="auto" w:fill="auto"/>
            <w:noWrap/>
            <w:vAlign w:val="bottom"/>
            <w:hideMark/>
          </w:tcPr>
          <w:p w14:paraId="786A4A7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(44)</w:t>
            </w:r>
          </w:p>
        </w:tc>
        <w:tc>
          <w:tcPr>
            <w:tcW w:w="1400" w:type="dxa"/>
            <w:tcBorders>
              <w:top w:val="nil"/>
              <w:left w:val="nil"/>
              <w:bottom w:val="nil"/>
              <w:right w:val="nil"/>
            </w:tcBorders>
            <w:shd w:val="clear" w:color="auto" w:fill="auto"/>
            <w:noWrap/>
            <w:vAlign w:val="bottom"/>
            <w:hideMark/>
          </w:tcPr>
          <w:p w14:paraId="20B84400"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0.0099</w:t>
            </w:r>
          </w:p>
        </w:tc>
        <w:tc>
          <w:tcPr>
            <w:tcW w:w="520" w:type="dxa"/>
            <w:tcBorders>
              <w:top w:val="nil"/>
              <w:left w:val="nil"/>
              <w:bottom w:val="nil"/>
              <w:right w:val="nil"/>
            </w:tcBorders>
            <w:shd w:val="clear" w:color="auto" w:fill="auto"/>
            <w:noWrap/>
            <w:vAlign w:val="bottom"/>
            <w:hideMark/>
          </w:tcPr>
          <w:p w14:paraId="58157C74"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(21)</w:t>
            </w:r>
          </w:p>
        </w:tc>
      </w:tr>
      <w:tr w:rsidR="00452C4F" w:rsidRPr="00452C4F" w14:paraId="0ED66D1B" w14:textId="77777777" w:rsidTr="00452C4F">
        <w:trPr>
          <w:trHeight w:val="280"/>
        </w:trPr>
        <w:tc>
          <w:tcPr>
            <w:tcW w:w="620" w:type="dxa"/>
            <w:tcBorders>
              <w:top w:val="nil"/>
              <w:left w:val="nil"/>
              <w:bottom w:val="nil"/>
              <w:right w:val="nil"/>
            </w:tcBorders>
            <w:shd w:val="clear" w:color="auto" w:fill="auto"/>
            <w:noWrap/>
            <w:vAlign w:val="bottom"/>
            <w:hideMark/>
          </w:tcPr>
          <w:p w14:paraId="7F11AF0C"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La</w:t>
            </w:r>
          </w:p>
        </w:tc>
        <w:tc>
          <w:tcPr>
            <w:tcW w:w="1400" w:type="dxa"/>
            <w:tcBorders>
              <w:top w:val="nil"/>
              <w:left w:val="nil"/>
              <w:bottom w:val="nil"/>
              <w:right w:val="nil"/>
            </w:tcBorders>
            <w:shd w:val="clear" w:color="auto" w:fill="auto"/>
            <w:noWrap/>
            <w:vAlign w:val="bottom"/>
            <w:hideMark/>
          </w:tcPr>
          <w:p w14:paraId="647549C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0.018</w:t>
            </w:r>
          </w:p>
        </w:tc>
        <w:tc>
          <w:tcPr>
            <w:tcW w:w="520" w:type="dxa"/>
            <w:tcBorders>
              <w:top w:val="nil"/>
              <w:left w:val="nil"/>
              <w:bottom w:val="nil"/>
              <w:right w:val="nil"/>
            </w:tcBorders>
            <w:shd w:val="clear" w:color="auto" w:fill="auto"/>
            <w:noWrap/>
            <w:vAlign w:val="bottom"/>
            <w:hideMark/>
          </w:tcPr>
          <w:p w14:paraId="029B6E9F"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(11)</w:t>
            </w:r>
          </w:p>
        </w:tc>
        <w:tc>
          <w:tcPr>
            <w:tcW w:w="1500" w:type="dxa"/>
            <w:tcBorders>
              <w:top w:val="nil"/>
              <w:left w:val="nil"/>
              <w:bottom w:val="nil"/>
              <w:right w:val="nil"/>
            </w:tcBorders>
            <w:shd w:val="clear" w:color="auto" w:fill="auto"/>
            <w:noWrap/>
            <w:vAlign w:val="bottom"/>
            <w:hideMark/>
          </w:tcPr>
          <w:p w14:paraId="1FEF86C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0.0065</w:t>
            </w:r>
          </w:p>
        </w:tc>
        <w:tc>
          <w:tcPr>
            <w:tcW w:w="520" w:type="dxa"/>
            <w:tcBorders>
              <w:top w:val="nil"/>
              <w:left w:val="nil"/>
              <w:bottom w:val="nil"/>
              <w:right w:val="nil"/>
            </w:tcBorders>
            <w:shd w:val="clear" w:color="auto" w:fill="auto"/>
            <w:noWrap/>
            <w:vAlign w:val="bottom"/>
            <w:hideMark/>
          </w:tcPr>
          <w:p w14:paraId="43116E69"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(41)</w:t>
            </w:r>
          </w:p>
        </w:tc>
        <w:tc>
          <w:tcPr>
            <w:tcW w:w="1500" w:type="dxa"/>
            <w:tcBorders>
              <w:top w:val="nil"/>
              <w:left w:val="nil"/>
              <w:bottom w:val="nil"/>
              <w:right w:val="nil"/>
            </w:tcBorders>
            <w:shd w:val="clear" w:color="auto" w:fill="auto"/>
            <w:noWrap/>
            <w:vAlign w:val="bottom"/>
            <w:hideMark/>
          </w:tcPr>
          <w:p w14:paraId="0EC589E4"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0.0045</w:t>
            </w:r>
          </w:p>
        </w:tc>
        <w:tc>
          <w:tcPr>
            <w:tcW w:w="520" w:type="dxa"/>
            <w:tcBorders>
              <w:top w:val="nil"/>
              <w:left w:val="nil"/>
              <w:bottom w:val="nil"/>
              <w:right w:val="nil"/>
            </w:tcBorders>
            <w:shd w:val="clear" w:color="auto" w:fill="auto"/>
            <w:noWrap/>
            <w:vAlign w:val="bottom"/>
            <w:hideMark/>
          </w:tcPr>
          <w:p w14:paraId="4B4797D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(46)</w:t>
            </w:r>
          </w:p>
        </w:tc>
        <w:tc>
          <w:tcPr>
            <w:tcW w:w="1400" w:type="dxa"/>
            <w:tcBorders>
              <w:top w:val="nil"/>
              <w:left w:val="nil"/>
              <w:bottom w:val="nil"/>
              <w:right w:val="nil"/>
            </w:tcBorders>
            <w:shd w:val="clear" w:color="auto" w:fill="auto"/>
            <w:noWrap/>
            <w:vAlign w:val="bottom"/>
            <w:hideMark/>
          </w:tcPr>
          <w:p w14:paraId="1498ECC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&lt;0.00266</w:t>
            </w:r>
          </w:p>
        </w:tc>
        <w:tc>
          <w:tcPr>
            <w:tcW w:w="520" w:type="dxa"/>
            <w:tcBorders>
              <w:top w:val="nil"/>
              <w:left w:val="nil"/>
              <w:bottom w:val="nil"/>
              <w:right w:val="nil"/>
            </w:tcBorders>
            <w:shd w:val="clear" w:color="auto" w:fill="auto"/>
            <w:noWrap/>
            <w:vAlign w:val="bottom"/>
            <w:hideMark/>
          </w:tcPr>
          <w:p w14:paraId="49C111D8" w14:textId="77777777" w:rsidR="00452C4F" w:rsidRPr="00452C4F" w:rsidRDefault="00452C4F" w:rsidP="00452C4F">
            <w:pPr>
              <w:jc w:val="center"/>
              <w:rPr>
                <w:rFonts w:ascii="Times New Roman" w:hAnsi="Times New Roman" w:cs="Times New Roman"/>
                <w:color w:val="000000"/>
                <w:sz w:val="16"/>
                <w:szCs w:val="16"/>
              </w:rPr>
            </w:pPr>
          </w:p>
        </w:tc>
      </w:tr>
      <w:tr w:rsidR="00452C4F" w:rsidRPr="00452C4F" w14:paraId="0EC2AC9E" w14:textId="77777777" w:rsidTr="00452C4F">
        <w:trPr>
          <w:trHeight w:val="280"/>
        </w:trPr>
        <w:tc>
          <w:tcPr>
            <w:tcW w:w="620" w:type="dxa"/>
            <w:tcBorders>
              <w:top w:val="nil"/>
              <w:left w:val="nil"/>
              <w:bottom w:val="nil"/>
              <w:right w:val="nil"/>
            </w:tcBorders>
            <w:shd w:val="clear" w:color="auto" w:fill="auto"/>
            <w:noWrap/>
            <w:vAlign w:val="bottom"/>
            <w:hideMark/>
          </w:tcPr>
          <w:p w14:paraId="53244BEC"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Ce</w:t>
            </w:r>
          </w:p>
        </w:tc>
        <w:tc>
          <w:tcPr>
            <w:tcW w:w="1400" w:type="dxa"/>
            <w:tcBorders>
              <w:top w:val="nil"/>
              <w:left w:val="nil"/>
              <w:bottom w:val="nil"/>
              <w:right w:val="nil"/>
            </w:tcBorders>
            <w:shd w:val="clear" w:color="auto" w:fill="auto"/>
            <w:noWrap/>
            <w:vAlign w:val="bottom"/>
            <w:hideMark/>
          </w:tcPr>
          <w:p w14:paraId="32816F88"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0.068</w:t>
            </w:r>
          </w:p>
        </w:tc>
        <w:tc>
          <w:tcPr>
            <w:tcW w:w="520" w:type="dxa"/>
            <w:tcBorders>
              <w:top w:val="nil"/>
              <w:left w:val="nil"/>
              <w:bottom w:val="nil"/>
              <w:right w:val="nil"/>
            </w:tcBorders>
            <w:shd w:val="clear" w:color="auto" w:fill="auto"/>
            <w:noWrap/>
            <w:vAlign w:val="bottom"/>
            <w:hideMark/>
          </w:tcPr>
          <w:p w14:paraId="2AA0833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(16)</w:t>
            </w:r>
          </w:p>
        </w:tc>
        <w:tc>
          <w:tcPr>
            <w:tcW w:w="1500" w:type="dxa"/>
            <w:tcBorders>
              <w:top w:val="nil"/>
              <w:left w:val="nil"/>
              <w:bottom w:val="nil"/>
              <w:right w:val="nil"/>
            </w:tcBorders>
            <w:shd w:val="clear" w:color="auto" w:fill="auto"/>
            <w:noWrap/>
            <w:vAlign w:val="bottom"/>
            <w:hideMark/>
          </w:tcPr>
          <w:p w14:paraId="6AD74B9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0.0036</w:t>
            </w:r>
          </w:p>
        </w:tc>
        <w:tc>
          <w:tcPr>
            <w:tcW w:w="520" w:type="dxa"/>
            <w:tcBorders>
              <w:top w:val="nil"/>
              <w:left w:val="nil"/>
              <w:bottom w:val="nil"/>
              <w:right w:val="nil"/>
            </w:tcBorders>
            <w:shd w:val="clear" w:color="auto" w:fill="auto"/>
            <w:noWrap/>
            <w:vAlign w:val="bottom"/>
            <w:hideMark/>
          </w:tcPr>
          <w:p w14:paraId="607AF169"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(23)</w:t>
            </w:r>
          </w:p>
        </w:tc>
        <w:tc>
          <w:tcPr>
            <w:tcW w:w="1500" w:type="dxa"/>
            <w:tcBorders>
              <w:top w:val="nil"/>
              <w:left w:val="nil"/>
              <w:bottom w:val="nil"/>
              <w:right w:val="nil"/>
            </w:tcBorders>
            <w:shd w:val="clear" w:color="auto" w:fill="auto"/>
            <w:noWrap/>
            <w:vAlign w:val="bottom"/>
            <w:hideMark/>
          </w:tcPr>
          <w:p w14:paraId="678C2D2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0.0270</w:t>
            </w:r>
          </w:p>
        </w:tc>
        <w:tc>
          <w:tcPr>
            <w:tcW w:w="520" w:type="dxa"/>
            <w:tcBorders>
              <w:top w:val="nil"/>
              <w:left w:val="nil"/>
              <w:bottom w:val="nil"/>
              <w:right w:val="nil"/>
            </w:tcBorders>
            <w:shd w:val="clear" w:color="auto" w:fill="auto"/>
            <w:noWrap/>
            <w:vAlign w:val="bottom"/>
            <w:hideMark/>
          </w:tcPr>
          <w:p w14:paraId="07ADDDA2"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(63)</w:t>
            </w:r>
          </w:p>
        </w:tc>
        <w:tc>
          <w:tcPr>
            <w:tcW w:w="1400" w:type="dxa"/>
            <w:tcBorders>
              <w:top w:val="nil"/>
              <w:left w:val="nil"/>
              <w:bottom w:val="nil"/>
              <w:right w:val="nil"/>
            </w:tcBorders>
            <w:shd w:val="clear" w:color="auto" w:fill="auto"/>
            <w:noWrap/>
            <w:vAlign w:val="bottom"/>
            <w:hideMark/>
          </w:tcPr>
          <w:p w14:paraId="341C51D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0.0014</w:t>
            </w:r>
          </w:p>
        </w:tc>
        <w:tc>
          <w:tcPr>
            <w:tcW w:w="520" w:type="dxa"/>
            <w:tcBorders>
              <w:top w:val="nil"/>
              <w:left w:val="nil"/>
              <w:bottom w:val="nil"/>
              <w:right w:val="nil"/>
            </w:tcBorders>
            <w:shd w:val="clear" w:color="auto" w:fill="auto"/>
            <w:noWrap/>
            <w:vAlign w:val="bottom"/>
            <w:hideMark/>
          </w:tcPr>
          <w:p w14:paraId="3D7D6619"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(21)</w:t>
            </w:r>
          </w:p>
        </w:tc>
      </w:tr>
      <w:tr w:rsidR="00452C4F" w:rsidRPr="00452C4F" w14:paraId="224A321A" w14:textId="77777777" w:rsidTr="00452C4F">
        <w:trPr>
          <w:trHeight w:val="280"/>
        </w:trPr>
        <w:tc>
          <w:tcPr>
            <w:tcW w:w="620" w:type="dxa"/>
            <w:tcBorders>
              <w:top w:val="nil"/>
              <w:left w:val="nil"/>
              <w:bottom w:val="nil"/>
              <w:right w:val="nil"/>
            </w:tcBorders>
            <w:shd w:val="clear" w:color="auto" w:fill="auto"/>
            <w:noWrap/>
            <w:vAlign w:val="bottom"/>
            <w:hideMark/>
          </w:tcPr>
          <w:p w14:paraId="5D64F393"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Pr</w:t>
            </w:r>
          </w:p>
        </w:tc>
        <w:tc>
          <w:tcPr>
            <w:tcW w:w="1400" w:type="dxa"/>
            <w:tcBorders>
              <w:top w:val="nil"/>
              <w:left w:val="nil"/>
              <w:bottom w:val="nil"/>
              <w:right w:val="nil"/>
            </w:tcBorders>
            <w:shd w:val="clear" w:color="auto" w:fill="auto"/>
            <w:noWrap/>
            <w:vAlign w:val="bottom"/>
            <w:hideMark/>
          </w:tcPr>
          <w:p w14:paraId="04E147D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0.0142</w:t>
            </w:r>
          </w:p>
        </w:tc>
        <w:tc>
          <w:tcPr>
            <w:tcW w:w="520" w:type="dxa"/>
            <w:tcBorders>
              <w:top w:val="nil"/>
              <w:left w:val="nil"/>
              <w:bottom w:val="nil"/>
              <w:right w:val="nil"/>
            </w:tcBorders>
            <w:shd w:val="clear" w:color="auto" w:fill="auto"/>
            <w:noWrap/>
            <w:vAlign w:val="bottom"/>
            <w:hideMark/>
          </w:tcPr>
          <w:p w14:paraId="518EAD9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(77)</w:t>
            </w:r>
          </w:p>
        </w:tc>
        <w:tc>
          <w:tcPr>
            <w:tcW w:w="1500" w:type="dxa"/>
            <w:tcBorders>
              <w:top w:val="nil"/>
              <w:left w:val="nil"/>
              <w:bottom w:val="nil"/>
              <w:right w:val="nil"/>
            </w:tcBorders>
            <w:shd w:val="clear" w:color="auto" w:fill="auto"/>
            <w:noWrap/>
            <w:vAlign w:val="bottom"/>
            <w:hideMark/>
          </w:tcPr>
          <w:p w14:paraId="69A77969"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0.0031</w:t>
            </w:r>
          </w:p>
        </w:tc>
        <w:tc>
          <w:tcPr>
            <w:tcW w:w="520" w:type="dxa"/>
            <w:tcBorders>
              <w:top w:val="nil"/>
              <w:left w:val="nil"/>
              <w:bottom w:val="nil"/>
              <w:right w:val="nil"/>
            </w:tcBorders>
            <w:shd w:val="clear" w:color="auto" w:fill="auto"/>
            <w:noWrap/>
            <w:vAlign w:val="bottom"/>
            <w:hideMark/>
          </w:tcPr>
          <w:p w14:paraId="58E9AA6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(16)</w:t>
            </w:r>
          </w:p>
        </w:tc>
        <w:tc>
          <w:tcPr>
            <w:tcW w:w="1500" w:type="dxa"/>
            <w:tcBorders>
              <w:top w:val="nil"/>
              <w:left w:val="nil"/>
              <w:bottom w:val="nil"/>
              <w:right w:val="nil"/>
            </w:tcBorders>
            <w:shd w:val="clear" w:color="auto" w:fill="auto"/>
            <w:noWrap/>
            <w:vAlign w:val="bottom"/>
            <w:hideMark/>
          </w:tcPr>
          <w:p w14:paraId="173A2109"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0.0028</w:t>
            </w:r>
          </w:p>
        </w:tc>
        <w:tc>
          <w:tcPr>
            <w:tcW w:w="520" w:type="dxa"/>
            <w:tcBorders>
              <w:top w:val="nil"/>
              <w:left w:val="nil"/>
              <w:bottom w:val="nil"/>
              <w:right w:val="nil"/>
            </w:tcBorders>
            <w:shd w:val="clear" w:color="auto" w:fill="auto"/>
            <w:noWrap/>
            <w:vAlign w:val="bottom"/>
            <w:hideMark/>
          </w:tcPr>
          <w:p w14:paraId="2C1208E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(31)</w:t>
            </w:r>
          </w:p>
        </w:tc>
        <w:tc>
          <w:tcPr>
            <w:tcW w:w="1400" w:type="dxa"/>
            <w:tcBorders>
              <w:top w:val="nil"/>
              <w:left w:val="nil"/>
              <w:bottom w:val="nil"/>
              <w:right w:val="nil"/>
            </w:tcBorders>
            <w:shd w:val="clear" w:color="auto" w:fill="auto"/>
            <w:noWrap/>
            <w:vAlign w:val="bottom"/>
            <w:hideMark/>
          </w:tcPr>
          <w:p w14:paraId="4AED177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0.0035</w:t>
            </w:r>
          </w:p>
        </w:tc>
        <w:tc>
          <w:tcPr>
            <w:tcW w:w="520" w:type="dxa"/>
            <w:tcBorders>
              <w:top w:val="nil"/>
              <w:left w:val="nil"/>
              <w:bottom w:val="nil"/>
              <w:right w:val="nil"/>
            </w:tcBorders>
            <w:shd w:val="clear" w:color="auto" w:fill="auto"/>
            <w:noWrap/>
            <w:vAlign w:val="bottom"/>
            <w:hideMark/>
          </w:tcPr>
          <w:p w14:paraId="04AAAA0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(9)</w:t>
            </w:r>
          </w:p>
        </w:tc>
      </w:tr>
      <w:tr w:rsidR="00452C4F" w:rsidRPr="00452C4F" w14:paraId="48B0EAA1" w14:textId="77777777" w:rsidTr="00452C4F">
        <w:trPr>
          <w:trHeight w:val="280"/>
        </w:trPr>
        <w:tc>
          <w:tcPr>
            <w:tcW w:w="620" w:type="dxa"/>
            <w:tcBorders>
              <w:top w:val="nil"/>
              <w:left w:val="nil"/>
              <w:bottom w:val="nil"/>
              <w:right w:val="nil"/>
            </w:tcBorders>
            <w:shd w:val="clear" w:color="auto" w:fill="auto"/>
            <w:noWrap/>
            <w:vAlign w:val="bottom"/>
            <w:hideMark/>
          </w:tcPr>
          <w:p w14:paraId="1370DB93"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Nd</w:t>
            </w:r>
          </w:p>
        </w:tc>
        <w:tc>
          <w:tcPr>
            <w:tcW w:w="1400" w:type="dxa"/>
            <w:tcBorders>
              <w:top w:val="nil"/>
              <w:left w:val="nil"/>
              <w:bottom w:val="nil"/>
              <w:right w:val="nil"/>
            </w:tcBorders>
            <w:shd w:val="clear" w:color="auto" w:fill="auto"/>
            <w:noWrap/>
            <w:vAlign w:val="bottom"/>
            <w:hideMark/>
          </w:tcPr>
          <w:p w14:paraId="6BA45ED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0.080</w:t>
            </w:r>
          </w:p>
        </w:tc>
        <w:tc>
          <w:tcPr>
            <w:tcW w:w="520" w:type="dxa"/>
            <w:tcBorders>
              <w:top w:val="nil"/>
              <w:left w:val="nil"/>
              <w:bottom w:val="nil"/>
              <w:right w:val="nil"/>
            </w:tcBorders>
            <w:shd w:val="clear" w:color="auto" w:fill="auto"/>
            <w:noWrap/>
            <w:vAlign w:val="bottom"/>
            <w:hideMark/>
          </w:tcPr>
          <w:p w14:paraId="1BD7EA34"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(68)</w:t>
            </w:r>
          </w:p>
        </w:tc>
        <w:tc>
          <w:tcPr>
            <w:tcW w:w="1500" w:type="dxa"/>
            <w:tcBorders>
              <w:top w:val="nil"/>
              <w:left w:val="nil"/>
              <w:bottom w:val="nil"/>
              <w:right w:val="nil"/>
            </w:tcBorders>
            <w:shd w:val="clear" w:color="auto" w:fill="auto"/>
            <w:noWrap/>
            <w:vAlign w:val="bottom"/>
            <w:hideMark/>
          </w:tcPr>
          <w:p w14:paraId="45407D12"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0.023</w:t>
            </w:r>
          </w:p>
        </w:tc>
        <w:tc>
          <w:tcPr>
            <w:tcW w:w="520" w:type="dxa"/>
            <w:tcBorders>
              <w:top w:val="nil"/>
              <w:left w:val="nil"/>
              <w:bottom w:val="nil"/>
              <w:right w:val="nil"/>
            </w:tcBorders>
            <w:shd w:val="clear" w:color="auto" w:fill="auto"/>
            <w:noWrap/>
            <w:vAlign w:val="bottom"/>
            <w:hideMark/>
          </w:tcPr>
          <w:p w14:paraId="560AED82"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(16)</w:t>
            </w:r>
          </w:p>
        </w:tc>
        <w:tc>
          <w:tcPr>
            <w:tcW w:w="1500" w:type="dxa"/>
            <w:tcBorders>
              <w:top w:val="nil"/>
              <w:left w:val="nil"/>
              <w:bottom w:val="nil"/>
              <w:right w:val="nil"/>
            </w:tcBorders>
            <w:shd w:val="clear" w:color="auto" w:fill="auto"/>
            <w:noWrap/>
            <w:vAlign w:val="bottom"/>
            <w:hideMark/>
          </w:tcPr>
          <w:p w14:paraId="7C46897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&lt;0.0287</w:t>
            </w:r>
          </w:p>
        </w:tc>
        <w:tc>
          <w:tcPr>
            <w:tcW w:w="520" w:type="dxa"/>
            <w:tcBorders>
              <w:top w:val="nil"/>
              <w:left w:val="nil"/>
              <w:bottom w:val="nil"/>
              <w:right w:val="nil"/>
            </w:tcBorders>
            <w:shd w:val="clear" w:color="auto" w:fill="auto"/>
            <w:noWrap/>
            <w:vAlign w:val="bottom"/>
            <w:hideMark/>
          </w:tcPr>
          <w:p w14:paraId="39156484" w14:textId="77777777" w:rsidR="00452C4F" w:rsidRPr="00452C4F" w:rsidRDefault="00452C4F" w:rsidP="00452C4F">
            <w:pPr>
              <w:jc w:val="center"/>
              <w:rPr>
                <w:rFonts w:ascii="Times New Roman" w:hAnsi="Times New Roman" w:cs="Times New Roman"/>
                <w:color w:val="000000"/>
                <w:sz w:val="16"/>
                <w:szCs w:val="16"/>
              </w:rPr>
            </w:pPr>
          </w:p>
        </w:tc>
        <w:tc>
          <w:tcPr>
            <w:tcW w:w="1400" w:type="dxa"/>
            <w:tcBorders>
              <w:top w:val="nil"/>
              <w:left w:val="nil"/>
              <w:bottom w:val="nil"/>
              <w:right w:val="nil"/>
            </w:tcBorders>
            <w:shd w:val="clear" w:color="auto" w:fill="auto"/>
            <w:noWrap/>
            <w:vAlign w:val="bottom"/>
            <w:hideMark/>
          </w:tcPr>
          <w:p w14:paraId="04BDE935"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0.040</w:t>
            </w:r>
          </w:p>
        </w:tc>
        <w:tc>
          <w:tcPr>
            <w:tcW w:w="520" w:type="dxa"/>
            <w:tcBorders>
              <w:top w:val="nil"/>
              <w:left w:val="nil"/>
              <w:bottom w:val="nil"/>
              <w:right w:val="nil"/>
            </w:tcBorders>
            <w:shd w:val="clear" w:color="auto" w:fill="auto"/>
            <w:noWrap/>
            <w:vAlign w:val="bottom"/>
            <w:hideMark/>
          </w:tcPr>
          <w:p w14:paraId="04A85426"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(21)</w:t>
            </w:r>
          </w:p>
        </w:tc>
      </w:tr>
      <w:tr w:rsidR="00452C4F" w:rsidRPr="00452C4F" w14:paraId="156F8FFD" w14:textId="77777777" w:rsidTr="00452C4F">
        <w:trPr>
          <w:trHeight w:val="280"/>
        </w:trPr>
        <w:tc>
          <w:tcPr>
            <w:tcW w:w="620" w:type="dxa"/>
            <w:tcBorders>
              <w:top w:val="nil"/>
              <w:left w:val="nil"/>
              <w:bottom w:val="nil"/>
              <w:right w:val="nil"/>
            </w:tcBorders>
            <w:shd w:val="clear" w:color="auto" w:fill="auto"/>
            <w:noWrap/>
            <w:vAlign w:val="bottom"/>
            <w:hideMark/>
          </w:tcPr>
          <w:p w14:paraId="4625FE80"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Sm</w:t>
            </w:r>
          </w:p>
        </w:tc>
        <w:tc>
          <w:tcPr>
            <w:tcW w:w="1400" w:type="dxa"/>
            <w:tcBorders>
              <w:top w:val="nil"/>
              <w:left w:val="nil"/>
              <w:bottom w:val="nil"/>
              <w:right w:val="nil"/>
            </w:tcBorders>
            <w:shd w:val="clear" w:color="auto" w:fill="auto"/>
            <w:noWrap/>
            <w:vAlign w:val="bottom"/>
            <w:hideMark/>
          </w:tcPr>
          <w:p w14:paraId="3AA15070"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0.097</w:t>
            </w:r>
          </w:p>
        </w:tc>
        <w:tc>
          <w:tcPr>
            <w:tcW w:w="520" w:type="dxa"/>
            <w:tcBorders>
              <w:top w:val="nil"/>
              <w:left w:val="nil"/>
              <w:bottom w:val="nil"/>
              <w:right w:val="nil"/>
            </w:tcBorders>
            <w:shd w:val="clear" w:color="auto" w:fill="auto"/>
            <w:noWrap/>
            <w:vAlign w:val="bottom"/>
            <w:hideMark/>
          </w:tcPr>
          <w:p w14:paraId="5997ADA8"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(43)</w:t>
            </w:r>
          </w:p>
        </w:tc>
        <w:tc>
          <w:tcPr>
            <w:tcW w:w="1500" w:type="dxa"/>
            <w:tcBorders>
              <w:top w:val="nil"/>
              <w:left w:val="nil"/>
              <w:bottom w:val="nil"/>
              <w:right w:val="nil"/>
            </w:tcBorders>
            <w:shd w:val="clear" w:color="auto" w:fill="auto"/>
            <w:noWrap/>
            <w:vAlign w:val="bottom"/>
            <w:hideMark/>
          </w:tcPr>
          <w:p w14:paraId="2AEDDF1F"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0.0143</w:t>
            </w:r>
          </w:p>
        </w:tc>
        <w:tc>
          <w:tcPr>
            <w:tcW w:w="520" w:type="dxa"/>
            <w:tcBorders>
              <w:top w:val="nil"/>
              <w:left w:val="nil"/>
              <w:bottom w:val="nil"/>
              <w:right w:val="nil"/>
            </w:tcBorders>
            <w:shd w:val="clear" w:color="auto" w:fill="auto"/>
            <w:noWrap/>
            <w:vAlign w:val="bottom"/>
            <w:hideMark/>
          </w:tcPr>
          <w:p w14:paraId="029580F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(85)</w:t>
            </w:r>
          </w:p>
        </w:tc>
        <w:tc>
          <w:tcPr>
            <w:tcW w:w="1500" w:type="dxa"/>
            <w:tcBorders>
              <w:top w:val="nil"/>
              <w:left w:val="nil"/>
              <w:bottom w:val="nil"/>
              <w:right w:val="nil"/>
            </w:tcBorders>
            <w:shd w:val="clear" w:color="auto" w:fill="auto"/>
            <w:noWrap/>
            <w:vAlign w:val="bottom"/>
            <w:hideMark/>
          </w:tcPr>
          <w:p w14:paraId="3C81D30F"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0.039</w:t>
            </w:r>
          </w:p>
        </w:tc>
        <w:tc>
          <w:tcPr>
            <w:tcW w:w="520" w:type="dxa"/>
            <w:tcBorders>
              <w:top w:val="nil"/>
              <w:left w:val="nil"/>
              <w:bottom w:val="nil"/>
              <w:right w:val="nil"/>
            </w:tcBorders>
            <w:shd w:val="clear" w:color="auto" w:fill="auto"/>
            <w:noWrap/>
            <w:vAlign w:val="bottom"/>
            <w:hideMark/>
          </w:tcPr>
          <w:p w14:paraId="5B8AB0E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(19)</w:t>
            </w:r>
          </w:p>
        </w:tc>
        <w:tc>
          <w:tcPr>
            <w:tcW w:w="1400" w:type="dxa"/>
            <w:tcBorders>
              <w:top w:val="nil"/>
              <w:left w:val="nil"/>
              <w:bottom w:val="nil"/>
              <w:right w:val="nil"/>
            </w:tcBorders>
            <w:shd w:val="clear" w:color="auto" w:fill="auto"/>
            <w:noWrap/>
            <w:vAlign w:val="bottom"/>
            <w:hideMark/>
          </w:tcPr>
          <w:p w14:paraId="72B27A1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&lt;0.0100</w:t>
            </w:r>
          </w:p>
        </w:tc>
        <w:tc>
          <w:tcPr>
            <w:tcW w:w="520" w:type="dxa"/>
            <w:tcBorders>
              <w:top w:val="nil"/>
              <w:left w:val="nil"/>
              <w:bottom w:val="nil"/>
              <w:right w:val="nil"/>
            </w:tcBorders>
            <w:shd w:val="clear" w:color="auto" w:fill="auto"/>
            <w:noWrap/>
            <w:vAlign w:val="bottom"/>
            <w:hideMark/>
          </w:tcPr>
          <w:p w14:paraId="4401D5B0" w14:textId="77777777" w:rsidR="00452C4F" w:rsidRPr="00452C4F" w:rsidRDefault="00452C4F" w:rsidP="00452C4F">
            <w:pPr>
              <w:jc w:val="center"/>
              <w:rPr>
                <w:rFonts w:ascii="Times New Roman" w:hAnsi="Times New Roman" w:cs="Times New Roman"/>
                <w:color w:val="000000"/>
                <w:sz w:val="16"/>
                <w:szCs w:val="16"/>
              </w:rPr>
            </w:pPr>
          </w:p>
        </w:tc>
      </w:tr>
      <w:tr w:rsidR="00452C4F" w:rsidRPr="00452C4F" w14:paraId="7CAA477E" w14:textId="77777777" w:rsidTr="00452C4F">
        <w:trPr>
          <w:trHeight w:val="280"/>
        </w:trPr>
        <w:tc>
          <w:tcPr>
            <w:tcW w:w="620" w:type="dxa"/>
            <w:tcBorders>
              <w:top w:val="nil"/>
              <w:left w:val="nil"/>
              <w:bottom w:val="nil"/>
              <w:right w:val="nil"/>
            </w:tcBorders>
            <w:shd w:val="clear" w:color="auto" w:fill="auto"/>
            <w:noWrap/>
            <w:vAlign w:val="bottom"/>
            <w:hideMark/>
          </w:tcPr>
          <w:p w14:paraId="73F3A896"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Eu</w:t>
            </w:r>
          </w:p>
        </w:tc>
        <w:tc>
          <w:tcPr>
            <w:tcW w:w="1400" w:type="dxa"/>
            <w:tcBorders>
              <w:top w:val="nil"/>
              <w:left w:val="nil"/>
              <w:bottom w:val="nil"/>
              <w:right w:val="nil"/>
            </w:tcBorders>
            <w:shd w:val="clear" w:color="auto" w:fill="auto"/>
            <w:noWrap/>
            <w:vAlign w:val="bottom"/>
            <w:hideMark/>
          </w:tcPr>
          <w:p w14:paraId="65976DD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0.0061</w:t>
            </w:r>
          </w:p>
        </w:tc>
        <w:tc>
          <w:tcPr>
            <w:tcW w:w="520" w:type="dxa"/>
            <w:tcBorders>
              <w:top w:val="nil"/>
              <w:left w:val="nil"/>
              <w:bottom w:val="nil"/>
              <w:right w:val="nil"/>
            </w:tcBorders>
            <w:shd w:val="clear" w:color="auto" w:fill="auto"/>
            <w:noWrap/>
            <w:vAlign w:val="bottom"/>
            <w:hideMark/>
          </w:tcPr>
          <w:p w14:paraId="7D5E9C5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(77)</w:t>
            </w:r>
          </w:p>
        </w:tc>
        <w:tc>
          <w:tcPr>
            <w:tcW w:w="1500" w:type="dxa"/>
            <w:tcBorders>
              <w:top w:val="nil"/>
              <w:left w:val="nil"/>
              <w:bottom w:val="nil"/>
              <w:right w:val="nil"/>
            </w:tcBorders>
            <w:shd w:val="clear" w:color="auto" w:fill="auto"/>
            <w:noWrap/>
            <w:vAlign w:val="bottom"/>
            <w:hideMark/>
          </w:tcPr>
          <w:p w14:paraId="31A176E6"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&lt;0.00237</w:t>
            </w:r>
          </w:p>
        </w:tc>
        <w:tc>
          <w:tcPr>
            <w:tcW w:w="520" w:type="dxa"/>
            <w:tcBorders>
              <w:top w:val="nil"/>
              <w:left w:val="nil"/>
              <w:bottom w:val="nil"/>
              <w:right w:val="nil"/>
            </w:tcBorders>
            <w:shd w:val="clear" w:color="auto" w:fill="auto"/>
            <w:noWrap/>
            <w:vAlign w:val="bottom"/>
            <w:hideMark/>
          </w:tcPr>
          <w:p w14:paraId="1A5B2A9A" w14:textId="77777777" w:rsidR="00452C4F" w:rsidRPr="00452C4F" w:rsidRDefault="00452C4F" w:rsidP="00452C4F">
            <w:pPr>
              <w:jc w:val="center"/>
              <w:rPr>
                <w:rFonts w:ascii="Times New Roman" w:hAnsi="Times New Roman" w:cs="Times New Roman"/>
                <w:color w:val="000000"/>
                <w:sz w:val="16"/>
                <w:szCs w:val="16"/>
              </w:rPr>
            </w:pPr>
          </w:p>
        </w:tc>
        <w:tc>
          <w:tcPr>
            <w:tcW w:w="1500" w:type="dxa"/>
            <w:tcBorders>
              <w:top w:val="nil"/>
              <w:left w:val="nil"/>
              <w:bottom w:val="nil"/>
              <w:right w:val="nil"/>
            </w:tcBorders>
            <w:shd w:val="clear" w:color="auto" w:fill="auto"/>
            <w:noWrap/>
            <w:vAlign w:val="bottom"/>
            <w:hideMark/>
          </w:tcPr>
          <w:p w14:paraId="367E0FA4"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0.0034</w:t>
            </w:r>
          </w:p>
        </w:tc>
        <w:tc>
          <w:tcPr>
            <w:tcW w:w="520" w:type="dxa"/>
            <w:tcBorders>
              <w:top w:val="nil"/>
              <w:left w:val="nil"/>
              <w:bottom w:val="nil"/>
              <w:right w:val="nil"/>
            </w:tcBorders>
            <w:shd w:val="clear" w:color="auto" w:fill="auto"/>
            <w:noWrap/>
            <w:vAlign w:val="bottom"/>
            <w:hideMark/>
          </w:tcPr>
          <w:p w14:paraId="1D2ADB2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(38)</w:t>
            </w:r>
          </w:p>
        </w:tc>
        <w:tc>
          <w:tcPr>
            <w:tcW w:w="1400" w:type="dxa"/>
            <w:tcBorders>
              <w:top w:val="nil"/>
              <w:left w:val="nil"/>
              <w:bottom w:val="nil"/>
              <w:right w:val="nil"/>
            </w:tcBorders>
            <w:shd w:val="clear" w:color="auto" w:fill="auto"/>
            <w:noWrap/>
            <w:vAlign w:val="bottom"/>
            <w:hideMark/>
          </w:tcPr>
          <w:p w14:paraId="10270399"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0.0033</w:t>
            </w:r>
          </w:p>
        </w:tc>
        <w:tc>
          <w:tcPr>
            <w:tcW w:w="520" w:type="dxa"/>
            <w:tcBorders>
              <w:top w:val="nil"/>
              <w:left w:val="nil"/>
              <w:bottom w:val="nil"/>
              <w:right w:val="nil"/>
            </w:tcBorders>
            <w:shd w:val="clear" w:color="auto" w:fill="auto"/>
            <w:noWrap/>
            <w:vAlign w:val="bottom"/>
            <w:hideMark/>
          </w:tcPr>
          <w:p w14:paraId="43C1CB8A"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(30)</w:t>
            </w:r>
          </w:p>
        </w:tc>
      </w:tr>
      <w:tr w:rsidR="00452C4F" w:rsidRPr="00452C4F" w14:paraId="6D7516F4" w14:textId="77777777" w:rsidTr="00452C4F">
        <w:trPr>
          <w:trHeight w:val="280"/>
        </w:trPr>
        <w:tc>
          <w:tcPr>
            <w:tcW w:w="620" w:type="dxa"/>
            <w:tcBorders>
              <w:top w:val="nil"/>
              <w:left w:val="nil"/>
              <w:bottom w:val="nil"/>
              <w:right w:val="nil"/>
            </w:tcBorders>
            <w:shd w:val="clear" w:color="auto" w:fill="auto"/>
            <w:noWrap/>
            <w:vAlign w:val="bottom"/>
            <w:hideMark/>
          </w:tcPr>
          <w:p w14:paraId="2B85AF3A"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Gd</w:t>
            </w:r>
          </w:p>
        </w:tc>
        <w:tc>
          <w:tcPr>
            <w:tcW w:w="1400" w:type="dxa"/>
            <w:tcBorders>
              <w:top w:val="nil"/>
              <w:left w:val="nil"/>
              <w:bottom w:val="nil"/>
              <w:right w:val="nil"/>
            </w:tcBorders>
            <w:shd w:val="clear" w:color="auto" w:fill="auto"/>
            <w:noWrap/>
            <w:vAlign w:val="bottom"/>
            <w:hideMark/>
          </w:tcPr>
          <w:p w14:paraId="42A000B0"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0.243</w:t>
            </w:r>
          </w:p>
        </w:tc>
        <w:tc>
          <w:tcPr>
            <w:tcW w:w="520" w:type="dxa"/>
            <w:tcBorders>
              <w:top w:val="nil"/>
              <w:left w:val="nil"/>
              <w:bottom w:val="nil"/>
              <w:right w:val="nil"/>
            </w:tcBorders>
            <w:shd w:val="clear" w:color="auto" w:fill="auto"/>
            <w:noWrap/>
            <w:vAlign w:val="bottom"/>
            <w:hideMark/>
          </w:tcPr>
          <w:p w14:paraId="0F4737C2"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(78)</w:t>
            </w:r>
          </w:p>
        </w:tc>
        <w:tc>
          <w:tcPr>
            <w:tcW w:w="1500" w:type="dxa"/>
            <w:tcBorders>
              <w:top w:val="nil"/>
              <w:left w:val="nil"/>
              <w:bottom w:val="nil"/>
              <w:right w:val="nil"/>
            </w:tcBorders>
            <w:shd w:val="clear" w:color="auto" w:fill="auto"/>
            <w:noWrap/>
            <w:vAlign w:val="bottom"/>
            <w:hideMark/>
          </w:tcPr>
          <w:p w14:paraId="3A32BC75"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&lt;0.00601</w:t>
            </w:r>
          </w:p>
        </w:tc>
        <w:tc>
          <w:tcPr>
            <w:tcW w:w="520" w:type="dxa"/>
            <w:tcBorders>
              <w:top w:val="nil"/>
              <w:left w:val="nil"/>
              <w:bottom w:val="nil"/>
              <w:right w:val="nil"/>
            </w:tcBorders>
            <w:shd w:val="clear" w:color="auto" w:fill="auto"/>
            <w:noWrap/>
            <w:vAlign w:val="bottom"/>
            <w:hideMark/>
          </w:tcPr>
          <w:p w14:paraId="4774AA12" w14:textId="77777777" w:rsidR="00452C4F" w:rsidRPr="00452C4F" w:rsidRDefault="00452C4F" w:rsidP="00452C4F">
            <w:pPr>
              <w:jc w:val="center"/>
              <w:rPr>
                <w:rFonts w:ascii="Times New Roman" w:hAnsi="Times New Roman" w:cs="Times New Roman"/>
                <w:color w:val="000000"/>
                <w:sz w:val="16"/>
                <w:szCs w:val="16"/>
              </w:rPr>
            </w:pPr>
          </w:p>
        </w:tc>
        <w:tc>
          <w:tcPr>
            <w:tcW w:w="1500" w:type="dxa"/>
            <w:tcBorders>
              <w:top w:val="nil"/>
              <w:left w:val="nil"/>
              <w:bottom w:val="nil"/>
              <w:right w:val="nil"/>
            </w:tcBorders>
            <w:shd w:val="clear" w:color="auto" w:fill="auto"/>
            <w:noWrap/>
            <w:vAlign w:val="bottom"/>
            <w:hideMark/>
          </w:tcPr>
          <w:p w14:paraId="61AD5F03"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0.048</w:t>
            </w:r>
          </w:p>
        </w:tc>
        <w:tc>
          <w:tcPr>
            <w:tcW w:w="520" w:type="dxa"/>
            <w:tcBorders>
              <w:top w:val="nil"/>
              <w:left w:val="nil"/>
              <w:bottom w:val="nil"/>
              <w:right w:val="nil"/>
            </w:tcBorders>
            <w:shd w:val="clear" w:color="auto" w:fill="auto"/>
            <w:noWrap/>
            <w:vAlign w:val="bottom"/>
            <w:hideMark/>
          </w:tcPr>
          <w:p w14:paraId="5322D433"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(28)</w:t>
            </w:r>
          </w:p>
        </w:tc>
        <w:tc>
          <w:tcPr>
            <w:tcW w:w="1400" w:type="dxa"/>
            <w:tcBorders>
              <w:top w:val="nil"/>
              <w:left w:val="nil"/>
              <w:bottom w:val="nil"/>
              <w:right w:val="nil"/>
            </w:tcBorders>
            <w:shd w:val="clear" w:color="auto" w:fill="auto"/>
            <w:noWrap/>
            <w:vAlign w:val="bottom"/>
            <w:hideMark/>
          </w:tcPr>
          <w:p w14:paraId="7A3387C2"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0.0181</w:t>
            </w:r>
          </w:p>
        </w:tc>
        <w:tc>
          <w:tcPr>
            <w:tcW w:w="520" w:type="dxa"/>
            <w:tcBorders>
              <w:top w:val="nil"/>
              <w:left w:val="nil"/>
              <w:bottom w:val="nil"/>
              <w:right w:val="nil"/>
            </w:tcBorders>
            <w:shd w:val="clear" w:color="auto" w:fill="auto"/>
            <w:noWrap/>
            <w:vAlign w:val="bottom"/>
            <w:hideMark/>
          </w:tcPr>
          <w:p w14:paraId="25EC1883"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(63)</w:t>
            </w:r>
          </w:p>
        </w:tc>
      </w:tr>
      <w:tr w:rsidR="00452C4F" w:rsidRPr="00452C4F" w14:paraId="2D5B5A16" w14:textId="77777777" w:rsidTr="00452C4F">
        <w:trPr>
          <w:trHeight w:val="280"/>
        </w:trPr>
        <w:tc>
          <w:tcPr>
            <w:tcW w:w="620" w:type="dxa"/>
            <w:tcBorders>
              <w:top w:val="nil"/>
              <w:left w:val="nil"/>
              <w:bottom w:val="nil"/>
              <w:right w:val="nil"/>
            </w:tcBorders>
            <w:shd w:val="clear" w:color="auto" w:fill="auto"/>
            <w:noWrap/>
            <w:vAlign w:val="bottom"/>
            <w:hideMark/>
          </w:tcPr>
          <w:p w14:paraId="3FFE85C7"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Tb</w:t>
            </w:r>
          </w:p>
        </w:tc>
        <w:tc>
          <w:tcPr>
            <w:tcW w:w="1400" w:type="dxa"/>
            <w:tcBorders>
              <w:top w:val="nil"/>
              <w:left w:val="nil"/>
              <w:bottom w:val="nil"/>
              <w:right w:val="nil"/>
            </w:tcBorders>
            <w:shd w:val="clear" w:color="auto" w:fill="auto"/>
            <w:noWrap/>
            <w:vAlign w:val="bottom"/>
            <w:hideMark/>
          </w:tcPr>
          <w:p w14:paraId="225EF5F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0.059</w:t>
            </w:r>
          </w:p>
        </w:tc>
        <w:tc>
          <w:tcPr>
            <w:tcW w:w="520" w:type="dxa"/>
            <w:tcBorders>
              <w:top w:val="nil"/>
              <w:left w:val="nil"/>
              <w:bottom w:val="nil"/>
              <w:right w:val="nil"/>
            </w:tcBorders>
            <w:shd w:val="clear" w:color="auto" w:fill="auto"/>
            <w:noWrap/>
            <w:vAlign w:val="bottom"/>
            <w:hideMark/>
          </w:tcPr>
          <w:p w14:paraId="300DDF7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(14)</w:t>
            </w:r>
          </w:p>
        </w:tc>
        <w:tc>
          <w:tcPr>
            <w:tcW w:w="1500" w:type="dxa"/>
            <w:tcBorders>
              <w:top w:val="nil"/>
              <w:left w:val="nil"/>
              <w:bottom w:val="nil"/>
              <w:right w:val="nil"/>
            </w:tcBorders>
            <w:shd w:val="clear" w:color="auto" w:fill="auto"/>
            <w:noWrap/>
            <w:vAlign w:val="bottom"/>
            <w:hideMark/>
          </w:tcPr>
          <w:p w14:paraId="1F41B11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0.0057</w:t>
            </w:r>
          </w:p>
        </w:tc>
        <w:tc>
          <w:tcPr>
            <w:tcW w:w="520" w:type="dxa"/>
            <w:tcBorders>
              <w:top w:val="nil"/>
              <w:left w:val="nil"/>
              <w:bottom w:val="nil"/>
              <w:right w:val="nil"/>
            </w:tcBorders>
            <w:shd w:val="clear" w:color="auto" w:fill="auto"/>
            <w:noWrap/>
            <w:vAlign w:val="bottom"/>
            <w:hideMark/>
          </w:tcPr>
          <w:p w14:paraId="3632A9C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(18)</w:t>
            </w:r>
          </w:p>
        </w:tc>
        <w:tc>
          <w:tcPr>
            <w:tcW w:w="1500" w:type="dxa"/>
            <w:tcBorders>
              <w:top w:val="nil"/>
              <w:left w:val="nil"/>
              <w:bottom w:val="nil"/>
              <w:right w:val="nil"/>
            </w:tcBorders>
            <w:shd w:val="clear" w:color="auto" w:fill="auto"/>
            <w:noWrap/>
            <w:vAlign w:val="bottom"/>
            <w:hideMark/>
          </w:tcPr>
          <w:p w14:paraId="50A8E208"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0.0086</w:t>
            </w:r>
          </w:p>
        </w:tc>
        <w:tc>
          <w:tcPr>
            <w:tcW w:w="520" w:type="dxa"/>
            <w:tcBorders>
              <w:top w:val="nil"/>
              <w:left w:val="nil"/>
              <w:bottom w:val="nil"/>
              <w:right w:val="nil"/>
            </w:tcBorders>
            <w:shd w:val="clear" w:color="auto" w:fill="auto"/>
            <w:noWrap/>
            <w:vAlign w:val="bottom"/>
            <w:hideMark/>
          </w:tcPr>
          <w:p w14:paraId="79F42E76"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(50)</w:t>
            </w:r>
          </w:p>
        </w:tc>
        <w:tc>
          <w:tcPr>
            <w:tcW w:w="1400" w:type="dxa"/>
            <w:tcBorders>
              <w:top w:val="nil"/>
              <w:left w:val="nil"/>
              <w:bottom w:val="nil"/>
              <w:right w:val="nil"/>
            </w:tcBorders>
            <w:shd w:val="clear" w:color="auto" w:fill="auto"/>
            <w:noWrap/>
            <w:vAlign w:val="bottom"/>
            <w:hideMark/>
          </w:tcPr>
          <w:p w14:paraId="27A751B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0.0027</w:t>
            </w:r>
          </w:p>
        </w:tc>
        <w:tc>
          <w:tcPr>
            <w:tcW w:w="520" w:type="dxa"/>
            <w:tcBorders>
              <w:top w:val="nil"/>
              <w:left w:val="nil"/>
              <w:bottom w:val="nil"/>
              <w:right w:val="nil"/>
            </w:tcBorders>
            <w:shd w:val="clear" w:color="auto" w:fill="auto"/>
            <w:noWrap/>
            <w:vAlign w:val="bottom"/>
            <w:hideMark/>
          </w:tcPr>
          <w:p w14:paraId="58F796A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(20)</w:t>
            </w:r>
          </w:p>
        </w:tc>
      </w:tr>
      <w:tr w:rsidR="00452C4F" w:rsidRPr="00452C4F" w14:paraId="729DED3A" w14:textId="77777777" w:rsidTr="00452C4F">
        <w:trPr>
          <w:trHeight w:val="280"/>
        </w:trPr>
        <w:tc>
          <w:tcPr>
            <w:tcW w:w="620" w:type="dxa"/>
            <w:tcBorders>
              <w:top w:val="nil"/>
              <w:left w:val="nil"/>
              <w:bottom w:val="nil"/>
              <w:right w:val="nil"/>
            </w:tcBorders>
            <w:shd w:val="clear" w:color="auto" w:fill="auto"/>
            <w:noWrap/>
            <w:vAlign w:val="bottom"/>
            <w:hideMark/>
          </w:tcPr>
          <w:p w14:paraId="249BDA88"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Dy</w:t>
            </w:r>
          </w:p>
        </w:tc>
        <w:tc>
          <w:tcPr>
            <w:tcW w:w="1400" w:type="dxa"/>
            <w:tcBorders>
              <w:top w:val="nil"/>
              <w:left w:val="nil"/>
              <w:bottom w:val="nil"/>
              <w:right w:val="nil"/>
            </w:tcBorders>
            <w:shd w:val="clear" w:color="auto" w:fill="auto"/>
            <w:noWrap/>
            <w:vAlign w:val="bottom"/>
            <w:hideMark/>
          </w:tcPr>
          <w:p w14:paraId="0A1B5366"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0.614</w:t>
            </w:r>
          </w:p>
        </w:tc>
        <w:tc>
          <w:tcPr>
            <w:tcW w:w="520" w:type="dxa"/>
            <w:tcBorders>
              <w:top w:val="nil"/>
              <w:left w:val="nil"/>
              <w:bottom w:val="nil"/>
              <w:right w:val="nil"/>
            </w:tcBorders>
            <w:shd w:val="clear" w:color="auto" w:fill="auto"/>
            <w:noWrap/>
            <w:vAlign w:val="bottom"/>
            <w:hideMark/>
          </w:tcPr>
          <w:p w14:paraId="555B282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(92)</w:t>
            </w:r>
          </w:p>
        </w:tc>
        <w:tc>
          <w:tcPr>
            <w:tcW w:w="1500" w:type="dxa"/>
            <w:tcBorders>
              <w:top w:val="nil"/>
              <w:left w:val="nil"/>
              <w:bottom w:val="nil"/>
              <w:right w:val="nil"/>
            </w:tcBorders>
            <w:shd w:val="clear" w:color="auto" w:fill="auto"/>
            <w:noWrap/>
            <w:vAlign w:val="bottom"/>
            <w:hideMark/>
          </w:tcPr>
          <w:p w14:paraId="25212210"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0.0408</w:t>
            </w:r>
          </w:p>
        </w:tc>
        <w:tc>
          <w:tcPr>
            <w:tcW w:w="520" w:type="dxa"/>
            <w:tcBorders>
              <w:top w:val="nil"/>
              <w:left w:val="nil"/>
              <w:bottom w:val="nil"/>
              <w:right w:val="nil"/>
            </w:tcBorders>
            <w:shd w:val="clear" w:color="auto" w:fill="auto"/>
            <w:noWrap/>
            <w:vAlign w:val="bottom"/>
            <w:hideMark/>
          </w:tcPr>
          <w:p w14:paraId="03247FE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(86)</w:t>
            </w:r>
          </w:p>
        </w:tc>
        <w:tc>
          <w:tcPr>
            <w:tcW w:w="1500" w:type="dxa"/>
            <w:tcBorders>
              <w:top w:val="nil"/>
              <w:left w:val="nil"/>
              <w:bottom w:val="nil"/>
              <w:right w:val="nil"/>
            </w:tcBorders>
            <w:shd w:val="clear" w:color="auto" w:fill="auto"/>
            <w:noWrap/>
            <w:vAlign w:val="bottom"/>
            <w:hideMark/>
          </w:tcPr>
          <w:p w14:paraId="2A4A99D4"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0.087</w:t>
            </w:r>
          </w:p>
        </w:tc>
        <w:tc>
          <w:tcPr>
            <w:tcW w:w="520" w:type="dxa"/>
            <w:tcBorders>
              <w:top w:val="nil"/>
              <w:left w:val="nil"/>
              <w:bottom w:val="nil"/>
              <w:right w:val="nil"/>
            </w:tcBorders>
            <w:shd w:val="clear" w:color="auto" w:fill="auto"/>
            <w:noWrap/>
            <w:vAlign w:val="bottom"/>
            <w:hideMark/>
          </w:tcPr>
          <w:p w14:paraId="0AFC319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(29)</w:t>
            </w:r>
          </w:p>
        </w:tc>
        <w:tc>
          <w:tcPr>
            <w:tcW w:w="1400" w:type="dxa"/>
            <w:tcBorders>
              <w:top w:val="nil"/>
              <w:left w:val="nil"/>
              <w:bottom w:val="nil"/>
              <w:right w:val="nil"/>
            </w:tcBorders>
            <w:shd w:val="clear" w:color="auto" w:fill="auto"/>
            <w:noWrap/>
            <w:vAlign w:val="bottom"/>
            <w:hideMark/>
          </w:tcPr>
          <w:p w14:paraId="0808051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0.020</w:t>
            </w:r>
          </w:p>
        </w:tc>
        <w:tc>
          <w:tcPr>
            <w:tcW w:w="520" w:type="dxa"/>
            <w:tcBorders>
              <w:top w:val="nil"/>
              <w:left w:val="nil"/>
              <w:bottom w:val="nil"/>
              <w:right w:val="nil"/>
            </w:tcBorders>
            <w:shd w:val="clear" w:color="auto" w:fill="auto"/>
            <w:noWrap/>
            <w:vAlign w:val="bottom"/>
            <w:hideMark/>
          </w:tcPr>
          <w:p w14:paraId="36B9026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(11)</w:t>
            </w:r>
          </w:p>
        </w:tc>
      </w:tr>
      <w:tr w:rsidR="00452C4F" w:rsidRPr="00452C4F" w14:paraId="74C2262D" w14:textId="77777777" w:rsidTr="00452C4F">
        <w:trPr>
          <w:trHeight w:val="280"/>
        </w:trPr>
        <w:tc>
          <w:tcPr>
            <w:tcW w:w="620" w:type="dxa"/>
            <w:tcBorders>
              <w:top w:val="nil"/>
              <w:left w:val="nil"/>
              <w:bottom w:val="nil"/>
              <w:right w:val="nil"/>
            </w:tcBorders>
            <w:shd w:val="clear" w:color="auto" w:fill="auto"/>
            <w:noWrap/>
            <w:vAlign w:val="bottom"/>
            <w:hideMark/>
          </w:tcPr>
          <w:p w14:paraId="2FA2B2AC"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Ho</w:t>
            </w:r>
          </w:p>
        </w:tc>
        <w:tc>
          <w:tcPr>
            <w:tcW w:w="1400" w:type="dxa"/>
            <w:tcBorders>
              <w:top w:val="nil"/>
              <w:left w:val="nil"/>
              <w:bottom w:val="nil"/>
              <w:right w:val="nil"/>
            </w:tcBorders>
            <w:shd w:val="clear" w:color="auto" w:fill="auto"/>
            <w:noWrap/>
            <w:vAlign w:val="bottom"/>
            <w:hideMark/>
          </w:tcPr>
          <w:p w14:paraId="0FAD39D8"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0.133</w:t>
            </w:r>
          </w:p>
        </w:tc>
        <w:tc>
          <w:tcPr>
            <w:tcW w:w="520" w:type="dxa"/>
            <w:tcBorders>
              <w:top w:val="nil"/>
              <w:left w:val="nil"/>
              <w:bottom w:val="nil"/>
              <w:right w:val="nil"/>
            </w:tcBorders>
            <w:shd w:val="clear" w:color="auto" w:fill="auto"/>
            <w:noWrap/>
            <w:vAlign w:val="bottom"/>
            <w:hideMark/>
          </w:tcPr>
          <w:p w14:paraId="0390C048"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(18)</w:t>
            </w:r>
          </w:p>
        </w:tc>
        <w:tc>
          <w:tcPr>
            <w:tcW w:w="1500" w:type="dxa"/>
            <w:tcBorders>
              <w:top w:val="nil"/>
              <w:left w:val="nil"/>
              <w:bottom w:val="nil"/>
              <w:right w:val="nil"/>
            </w:tcBorders>
            <w:shd w:val="clear" w:color="auto" w:fill="auto"/>
            <w:noWrap/>
            <w:vAlign w:val="bottom"/>
            <w:hideMark/>
          </w:tcPr>
          <w:p w14:paraId="632D2F18"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0.0069</w:t>
            </w:r>
          </w:p>
        </w:tc>
        <w:tc>
          <w:tcPr>
            <w:tcW w:w="520" w:type="dxa"/>
            <w:tcBorders>
              <w:top w:val="nil"/>
              <w:left w:val="nil"/>
              <w:bottom w:val="nil"/>
              <w:right w:val="nil"/>
            </w:tcBorders>
            <w:shd w:val="clear" w:color="auto" w:fill="auto"/>
            <w:noWrap/>
            <w:vAlign w:val="bottom"/>
            <w:hideMark/>
          </w:tcPr>
          <w:p w14:paraId="57749A9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(25)</w:t>
            </w:r>
          </w:p>
        </w:tc>
        <w:tc>
          <w:tcPr>
            <w:tcW w:w="1500" w:type="dxa"/>
            <w:tcBorders>
              <w:top w:val="nil"/>
              <w:left w:val="nil"/>
              <w:bottom w:val="nil"/>
              <w:right w:val="nil"/>
            </w:tcBorders>
            <w:shd w:val="clear" w:color="auto" w:fill="auto"/>
            <w:noWrap/>
            <w:vAlign w:val="bottom"/>
            <w:hideMark/>
          </w:tcPr>
          <w:p w14:paraId="2F5C4C48"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0.0321</w:t>
            </w:r>
          </w:p>
        </w:tc>
        <w:tc>
          <w:tcPr>
            <w:tcW w:w="520" w:type="dxa"/>
            <w:tcBorders>
              <w:top w:val="nil"/>
              <w:left w:val="nil"/>
              <w:bottom w:val="nil"/>
              <w:right w:val="nil"/>
            </w:tcBorders>
            <w:shd w:val="clear" w:color="auto" w:fill="auto"/>
            <w:noWrap/>
            <w:vAlign w:val="bottom"/>
            <w:hideMark/>
          </w:tcPr>
          <w:p w14:paraId="02E7386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(51)</w:t>
            </w:r>
          </w:p>
        </w:tc>
        <w:tc>
          <w:tcPr>
            <w:tcW w:w="1400" w:type="dxa"/>
            <w:tcBorders>
              <w:top w:val="nil"/>
              <w:left w:val="nil"/>
              <w:bottom w:val="nil"/>
              <w:right w:val="nil"/>
            </w:tcBorders>
            <w:shd w:val="clear" w:color="auto" w:fill="auto"/>
            <w:noWrap/>
            <w:vAlign w:val="bottom"/>
            <w:hideMark/>
          </w:tcPr>
          <w:p w14:paraId="7B6C985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0.0016</w:t>
            </w:r>
          </w:p>
        </w:tc>
        <w:tc>
          <w:tcPr>
            <w:tcW w:w="520" w:type="dxa"/>
            <w:tcBorders>
              <w:top w:val="nil"/>
              <w:left w:val="nil"/>
              <w:bottom w:val="nil"/>
              <w:right w:val="nil"/>
            </w:tcBorders>
            <w:shd w:val="clear" w:color="auto" w:fill="auto"/>
            <w:noWrap/>
            <w:vAlign w:val="bottom"/>
            <w:hideMark/>
          </w:tcPr>
          <w:p w14:paraId="101E4823"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(22)</w:t>
            </w:r>
          </w:p>
        </w:tc>
      </w:tr>
      <w:tr w:rsidR="00452C4F" w:rsidRPr="00452C4F" w14:paraId="3EC63507" w14:textId="77777777" w:rsidTr="00452C4F">
        <w:trPr>
          <w:trHeight w:val="280"/>
        </w:trPr>
        <w:tc>
          <w:tcPr>
            <w:tcW w:w="620" w:type="dxa"/>
            <w:tcBorders>
              <w:top w:val="nil"/>
              <w:left w:val="nil"/>
              <w:bottom w:val="nil"/>
              <w:right w:val="nil"/>
            </w:tcBorders>
            <w:shd w:val="clear" w:color="auto" w:fill="auto"/>
            <w:noWrap/>
            <w:vAlign w:val="bottom"/>
            <w:hideMark/>
          </w:tcPr>
          <w:p w14:paraId="573F86C8"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Er</w:t>
            </w:r>
          </w:p>
        </w:tc>
        <w:tc>
          <w:tcPr>
            <w:tcW w:w="1400" w:type="dxa"/>
            <w:tcBorders>
              <w:top w:val="nil"/>
              <w:left w:val="nil"/>
              <w:bottom w:val="nil"/>
              <w:right w:val="nil"/>
            </w:tcBorders>
            <w:shd w:val="clear" w:color="auto" w:fill="auto"/>
            <w:noWrap/>
            <w:vAlign w:val="bottom"/>
            <w:hideMark/>
          </w:tcPr>
          <w:p w14:paraId="3B22790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0.362</w:t>
            </w:r>
          </w:p>
        </w:tc>
        <w:tc>
          <w:tcPr>
            <w:tcW w:w="520" w:type="dxa"/>
            <w:tcBorders>
              <w:top w:val="nil"/>
              <w:left w:val="nil"/>
              <w:bottom w:val="nil"/>
              <w:right w:val="nil"/>
            </w:tcBorders>
            <w:shd w:val="clear" w:color="auto" w:fill="auto"/>
            <w:noWrap/>
            <w:vAlign w:val="bottom"/>
            <w:hideMark/>
          </w:tcPr>
          <w:p w14:paraId="3488E6B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(48)</w:t>
            </w:r>
          </w:p>
        </w:tc>
        <w:tc>
          <w:tcPr>
            <w:tcW w:w="1500" w:type="dxa"/>
            <w:tcBorders>
              <w:top w:val="nil"/>
              <w:left w:val="nil"/>
              <w:bottom w:val="nil"/>
              <w:right w:val="nil"/>
            </w:tcBorders>
            <w:shd w:val="clear" w:color="auto" w:fill="auto"/>
            <w:noWrap/>
            <w:vAlign w:val="bottom"/>
            <w:hideMark/>
          </w:tcPr>
          <w:p w14:paraId="0308D68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0.0269</w:t>
            </w:r>
          </w:p>
        </w:tc>
        <w:tc>
          <w:tcPr>
            <w:tcW w:w="520" w:type="dxa"/>
            <w:tcBorders>
              <w:top w:val="nil"/>
              <w:left w:val="nil"/>
              <w:bottom w:val="nil"/>
              <w:right w:val="nil"/>
            </w:tcBorders>
            <w:shd w:val="clear" w:color="auto" w:fill="auto"/>
            <w:noWrap/>
            <w:vAlign w:val="bottom"/>
            <w:hideMark/>
          </w:tcPr>
          <w:p w14:paraId="051AA1CF"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(67)</w:t>
            </w:r>
          </w:p>
        </w:tc>
        <w:tc>
          <w:tcPr>
            <w:tcW w:w="1500" w:type="dxa"/>
            <w:tcBorders>
              <w:top w:val="nil"/>
              <w:left w:val="nil"/>
              <w:bottom w:val="nil"/>
              <w:right w:val="nil"/>
            </w:tcBorders>
            <w:shd w:val="clear" w:color="auto" w:fill="auto"/>
            <w:noWrap/>
            <w:vAlign w:val="bottom"/>
            <w:hideMark/>
          </w:tcPr>
          <w:p w14:paraId="69BE2E7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0.094</w:t>
            </w:r>
          </w:p>
        </w:tc>
        <w:tc>
          <w:tcPr>
            <w:tcW w:w="520" w:type="dxa"/>
            <w:tcBorders>
              <w:top w:val="nil"/>
              <w:left w:val="nil"/>
              <w:bottom w:val="nil"/>
              <w:right w:val="nil"/>
            </w:tcBorders>
            <w:shd w:val="clear" w:color="auto" w:fill="auto"/>
            <w:noWrap/>
            <w:vAlign w:val="bottom"/>
            <w:hideMark/>
          </w:tcPr>
          <w:p w14:paraId="400A22E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(18)</w:t>
            </w:r>
          </w:p>
        </w:tc>
        <w:tc>
          <w:tcPr>
            <w:tcW w:w="1400" w:type="dxa"/>
            <w:tcBorders>
              <w:top w:val="nil"/>
              <w:left w:val="nil"/>
              <w:bottom w:val="nil"/>
              <w:right w:val="nil"/>
            </w:tcBorders>
            <w:shd w:val="clear" w:color="auto" w:fill="auto"/>
            <w:noWrap/>
            <w:vAlign w:val="bottom"/>
            <w:hideMark/>
          </w:tcPr>
          <w:p w14:paraId="5FEAD17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0.0179</w:t>
            </w:r>
          </w:p>
        </w:tc>
        <w:tc>
          <w:tcPr>
            <w:tcW w:w="520" w:type="dxa"/>
            <w:tcBorders>
              <w:top w:val="nil"/>
              <w:left w:val="nil"/>
              <w:bottom w:val="nil"/>
              <w:right w:val="nil"/>
            </w:tcBorders>
            <w:shd w:val="clear" w:color="auto" w:fill="auto"/>
            <w:noWrap/>
            <w:vAlign w:val="bottom"/>
            <w:hideMark/>
          </w:tcPr>
          <w:p w14:paraId="4E7377C2"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(43)</w:t>
            </w:r>
          </w:p>
        </w:tc>
      </w:tr>
      <w:tr w:rsidR="00452C4F" w:rsidRPr="00452C4F" w14:paraId="7A39C010" w14:textId="77777777" w:rsidTr="00452C4F">
        <w:trPr>
          <w:trHeight w:val="280"/>
        </w:trPr>
        <w:tc>
          <w:tcPr>
            <w:tcW w:w="620" w:type="dxa"/>
            <w:tcBorders>
              <w:top w:val="nil"/>
              <w:left w:val="nil"/>
              <w:bottom w:val="nil"/>
              <w:right w:val="nil"/>
            </w:tcBorders>
            <w:shd w:val="clear" w:color="auto" w:fill="auto"/>
            <w:noWrap/>
            <w:vAlign w:val="bottom"/>
            <w:hideMark/>
          </w:tcPr>
          <w:p w14:paraId="54ED286E"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Tm</w:t>
            </w:r>
          </w:p>
        </w:tc>
        <w:tc>
          <w:tcPr>
            <w:tcW w:w="1400" w:type="dxa"/>
            <w:tcBorders>
              <w:top w:val="nil"/>
              <w:left w:val="nil"/>
              <w:bottom w:val="nil"/>
              <w:right w:val="nil"/>
            </w:tcBorders>
            <w:shd w:val="clear" w:color="auto" w:fill="auto"/>
            <w:noWrap/>
            <w:vAlign w:val="bottom"/>
            <w:hideMark/>
          </w:tcPr>
          <w:p w14:paraId="2934EA7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0.048</w:t>
            </w:r>
          </w:p>
        </w:tc>
        <w:tc>
          <w:tcPr>
            <w:tcW w:w="520" w:type="dxa"/>
            <w:tcBorders>
              <w:top w:val="nil"/>
              <w:left w:val="nil"/>
              <w:bottom w:val="nil"/>
              <w:right w:val="nil"/>
            </w:tcBorders>
            <w:shd w:val="clear" w:color="auto" w:fill="auto"/>
            <w:noWrap/>
            <w:vAlign w:val="bottom"/>
            <w:hideMark/>
          </w:tcPr>
          <w:p w14:paraId="6E139D49"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(13)</w:t>
            </w:r>
          </w:p>
        </w:tc>
        <w:tc>
          <w:tcPr>
            <w:tcW w:w="1500" w:type="dxa"/>
            <w:tcBorders>
              <w:top w:val="nil"/>
              <w:left w:val="nil"/>
              <w:bottom w:val="nil"/>
              <w:right w:val="nil"/>
            </w:tcBorders>
            <w:shd w:val="clear" w:color="auto" w:fill="auto"/>
            <w:noWrap/>
            <w:vAlign w:val="bottom"/>
            <w:hideMark/>
          </w:tcPr>
          <w:p w14:paraId="0185F35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0.0079</w:t>
            </w:r>
          </w:p>
        </w:tc>
        <w:tc>
          <w:tcPr>
            <w:tcW w:w="520" w:type="dxa"/>
            <w:tcBorders>
              <w:top w:val="nil"/>
              <w:left w:val="nil"/>
              <w:bottom w:val="nil"/>
              <w:right w:val="nil"/>
            </w:tcBorders>
            <w:shd w:val="clear" w:color="auto" w:fill="auto"/>
            <w:noWrap/>
            <w:vAlign w:val="bottom"/>
            <w:hideMark/>
          </w:tcPr>
          <w:p w14:paraId="0AD5AB06"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(20)</w:t>
            </w:r>
          </w:p>
        </w:tc>
        <w:tc>
          <w:tcPr>
            <w:tcW w:w="1500" w:type="dxa"/>
            <w:tcBorders>
              <w:top w:val="nil"/>
              <w:left w:val="nil"/>
              <w:bottom w:val="nil"/>
              <w:right w:val="nil"/>
            </w:tcBorders>
            <w:shd w:val="clear" w:color="auto" w:fill="auto"/>
            <w:noWrap/>
            <w:vAlign w:val="bottom"/>
            <w:hideMark/>
          </w:tcPr>
          <w:p w14:paraId="420ECB2A"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0.0210</w:t>
            </w:r>
          </w:p>
        </w:tc>
        <w:tc>
          <w:tcPr>
            <w:tcW w:w="520" w:type="dxa"/>
            <w:tcBorders>
              <w:top w:val="nil"/>
              <w:left w:val="nil"/>
              <w:bottom w:val="nil"/>
              <w:right w:val="nil"/>
            </w:tcBorders>
            <w:shd w:val="clear" w:color="auto" w:fill="auto"/>
            <w:noWrap/>
            <w:vAlign w:val="bottom"/>
            <w:hideMark/>
          </w:tcPr>
          <w:p w14:paraId="4C94E243"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(51)</w:t>
            </w:r>
          </w:p>
        </w:tc>
        <w:tc>
          <w:tcPr>
            <w:tcW w:w="1400" w:type="dxa"/>
            <w:tcBorders>
              <w:top w:val="nil"/>
              <w:left w:val="nil"/>
              <w:bottom w:val="nil"/>
              <w:right w:val="nil"/>
            </w:tcBorders>
            <w:shd w:val="clear" w:color="auto" w:fill="auto"/>
            <w:noWrap/>
            <w:vAlign w:val="bottom"/>
            <w:hideMark/>
          </w:tcPr>
          <w:p w14:paraId="06B8F7F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0.0023</w:t>
            </w:r>
          </w:p>
        </w:tc>
        <w:tc>
          <w:tcPr>
            <w:tcW w:w="520" w:type="dxa"/>
            <w:tcBorders>
              <w:top w:val="nil"/>
              <w:left w:val="nil"/>
              <w:bottom w:val="nil"/>
              <w:right w:val="nil"/>
            </w:tcBorders>
            <w:shd w:val="clear" w:color="auto" w:fill="auto"/>
            <w:noWrap/>
            <w:vAlign w:val="bottom"/>
            <w:hideMark/>
          </w:tcPr>
          <w:p w14:paraId="010D671F"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(34)</w:t>
            </w:r>
          </w:p>
        </w:tc>
      </w:tr>
      <w:tr w:rsidR="00452C4F" w:rsidRPr="00452C4F" w14:paraId="2E2A56A0" w14:textId="77777777" w:rsidTr="00452C4F">
        <w:trPr>
          <w:trHeight w:val="280"/>
        </w:trPr>
        <w:tc>
          <w:tcPr>
            <w:tcW w:w="620" w:type="dxa"/>
            <w:tcBorders>
              <w:top w:val="nil"/>
              <w:left w:val="nil"/>
              <w:bottom w:val="nil"/>
              <w:right w:val="nil"/>
            </w:tcBorders>
            <w:shd w:val="clear" w:color="auto" w:fill="auto"/>
            <w:noWrap/>
            <w:vAlign w:val="bottom"/>
            <w:hideMark/>
          </w:tcPr>
          <w:p w14:paraId="148A21AC"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Yb</w:t>
            </w:r>
          </w:p>
        </w:tc>
        <w:tc>
          <w:tcPr>
            <w:tcW w:w="1400" w:type="dxa"/>
            <w:tcBorders>
              <w:top w:val="nil"/>
              <w:left w:val="nil"/>
              <w:bottom w:val="nil"/>
              <w:right w:val="nil"/>
            </w:tcBorders>
            <w:shd w:val="clear" w:color="auto" w:fill="auto"/>
            <w:noWrap/>
            <w:vAlign w:val="bottom"/>
            <w:hideMark/>
          </w:tcPr>
          <w:p w14:paraId="123A8C3E"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0.292</w:t>
            </w:r>
          </w:p>
        </w:tc>
        <w:tc>
          <w:tcPr>
            <w:tcW w:w="520" w:type="dxa"/>
            <w:tcBorders>
              <w:top w:val="nil"/>
              <w:left w:val="nil"/>
              <w:bottom w:val="nil"/>
              <w:right w:val="nil"/>
            </w:tcBorders>
            <w:shd w:val="clear" w:color="auto" w:fill="auto"/>
            <w:noWrap/>
            <w:vAlign w:val="bottom"/>
            <w:hideMark/>
          </w:tcPr>
          <w:p w14:paraId="6B22E84F"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(46)</w:t>
            </w:r>
          </w:p>
        </w:tc>
        <w:tc>
          <w:tcPr>
            <w:tcW w:w="1500" w:type="dxa"/>
            <w:tcBorders>
              <w:top w:val="nil"/>
              <w:left w:val="nil"/>
              <w:bottom w:val="nil"/>
              <w:right w:val="nil"/>
            </w:tcBorders>
            <w:shd w:val="clear" w:color="auto" w:fill="auto"/>
            <w:noWrap/>
            <w:vAlign w:val="bottom"/>
            <w:hideMark/>
          </w:tcPr>
          <w:p w14:paraId="35370AF9"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0.069</w:t>
            </w:r>
          </w:p>
        </w:tc>
        <w:tc>
          <w:tcPr>
            <w:tcW w:w="520" w:type="dxa"/>
            <w:tcBorders>
              <w:top w:val="nil"/>
              <w:left w:val="nil"/>
              <w:bottom w:val="nil"/>
              <w:right w:val="nil"/>
            </w:tcBorders>
            <w:shd w:val="clear" w:color="auto" w:fill="auto"/>
            <w:noWrap/>
            <w:vAlign w:val="bottom"/>
            <w:hideMark/>
          </w:tcPr>
          <w:p w14:paraId="1BACB81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(11)</w:t>
            </w:r>
          </w:p>
        </w:tc>
        <w:tc>
          <w:tcPr>
            <w:tcW w:w="1500" w:type="dxa"/>
            <w:tcBorders>
              <w:top w:val="nil"/>
              <w:left w:val="nil"/>
              <w:bottom w:val="nil"/>
              <w:right w:val="nil"/>
            </w:tcBorders>
            <w:shd w:val="clear" w:color="auto" w:fill="auto"/>
            <w:noWrap/>
            <w:vAlign w:val="bottom"/>
            <w:hideMark/>
          </w:tcPr>
          <w:p w14:paraId="4C1E3433"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0.108</w:t>
            </w:r>
          </w:p>
        </w:tc>
        <w:tc>
          <w:tcPr>
            <w:tcW w:w="520" w:type="dxa"/>
            <w:tcBorders>
              <w:top w:val="nil"/>
              <w:left w:val="nil"/>
              <w:bottom w:val="nil"/>
              <w:right w:val="nil"/>
            </w:tcBorders>
            <w:shd w:val="clear" w:color="auto" w:fill="auto"/>
            <w:noWrap/>
            <w:vAlign w:val="bottom"/>
            <w:hideMark/>
          </w:tcPr>
          <w:p w14:paraId="3DC5621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(26)</w:t>
            </w:r>
          </w:p>
        </w:tc>
        <w:tc>
          <w:tcPr>
            <w:tcW w:w="1400" w:type="dxa"/>
            <w:tcBorders>
              <w:top w:val="nil"/>
              <w:left w:val="nil"/>
              <w:bottom w:val="nil"/>
              <w:right w:val="nil"/>
            </w:tcBorders>
            <w:shd w:val="clear" w:color="auto" w:fill="auto"/>
            <w:noWrap/>
            <w:vAlign w:val="bottom"/>
            <w:hideMark/>
          </w:tcPr>
          <w:p w14:paraId="58500256"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&lt;0.00483</w:t>
            </w:r>
          </w:p>
        </w:tc>
        <w:tc>
          <w:tcPr>
            <w:tcW w:w="520" w:type="dxa"/>
            <w:tcBorders>
              <w:top w:val="nil"/>
              <w:left w:val="nil"/>
              <w:bottom w:val="nil"/>
              <w:right w:val="nil"/>
            </w:tcBorders>
            <w:shd w:val="clear" w:color="auto" w:fill="auto"/>
            <w:noWrap/>
            <w:vAlign w:val="bottom"/>
            <w:hideMark/>
          </w:tcPr>
          <w:p w14:paraId="1076871E" w14:textId="77777777" w:rsidR="00452C4F" w:rsidRPr="00452C4F" w:rsidRDefault="00452C4F" w:rsidP="00452C4F">
            <w:pPr>
              <w:jc w:val="center"/>
              <w:rPr>
                <w:rFonts w:ascii="Times New Roman" w:hAnsi="Times New Roman" w:cs="Times New Roman"/>
                <w:color w:val="000000"/>
                <w:sz w:val="16"/>
                <w:szCs w:val="16"/>
              </w:rPr>
            </w:pPr>
          </w:p>
        </w:tc>
      </w:tr>
      <w:tr w:rsidR="00452C4F" w:rsidRPr="00452C4F" w14:paraId="0FD0C249" w14:textId="77777777" w:rsidTr="00452C4F">
        <w:trPr>
          <w:trHeight w:val="280"/>
        </w:trPr>
        <w:tc>
          <w:tcPr>
            <w:tcW w:w="620" w:type="dxa"/>
            <w:tcBorders>
              <w:top w:val="nil"/>
              <w:left w:val="nil"/>
              <w:bottom w:val="nil"/>
              <w:right w:val="nil"/>
            </w:tcBorders>
            <w:shd w:val="clear" w:color="auto" w:fill="auto"/>
            <w:noWrap/>
            <w:vAlign w:val="bottom"/>
            <w:hideMark/>
          </w:tcPr>
          <w:p w14:paraId="294A11F7"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Lu</w:t>
            </w:r>
          </w:p>
        </w:tc>
        <w:tc>
          <w:tcPr>
            <w:tcW w:w="1400" w:type="dxa"/>
            <w:tcBorders>
              <w:top w:val="nil"/>
              <w:left w:val="nil"/>
              <w:bottom w:val="nil"/>
              <w:right w:val="nil"/>
            </w:tcBorders>
            <w:shd w:val="clear" w:color="auto" w:fill="auto"/>
            <w:noWrap/>
            <w:vAlign w:val="bottom"/>
            <w:hideMark/>
          </w:tcPr>
          <w:p w14:paraId="19A00268"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0.054</w:t>
            </w:r>
          </w:p>
        </w:tc>
        <w:tc>
          <w:tcPr>
            <w:tcW w:w="520" w:type="dxa"/>
            <w:tcBorders>
              <w:top w:val="nil"/>
              <w:left w:val="nil"/>
              <w:bottom w:val="nil"/>
              <w:right w:val="nil"/>
            </w:tcBorders>
            <w:shd w:val="clear" w:color="auto" w:fill="auto"/>
            <w:noWrap/>
            <w:vAlign w:val="bottom"/>
            <w:hideMark/>
          </w:tcPr>
          <w:p w14:paraId="2A8902CF"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(18)</w:t>
            </w:r>
          </w:p>
        </w:tc>
        <w:tc>
          <w:tcPr>
            <w:tcW w:w="1500" w:type="dxa"/>
            <w:tcBorders>
              <w:top w:val="nil"/>
              <w:left w:val="nil"/>
              <w:bottom w:val="nil"/>
              <w:right w:val="nil"/>
            </w:tcBorders>
            <w:shd w:val="clear" w:color="auto" w:fill="auto"/>
            <w:noWrap/>
            <w:vAlign w:val="bottom"/>
            <w:hideMark/>
          </w:tcPr>
          <w:p w14:paraId="653D8D6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0.0113</w:t>
            </w:r>
          </w:p>
        </w:tc>
        <w:tc>
          <w:tcPr>
            <w:tcW w:w="520" w:type="dxa"/>
            <w:tcBorders>
              <w:top w:val="nil"/>
              <w:left w:val="nil"/>
              <w:bottom w:val="nil"/>
              <w:right w:val="nil"/>
            </w:tcBorders>
            <w:shd w:val="clear" w:color="auto" w:fill="auto"/>
            <w:noWrap/>
            <w:vAlign w:val="bottom"/>
            <w:hideMark/>
          </w:tcPr>
          <w:p w14:paraId="05675A5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(50)</w:t>
            </w:r>
          </w:p>
        </w:tc>
        <w:tc>
          <w:tcPr>
            <w:tcW w:w="1500" w:type="dxa"/>
            <w:tcBorders>
              <w:top w:val="nil"/>
              <w:left w:val="nil"/>
              <w:bottom w:val="nil"/>
              <w:right w:val="nil"/>
            </w:tcBorders>
            <w:shd w:val="clear" w:color="auto" w:fill="auto"/>
            <w:noWrap/>
            <w:vAlign w:val="bottom"/>
            <w:hideMark/>
          </w:tcPr>
          <w:p w14:paraId="6901FAA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0.024</w:t>
            </w:r>
          </w:p>
        </w:tc>
        <w:tc>
          <w:tcPr>
            <w:tcW w:w="520" w:type="dxa"/>
            <w:tcBorders>
              <w:top w:val="nil"/>
              <w:left w:val="nil"/>
              <w:bottom w:val="nil"/>
              <w:right w:val="nil"/>
            </w:tcBorders>
            <w:shd w:val="clear" w:color="auto" w:fill="auto"/>
            <w:noWrap/>
            <w:vAlign w:val="bottom"/>
            <w:hideMark/>
          </w:tcPr>
          <w:p w14:paraId="0BFA795F"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(10)</w:t>
            </w:r>
          </w:p>
        </w:tc>
        <w:tc>
          <w:tcPr>
            <w:tcW w:w="1400" w:type="dxa"/>
            <w:tcBorders>
              <w:top w:val="nil"/>
              <w:left w:val="nil"/>
              <w:bottom w:val="nil"/>
              <w:right w:val="nil"/>
            </w:tcBorders>
            <w:shd w:val="clear" w:color="auto" w:fill="auto"/>
            <w:noWrap/>
            <w:vAlign w:val="bottom"/>
            <w:hideMark/>
          </w:tcPr>
          <w:p w14:paraId="230EDFA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&lt;0.00479</w:t>
            </w:r>
          </w:p>
        </w:tc>
        <w:tc>
          <w:tcPr>
            <w:tcW w:w="520" w:type="dxa"/>
            <w:tcBorders>
              <w:top w:val="nil"/>
              <w:left w:val="nil"/>
              <w:bottom w:val="nil"/>
              <w:right w:val="nil"/>
            </w:tcBorders>
            <w:shd w:val="clear" w:color="auto" w:fill="auto"/>
            <w:noWrap/>
            <w:vAlign w:val="bottom"/>
            <w:hideMark/>
          </w:tcPr>
          <w:p w14:paraId="0CA778C5" w14:textId="77777777" w:rsidR="00452C4F" w:rsidRPr="00452C4F" w:rsidRDefault="00452C4F" w:rsidP="00452C4F">
            <w:pPr>
              <w:jc w:val="center"/>
              <w:rPr>
                <w:rFonts w:ascii="Times New Roman" w:hAnsi="Times New Roman" w:cs="Times New Roman"/>
                <w:color w:val="000000"/>
                <w:sz w:val="16"/>
                <w:szCs w:val="16"/>
              </w:rPr>
            </w:pPr>
          </w:p>
        </w:tc>
      </w:tr>
      <w:tr w:rsidR="00452C4F" w:rsidRPr="00452C4F" w14:paraId="60BAFB23" w14:textId="77777777" w:rsidTr="00452C4F">
        <w:trPr>
          <w:trHeight w:val="280"/>
        </w:trPr>
        <w:tc>
          <w:tcPr>
            <w:tcW w:w="620" w:type="dxa"/>
            <w:tcBorders>
              <w:top w:val="nil"/>
              <w:left w:val="nil"/>
              <w:bottom w:val="nil"/>
              <w:right w:val="nil"/>
            </w:tcBorders>
            <w:shd w:val="clear" w:color="auto" w:fill="auto"/>
            <w:noWrap/>
            <w:vAlign w:val="bottom"/>
            <w:hideMark/>
          </w:tcPr>
          <w:p w14:paraId="56BA1E25"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Hf</w:t>
            </w:r>
          </w:p>
        </w:tc>
        <w:tc>
          <w:tcPr>
            <w:tcW w:w="1400" w:type="dxa"/>
            <w:tcBorders>
              <w:top w:val="nil"/>
              <w:left w:val="nil"/>
              <w:bottom w:val="nil"/>
              <w:right w:val="nil"/>
            </w:tcBorders>
            <w:shd w:val="clear" w:color="auto" w:fill="auto"/>
            <w:noWrap/>
            <w:vAlign w:val="bottom"/>
            <w:hideMark/>
          </w:tcPr>
          <w:p w14:paraId="3D23510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0.257</w:t>
            </w:r>
          </w:p>
        </w:tc>
        <w:tc>
          <w:tcPr>
            <w:tcW w:w="520" w:type="dxa"/>
            <w:tcBorders>
              <w:top w:val="nil"/>
              <w:left w:val="nil"/>
              <w:bottom w:val="nil"/>
              <w:right w:val="nil"/>
            </w:tcBorders>
            <w:shd w:val="clear" w:color="auto" w:fill="auto"/>
            <w:noWrap/>
            <w:vAlign w:val="bottom"/>
            <w:hideMark/>
          </w:tcPr>
          <w:p w14:paraId="0EE930E0"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(37)</w:t>
            </w:r>
          </w:p>
        </w:tc>
        <w:tc>
          <w:tcPr>
            <w:tcW w:w="1500" w:type="dxa"/>
            <w:tcBorders>
              <w:top w:val="nil"/>
              <w:left w:val="nil"/>
              <w:bottom w:val="nil"/>
              <w:right w:val="nil"/>
            </w:tcBorders>
            <w:shd w:val="clear" w:color="auto" w:fill="auto"/>
            <w:noWrap/>
            <w:vAlign w:val="bottom"/>
            <w:hideMark/>
          </w:tcPr>
          <w:p w14:paraId="2304A9F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0.0070</w:t>
            </w:r>
          </w:p>
        </w:tc>
        <w:tc>
          <w:tcPr>
            <w:tcW w:w="520" w:type="dxa"/>
            <w:tcBorders>
              <w:top w:val="nil"/>
              <w:left w:val="nil"/>
              <w:bottom w:val="nil"/>
              <w:right w:val="nil"/>
            </w:tcBorders>
            <w:shd w:val="clear" w:color="auto" w:fill="auto"/>
            <w:noWrap/>
            <w:vAlign w:val="bottom"/>
            <w:hideMark/>
          </w:tcPr>
          <w:p w14:paraId="04FA13A0"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(53)</w:t>
            </w:r>
          </w:p>
        </w:tc>
        <w:tc>
          <w:tcPr>
            <w:tcW w:w="1500" w:type="dxa"/>
            <w:tcBorders>
              <w:top w:val="nil"/>
              <w:left w:val="nil"/>
              <w:bottom w:val="nil"/>
              <w:right w:val="nil"/>
            </w:tcBorders>
            <w:shd w:val="clear" w:color="auto" w:fill="auto"/>
            <w:noWrap/>
            <w:vAlign w:val="bottom"/>
            <w:hideMark/>
          </w:tcPr>
          <w:p w14:paraId="08CF83E5"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0.0110</w:t>
            </w:r>
          </w:p>
        </w:tc>
        <w:tc>
          <w:tcPr>
            <w:tcW w:w="520" w:type="dxa"/>
            <w:tcBorders>
              <w:top w:val="nil"/>
              <w:left w:val="nil"/>
              <w:bottom w:val="nil"/>
              <w:right w:val="nil"/>
            </w:tcBorders>
            <w:shd w:val="clear" w:color="auto" w:fill="auto"/>
            <w:noWrap/>
            <w:vAlign w:val="bottom"/>
            <w:hideMark/>
          </w:tcPr>
          <w:p w14:paraId="1C03A676"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(94)</w:t>
            </w:r>
          </w:p>
        </w:tc>
        <w:tc>
          <w:tcPr>
            <w:tcW w:w="1400" w:type="dxa"/>
            <w:tcBorders>
              <w:top w:val="nil"/>
              <w:left w:val="nil"/>
              <w:bottom w:val="nil"/>
              <w:right w:val="nil"/>
            </w:tcBorders>
            <w:shd w:val="clear" w:color="auto" w:fill="auto"/>
            <w:noWrap/>
            <w:vAlign w:val="bottom"/>
            <w:hideMark/>
          </w:tcPr>
          <w:p w14:paraId="5315AE2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0.0101</w:t>
            </w:r>
          </w:p>
        </w:tc>
        <w:tc>
          <w:tcPr>
            <w:tcW w:w="520" w:type="dxa"/>
            <w:tcBorders>
              <w:top w:val="nil"/>
              <w:left w:val="nil"/>
              <w:bottom w:val="nil"/>
              <w:right w:val="nil"/>
            </w:tcBorders>
            <w:shd w:val="clear" w:color="auto" w:fill="auto"/>
            <w:noWrap/>
            <w:vAlign w:val="bottom"/>
            <w:hideMark/>
          </w:tcPr>
          <w:p w14:paraId="01C79565"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(43)</w:t>
            </w:r>
          </w:p>
        </w:tc>
      </w:tr>
      <w:tr w:rsidR="00452C4F" w:rsidRPr="00452C4F" w14:paraId="32534A21" w14:textId="77777777" w:rsidTr="00452C4F">
        <w:trPr>
          <w:trHeight w:val="280"/>
        </w:trPr>
        <w:tc>
          <w:tcPr>
            <w:tcW w:w="620" w:type="dxa"/>
            <w:tcBorders>
              <w:top w:val="nil"/>
              <w:left w:val="nil"/>
              <w:bottom w:val="nil"/>
              <w:right w:val="nil"/>
            </w:tcBorders>
            <w:shd w:val="clear" w:color="auto" w:fill="auto"/>
            <w:noWrap/>
            <w:vAlign w:val="bottom"/>
            <w:hideMark/>
          </w:tcPr>
          <w:p w14:paraId="00415772"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Ta</w:t>
            </w:r>
          </w:p>
        </w:tc>
        <w:tc>
          <w:tcPr>
            <w:tcW w:w="1400" w:type="dxa"/>
            <w:tcBorders>
              <w:top w:val="nil"/>
              <w:left w:val="nil"/>
              <w:bottom w:val="nil"/>
              <w:right w:val="nil"/>
            </w:tcBorders>
            <w:shd w:val="clear" w:color="auto" w:fill="auto"/>
            <w:noWrap/>
            <w:vAlign w:val="bottom"/>
            <w:hideMark/>
          </w:tcPr>
          <w:p w14:paraId="65C45FD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0.0056</w:t>
            </w:r>
          </w:p>
        </w:tc>
        <w:tc>
          <w:tcPr>
            <w:tcW w:w="520" w:type="dxa"/>
            <w:tcBorders>
              <w:top w:val="nil"/>
              <w:left w:val="nil"/>
              <w:bottom w:val="nil"/>
              <w:right w:val="nil"/>
            </w:tcBorders>
            <w:shd w:val="clear" w:color="auto" w:fill="auto"/>
            <w:noWrap/>
            <w:vAlign w:val="bottom"/>
            <w:hideMark/>
          </w:tcPr>
          <w:p w14:paraId="399DBA7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(85)</w:t>
            </w:r>
          </w:p>
        </w:tc>
        <w:tc>
          <w:tcPr>
            <w:tcW w:w="1500" w:type="dxa"/>
            <w:tcBorders>
              <w:top w:val="nil"/>
              <w:left w:val="nil"/>
              <w:bottom w:val="nil"/>
              <w:right w:val="nil"/>
            </w:tcBorders>
            <w:shd w:val="clear" w:color="auto" w:fill="auto"/>
            <w:noWrap/>
            <w:vAlign w:val="bottom"/>
            <w:hideMark/>
          </w:tcPr>
          <w:p w14:paraId="7308072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&lt;0.000780</w:t>
            </w:r>
          </w:p>
        </w:tc>
        <w:tc>
          <w:tcPr>
            <w:tcW w:w="520" w:type="dxa"/>
            <w:tcBorders>
              <w:top w:val="nil"/>
              <w:left w:val="nil"/>
              <w:bottom w:val="nil"/>
              <w:right w:val="nil"/>
            </w:tcBorders>
            <w:shd w:val="clear" w:color="auto" w:fill="auto"/>
            <w:noWrap/>
            <w:vAlign w:val="bottom"/>
            <w:hideMark/>
          </w:tcPr>
          <w:p w14:paraId="16084B47" w14:textId="77777777" w:rsidR="00452C4F" w:rsidRPr="00452C4F" w:rsidRDefault="00452C4F" w:rsidP="00452C4F">
            <w:pPr>
              <w:jc w:val="center"/>
              <w:rPr>
                <w:rFonts w:ascii="Times New Roman" w:hAnsi="Times New Roman" w:cs="Times New Roman"/>
                <w:color w:val="000000"/>
                <w:sz w:val="16"/>
                <w:szCs w:val="16"/>
              </w:rPr>
            </w:pPr>
          </w:p>
        </w:tc>
        <w:tc>
          <w:tcPr>
            <w:tcW w:w="1500" w:type="dxa"/>
            <w:tcBorders>
              <w:top w:val="nil"/>
              <w:left w:val="nil"/>
              <w:bottom w:val="nil"/>
              <w:right w:val="nil"/>
            </w:tcBorders>
            <w:shd w:val="clear" w:color="auto" w:fill="auto"/>
            <w:noWrap/>
            <w:vAlign w:val="bottom"/>
            <w:hideMark/>
          </w:tcPr>
          <w:p w14:paraId="573C9512"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&lt;0.00507</w:t>
            </w:r>
          </w:p>
        </w:tc>
        <w:tc>
          <w:tcPr>
            <w:tcW w:w="520" w:type="dxa"/>
            <w:tcBorders>
              <w:top w:val="nil"/>
              <w:left w:val="nil"/>
              <w:bottom w:val="nil"/>
              <w:right w:val="nil"/>
            </w:tcBorders>
            <w:shd w:val="clear" w:color="auto" w:fill="auto"/>
            <w:noWrap/>
            <w:vAlign w:val="bottom"/>
            <w:hideMark/>
          </w:tcPr>
          <w:p w14:paraId="4A2FA8CF" w14:textId="77777777" w:rsidR="00452C4F" w:rsidRPr="00452C4F" w:rsidRDefault="00452C4F" w:rsidP="00452C4F">
            <w:pPr>
              <w:jc w:val="center"/>
              <w:rPr>
                <w:rFonts w:ascii="Times New Roman" w:hAnsi="Times New Roman" w:cs="Times New Roman"/>
                <w:color w:val="000000"/>
                <w:sz w:val="16"/>
                <w:szCs w:val="16"/>
              </w:rPr>
            </w:pPr>
          </w:p>
        </w:tc>
        <w:tc>
          <w:tcPr>
            <w:tcW w:w="1400" w:type="dxa"/>
            <w:tcBorders>
              <w:top w:val="nil"/>
              <w:left w:val="nil"/>
              <w:bottom w:val="nil"/>
              <w:right w:val="nil"/>
            </w:tcBorders>
            <w:shd w:val="clear" w:color="auto" w:fill="auto"/>
            <w:noWrap/>
            <w:vAlign w:val="bottom"/>
            <w:hideMark/>
          </w:tcPr>
          <w:p w14:paraId="216BDBC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&lt;0.00227</w:t>
            </w:r>
          </w:p>
        </w:tc>
        <w:tc>
          <w:tcPr>
            <w:tcW w:w="520" w:type="dxa"/>
            <w:tcBorders>
              <w:top w:val="nil"/>
              <w:left w:val="nil"/>
              <w:bottom w:val="nil"/>
              <w:right w:val="nil"/>
            </w:tcBorders>
            <w:shd w:val="clear" w:color="auto" w:fill="auto"/>
            <w:noWrap/>
            <w:vAlign w:val="bottom"/>
            <w:hideMark/>
          </w:tcPr>
          <w:p w14:paraId="41DC0FB4" w14:textId="77777777" w:rsidR="00452C4F" w:rsidRPr="00452C4F" w:rsidRDefault="00452C4F" w:rsidP="00452C4F">
            <w:pPr>
              <w:jc w:val="center"/>
              <w:rPr>
                <w:rFonts w:ascii="Times New Roman" w:hAnsi="Times New Roman" w:cs="Times New Roman"/>
                <w:color w:val="000000"/>
                <w:sz w:val="16"/>
                <w:szCs w:val="16"/>
              </w:rPr>
            </w:pPr>
          </w:p>
        </w:tc>
      </w:tr>
      <w:tr w:rsidR="00452C4F" w:rsidRPr="00452C4F" w14:paraId="702FBCF6" w14:textId="77777777" w:rsidTr="00452C4F">
        <w:trPr>
          <w:trHeight w:val="280"/>
        </w:trPr>
        <w:tc>
          <w:tcPr>
            <w:tcW w:w="620" w:type="dxa"/>
            <w:tcBorders>
              <w:top w:val="nil"/>
              <w:left w:val="nil"/>
              <w:bottom w:val="nil"/>
              <w:right w:val="nil"/>
            </w:tcBorders>
            <w:shd w:val="clear" w:color="auto" w:fill="auto"/>
            <w:noWrap/>
            <w:vAlign w:val="bottom"/>
            <w:hideMark/>
          </w:tcPr>
          <w:p w14:paraId="404F9061"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W</w:t>
            </w:r>
          </w:p>
        </w:tc>
        <w:tc>
          <w:tcPr>
            <w:tcW w:w="1400" w:type="dxa"/>
            <w:tcBorders>
              <w:top w:val="nil"/>
              <w:left w:val="nil"/>
              <w:bottom w:val="nil"/>
              <w:right w:val="nil"/>
            </w:tcBorders>
            <w:shd w:val="clear" w:color="auto" w:fill="auto"/>
            <w:noWrap/>
            <w:vAlign w:val="bottom"/>
            <w:hideMark/>
          </w:tcPr>
          <w:p w14:paraId="4762C283"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0.010</w:t>
            </w:r>
          </w:p>
        </w:tc>
        <w:tc>
          <w:tcPr>
            <w:tcW w:w="520" w:type="dxa"/>
            <w:tcBorders>
              <w:top w:val="nil"/>
              <w:left w:val="nil"/>
              <w:bottom w:val="nil"/>
              <w:right w:val="nil"/>
            </w:tcBorders>
            <w:shd w:val="clear" w:color="auto" w:fill="auto"/>
            <w:noWrap/>
            <w:vAlign w:val="bottom"/>
            <w:hideMark/>
          </w:tcPr>
          <w:p w14:paraId="32CCFD4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(17)</w:t>
            </w:r>
          </w:p>
        </w:tc>
        <w:tc>
          <w:tcPr>
            <w:tcW w:w="1500" w:type="dxa"/>
            <w:tcBorders>
              <w:top w:val="nil"/>
              <w:left w:val="nil"/>
              <w:bottom w:val="nil"/>
              <w:right w:val="nil"/>
            </w:tcBorders>
            <w:shd w:val="clear" w:color="auto" w:fill="auto"/>
            <w:noWrap/>
            <w:vAlign w:val="bottom"/>
            <w:hideMark/>
          </w:tcPr>
          <w:p w14:paraId="7D1E210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0.0066</w:t>
            </w:r>
          </w:p>
        </w:tc>
        <w:tc>
          <w:tcPr>
            <w:tcW w:w="520" w:type="dxa"/>
            <w:tcBorders>
              <w:top w:val="nil"/>
              <w:left w:val="nil"/>
              <w:bottom w:val="nil"/>
              <w:right w:val="nil"/>
            </w:tcBorders>
            <w:shd w:val="clear" w:color="auto" w:fill="auto"/>
            <w:noWrap/>
            <w:vAlign w:val="bottom"/>
            <w:hideMark/>
          </w:tcPr>
          <w:p w14:paraId="07E6E4C4"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(31)</w:t>
            </w:r>
          </w:p>
        </w:tc>
        <w:tc>
          <w:tcPr>
            <w:tcW w:w="1500" w:type="dxa"/>
            <w:tcBorders>
              <w:top w:val="nil"/>
              <w:left w:val="nil"/>
              <w:bottom w:val="nil"/>
              <w:right w:val="nil"/>
            </w:tcBorders>
            <w:shd w:val="clear" w:color="auto" w:fill="auto"/>
            <w:noWrap/>
            <w:vAlign w:val="bottom"/>
            <w:hideMark/>
          </w:tcPr>
          <w:p w14:paraId="3FE2DC30"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&lt;0.00718</w:t>
            </w:r>
          </w:p>
        </w:tc>
        <w:tc>
          <w:tcPr>
            <w:tcW w:w="520" w:type="dxa"/>
            <w:tcBorders>
              <w:top w:val="nil"/>
              <w:left w:val="nil"/>
              <w:bottom w:val="nil"/>
              <w:right w:val="nil"/>
            </w:tcBorders>
            <w:shd w:val="clear" w:color="auto" w:fill="auto"/>
            <w:noWrap/>
            <w:vAlign w:val="bottom"/>
            <w:hideMark/>
          </w:tcPr>
          <w:p w14:paraId="7D2604FC" w14:textId="77777777" w:rsidR="00452C4F" w:rsidRPr="00452C4F" w:rsidRDefault="00452C4F" w:rsidP="00452C4F">
            <w:pPr>
              <w:jc w:val="center"/>
              <w:rPr>
                <w:rFonts w:ascii="Times New Roman" w:hAnsi="Times New Roman" w:cs="Times New Roman"/>
                <w:color w:val="000000"/>
                <w:sz w:val="16"/>
                <w:szCs w:val="16"/>
              </w:rPr>
            </w:pPr>
          </w:p>
        </w:tc>
        <w:tc>
          <w:tcPr>
            <w:tcW w:w="1400" w:type="dxa"/>
            <w:tcBorders>
              <w:top w:val="nil"/>
              <w:left w:val="nil"/>
              <w:bottom w:val="nil"/>
              <w:right w:val="nil"/>
            </w:tcBorders>
            <w:shd w:val="clear" w:color="auto" w:fill="auto"/>
            <w:noWrap/>
            <w:vAlign w:val="bottom"/>
            <w:hideMark/>
          </w:tcPr>
          <w:p w14:paraId="369A38C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&lt;0.00756</w:t>
            </w:r>
          </w:p>
        </w:tc>
        <w:tc>
          <w:tcPr>
            <w:tcW w:w="520" w:type="dxa"/>
            <w:tcBorders>
              <w:top w:val="nil"/>
              <w:left w:val="nil"/>
              <w:bottom w:val="nil"/>
              <w:right w:val="nil"/>
            </w:tcBorders>
            <w:shd w:val="clear" w:color="auto" w:fill="auto"/>
            <w:noWrap/>
            <w:vAlign w:val="bottom"/>
            <w:hideMark/>
          </w:tcPr>
          <w:p w14:paraId="5581D0AF" w14:textId="77777777" w:rsidR="00452C4F" w:rsidRPr="00452C4F" w:rsidRDefault="00452C4F" w:rsidP="00452C4F">
            <w:pPr>
              <w:jc w:val="center"/>
              <w:rPr>
                <w:rFonts w:ascii="Times New Roman" w:hAnsi="Times New Roman" w:cs="Times New Roman"/>
                <w:color w:val="000000"/>
                <w:sz w:val="16"/>
                <w:szCs w:val="16"/>
              </w:rPr>
            </w:pPr>
          </w:p>
        </w:tc>
      </w:tr>
      <w:tr w:rsidR="00452C4F" w:rsidRPr="00452C4F" w14:paraId="7B21D148" w14:textId="77777777" w:rsidTr="00452C4F">
        <w:trPr>
          <w:trHeight w:val="280"/>
        </w:trPr>
        <w:tc>
          <w:tcPr>
            <w:tcW w:w="620" w:type="dxa"/>
            <w:tcBorders>
              <w:top w:val="nil"/>
              <w:left w:val="nil"/>
              <w:bottom w:val="nil"/>
              <w:right w:val="nil"/>
            </w:tcBorders>
            <w:shd w:val="clear" w:color="auto" w:fill="auto"/>
            <w:noWrap/>
            <w:vAlign w:val="bottom"/>
            <w:hideMark/>
          </w:tcPr>
          <w:p w14:paraId="72711F14"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Pb</w:t>
            </w:r>
          </w:p>
        </w:tc>
        <w:tc>
          <w:tcPr>
            <w:tcW w:w="1400" w:type="dxa"/>
            <w:tcBorders>
              <w:top w:val="nil"/>
              <w:left w:val="nil"/>
              <w:bottom w:val="nil"/>
              <w:right w:val="nil"/>
            </w:tcBorders>
            <w:shd w:val="clear" w:color="auto" w:fill="auto"/>
            <w:noWrap/>
            <w:vAlign w:val="bottom"/>
            <w:hideMark/>
          </w:tcPr>
          <w:p w14:paraId="78C229E3"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0.116</w:t>
            </w:r>
          </w:p>
        </w:tc>
        <w:tc>
          <w:tcPr>
            <w:tcW w:w="520" w:type="dxa"/>
            <w:tcBorders>
              <w:top w:val="nil"/>
              <w:left w:val="nil"/>
              <w:bottom w:val="nil"/>
              <w:right w:val="nil"/>
            </w:tcBorders>
            <w:shd w:val="clear" w:color="auto" w:fill="auto"/>
            <w:noWrap/>
            <w:vAlign w:val="bottom"/>
            <w:hideMark/>
          </w:tcPr>
          <w:p w14:paraId="4BCDF1C2"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(42)</w:t>
            </w:r>
          </w:p>
        </w:tc>
        <w:tc>
          <w:tcPr>
            <w:tcW w:w="1500" w:type="dxa"/>
            <w:tcBorders>
              <w:top w:val="nil"/>
              <w:left w:val="nil"/>
              <w:bottom w:val="nil"/>
              <w:right w:val="nil"/>
            </w:tcBorders>
            <w:shd w:val="clear" w:color="auto" w:fill="auto"/>
            <w:noWrap/>
            <w:vAlign w:val="bottom"/>
            <w:hideMark/>
          </w:tcPr>
          <w:p w14:paraId="36C088E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0.0260</w:t>
            </w:r>
          </w:p>
        </w:tc>
        <w:tc>
          <w:tcPr>
            <w:tcW w:w="520" w:type="dxa"/>
            <w:tcBorders>
              <w:top w:val="nil"/>
              <w:left w:val="nil"/>
              <w:bottom w:val="nil"/>
              <w:right w:val="nil"/>
            </w:tcBorders>
            <w:shd w:val="clear" w:color="auto" w:fill="auto"/>
            <w:noWrap/>
            <w:vAlign w:val="bottom"/>
            <w:hideMark/>
          </w:tcPr>
          <w:p w14:paraId="1350CF33"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(92)</w:t>
            </w:r>
          </w:p>
        </w:tc>
        <w:tc>
          <w:tcPr>
            <w:tcW w:w="1500" w:type="dxa"/>
            <w:tcBorders>
              <w:top w:val="nil"/>
              <w:left w:val="nil"/>
              <w:bottom w:val="nil"/>
              <w:right w:val="nil"/>
            </w:tcBorders>
            <w:shd w:val="clear" w:color="auto" w:fill="auto"/>
            <w:noWrap/>
            <w:vAlign w:val="bottom"/>
            <w:hideMark/>
          </w:tcPr>
          <w:p w14:paraId="1E29A3BB"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0.059</w:t>
            </w:r>
          </w:p>
        </w:tc>
        <w:tc>
          <w:tcPr>
            <w:tcW w:w="520" w:type="dxa"/>
            <w:tcBorders>
              <w:top w:val="nil"/>
              <w:left w:val="nil"/>
              <w:bottom w:val="nil"/>
              <w:right w:val="nil"/>
            </w:tcBorders>
            <w:shd w:val="clear" w:color="auto" w:fill="auto"/>
            <w:noWrap/>
            <w:vAlign w:val="bottom"/>
            <w:hideMark/>
          </w:tcPr>
          <w:p w14:paraId="3E7B0C5C"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(26)</w:t>
            </w:r>
          </w:p>
        </w:tc>
        <w:tc>
          <w:tcPr>
            <w:tcW w:w="1400" w:type="dxa"/>
            <w:tcBorders>
              <w:top w:val="nil"/>
              <w:left w:val="nil"/>
              <w:bottom w:val="nil"/>
              <w:right w:val="nil"/>
            </w:tcBorders>
            <w:shd w:val="clear" w:color="auto" w:fill="auto"/>
            <w:noWrap/>
            <w:vAlign w:val="bottom"/>
            <w:hideMark/>
          </w:tcPr>
          <w:p w14:paraId="1195ED95"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0.017</w:t>
            </w:r>
          </w:p>
        </w:tc>
        <w:tc>
          <w:tcPr>
            <w:tcW w:w="520" w:type="dxa"/>
            <w:tcBorders>
              <w:top w:val="nil"/>
              <w:left w:val="nil"/>
              <w:bottom w:val="nil"/>
              <w:right w:val="nil"/>
            </w:tcBorders>
            <w:shd w:val="clear" w:color="auto" w:fill="auto"/>
            <w:noWrap/>
            <w:vAlign w:val="bottom"/>
            <w:hideMark/>
          </w:tcPr>
          <w:p w14:paraId="3FC81D88"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(15)</w:t>
            </w:r>
          </w:p>
        </w:tc>
      </w:tr>
      <w:tr w:rsidR="00452C4F" w:rsidRPr="00452C4F" w14:paraId="7A9FE886" w14:textId="77777777" w:rsidTr="00452C4F">
        <w:trPr>
          <w:trHeight w:val="280"/>
        </w:trPr>
        <w:tc>
          <w:tcPr>
            <w:tcW w:w="620" w:type="dxa"/>
            <w:tcBorders>
              <w:top w:val="nil"/>
              <w:left w:val="nil"/>
              <w:bottom w:val="nil"/>
              <w:right w:val="nil"/>
            </w:tcBorders>
            <w:shd w:val="clear" w:color="auto" w:fill="auto"/>
            <w:noWrap/>
            <w:vAlign w:val="bottom"/>
            <w:hideMark/>
          </w:tcPr>
          <w:p w14:paraId="5B66A00E"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Th</w:t>
            </w:r>
          </w:p>
        </w:tc>
        <w:tc>
          <w:tcPr>
            <w:tcW w:w="1400" w:type="dxa"/>
            <w:tcBorders>
              <w:top w:val="nil"/>
              <w:left w:val="nil"/>
              <w:bottom w:val="nil"/>
              <w:right w:val="nil"/>
            </w:tcBorders>
            <w:shd w:val="clear" w:color="auto" w:fill="auto"/>
            <w:noWrap/>
            <w:vAlign w:val="bottom"/>
            <w:hideMark/>
          </w:tcPr>
          <w:p w14:paraId="0B171E51"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0.0159</w:t>
            </w:r>
          </w:p>
        </w:tc>
        <w:tc>
          <w:tcPr>
            <w:tcW w:w="520" w:type="dxa"/>
            <w:tcBorders>
              <w:top w:val="nil"/>
              <w:left w:val="nil"/>
              <w:bottom w:val="nil"/>
              <w:right w:val="nil"/>
            </w:tcBorders>
            <w:shd w:val="clear" w:color="auto" w:fill="auto"/>
            <w:noWrap/>
            <w:vAlign w:val="bottom"/>
            <w:hideMark/>
          </w:tcPr>
          <w:p w14:paraId="10F2CC1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(71)</w:t>
            </w:r>
          </w:p>
        </w:tc>
        <w:tc>
          <w:tcPr>
            <w:tcW w:w="1500" w:type="dxa"/>
            <w:tcBorders>
              <w:top w:val="nil"/>
              <w:left w:val="nil"/>
              <w:bottom w:val="nil"/>
              <w:right w:val="nil"/>
            </w:tcBorders>
            <w:shd w:val="clear" w:color="auto" w:fill="auto"/>
            <w:noWrap/>
            <w:vAlign w:val="bottom"/>
            <w:hideMark/>
          </w:tcPr>
          <w:p w14:paraId="4D8D4156"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&lt;0.00105</w:t>
            </w:r>
          </w:p>
        </w:tc>
        <w:tc>
          <w:tcPr>
            <w:tcW w:w="520" w:type="dxa"/>
            <w:tcBorders>
              <w:top w:val="nil"/>
              <w:left w:val="nil"/>
              <w:bottom w:val="nil"/>
              <w:right w:val="nil"/>
            </w:tcBorders>
            <w:shd w:val="clear" w:color="auto" w:fill="auto"/>
            <w:noWrap/>
            <w:vAlign w:val="bottom"/>
            <w:hideMark/>
          </w:tcPr>
          <w:p w14:paraId="3F10610D" w14:textId="77777777" w:rsidR="00452C4F" w:rsidRPr="00452C4F" w:rsidRDefault="00452C4F" w:rsidP="00452C4F">
            <w:pPr>
              <w:jc w:val="center"/>
              <w:rPr>
                <w:rFonts w:ascii="Times New Roman" w:hAnsi="Times New Roman" w:cs="Times New Roman"/>
                <w:color w:val="000000"/>
                <w:sz w:val="16"/>
                <w:szCs w:val="16"/>
              </w:rPr>
            </w:pPr>
          </w:p>
        </w:tc>
        <w:tc>
          <w:tcPr>
            <w:tcW w:w="1500" w:type="dxa"/>
            <w:tcBorders>
              <w:top w:val="nil"/>
              <w:left w:val="nil"/>
              <w:bottom w:val="nil"/>
              <w:right w:val="nil"/>
            </w:tcBorders>
            <w:shd w:val="clear" w:color="auto" w:fill="auto"/>
            <w:noWrap/>
            <w:vAlign w:val="bottom"/>
            <w:hideMark/>
          </w:tcPr>
          <w:p w14:paraId="7267FD45"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&lt;0.00215</w:t>
            </w:r>
          </w:p>
        </w:tc>
        <w:tc>
          <w:tcPr>
            <w:tcW w:w="520" w:type="dxa"/>
            <w:tcBorders>
              <w:top w:val="nil"/>
              <w:left w:val="nil"/>
              <w:bottom w:val="nil"/>
              <w:right w:val="nil"/>
            </w:tcBorders>
            <w:shd w:val="clear" w:color="auto" w:fill="auto"/>
            <w:noWrap/>
            <w:vAlign w:val="bottom"/>
            <w:hideMark/>
          </w:tcPr>
          <w:p w14:paraId="1A6C4032" w14:textId="77777777" w:rsidR="00452C4F" w:rsidRPr="00452C4F" w:rsidRDefault="00452C4F" w:rsidP="00452C4F">
            <w:pPr>
              <w:jc w:val="center"/>
              <w:rPr>
                <w:rFonts w:ascii="Times New Roman" w:hAnsi="Times New Roman" w:cs="Times New Roman"/>
                <w:color w:val="000000"/>
                <w:sz w:val="16"/>
                <w:szCs w:val="16"/>
              </w:rPr>
            </w:pPr>
          </w:p>
        </w:tc>
        <w:tc>
          <w:tcPr>
            <w:tcW w:w="1400" w:type="dxa"/>
            <w:tcBorders>
              <w:top w:val="nil"/>
              <w:left w:val="nil"/>
              <w:bottom w:val="nil"/>
              <w:right w:val="nil"/>
            </w:tcBorders>
            <w:shd w:val="clear" w:color="auto" w:fill="auto"/>
            <w:noWrap/>
            <w:vAlign w:val="bottom"/>
            <w:hideMark/>
          </w:tcPr>
          <w:p w14:paraId="45E78904"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&lt;0.000822</w:t>
            </w:r>
          </w:p>
        </w:tc>
        <w:tc>
          <w:tcPr>
            <w:tcW w:w="520" w:type="dxa"/>
            <w:tcBorders>
              <w:top w:val="nil"/>
              <w:left w:val="nil"/>
              <w:bottom w:val="nil"/>
              <w:right w:val="nil"/>
            </w:tcBorders>
            <w:shd w:val="clear" w:color="auto" w:fill="auto"/>
            <w:noWrap/>
            <w:vAlign w:val="bottom"/>
            <w:hideMark/>
          </w:tcPr>
          <w:p w14:paraId="5E8049E6" w14:textId="77777777" w:rsidR="00452C4F" w:rsidRPr="00452C4F" w:rsidRDefault="00452C4F" w:rsidP="00452C4F">
            <w:pPr>
              <w:jc w:val="center"/>
              <w:rPr>
                <w:rFonts w:ascii="Times New Roman" w:hAnsi="Times New Roman" w:cs="Times New Roman"/>
                <w:color w:val="000000"/>
                <w:sz w:val="16"/>
                <w:szCs w:val="16"/>
              </w:rPr>
            </w:pPr>
          </w:p>
        </w:tc>
      </w:tr>
      <w:tr w:rsidR="00452C4F" w:rsidRPr="00452C4F" w14:paraId="6E363CBF" w14:textId="77777777" w:rsidTr="00452C4F">
        <w:trPr>
          <w:trHeight w:val="280"/>
        </w:trPr>
        <w:tc>
          <w:tcPr>
            <w:tcW w:w="620" w:type="dxa"/>
            <w:tcBorders>
              <w:top w:val="nil"/>
              <w:left w:val="nil"/>
              <w:bottom w:val="single" w:sz="4" w:space="0" w:color="auto"/>
              <w:right w:val="nil"/>
            </w:tcBorders>
            <w:shd w:val="clear" w:color="auto" w:fill="auto"/>
            <w:noWrap/>
            <w:vAlign w:val="bottom"/>
            <w:hideMark/>
          </w:tcPr>
          <w:p w14:paraId="63A85311" w14:textId="77777777" w:rsidR="00452C4F" w:rsidRPr="00452C4F" w:rsidRDefault="00452C4F" w:rsidP="00452C4F">
            <w:pPr>
              <w:rPr>
                <w:rFonts w:ascii="Times New Roman" w:hAnsi="Times New Roman" w:cs="Times New Roman"/>
                <w:color w:val="000000"/>
                <w:sz w:val="16"/>
                <w:szCs w:val="16"/>
              </w:rPr>
            </w:pPr>
            <w:r w:rsidRPr="00452C4F">
              <w:rPr>
                <w:rFonts w:ascii="Times New Roman" w:hAnsi="Times New Roman" w:cs="Times New Roman"/>
                <w:color w:val="000000"/>
                <w:sz w:val="16"/>
                <w:szCs w:val="16"/>
              </w:rPr>
              <w:t>U</w:t>
            </w:r>
          </w:p>
        </w:tc>
        <w:tc>
          <w:tcPr>
            <w:tcW w:w="1400" w:type="dxa"/>
            <w:tcBorders>
              <w:top w:val="nil"/>
              <w:left w:val="nil"/>
              <w:bottom w:val="single" w:sz="4" w:space="0" w:color="auto"/>
              <w:right w:val="nil"/>
            </w:tcBorders>
            <w:shd w:val="clear" w:color="auto" w:fill="auto"/>
            <w:noWrap/>
            <w:vAlign w:val="bottom"/>
            <w:hideMark/>
          </w:tcPr>
          <w:p w14:paraId="4B878CB7"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0.0049</w:t>
            </w:r>
          </w:p>
        </w:tc>
        <w:tc>
          <w:tcPr>
            <w:tcW w:w="520" w:type="dxa"/>
            <w:tcBorders>
              <w:top w:val="nil"/>
              <w:left w:val="nil"/>
              <w:bottom w:val="single" w:sz="4" w:space="0" w:color="auto"/>
              <w:right w:val="nil"/>
            </w:tcBorders>
            <w:shd w:val="clear" w:color="auto" w:fill="auto"/>
            <w:noWrap/>
            <w:vAlign w:val="bottom"/>
            <w:hideMark/>
          </w:tcPr>
          <w:p w14:paraId="2A2E24A5"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(36)</w:t>
            </w:r>
          </w:p>
        </w:tc>
        <w:tc>
          <w:tcPr>
            <w:tcW w:w="1500" w:type="dxa"/>
            <w:tcBorders>
              <w:top w:val="nil"/>
              <w:left w:val="nil"/>
              <w:bottom w:val="single" w:sz="4" w:space="0" w:color="auto"/>
              <w:right w:val="nil"/>
            </w:tcBorders>
            <w:shd w:val="clear" w:color="auto" w:fill="auto"/>
            <w:noWrap/>
            <w:vAlign w:val="bottom"/>
            <w:hideMark/>
          </w:tcPr>
          <w:p w14:paraId="47409174"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&lt;0.000462</w:t>
            </w:r>
          </w:p>
        </w:tc>
        <w:tc>
          <w:tcPr>
            <w:tcW w:w="520" w:type="dxa"/>
            <w:tcBorders>
              <w:top w:val="nil"/>
              <w:left w:val="nil"/>
              <w:bottom w:val="single" w:sz="4" w:space="0" w:color="auto"/>
              <w:right w:val="nil"/>
            </w:tcBorders>
            <w:shd w:val="clear" w:color="auto" w:fill="auto"/>
            <w:noWrap/>
            <w:vAlign w:val="bottom"/>
            <w:hideMark/>
          </w:tcPr>
          <w:p w14:paraId="1318DBDF"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 </w:t>
            </w:r>
          </w:p>
        </w:tc>
        <w:tc>
          <w:tcPr>
            <w:tcW w:w="1500" w:type="dxa"/>
            <w:tcBorders>
              <w:top w:val="nil"/>
              <w:left w:val="nil"/>
              <w:bottom w:val="single" w:sz="4" w:space="0" w:color="auto"/>
              <w:right w:val="nil"/>
            </w:tcBorders>
            <w:shd w:val="clear" w:color="auto" w:fill="auto"/>
            <w:noWrap/>
            <w:vAlign w:val="bottom"/>
            <w:hideMark/>
          </w:tcPr>
          <w:p w14:paraId="3BB7AD7D"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0.0032</w:t>
            </w:r>
          </w:p>
        </w:tc>
        <w:tc>
          <w:tcPr>
            <w:tcW w:w="520" w:type="dxa"/>
            <w:tcBorders>
              <w:top w:val="nil"/>
              <w:left w:val="nil"/>
              <w:bottom w:val="single" w:sz="4" w:space="0" w:color="auto"/>
              <w:right w:val="nil"/>
            </w:tcBorders>
            <w:shd w:val="clear" w:color="auto" w:fill="auto"/>
            <w:noWrap/>
            <w:vAlign w:val="bottom"/>
            <w:hideMark/>
          </w:tcPr>
          <w:p w14:paraId="10876616"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(21)</w:t>
            </w:r>
          </w:p>
        </w:tc>
        <w:tc>
          <w:tcPr>
            <w:tcW w:w="1400" w:type="dxa"/>
            <w:tcBorders>
              <w:top w:val="nil"/>
              <w:left w:val="nil"/>
              <w:bottom w:val="single" w:sz="4" w:space="0" w:color="auto"/>
              <w:right w:val="nil"/>
            </w:tcBorders>
            <w:shd w:val="clear" w:color="auto" w:fill="auto"/>
            <w:noWrap/>
            <w:vAlign w:val="bottom"/>
            <w:hideMark/>
          </w:tcPr>
          <w:p w14:paraId="35640D05"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0.0017</w:t>
            </w:r>
          </w:p>
        </w:tc>
        <w:tc>
          <w:tcPr>
            <w:tcW w:w="520" w:type="dxa"/>
            <w:tcBorders>
              <w:top w:val="nil"/>
              <w:left w:val="nil"/>
              <w:bottom w:val="single" w:sz="4" w:space="0" w:color="auto"/>
              <w:right w:val="nil"/>
            </w:tcBorders>
            <w:shd w:val="clear" w:color="auto" w:fill="auto"/>
            <w:noWrap/>
            <w:vAlign w:val="bottom"/>
            <w:hideMark/>
          </w:tcPr>
          <w:p w14:paraId="5A54470A" w14:textId="77777777" w:rsidR="00452C4F" w:rsidRPr="00452C4F" w:rsidRDefault="00452C4F" w:rsidP="00452C4F">
            <w:pPr>
              <w:jc w:val="center"/>
              <w:rPr>
                <w:rFonts w:ascii="Times New Roman" w:hAnsi="Times New Roman" w:cs="Times New Roman"/>
                <w:color w:val="000000"/>
                <w:sz w:val="16"/>
                <w:szCs w:val="16"/>
              </w:rPr>
            </w:pPr>
            <w:r w:rsidRPr="00452C4F">
              <w:rPr>
                <w:rFonts w:ascii="Times New Roman" w:hAnsi="Times New Roman" w:cs="Times New Roman"/>
                <w:color w:val="000000"/>
                <w:sz w:val="16"/>
                <w:szCs w:val="16"/>
              </w:rPr>
              <w:t>(13)</w:t>
            </w:r>
          </w:p>
        </w:tc>
      </w:tr>
    </w:tbl>
    <w:p w14:paraId="2A25903E" w14:textId="29DEB8A8" w:rsidR="007C77DF" w:rsidRPr="000536BA" w:rsidRDefault="008C3F88" w:rsidP="006F3E65">
      <w:pPr>
        <w:pStyle w:val="Table"/>
        <w:rPr>
          <w:b w:val="0"/>
        </w:rPr>
      </w:pPr>
      <w:bookmarkStart w:id="122" w:name="_Toc298672697"/>
      <w:r>
        <w:lastRenderedPageBreak/>
        <w:t>Table B9</w:t>
      </w:r>
      <w:r w:rsidR="008C7BAC" w:rsidRPr="000536BA">
        <w:t xml:space="preserve">. </w:t>
      </w:r>
      <w:r w:rsidR="00524450">
        <w:rPr>
          <w:b w:val="0"/>
        </w:rPr>
        <w:t>Mg-rich pyroxene trace element chemistry</w:t>
      </w:r>
      <w:r w:rsidR="002E0820" w:rsidRPr="000536BA">
        <w:rPr>
          <w:b w:val="0"/>
        </w:rPr>
        <w:t xml:space="preserve"> and errors normalized to CI Chondrites. This table includes the </w:t>
      </w:r>
      <w:r w:rsidR="004B1EA2">
        <w:rPr>
          <w:b w:val="0"/>
        </w:rPr>
        <w:t>L</w:t>
      </w:r>
      <w:r w:rsidR="00613E63">
        <w:rPr>
          <w:b w:val="0"/>
        </w:rPr>
        <w:t>A ICP-MS data listed in Table B6</w:t>
      </w:r>
      <w:r w:rsidR="002E0820" w:rsidRPr="000536BA">
        <w:rPr>
          <w:b w:val="0"/>
        </w:rPr>
        <w:t xml:space="preserve"> normalized to CI chondrite. Element ratio values in </w:t>
      </w:r>
      <w:r w:rsidR="002E0820" w:rsidRPr="000536BA">
        <w:rPr>
          <w:b w:val="0"/>
          <w:i/>
          <w:color w:val="FF0000"/>
        </w:rPr>
        <w:t>italized red</w:t>
      </w:r>
      <w:r w:rsidR="002E0820" w:rsidRPr="000536BA">
        <w:rPr>
          <w:b w:val="0"/>
        </w:rPr>
        <w:t xml:space="preserve"> were calculated using a detection limit.</w:t>
      </w:r>
      <w:bookmarkEnd w:id="122"/>
    </w:p>
    <w:tbl>
      <w:tblPr>
        <w:tblW w:w="7160" w:type="dxa"/>
        <w:tblInd w:w="93" w:type="dxa"/>
        <w:tblLook w:val="04A0" w:firstRow="1" w:lastRow="0" w:firstColumn="1" w:lastColumn="0" w:noHBand="0" w:noVBand="1"/>
      </w:tblPr>
      <w:tblGrid>
        <w:gridCol w:w="760"/>
        <w:gridCol w:w="852"/>
        <w:gridCol w:w="748"/>
        <w:gridCol w:w="852"/>
        <w:gridCol w:w="748"/>
        <w:gridCol w:w="852"/>
        <w:gridCol w:w="748"/>
        <w:gridCol w:w="852"/>
        <w:gridCol w:w="748"/>
      </w:tblGrid>
      <w:tr w:rsidR="007C77DF" w:rsidRPr="007C77DF" w14:paraId="4C421479" w14:textId="77777777" w:rsidTr="007C77DF">
        <w:trPr>
          <w:trHeight w:val="300"/>
        </w:trPr>
        <w:tc>
          <w:tcPr>
            <w:tcW w:w="760" w:type="dxa"/>
            <w:tcBorders>
              <w:top w:val="single" w:sz="4" w:space="0" w:color="auto"/>
              <w:left w:val="nil"/>
              <w:bottom w:val="nil"/>
              <w:right w:val="nil"/>
            </w:tcBorders>
            <w:shd w:val="clear" w:color="auto" w:fill="auto"/>
            <w:noWrap/>
            <w:vAlign w:val="bottom"/>
            <w:hideMark/>
          </w:tcPr>
          <w:p w14:paraId="7E1B61C7"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 </w:t>
            </w:r>
          </w:p>
        </w:tc>
        <w:tc>
          <w:tcPr>
            <w:tcW w:w="1600" w:type="dxa"/>
            <w:gridSpan w:val="2"/>
            <w:tcBorders>
              <w:top w:val="single" w:sz="4" w:space="0" w:color="auto"/>
              <w:left w:val="nil"/>
              <w:bottom w:val="nil"/>
              <w:right w:val="nil"/>
            </w:tcBorders>
            <w:shd w:val="clear" w:color="auto" w:fill="auto"/>
            <w:noWrap/>
            <w:vAlign w:val="bottom"/>
            <w:hideMark/>
          </w:tcPr>
          <w:p w14:paraId="7B830587"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GRO 95534,4</w:t>
            </w:r>
          </w:p>
        </w:tc>
        <w:tc>
          <w:tcPr>
            <w:tcW w:w="1600" w:type="dxa"/>
            <w:gridSpan w:val="2"/>
            <w:tcBorders>
              <w:top w:val="single" w:sz="4" w:space="0" w:color="auto"/>
              <w:left w:val="nil"/>
              <w:bottom w:val="nil"/>
              <w:right w:val="nil"/>
            </w:tcBorders>
            <w:shd w:val="clear" w:color="auto" w:fill="auto"/>
            <w:noWrap/>
            <w:vAlign w:val="bottom"/>
            <w:hideMark/>
          </w:tcPr>
          <w:p w14:paraId="6C77FE28"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GRO 95535,16</w:t>
            </w:r>
          </w:p>
        </w:tc>
        <w:tc>
          <w:tcPr>
            <w:tcW w:w="1600" w:type="dxa"/>
            <w:gridSpan w:val="2"/>
            <w:tcBorders>
              <w:top w:val="single" w:sz="4" w:space="0" w:color="auto"/>
              <w:left w:val="nil"/>
              <w:bottom w:val="nil"/>
              <w:right w:val="nil"/>
            </w:tcBorders>
            <w:shd w:val="clear" w:color="auto" w:fill="auto"/>
            <w:noWrap/>
            <w:vAlign w:val="bottom"/>
            <w:hideMark/>
          </w:tcPr>
          <w:p w14:paraId="525E36F2"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GRO 95574,17</w:t>
            </w:r>
          </w:p>
        </w:tc>
        <w:tc>
          <w:tcPr>
            <w:tcW w:w="1600" w:type="dxa"/>
            <w:gridSpan w:val="2"/>
            <w:tcBorders>
              <w:top w:val="single" w:sz="4" w:space="0" w:color="auto"/>
              <w:left w:val="nil"/>
              <w:bottom w:val="nil"/>
              <w:right w:val="nil"/>
            </w:tcBorders>
            <w:shd w:val="clear" w:color="auto" w:fill="auto"/>
            <w:noWrap/>
            <w:vAlign w:val="bottom"/>
            <w:hideMark/>
          </w:tcPr>
          <w:p w14:paraId="036EC9D8"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GRO 95581,7</w:t>
            </w:r>
          </w:p>
        </w:tc>
      </w:tr>
      <w:tr w:rsidR="007C77DF" w:rsidRPr="007C77DF" w14:paraId="6F97F0E4" w14:textId="77777777" w:rsidTr="007C77DF">
        <w:trPr>
          <w:trHeight w:val="300"/>
        </w:trPr>
        <w:tc>
          <w:tcPr>
            <w:tcW w:w="760" w:type="dxa"/>
            <w:tcBorders>
              <w:top w:val="nil"/>
              <w:left w:val="nil"/>
              <w:bottom w:val="nil"/>
              <w:right w:val="nil"/>
            </w:tcBorders>
            <w:shd w:val="clear" w:color="auto" w:fill="auto"/>
            <w:noWrap/>
            <w:vAlign w:val="bottom"/>
            <w:hideMark/>
          </w:tcPr>
          <w:p w14:paraId="1E1837DB" w14:textId="77777777" w:rsidR="007C77DF" w:rsidRPr="007C77DF" w:rsidRDefault="007C77DF" w:rsidP="007C77DF">
            <w:pPr>
              <w:rPr>
                <w:rFonts w:ascii="Times New Roman" w:hAnsi="Times New Roman" w:cs="Times New Roman"/>
                <w:color w:val="000000"/>
                <w:sz w:val="18"/>
                <w:szCs w:val="18"/>
              </w:rPr>
            </w:pPr>
          </w:p>
        </w:tc>
        <w:tc>
          <w:tcPr>
            <w:tcW w:w="852" w:type="dxa"/>
            <w:tcBorders>
              <w:top w:val="nil"/>
              <w:left w:val="nil"/>
              <w:bottom w:val="nil"/>
              <w:right w:val="nil"/>
            </w:tcBorders>
            <w:shd w:val="clear" w:color="auto" w:fill="auto"/>
            <w:noWrap/>
            <w:vAlign w:val="bottom"/>
            <w:hideMark/>
          </w:tcPr>
          <w:p w14:paraId="2223947E"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MgPx8</w:t>
            </w:r>
          </w:p>
        </w:tc>
        <w:tc>
          <w:tcPr>
            <w:tcW w:w="748" w:type="dxa"/>
            <w:tcBorders>
              <w:top w:val="nil"/>
              <w:left w:val="nil"/>
              <w:bottom w:val="nil"/>
              <w:right w:val="nil"/>
            </w:tcBorders>
            <w:shd w:val="clear" w:color="auto" w:fill="auto"/>
            <w:noWrap/>
            <w:vAlign w:val="bottom"/>
            <w:hideMark/>
          </w:tcPr>
          <w:p w14:paraId="4A0467A3" w14:textId="77777777" w:rsidR="007C77DF" w:rsidRPr="007C77DF" w:rsidRDefault="007C77DF" w:rsidP="007C77DF">
            <w:pPr>
              <w:jc w:val="center"/>
              <w:rPr>
                <w:rFonts w:ascii="Times New Roman" w:hAnsi="Times New Roman" w:cs="Times New Roman"/>
                <w:color w:val="000000"/>
                <w:sz w:val="18"/>
                <w:szCs w:val="18"/>
              </w:rPr>
            </w:pPr>
          </w:p>
        </w:tc>
        <w:tc>
          <w:tcPr>
            <w:tcW w:w="852" w:type="dxa"/>
            <w:tcBorders>
              <w:top w:val="nil"/>
              <w:left w:val="nil"/>
              <w:bottom w:val="nil"/>
              <w:right w:val="nil"/>
            </w:tcBorders>
            <w:shd w:val="clear" w:color="auto" w:fill="auto"/>
            <w:noWrap/>
            <w:vAlign w:val="bottom"/>
            <w:hideMark/>
          </w:tcPr>
          <w:p w14:paraId="2608A518"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MgPx2</w:t>
            </w:r>
          </w:p>
        </w:tc>
        <w:tc>
          <w:tcPr>
            <w:tcW w:w="748" w:type="dxa"/>
            <w:tcBorders>
              <w:top w:val="nil"/>
              <w:left w:val="nil"/>
              <w:bottom w:val="nil"/>
              <w:right w:val="nil"/>
            </w:tcBorders>
            <w:shd w:val="clear" w:color="auto" w:fill="auto"/>
            <w:noWrap/>
            <w:vAlign w:val="bottom"/>
            <w:hideMark/>
          </w:tcPr>
          <w:p w14:paraId="34B24B22" w14:textId="77777777" w:rsidR="007C77DF" w:rsidRPr="007C77DF" w:rsidRDefault="007C77DF" w:rsidP="007C77DF">
            <w:pPr>
              <w:jc w:val="center"/>
              <w:rPr>
                <w:rFonts w:ascii="Times New Roman" w:hAnsi="Times New Roman" w:cs="Times New Roman"/>
                <w:color w:val="000000"/>
                <w:sz w:val="18"/>
                <w:szCs w:val="18"/>
              </w:rPr>
            </w:pPr>
          </w:p>
        </w:tc>
        <w:tc>
          <w:tcPr>
            <w:tcW w:w="852" w:type="dxa"/>
            <w:tcBorders>
              <w:top w:val="nil"/>
              <w:left w:val="nil"/>
              <w:bottom w:val="nil"/>
              <w:right w:val="nil"/>
            </w:tcBorders>
            <w:shd w:val="clear" w:color="auto" w:fill="auto"/>
            <w:noWrap/>
            <w:vAlign w:val="bottom"/>
            <w:hideMark/>
          </w:tcPr>
          <w:p w14:paraId="36F920C8"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MgPx1</w:t>
            </w:r>
          </w:p>
        </w:tc>
        <w:tc>
          <w:tcPr>
            <w:tcW w:w="748" w:type="dxa"/>
            <w:tcBorders>
              <w:top w:val="nil"/>
              <w:left w:val="nil"/>
              <w:bottom w:val="nil"/>
              <w:right w:val="nil"/>
            </w:tcBorders>
            <w:shd w:val="clear" w:color="auto" w:fill="auto"/>
            <w:noWrap/>
            <w:vAlign w:val="bottom"/>
            <w:hideMark/>
          </w:tcPr>
          <w:p w14:paraId="0E6B72CC" w14:textId="77777777" w:rsidR="007C77DF" w:rsidRPr="007C77DF" w:rsidRDefault="007C77DF" w:rsidP="007C77DF">
            <w:pPr>
              <w:jc w:val="center"/>
              <w:rPr>
                <w:rFonts w:ascii="Times New Roman" w:hAnsi="Times New Roman" w:cs="Times New Roman"/>
                <w:color w:val="000000"/>
                <w:sz w:val="18"/>
                <w:szCs w:val="18"/>
              </w:rPr>
            </w:pPr>
          </w:p>
        </w:tc>
        <w:tc>
          <w:tcPr>
            <w:tcW w:w="852" w:type="dxa"/>
            <w:tcBorders>
              <w:top w:val="nil"/>
              <w:left w:val="nil"/>
              <w:bottom w:val="nil"/>
              <w:right w:val="nil"/>
            </w:tcBorders>
            <w:shd w:val="clear" w:color="auto" w:fill="auto"/>
            <w:noWrap/>
            <w:vAlign w:val="bottom"/>
            <w:hideMark/>
          </w:tcPr>
          <w:p w14:paraId="4B1FC34A"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MgPx1</w:t>
            </w:r>
          </w:p>
        </w:tc>
        <w:tc>
          <w:tcPr>
            <w:tcW w:w="748" w:type="dxa"/>
            <w:tcBorders>
              <w:top w:val="nil"/>
              <w:left w:val="nil"/>
              <w:bottom w:val="nil"/>
              <w:right w:val="nil"/>
            </w:tcBorders>
            <w:shd w:val="clear" w:color="auto" w:fill="auto"/>
            <w:noWrap/>
            <w:vAlign w:val="bottom"/>
            <w:hideMark/>
          </w:tcPr>
          <w:p w14:paraId="1C93DD27" w14:textId="77777777" w:rsidR="007C77DF" w:rsidRPr="007C77DF" w:rsidRDefault="007C77DF" w:rsidP="007C77DF">
            <w:pPr>
              <w:jc w:val="center"/>
              <w:rPr>
                <w:rFonts w:ascii="Times New Roman" w:hAnsi="Times New Roman" w:cs="Times New Roman"/>
                <w:color w:val="000000"/>
                <w:sz w:val="18"/>
                <w:szCs w:val="18"/>
              </w:rPr>
            </w:pPr>
          </w:p>
        </w:tc>
      </w:tr>
      <w:tr w:rsidR="007C77DF" w:rsidRPr="007C77DF" w14:paraId="111B5D9C" w14:textId="77777777" w:rsidTr="007C77DF">
        <w:trPr>
          <w:trHeight w:val="320"/>
        </w:trPr>
        <w:tc>
          <w:tcPr>
            <w:tcW w:w="760" w:type="dxa"/>
            <w:tcBorders>
              <w:top w:val="nil"/>
              <w:left w:val="nil"/>
              <w:bottom w:val="single" w:sz="8" w:space="0" w:color="auto"/>
              <w:right w:val="nil"/>
            </w:tcBorders>
            <w:shd w:val="clear" w:color="auto" w:fill="auto"/>
            <w:noWrap/>
            <w:vAlign w:val="bottom"/>
            <w:hideMark/>
          </w:tcPr>
          <w:p w14:paraId="33013EDC"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 </w:t>
            </w:r>
          </w:p>
        </w:tc>
        <w:tc>
          <w:tcPr>
            <w:tcW w:w="852" w:type="dxa"/>
            <w:tcBorders>
              <w:top w:val="nil"/>
              <w:left w:val="nil"/>
              <w:bottom w:val="single" w:sz="8" w:space="0" w:color="auto"/>
              <w:right w:val="nil"/>
            </w:tcBorders>
            <w:shd w:val="clear" w:color="auto" w:fill="auto"/>
            <w:noWrap/>
            <w:vAlign w:val="bottom"/>
            <w:hideMark/>
          </w:tcPr>
          <w:p w14:paraId="51D54447"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Mg# 91.9</w:t>
            </w:r>
          </w:p>
        </w:tc>
        <w:tc>
          <w:tcPr>
            <w:tcW w:w="748" w:type="dxa"/>
            <w:tcBorders>
              <w:top w:val="nil"/>
              <w:left w:val="nil"/>
              <w:bottom w:val="single" w:sz="8" w:space="0" w:color="auto"/>
              <w:right w:val="nil"/>
            </w:tcBorders>
            <w:shd w:val="clear" w:color="auto" w:fill="auto"/>
            <w:noWrap/>
            <w:vAlign w:val="bottom"/>
            <w:hideMark/>
          </w:tcPr>
          <w:p w14:paraId="7DA94722"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1σ Error</w:t>
            </w:r>
          </w:p>
        </w:tc>
        <w:tc>
          <w:tcPr>
            <w:tcW w:w="852" w:type="dxa"/>
            <w:tcBorders>
              <w:top w:val="nil"/>
              <w:left w:val="nil"/>
              <w:bottom w:val="single" w:sz="8" w:space="0" w:color="auto"/>
              <w:right w:val="nil"/>
            </w:tcBorders>
            <w:shd w:val="clear" w:color="auto" w:fill="auto"/>
            <w:noWrap/>
            <w:vAlign w:val="bottom"/>
            <w:hideMark/>
          </w:tcPr>
          <w:p w14:paraId="621AE068"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Mg# 85.0</w:t>
            </w:r>
          </w:p>
        </w:tc>
        <w:tc>
          <w:tcPr>
            <w:tcW w:w="748" w:type="dxa"/>
            <w:tcBorders>
              <w:top w:val="nil"/>
              <w:left w:val="nil"/>
              <w:bottom w:val="single" w:sz="8" w:space="0" w:color="auto"/>
              <w:right w:val="nil"/>
            </w:tcBorders>
            <w:shd w:val="clear" w:color="auto" w:fill="auto"/>
            <w:noWrap/>
            <w:vAlign w:val="bottom"/>
            <w:hideMark/>
          </w:tcPr>
          <w:p w14:paraId="3C1FD5C4"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1σ Error</w:t>
            </w:r>
          </w:p>
        </w:tc>
        <w:tc>
          <w:tcPr>
            <w:tcW w:w="852" w:type="dxa"/>
            <w:tcBorders>
              <w:top w:val="nil"/>
              <w:left w:val="nil"/>
              <w:bottom w:val="single" w:sz="8" w:space="0" w:color="auto"/>
              <w:right w:val="nil"/>
            </w:tcBorders>
            <w:shd w:val="clear" w:color="auto" w:fill="auto"/>
            <w:noWrap/>
            <w:vAlign w:val="bottom"/>
            <w:hideMark/>
          </w:tcPr>
          <w:p w14:paraId="2C588DD5"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Mg# 90.2</w:t>
            </w:r>
          </w:p>
        </w:tc>
        <w:tc>
          <w:tcPr>
            <w:tcW w:w="748" w:type="dxa"/>
            <w:tcBorders>
              <w:top w:val="nil"/>
              <w:left w:val="nil"/>
              <w:bottom w:val="single" w:sz="8" w:space="0" w:color="auto"/>
              <w:right w:val="nil"/>
            </w:tcBorders>
            <w:shd w:val="clear" w:color="auto" w:fill="auto"/>
            <w:noWrap/>
            <w:vAlign w:val="bottom"/>
            <w:hideMark/>
          </w:tcPr>
          <w:p w14:paraId="5C45DEBF"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1σ Error</w:t>
            </w:r>
          </w:p>
        </w:tc>
        <w:tc>
          <w:tcPr>
            <w:tcW w:w="852" w:type="dxa"/>
            <w:tcBorders>
              <w:top w:val="nil"/>
              <w:left w:val="nil"/>
              <w:bottom w:val="single" w:sz="8" w:space="0" w:color="auto"/>
              <w:right w:val="nil"/>
            </w:tcBorders>
            <w:shd w:val="clear" w:color="auto" w:fill="auto"/>
            <w:noWrap/>
            <w:vAlign w:val="bottom"/>
            <w:hideMark/>
          </w:tcPr>
          <w:p w14:paraId="7F7F3254"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Mg# 88.8</w:t>
            </w:r>
          </w:p>
        </w:tc>
        <w:tc>
          <w:tcPr>
            <w:tcW w:w="748" w:type="dxa"/>
            <w:tcBorders>
              <w:top w:val="nil"/>
              <w:left w:val="nil"/>
              <w:bottom w:val="single" w:sz="8" w:space="0" w:color="auto"/>
              <w:right w:val="nil"/>
            </w:tcBorders>
            <w:shd w:val="clear" w:color="auto" w:fill="auto"/>
            <w:noWrap/>
            <w:vAlign w:val="bottom"/>
            <w:hideMark/>
          </w:tcPr>
          <w:p w14:paraId="4DBAC4C3"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1σ Error</w:t>
            </w:r>
          </w:p>
        </w:tc>
      </w:tr>
      <w:tr w:rsidR="007C77DF" w:rsidRPr="007C77DF" w14:paraId="7F0E5581" w14:textId="77777777" w:rsidTr="007C77DF">
        <w:trPr>
          <w:trHeight w:val="300"/>
        </w:trPr>
        <w:tc>
          <w:tcPr>
            <w:tcW w:w="760" w:type="dxa"/>
            <w:tcBorders>
              <w:top w:val="nil"/>
              <w:left w:val="nil"/>
              <w:bottom w:val="nil"/>
              <w:right w:val="nil"/>
            </w:tcBorders>
            <w:shd w:val="clear" w:color="auto" w:fill="auto"/>
            <w:noWrap/>
            <w:vAlign w:val="bottom"/>
            <w:hideMark/>
          </w:tcPr>
          <w:p w14:paraId="61E2EB4F"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Sr</w:t>
            </w:r>
          </w:p>
        </w:tc>
        <w:tc>
          <w:tcPr>
            <w:tcW w:w="852" w:type="dxa"/>
            <w:tcBorders>
              <w:top w:val="nil"/>
              <w:left w:val="nil"/>
              <w:bottom w:val="nil"/>
              <w:right w:val="nil"/>
            </w:tcBorders>
            <w:shd w:val="clear" w:color="auto" w:fill="auto"/>
            <w:noWrap/>
            <w:vAlign w:val="bottom"/>
            <w:hideMark/>
          </w:tcPr>
          <w:p w14:paraId="596A1408"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0.0038</w:t>
            </w:r>
          </w:p>
        </w:tc>
        <w:tc>
          <w:tcPr>
            <w:tcW w:w="748" w:type="dxa"/>
            <w:tcBorders>
              <w:top w:val="nil"/>
              <w:left w:val="nil"/>
              <w:bottom w:val="nil"/>
              <w:right w:val="nil"/>
            </w:tcBorders>
            <w:shd w:val="clear" w:color="auto" w:fill="auto"/>
            <w:noWrap/>
            <w:vAlign w:val="bottom"/>
            <w:hideMark/>
          </w:tcPr>
          <w:p w14:paraId="558F6B0B"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0.0021</w:t>
            </w:r>
          </w:p>
        </w:tc>
        <w:tc>
          <w:tcPr>
            <w:tcW w:w="852" w:type="dxa"/>
            <w:tcBorders>
              <w:top w:val="nil"/>
              <w:left w:val="nil"/>
              <w:bottom w:val="nil"/>
              <w:right w:val="nil"/>
            </w:tcBorders>
            <w:shd w:val="clear" w:color="auto" w:fill="auto"/>
            <w:noWrap/>
            <w:vAlign w:val="bottom"/>
            <w:hideMark/>
          </w:tcPr>
          <w:p w14:paraId="7A0A73A9"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0.0019</w:t>
            </w:r>
          </w:p>
        </w:tc>
        <w:tc>
          <w:tcPr>
            <w:tcW w:w="748" w:type="dxa"/>
            <w:tcBorders>
              <w:top w:val="nil"/>
              <w:left w:val="nil"/>
              <w:bottom w:val="nil"/>
              <w:right w:val="nil"/>
            </w:tcBorders>
            <w:shd w:val="clear" w:color="auto" w:fill="auto"/>
            <w:noWrap/>
            <w:vAlign w:val="bottom"/>
            <w:hideMark/>
          </w:tcPr>
          <w:p w14:paraId="7E042575"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0.0007</w:t>
            </w:r>
          </w:p>
        </w:tc>
        <w:tc>
          <w:tcPr>
            <w:tcW w:w="852" w:type="dxa"/>
            <w:tcBorders>
              <w:top w:val="nil"/>
              <w:left w:val="nil"/>
              <w:bottom w:val="nil"/>
              <w:right w:val="nil"/>
            </w:tcBorders>
            <w:shd w:val="clear" w:color="auto" w:fill="auto"/>
            <w:noWrap/>
            <w:vAlign w:val="bottom"/>
            <w:hideMark/>
          </w:tcPr>
          <w:p w14:paraId="001DFE81"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0.0141</w:t>
            </w:r>
          </w:p>
        </w:tc>
        <w:tc>
          <w:tcPr>
            <w:tcW w:w="748" w:type="dxa"/>
            <w:tcBorders>
              <w:top w:val="nil"/>
              <w:left w:val="nil"/>
              <w:bottom w:val="nil"/>
              <w:right w:val="nil"/>
            </w:tcBorders>
            <w:shd w:val="clear" w:color="auto" w:fill="auto"/>
            <w:noWrap/>
            <w:vAlign w:val="bottom"/>
            <w:hideMark/>
          </w:tcPr>
          <w:p w14:paraId="19B95E3A"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0.0019</w:t>
            </w:r>
          </w:p>
        </w:tc>
        <w:tc>
          <w:tcPr>
            <w:tcW w:w="852" w:type="dxa"/>
            <w:tcBorders>
              <w:top w:val="nil"/>
              <w:left w:val="nil"/>
              <w:bottom w:val="nil"/>
              <w:right w:val="nil"/>
            </w:tcBorders>
            <w:shd w:val="clear" w:color="auto" w:fill="auto"/>
            <w:noWrap/>
            <w:vAlign w:val="bottom"/>
            <w:hideMark/>
          </w:tcPr>
          <w:p w14:paraId="776095DC"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0.0288</w:t>
            </w:r>
          </w:p>
        </w:tc>
        <w:tc>
          <w:tcPr>
            <w:tcW w:w="748" w:type="dxa"/>
            <w:tcBorders>
              <w:top w:val="nil"/>
              <w:left w:val="nil"/>
              <w:bottom w:val="nil"/>
              <w:right w:val="nil"/>
            </w:tcBorders>
            <w:shd w:val="clear" w:color="auto" w:fill="auto"/>
            <w:noWrap/>
            <w:vAlign w:val="bottom"/>
            <w:hideMark/>
          </w:tcPr>
          <w:p w14:paraId="4F62095F"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0.0021</w:t>
            </w:r>
          </w:p>
        </w:tc>
      </w:tr>
      <w:tr w:rsidR="007C77DF" w:rsidRPr="007C77DF" w14:paraId="0817C936" w14:textId="77777777" w:rsidTr="007C77DF">
        <w:trPr>
          <w:trHeight w:val="300"/>
        </w:trPr>
        <w:tc>
          <w:tcPr>
            <w:tcW w:w="760" w:type="dxa"/>
            <w:tcBorders>
              <w:top w:val="nil"/>
              <w:left w:val="nil"/>
              <w:bottom w:val="nil"/>
              <w:right w:val="nil"/>
            </w:tcBorders>
            <w:shd w:val="clear" w:color="auto" w:fill="auto"/>
            <w:noWrap/>
            <w:vAlign w:val="bottom"/>
            <w:hideMark/>
          </w:tcPr>
          <w:p w14:paraId="63F32774"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La</w:t>
            </w:r>
          </w:p>
        </w:tc>
        <w:tc>
          <w:tcPr>
            <w:tcW w:w="852" w:type="dxa"/>
            <w:tcBorders>
              <w:top w:val="nil"/>
              <w:left w:val="nil"/>
              <w:bottom w:val="nil"/>
              <w:right w:val="nil"/>
            </w:tcBorders>
            <w:shd w:val="clear" w:color="auto" w:fill="auto"/>
            <w:noWrap/>
            <w:vAlign w:val="bottom"/>
            <w:hideMark/>
          </w:tcPr>
          <w:p w14:paraId="023D7512"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0.0763</w:t>
            </w:r>
          </w:p>
        </w:tc>
        <w:tc>
          <w:tcPr>
            <w:tcW w:w="748" w:type="dxa"/>
            <w:tcBorders>
              <w:top w:val="nil"/>
              <w:left w:val="nil"/>
              <w:bottom w:val="nil"/>
              <w:right w:val="nil"/>
            </w:tcBorders>
            <w:shd w:val="clear" w:color="auto" w:fill="auto"/>
            <w:noWrap/>
            <w:vAlign w:val="bottom"/>
            <w:hideMark/>
          </w:tcPr>
          <w:p w14:paraId="0AC0E48C"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0.0451</w:t>
            </w:r>
          </w:p>
        </w:tc>
        <w:tc>
          <w:tcPr>
            <w:tcW w:w="852" w:type="dxa"/>
            <w:tcBorders>
              <w:top w:val="nil"/>
              <w:left w:val="nil"/>
              <w:bottom w:val="nil"/>
              <w:right w:val="nil"/>
            </w:tcBorders>
            <w:shd w:val="clear" w:color="auto" w:fill="auto"/>
            <w:noWrap/>
            <w:vAlign w:val="bottom"/>
            <w:hideMark/>
          </w:tcPr>
          <w:p w14:paraId="250C7A66"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0.0279</w:t>
            </w:r>
          </w:p>
        </w:tc>
        <w:tc>
          <w:tcPr>
            <w:tcW w:w="748" w:type="dxa"/>
            <w:tcBorders>
              <w:top w:val="nil"/>
              <w:left w:val="nil"/>
              <w:bottom w:val="nil"/>
              <w:right w:val="nil"/>
            </w:tcBorders>
            <w:shd w:val="clear" w:color="auto" w:fill="auto"/>
            <w:noWrap/>
            <w:vAlign w:val="bottom"/>
            <w:hideMark/>
          </w:tcPr>
          <w:p w14:paraId="6AC0539D"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0.0175</w:t>
            </w:r>
          </w:p>
        </w:tc>
        <w:tc>
          <w:tcPr>
            <w:tcW w:w="852" w:type="dxa"/>
            <w:tcBorders>
              <w:top w:val="nil"/>
              <w:left w:val="nil"/>
              <w:bottom w:val="nil"/>
              <w:right w:val="nil"/>
            </w:tcBorders>
            <w:shd w:val="clear" w:color="auto" w:fill="auto"/>
            <w:noWrap/>
            <w:vAlign w:val="bottom"/>
            <w:hideMark/>
          </w:tcPr>
          <w:p w14:paraId="6F54A44F"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0.0192</w:t>
            </w:r>
          </w:p>
        </w:tc>
        <w:tc>
          <w:tcPr>
            <w:tcW w:w="748" w:type="dxa"/>
            <w:tcBorders>
              <w:top w:val="nil"/>
              <w:left w:val="nil"/>
              <w:bottom w:val="nil"/>
              <w:right w:val="nil"/>
            </w:tcBorders>
            <w:shd w:val="clear" w:color="auto" w:fill="auto"/>
            <w:noWrap/>
            <w:vAlign w:val="bottom"/>
            <w:hideMark/>
          </w:tcPr>
          <w:p w14:paraId="1D304D02"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0.0197</w:t>
            </w:r>
          </w:p>
        </w:tc>
        <w:tc>
          <w:tcPr>
            <w:tcW w:w="852" w:type="dxa"/>
            <w:tcBorders>
              <w:top w:val="nil"/>
              <w:left w:val="nil"/>
              <w:bottom w:val="nil"/>
              <w:right w:val="nil"/>
            </w:tcBorders>
            <w:shd w:val="clear" w:color="auto" w:fill="auto"/>
            <w:noWrap/>
            <w:vAlign w:val="bottom"/>
            <w:hideMark/>
          </w:tcPr>
          <w:p w14:paraId="61070530" w14:textId="77777777" w:rsidR="007C77DF" w:rsidRPr="007C77DF" w:rsidRDefault="007C77DF" w:rsidP="007C77DF">
            <w:pPr>
              <w:jc w:val="center"/>
              <w:rPr>
                <w:rFonts w:ascii="Times New Roman" w:hAnsi="Times New Roman" w:cs="Times New Roman"/>
                <w:sz w:val="18"/>
                <w:szCs w:val="18"/>
              </w:rPr>
            </w:pPr>
            <w:r w:rsidRPr="007C77DF">
              <w:rPr>
                <w:rFonts w:ascii="Times New Roman" w:hAnsi="Times New Roman" w:cs="Times New Roman"/>
                <w:sz w:val="18"/>
                <w:szCs w:val="18"/>
              </w:rPr>
              <w:t>&lt;0.0114</w:t>
            </w:r>
          </w:p>
        </w:tc>
        <w:tc>
          <w:tcPr>
            <w:tcW w:w="748" w:type="dxa"/>
            <w:tcBorders>
              <w:top w:val="nil"/>
              <w:left w:val="nil"/>
              <w:bottom w:val="nil"/>
              <w:right w:val="nil"/>
            </w:tcBorders>
            <w:shd w:val="clear" w:color="auto" w:fill="auto"/>
            <w:noWrap/>
            <w:vAlign w:val="bottom"/>
            <w:hideMark/>
          </w:tcPr>
          <w:p w14:paraId="655EFCDE" w14:textId="77777777" w:rsidR="007C77DF" w:rsidRPr="007C77DF" w:rsidRDefault="007C77DF" w:rsidP="007C77DF">
            <w:pPr>
              <w:jc w:val="center"/>
              <w:rPr>
                <w:rFonts w:ascii="Times New Roman" w:hAnsi="Times New Roman" w:cs="Times New Roman"/>
                <w:color w:val="000000"/>
                <w:sz w:val="18"/>
                <w:szCs w:val="18"/>
              </w:rPr>
            </w:pPr>
          </w:p>
        </w:tc>
      </w:tr>
      <w:tr w:rsidR="007C77DF" w:rsidRPr="007C77DF" w14:paraId="5F2E3F67" w14:textId="77777777" w:rsidTr="007C77DF">
        <w:trPr>
          <w:trHeight w:val="300"/>
        </w:trPr>
        <w:tc>
          <w:tcPr>
            <w:tcW w:w="760" w:type="dxa"/>
            <w:tcBorders>
              <w:top w:val="nil"/>
              <w:left w:val="nil"/>
              <w:bottom w:val="nil"/>
              <w:right w:val="nil"/>
            </w:tcBorders>
            <w:shd w:val="clear" w:color="auto" w:fill="auto"/>
            <w:noWrap/>
            <w:vAlign w:val="bottom"/>
            <w:hideMark/>
          </w:tcPr>
          <w:p w14:paraId="138EDA10"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Ce</w:t>
            </w:r>
          </w:p>
        </w:tc>
        <w:tc>
          <w:tcPr>
            <w:tcW w:w="852" w:type="dxa"/>
            <w:tcBorders>
              <w:top w:val="nil"/>
              <w:left w:val="nil"/>
              <w:bottom w:val="nil"/>
              <w:right w:val="nil"/>
            </w:tcBorders>
            <w:shd w:val="clear" w:color="auto" w:fill="auto"/>
            <w:noWrap/>
            <w:vAlign w:val="bottom"/>
            <w:hideMark/>
          </w:tcPr>
          <w:p w14:paraId="6A504930"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0.1128</w:t>
            </w:r>
          </w:p>
        </w:tc>
        <w:tc>
          <w:tcPr>
            <w:tcW w:w="748" w:type="dxa"/>
            <w:tcBorders>
              <w:top w:val="nil"/>
              <w:left w:val="nil"/>
              <w:bottom w:val="nil"/>
              <w:right w:val="nil"/>
            </w:tcBorders>
            <w:shd w:val="clear" w:color="auto" w:fill="auto"/>
            <w:noWrap/>
            <w:vAlign w:val="bottom"/>
            <w:hideMark/>
          </w:tcPr>
          <w:p w14:paraId="2514AB2E"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0.0260</w:t>
            </w:r>
          </w:p>
        </w:tc>
        <w:tc>
          <w:tcPr>
            <w:tcW w:w="852" w:type="dxa"/>
            <w:tcBorders>
              <w:top w:val="nil"/>
              <w:left w:val="nil"/>
              <w:bottom w:val="nil"/>
              <w:right w:val="nil"/>
            </w:tcBorders>
            <w:shd w:val="clear" w:color="auto" w:fill="auto"/>
            <w:noWrap/>
            <w:vAlign w:val="bottom"/>
            <w:hideMark/>
          </w:tcPr>
          <w:p w14:paraId="24F7B70A"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0.0060</w:t>
            </w:r>
          </w:p>
        </w:tc>
        <w:tc>
          <w:tcPr>
            <w:tcW w:w="748" w:type="dxa"/>
            <w:tcBorders>
              <w:top w:val="nil"/>
              <w:left w:val="nil"/>
              <w:bottom w:val="nil"/>
              <w:right w:val="nil"/>
            </w:tcBorders>
            <w:shd w:val="clear" w:color="auto" w:fill="auto"/>
            <w:noWrap/>
            <w:vAlign w:val="bottom"/>
            <w:hideMark/>
          </w:tcPr>
          <w:p w14:paraId="4E35BE5E"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0.0038</w:t>
            </w:r>
          </w:p>
        </w:tc>
        <w:tc>
          <w:tcPr>
            <w:tcW w:w="852" w:type="dxa"/>
            <w:tcBorders>
              <w:top w:val="nil"/>
              <w:left w:val="nil"/>
              <w:bottom w:val="nil"/>
              <w:right w:val="nil"/>
            </w:tcBorders>
            <w:shd w:val="clear" w:color="auto" w:fill="auto"/>
            <w:noWrap/>
            <w:vAlign w:val="bottom"/>
            <w:hideMark/>
          </w:tcPr>
          <w:p w14:paraId="7ED4FDC7"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0.0448</w:t>
            </w:r>
          </w:p>
        </w:tc>
        <w:tc>
          <w:tcPr>
            <w:tcW w:w="748" w:type="dxa"/>
            <w:tcBorders>
              <w:top w:val="nil"/>
              <w:left w:val="nil"/>
              <w:bottom w:val="nil"/>
              <w:right w:val="nil"/>
            </w:tcBorders>
            <w:shd w:val="clear" w:color="auto" w:fill="auto"/>
            <w:noWrap/>
            <w:vAlign w:val="bottom"/>
            <w:hideMark/>
          </w:tcPr>
          <w:p w14:paraId="4C18AF22"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0.0105</w:t>
            </w:r>
          </w:p>
        </w:tc>
        <w:tc>
          <w:tcPr>
            <w:tcW w:w="852" w:type="dxa"/>
            <w:tcBorders>
              <w:top w:val="nil"/>
              <w:left w:val="nil"/>
              <w:bottom w:val="nil"/>
              <w:right w:val="nil"/>
            </w:tcBorders>
            <w:shd w:val="clear" w:color="auto" w:fill="auto"/>
            <w:noWrap/>
            <w:vAlign w:val="bottom"/>
            <w:hideMark/>
          </w:tcPr>
          <w:p w14:paraId="6A037E4C" w14:textId="77777777" w:rsidR="007C77DF" w:rsidRPr="007C77DF" w:rsidRDefault="007C77DF" w:rsidP="007C77DF">
            <w:pPr>
              <w:jc w:val="center"/>
              <w:rPr>
                <w:rFonts w:ascii="Times New Roman" w:hAnsi="Times New Roman" w:cs="Times New Roman"/>
                <w:sz w:val="18"/>
                <w:szCs w:val="18"/>
              </w:rPr>
            </w:pPr>
            <w:r w:rsidRPr="007C77DF">
              <w:rPr>
                <w:rFonts w:ascii="Times New Roman" w:hAnsi="Times New Roman" w:cs="Times New Roman"/>
                <w:sz w:val="18"/>
                <w:szCs w:val="18"/>
              </w:rPr>
              <w:t>0.0024</w:t>
            </w:r>
          </w:p>
        </w:tc>
        <w:tc>
          <w:tcPr>
            <w:tcW w:w="748" w:type="dxa"/>
            <w:tcBorders>
              <w:top w:val="nil"/>
              <w:left w:val="nil"/>
              <w:bottom w:val="nil"/>
              <w:right w:val="nil"/>
            </w:tcBorders>
            <w:shd w:val="clear" w:color="auto" w:fill="auto"/>
            <w:noWrap/>
            <w:vAlign w:val="bottom"/>
            <w:hideMark/>
          </w:tcPr>
          <w:p w14:paraId="2311065F"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0.0035</w:t>
            </w:r>
          </w:p>
        </w:tc>
      </w:tr>
      <w:tr w:rsidR="007C77DF" w:rsidRPr="007C77DF" w14:paraId="21B1CF59" w14:textId="77777777" w:rsidTr="007C77DF">
        <w:trPr>
          <w:trHeight w:val="300"/>
        </w:trPr>
        <w:tc>
          <w:tcPr>
            <w:tcW w:w="760" w:type="dxa"/>
            <w:tcBorders>
              <w:top w:val="nil"/>
              <w:left w:val="nil"/>
              <w:bottom w:val="nil"/>
              <w:right w:val="nil"/>
            </w:tcBorders>
            <w:shd w:val="clear" w:color="auto" w:fill="auto"/>
            <w:noWrap/>
            <w:vAlign w:val="bottom"/>
            <w:hideMark/>
          </w:tcPr>
          <w:p w14:paraId="0C434AE8"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Pr</w:t>
            </w:r>
          </w:p>
        </w:tc>
        <w:tc>
          <w:tcPr>
            <w:tcW w:w="852" w:type="dxa"/>
            <w:tcBorders>
              <w:top w:val="nil"/>
              <w:left w:val="nil"/>
              <w:bottom w:val="nil"/>
              <w:right w:val="nil"/>
            </w:tcBorders>
            <w:shd w:val="clear" w:color="auto" w:fill="auto"/>
            <w:noWrap/>
            <w:vAlign w:val="bottom"/>
            <w:hideMark/>
          </w:tcPr>
          <w:p w14:paraId="0C9D5CC2"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0.0853</w:t>
            </w:r>
          </w:p>
        </w:tc>
        <w:tc>
          <w:tcPr>
            <w:tcW w:w="748" w:type="dxa"/>
            <w:tcBorders>
              <w:top w:val="nil"/>
              <w:left w:val="nil"/>
              <w:bottom w:val="nil"/>
              <w:right w:val="nil"/>
            </w:tcBorders>
            <w:shd w:val="clear" w:color="auto" w:fill="auto"/>
            <w:noWrap/>
            <w:vAlign w:val="bottom"/>
            <w:hideMark/>
          </w:tcPr>
          <w:p w14:paraId="0BFC33FB"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0.0463</w:t>
            </w:r>
          </w:p>
        </w:tc>
        <w:tc>
          <w:tcPr>
            <w:tcW w:w="852" w:type="dxa"/>
            <w:tcBorders>
              <w:top w:val="nil"/>
              <w:left w:val="nil"/>
              <w:bottom w:val="nil"/>
              <w:right w:val="nil"/>
            </w:tcBorders>
            <w:shd w:val="clear" w:color="auto" w:fill="auto"/>
            <w:noWrap/>
            <w:vAlign w:val="bottom"/>
            <w:hideMark/>
          </w:tcPr>
          <w:p w14:paraId="6562CBD2"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0.0185</w:t>
            </w:r>
          </w:p>
        </w:tc>
        <w:tc>
          <w:tcPr>
            <w:tcW w:w="748" w:type="dxa"/>
            <w:tcBorders>
              <w:top w:val="nil"/>
              <w:left w:val="nil"/>
              <w:bottom w:val="nil"/>
              <w:right w:val="nil"/>
            </w:tcBorders>
            <w:shd w:val="clear" w:color="auto" w:fill="auto"/>
            <w:noWrap/>
            <w:vAlign w:val="bottom"/>
            <w:hideMark/>
          </w:tcPr>
          <w:p w14:paraId="1A321481"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0.0097</w:t>
            </w:r>
          </w:p>
        </w:tc>
        <w:tc>
          <w:tcPr>
            <w:tcW w:w="852" w:type="dxa"/>
            <w:tcBorders>
              <w:top w:val="nil"/>
              <w:left w:val="nil"/>
              <w:bottom w:val="nil"/>
              <w:right w:val="nil"/>
            </w:tcBorders>
            <w:shd w:val="clear" w:color="auto" w:fill="auto"/>
            <w:noWrap/>
            <w:vAlign w:val="bottom"/>
            <w:hideMark/>
          </w:tcPr>
          <w:p w14:paraId="0E494AD8"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0.0169</w:t>
            </w:r>
          </w:p>
        </w:tc>
        <w:tc>
          <w:tcPr>
            <w:tcW w:w="748" w:type="dxa"/>
            <w:tcBorders>
              <w:top w:val="nil"/>
              <w:left w:val="nil"/>
              <w:bottom w:val="nil"/>
              <w:right w:val="nil"/>
            </w:tcBorders>
            <w:shd w:val="clear" w:color="auto" w:fill="auto"/>
            <w:noWrap/>
            <w:vAlign w:val="bottom"/>
            <w:hideMark/>
          </w:tcPr>
          <w:p w14:paraId="2CC8F9DE"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0.0186</w:t>
            </w:r>
          </w:p>
        </w:tc>
        <w:tc>
          <w:tcPr>
            <w:tcW w:w="852" w:type="dxa"/>
            <w:tcBorders>
              <w:top w:val="nil"/>
              <w:left w:val="nil"/>
              <w:bottom w:val="nil"/>
              <w:right w:val="nil"/>
            </w:tcBorders>
            <w:shd w:val="clear" w:color="auto" w:fill="auto"/>
            <w:noWrap/>
            <w:vAlign w:val="bottom"/>
            <w:hideMark/>
          </w:tcPr>
          <w:p w14:paraId="3526725F" w14:textId="77777777" w:rsidR="007C77DF" w:rsidRPr="007C77DF" w:rsidRDefault="007C77DF" w:rsidP="007C77DF">
            <w:pPr>
              <w:jc w:val="center"/>
              <w:rPr>
                <w:rFonts w:ascii="Times New Roman" w:hAnsi="Times New Roman" w:cs="Times New Roman"/>
                <w:sz w:val="18"/>
                <w:szCs w:val="18"/>
              </w:rPr>
            </w:pPr>
            <w:r w:rsidRPr="007C77DF">
              <w:rPr>
                <w:rFonts w:ascii="Times New Roman" w:hAnsi="Times New Roman" w:cs="Times New Roman"/>
                <w:sz w:val="18"/>
                <w:szCs w:val="18"/>
              </w:rPr>
              <w:t>0.0208</w:t>
            </w:r>
          </w:p>
        </w:tc>
        <w:tc>
          <w:tcPr>
            <w:tcW w:w="748" w:type="dxa"/>
            <w:tcBorders>
              <w:top w:val="nil"/>
              <w:left w:val="nil"/>
              <w:bottom w:val="nil"/>
              <w:right w:val="nil"/>
            </w:tcBorders>
            <w:shd w:val="clear" w:color="auto" w:fill="auto"/>
            <w:noWrap/>
            <w:vAlign w:val="bottom"/>
            <w:hideMark/>
          </w:tcPr>
          <w:p w14:paraId="1EFE6D3F"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0.0054</w:t>
            </w:r>
          </w:p>
        </w:tc>
      </w:tr>
      <w:tr w:rsidR="007C77DF" w:rsidRPr="007C77DF" w14:paraId="1CE65D32" w14:textId="77777777" w:rsidTr="007C77DF">
        <w:trPr>
          <w:trHeight w:val="300"/>
        </w:trPr>
        <w:tc>
          <w:tcPr>
            <w:tcW w:w="760" w:type="dxa"/>
            <w:tcBorders>
              <w:top w:val="nil"/>
              <w:left w:val="nil"/>
              <w:bottom w:val="nil"/>
              <w:right w:val="nil"/>
            </w:tcBorders>
            <w:shd w:val="clear" w:color="auto" w:fill="auto"/>
            <w:noWrap/>
            <w:vAlign w:val="bottom"/>
            <w:hideMark/>
          </w:tcPr>
          <w:p w14:paraId="3D6C4B6B"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Nd</w:t>
            </w:r>
          </w:p>
        </w:tc>
        <w:tc>
          <w:tcPr>
            <w:tcW w:w="852" w:type="dxa"/>
            <w:tcBorders>
              <w:top w:val="nil"/>
              <w:left w:val="nil"/>
              <w:bottom w:val="nil"/>
              <w:right w:val="nil"/>
            </w:tcBorders>
            <w:shd w:val="clear" w:color="auto" w:fill="auto"/>
            <w:noWrap/>
            <w:vAlign w:val="bottom"/>
            <w:hideMark/>
          </w:tcPr>
          <w:p w14:paraId="7E9629A6"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0.1770</w:t>
            </w:r>
          </w:p>
        </w:tc>
        <w:tc>
          <w:tcPr>
            <w:tcW w:w="748" w:type="dxa"/>
            <w:tcBorders>
              <w:top w:val="nil"/>
              <w:left w:val="nil"/>
              <w:bottom w:val="nil"/>
              <w:right w:val="nil"/>
            </w:tcBorders>
            <w:shd w:val="clear" w:color="auto" w:fill="auto"/>
            <w:noWrap/>
            <w:vAlign w:val="bottom"/>
            <w:hideMark/>
          </w:tcPr>
          <w:p w14:paraId="61C8C714"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0.1509</w:t>
            </w:r>
          </w:p>
        </w:tc>
        <w:tc>
          <w:tcPr>
            <w:tcW w:w="852" w:type="dxa"/>
            <w:tcBorders>
              <w:top w:val="nil"/>
              <w:left w:val="nil"/>
              <w:bottom w:val="nil"/>
              <w:right w:val="nil"/>
            </w:tcBorders>
            <w:shd w:val="clear" w:color="auto" w:fill="auto"/>
            <w:noWrap/>
            <w:vAlign w:val="bottom"/>
            <w:hideMark/>
          </w:tcPr>
          <w:p w14:paraId="6E8A3B2E"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0.0498</w:t>
            </w:r>
          </w:p>
        </w:tc>
        <w:tc>
          <w:tcPr>
            <w:tcW w:w="748" w:type="dxa"/>
            <w:tcBorders>
              <w:top w:val="nil"/>
              <w:left w:val="nil"/>
              <w:bottom w:val="nil"/>
              <w:right w:val="nil"/>
            </w:tcBorders>
            <w:shd w:val="clear" w:color="auto" w:fill="auto"/>
            <w:noWrap/>
            <w:vAlign w:val="bottom"/>
            <w:hideMark/>
          </w:tcPr>
          <w:p w14:paraId="480D49A6"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0.0355</w:t>
            </w:r>
          </w:p>
        </w:tc>
        <w:tc>
          <w:tcPr>
            <w:tcW w:w="852" w:type="dxa"/>
            <w:tcBorders>
              <w:top w:val="nil"/>
              <w:left w:val="nil"/>
              <w:bottom w:val="nil"/>
              <w:right w:val="nil"/>
            </w:tcBorders>
            <w:shd w:val="clear" w:color="auto" w:fill="auto"/>
            <w:noWrap/>
            <w:vAlign w:val="bottom"/>
            <w:hideMark/>
          </w:tcPr>
          <w:p w14:paraId="40CF3B8C" w14:textId="77777777" w:rsidR="007C77DF" w:rsidRPr="007C77DF" w:rsidRDefault="007C77DF" w:rsidP="007C77DF">
            <w:pPr>
              <w:jc w:val="center"/>
              <w:rPr>
                <w:rFonts w:ascii="Times New Roman" w:hAnsi="Times New Roman" w:cs="Times New Roman"/>
                <w:sz w:val="18"/>
                <w:szCs w:val="18"/>
              </w:rPr>
            </w:pPr>
            <w:r w:rsidRPr="007C77DF">
              <w:rPr>
                <w:rFonts w:ascii="Times New Roman" w:hAnsi="Times New Roman" w:cs="Times New Roman"/>
                <w:sz w:val="18"/>
                <w:szCs w:val="18"/>
              </w:rPr>
              <w:t>&lt;0.0634</w:t>
            </w:r>
          </w:p>
        </w:tc>
        <w:tc>
          <w:tcPr>
            <w:tcW w:w="748" w:type="dxa"/>
            <w:tcBorders>
              <w:top w:val="nil"/>
              <w:left w:val="nil"/>
              <w:bottom w:val="nil"/>
              <w:right w:val="nil"/>
            </w:tcBorders>
            <w:shd w:val="clear" w:color="auto" w:fill="auto"/>
            <w:noWrap/>
            <w:vAlign w:val="bottom"/>
            <w:hideMark/>
          </w:tcPr>
          <w:p w14:paraId="692C4652" w14:textId="77777777" w:rsidR="007C77DF" w:rsidRPr="007C77DF" w:rsidRDefault="007C77DF" w:rsidP="007C77DF">
            <w:pPr>
              <w:jc w:val="center"/>
              <w:rPr>
                <w:rFonts w:ascii="Times New Roman" w:hAnsi="Times New Roman" w:cs="Times New Roman"/>
                <w:i/>
                <w:iCs/>
                <w:color w:val="FF0000"/>
                <w:sz w:val="18"/>
                <w:szCs w:val="18"/>
              </w:rPr>
            </w:pPr>
          </w:p>
        </w:tc>
        <w:tc>
          <w:tcPr>
            <w:tcW w:w="852" w:type="dxa"/>
            <w:tcBorders>
              <w:top w:val="nil"/>
              <w:left w:val="nil"/>
              <w:bottom w:val="nil"/>
              <w:right w:val="nil"/>
            </w:tcBorders>
            <w:shd w:val="clear" w:color="auto" w:fill="auto"/>
            <w:noWrap/>
            <w:vAlign w:val="bottom"/>
            <w:hideMark/>
          </w:tcPr>
          <w:p w14:paraId="6292972C" w14:textId="77777777" w:rsidR="007C77DF" w:rsidRPr="007C77DF" w:rsidRDefault="007C77DF" w:rsidP="007C77DF">
            <w:pPr>
              <w:jc w:val="center"/>
              <w:rPr>
                <w:rFonts w:ascii="Times New Roman" w:hAnsi="Times New Roman" w:cs="Times New Roman"/>
                <w:sz w:val="18"/>
                <w:szCs w:val="18"/>
              </w:rPr>
            </w:pPr>
            <w:r w:rsidRPr="007C77DF">
              <w:rPr>
                <w:rFonts w:ascii="Times New Roman" w:hAnsi="Times New Roman" w:cs="Times New Roman"/>
                <w:sz w:val="18"/>
                <w:szCs w:val="18"/>
              </w:rPr>
              <w:t>0.0882</w:t>
            </w:r>
          </w:p>
        </w:tc>
        <w:tc>
          <w:tcPr>
            <w:tcW w:w="748" w:type="dxa"/>
            <w:tcBorders>
              <w:top w:val="nil"/>
              <w:left w:val="nil"/>
              <w:bottom w:val="nil"/>
              <w:right w:val="nil"/>
            </w:tcBorders>
            <w:shd w:val="clear" w:color="auto" w:fill="auto"/>
            <w:noWrap/>
            <w:vAlign w:val="bottom"/>
            <w:hideMark/>
          </w:tcPr>
          <w:p w14:paraId="2CBE5597"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0.0457</w:t>
            </w:r>
          </w:p>
        </w:tc>
      </w:tr>
      <w:tr w:rsidR="007C77DF" w:rsidRPr="007C77DF" w14:paraId="3069CFE9" w14:textId="77777777" w:rsidTr="007C77DF">
        <w:trPr>
          <w:trHeight w:val="300"/>
        </w:trPr>
        <w:tc>
          <w:tcPr>
            <w:tcW w:w="760" w:type="dxa"/>
            <w:tcBorders>
              <w:top w:val="nil"/>
              <w:left w:val="nil"/>
              <w:bottom w:val="nil"/>
              <w:right w:val="nil"/>
            </w:tcBorders>
            <w:shd w:val="clear" w:color="auto" w:fill="auto"/>
            <w:noWrap/>
            <w:vAlign w:val="bottom"/>
            <w:hideMark/>
          </w:tcPr>
          <w:p w14:paraId="4C920AC0"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Sm</w:t>
            </w:r>
          </w:p>
        </w:tc>
        <w:tc>
          <w:tcPr>
            <w:tcW w:w="852" w:type="dxa"/>
            <w:tcBorders>
              <w:top w:val="nil"/>
              <w:left w:val="nil"/>
              <w:bottom w:val="nil"/>
              <w:right w:val="nil"/>
            </w:tcBorders>
            <w:shd w:val="clear" w:color="auto" w:fill="auto"/>
            <w:noWrap/>
            <w:vAlign w:val="bottom"/>
            <w:hideMark/>
          </w:tcPr>
          <w:p w14:paraId="19B33B73"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0.6585</w:t>
            </w:r>
          </w:p>
        </w:tc>
        <w:tc>
          <w:tcPr>
            <w:tcW w:w="748" w:type="dxa"/>
            <w:tcBorders>
              <w:top w:val="nil"/>
              <w:left w:val="nil"/>
              <w:bottom w:val="nil"/>
              <w:right w:val="nil"/>
            </w:tcBorders>
            <w:shd w:val="clear" w:color="auto" w:fill="auto"/>
            <w:noWrap/>
            <w:vAlign w:val="bottom"/>
            <w:hideMark/>
          </w:tcPr>
          <w:p w14:paraId="0BFC5A23"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0.2912</w:t>
            </w:r>
          </w:p>
        </w:tc>
        <w:tc>
          <w:tcPr>
            <w:tcW w:w="852" w:type="dxa"/>
            <w:tcBorders>
              <w:top w:val="nil"/>
              <w:left w:val="nil"/>
              <w:bottom w:val="nil"/>
              <w:right w:val="nil"/>
            </w:tcBorders>
            <w:shd w:val="clear" w:color="auto" w:fill="auto"/>
            <w:noWrap/>
            <w:vAlign w:val="bottom"/>
            <w:hideMark/>
          </w:tcPr>
          <w:p w14:paraId="6B1A9C65"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0.0972</w:t>
            </w:r>
          </w:p>
        </w:tc>
        <w:tc>
          <w:tcPr>
            <w:tcW w:w="748" w:type="dxa"/>
            <w:tcBorders>
              <w:top w:val="nil"/>
              <w:left w:val="nil"/>
              <w:bottom w:val="nil"/>
              <w:right w:val="nil"/>
            </w:tcBorders>
            <w:shd w:val="clear" w:color="auto" w:fill="auto"/>
            <w:noWrap/>
            <w:vAlign w:val="bottom"/>
            <w:hideMark/>
          </w:tcPr>
          <w:p w14:paraId="76EECAEB"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0.0577</w:t>
            </w:r>
          </w:p>
        </w:tc>
        <w:tc>
          <w:tcPr>
            <w:tcW w:w="852" w:type="dxa"/>
            <w:tcBorders>
              <w:top w:val="nil"/>
              <w:left w:val="nil"/>
              <w:bottom w:val="nil"/>
              <w:right w:val="nil"/>
            </w:tcBorders>
            <w:shd w:val="clear" w:color="auto" w:fill="auto"/>
            <w:noWrap/>
            <w:vAlign w:val="bottom"/>
            <w:hideMark/>
          </w:tcPr>
          <w:p w14:paraId="41EB9FDE"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0.2685</w:t>
            </w:r>
          </w:p>
        </w:tc>
        <w:tc>
          <w:tcPr>
            <w:tcW w:w="748" w:type="dxa"/>
            <w:tcBorders>
              <w:top w:val="nil"/>
              <w:left w:val="nil"/>
              <w:bottom w:val="nil"/>
              <w:right w:val="nil"/>
            </w:tcBorders>
            <w:shd w:val="clear" w:color="auto" w:fill="auto"/>
            <w:noWrap/>
            <w:vAlign w:val="bottom"/>
            <w:hideMark/>
          </w:tcPr>
          <w:p w14:paraId="0760E34A"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0.1323</w:t>
            </w:r>
          </w:p>
        </w:tc>
        <w:tc>
          <w:tcPr>
            <w:tcW w:w="852" w:type="dxa"/>
            <w:tcBorders>
              <w:top w:val="nil"/>
              <w:left w:val="nil"/>
              <w:bottom w:val="nil"/>
              <w:right w:val="nil"/>
            </w:tcBorders>
            <w:shd w:val="clear" w:color="auto" w:fill="auto"/>
            <w:noWrap/>
            <w:vAlign w:val="bottom"/>
            <w:hideMark/>
          </w:tcPr>
          <w:p w14:paraId="2AFC46FB" w14:textId="77777777" w:rsidR="007C77DF" w:rsidRPr="007C77DF" w:rsidRDefault="007C77DF" w:rsidP="007C77DF">
            <w:pPr>
              <w:jc w:val="center"/>
              <w:rPr>
                <w:rFonts w:ascii="Times New Roman" w:hAnsi="Times New Roman" w:cs="Times New Roman"/>
                <w:sz w:val="18"/>
                <w:szCs w:val="18"/>
              </w:rPr>
            </w:pPr>
            <w:r w:rsidRPr="007C77DF">
              <w:rPr>
                <w:rFonts w:ascii="Times New Roman" w:hAnsi="Times New Roman" w:cs="Times New Roman"/>
                <w:sz w:val="18"/>
                <w:szCs w:val="18"/>
              </w:rPr>
              <w:t>&lt;0.0683</w:t>
            </w:r>
          </w:p>
        </w:tc>
        <w:tc>
          <w:tcPr>
            <w:tcW w:w="748" w:type="dxa"/>
            <w:tcBorders>
              <w:top w:val="nil"/>
              <w:left w:val="nil"/>
              <w:bottom w:val="nil"/>
              <w:right w:val="nil"/>
            </w:tcBorders>
            <w:shd w:val="clear" w:color="auto" w:fill="auto"/>
            <w:noWrap/>
            <w:vAlign w:val="bottom"/>
            <w:hideMark/>
          </w:tcPr>
          <w:p w14:paraId="2B3BCE65" w14:textId="77777777" w:rsidR="007C77DF" w:rsidRPr="007C77DF" w:rsidRDefault="007C77DF" w:rsidP="007C77DF">
            <w:pPr>
              <w:jc w:val="center"/>
              <w:rPr>
                <w:rFonts w:ascii="Times New Roman" w:hAnsi="Times New Roman" w:cs="Times New Roman"/>
                <w:color w:val="000000"/>
                <w:sz w:val="18"/>
                <w:szCs w:val="18"/>
              </w:rPr>
            </w:pPr>
          </w:p>
        </w:tc>
      </w:tr>
      <w:tr w:rsidR="007C77DF" w:rsidRPr="007C77DF" w14:paraId="079C917B" w14:textId="77777777" w:rsidTr="007C77DF">
        <w:trPr>
          <w:trHeight w:val="300"/>
        </w:trPr>
        <w:tc>
          <w:tcPr>
            <w:tcW w:w="760" w:type="dxa"/>
            <w:tcBorders>
              <w:top w:val="nil"/>
              <w:left w:val="nil"/>
              <w:bottom w:val="nil"/>
              <w:right w:val="nil"/>
            </w:tcBorders>
            <w:shd w:val="clear" w:color="auto" w:fill="auto"/>
            <w:noWrap/>
            <w:vAlign w:val="bottom"/>
            <w:hideMark/>
          </w:tcPr>
          <w:p w14:paraId="6659E19A"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Eu</w:t>
            </w:r>
          </w:p>
        </w:tc>
        <w:tc>
          <w:tcPr>
            <w:tcW w:w="852" w:type="dxa"/>
            <w:tcBorders>
              <w:top w:val="nil"/>
              <w:left w:val="nil"/>
              <w:bottom w:val="nil"/>
              <w:right w:val="nil"/>
            </w:tcBorders>
            <w:shd w:val="clear" w:color="auto" w:fill="auto"/>
            <w:noWrap/>
            <w:vAlign w:val="bottom"/>
            <w:hideMark/>
          </w:tcPr>
          <w:p w14:paraId="2130C77C"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0.1083</w:t>
            </w:r>
          </w:p>
        </w:tc>
        <w:tc>
          <w:tcPr>
            <w:tcW w:w="748" w:type="dxa"/>
            <w:tcBorders>
              <w:top w:val="nil"/>
              <w:left w:val="nil"/>
              <w:bottom w:val="nil"/>
              <w:right w:val="nil"/>
            </w:tcBorders>
            <w:shd w:val="clear" w:color="auto" w:fill="auto"/>
            <w:noWrap/>
            <w:vAlign w:val="bottom"/>
            <w:hideMark/>
          </w:tcPr>
          <w:p w14:paraId="6761A128"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0.1375</w:t>
            </w:r>
          </w:p>
        </w:tc>
        <w:tc>
          <w:tcPr>
            <w:tcW w:w="852" w:type="dxa"/>
            <w:tcBorders>
              <w:top w:val="nil"/>
              <w:left w:val="nil"/>
              <w:bottom w:val="nil"/>
              <w:right w:val="nil"/>
            </w:tcBorders>
            <w:shd w:val="clear" w:color="auto" w:fill="auto"/>
            <w:noWrap/>
            <w:vAlign w:val="bottom"/>
            <w:hideMark/>
          </w:tcPr>
          <w:p w14:paraId="277075D1" w14:textId="77777777" w:rsidR="007C77DF" w:rsidRPr="007C77DF" w:rsidRDefault="007C77DF" w:rsidP="007C77DF">
            <w:pPr>
              <w:jc w:val="center"/>
              <w:rPr>
                <w:rFonts w:ascii="Times New Roman" w:hAnsi="Times New Roman" w:cs="Times New Roman"/>
                <w:sz w:val="18"/>
                <w:szCs w:val="18"/>
              </w:rPr>
            </w:pPr>
            <w:r w:rsidRPr="007C77DF">
              <w:rPr>
                <w:rFonts w:ascii="Times New Roman" w:hAnsi="Times New Roman" w:cs="Times New Roman"/>
                <w:sz w:val="18"/>
                <w:szCs w:val="18"/>
              </w:rPr>
              <w:t>&lt;0.0424</w:t>
            </w:r>
          </w:p>
        </w:tc>
        <w:tc>
          <w:tcPr>
            <w:tcW w:w="748" w:type="dxa"/>
            <w:tcBorders>
              <w:top w:val="nil"/>
              <w:left w:val="nil"/>
              <w:bottom w:val="nil"/>
              <w:right w:val="nil"/>
            </w:tcBorders>
            <w:shd w:val="clear" w:color="auto" w:fill="auto"/>
            <w:noWrap/>
            <w:vAlign w:val="bottom"/>
            <w:hideMark/>
          </w:tcPr>
          <w:p w14:paraId="20649730" w14:textId="77777777" w:rsidR="007C77DF" w:rsidRPr="007C77DF" w:rsidRDefault="007C77DF" w:rsidP="007C77DF">
            <w:pPr>
              <w:jc w:val="center"/>
              <w:rPr>
                <w:rFonts w:ascii="Times New Roman" w:hAnsi="Times New Roman" w:cs="Times New Roman"/>
                <w:i/>
                <w:iCs/>
                <w:color w:val="FF0000"/>
                <w:sz w:val="18"/>
                <w:szCs w:val="18"/>
              </w:rPr>
            </w:pPr>
          </w:p>
        </w:tc>
        <w:tc>
          <w:tcPr>
            <w:tcW w:w="852" w:type="dxa"/>
            <w:tcBorders>
              <w:top w:val="nil"/>
              <w:left w:val="nil"/>
              <w:bottom w:val="nil"/>
              <w:right w:val="nil"/>
            </w:tcBorders>
            <w:shd w:val="clear" w:color="auto" w:fill="auto"/>
            <w:noWrap/>
            <w:vAlign w:val="bottom"/>
            <w:hideMark/>
          </w:tcPr>
          <w:p w14:paraId="4E08D21F"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0.0606</w:t>
            </w:r>
          </w:p>
        </w:tc>
        <w:tc>
          <w:tcPr>
            <w:tcW w:w="748" w:type="dxa"/>
            <w:tcBorders>
              <w:top w:val="nil"/>
              <w:left w:val="nil"/>
              <w:bottom w:val="nil"/>
              <w:right w:val="nil"/>
            </w:tcBorders>
            <w:shd w:val="clear" w:color="auto" w:fill="auto"/>
            <w:noWrap/>
            <w:vAlign w:val="bottom"/>
            <w:hideMark/>
          </w:tcPr>
          <w:p w14:paraId="4371C641"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0.0685</w:t>
            </w:r>
          </w:p>
        </w:tc>
        <w:tc>
          <w:tcPr>
            <w:tcW w:w="852" w:type="dxa"/>
            <w:tcBorders>
              <w:top w:val="nil"/>
              <w:left w:val="nil"/>
              <w:bottom w:val="nil"/>
              <w:right w:val="nil"/>
            </w:tcBorders>
            <w:shd w:val="clear" w:color="auto" w:fill="auto"/>
            <w:noWrap/>
            <w:vAlign w:val="bottom"/>
            <w:hideMark/>
          </w:tcPr>
          <w:p w14:paraId="7ECF8107"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0.0589</w:t>
            </w:r>
          </w:p>
        </w:tc>
        <w:tc>
          <w:tcPr>
            <w:tcW w:w="748" w:type="dxa"/>
            <w:tcBorders>
              <w:top w:val="nil"/>
              <w:left w:val="nil"/>
              <w:bottom w:val="nil"/>
              <w:right w:val="nil"/>
            </w:tcBorders>
            <w:shd w:val="clear" w:color="auto" w:fill="auto"/>
            <w:noWrap/>
            <w:vAlign w:val="bottom"/>
            <w:hideMark/>
          </w:tcPr>
          <w:p w14:paraId="7995EC71"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0.0529</w:t>
            </w:r>
          </w:p>
        </w:tc>
      </w:tr>
      <w:tr w:rsidR="007C77DF" w:rsidRPr="007C77DF" w14:paraId="4EE86DDC" w14:textId="77777777" w:rsidTr="007C77DF">
        <w:trPr>
          <w:trHeight w:val="300"/>
        </w:trPr>
        <w:tc>
          <w:tcPr>
            <w:tcW w:w="760" w:type="dxa"/>
            <w:tcBorders>
              <w:top w:val="nil"/>
              <w:left w:val="nil"/>
              <w:bottom w:val="nil"/>
              <w:right w:val="nil"/>
            </w:tcBorders>
            <w:shd w:val="clear" w:color="auto" w:fill="auto"/>
            <w:noWrap/>
            <w:vAlign w:val="bottom"/>
            <w:hideMark/>
          </w:tcPr>
          <w:p w14:paraId="1C85DADA"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Gd</w:t>
            </w:r>
          </w:p>
        </w:tc>
        <w:tc>
          <w:tcPr>
            <w:tcW w:w="852" w:type="dxa"/>
            <w:tcBorders>
              <w:top w:val="nil"/>
              <w:left w:val="nil"/>
              <w:bottom w:val="nil"/>
              <w:right w:val="nil"/>
            </w:tcBorders>
            <w:shd w:val="clear" w:color="auto" w:fill="auto"/>
            <w:noWrap/>
            <w:vAlign w:val="bottom"/>
            <w:hideMark/>
          </w:tcPr>
          <w:p w14:paraId="56299564"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1.2348</w:t>
            </w:r>
          </w:p>
        </w:tc>
        <w:tc>
          <w:tcPr>
            <w:tcW w:w="748" w:type="dxa"/>
            <w:tcBorders>
              <w:top w:val="nil"/>
              <w:left w:val="nil"/>
              <w:bottom w:val="nil"/>
              <w:right w:val="nil"/>
            </w:tcBorders>
            <w:shd w:val="clear" w:color="auto" w:fill="auto"/>
            <w:noWrap/>
            <w:vAlign w:val="bottom"/>
            <w:hideMark/>
          </w:tcPr>
          <w:p w14:paraId="14550003"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0.3981</w:t>
            </w:r>
          </w:p>
        </w:tc>
        <w:tc>
          <w:tcPr>
            <w:tcW w:w="852" w:type="dxa"/>
            <w:tcBorders>
              <w:top w:val="nil"/>
              <w:left w:val="nil"/>
              <w:bottom w:val="nil"/>
              <w:right w:val="nil"/>
            </w:tcBorders>
            <w:shd w:val="clear" w:color="auto" w:fill="auto"/>
            <w:noWrap/>
            <w:vAlign w:val="bottom"/>
            <w:hideMark/>
          </w:tcPr>
          <w:p w14:paraId="1BEE2F09" w14:textId="77777777" w:rsidR="007C77DF" w:rsidRPr="007C77DF" w:rsidRDefault="007C77DF" w:rsidP="007C77DF">
            <w:pPr>
              <w:jc w:val="center"/>
              <w:rPr>
                <w:rFonts w:ascii="Times New Roman" w:hAnsi="Times New Roman" w:cs="Times New Roman"/>
                <w:sz w:val="18"/>
                <w:szCs w:val="18"/>
              </w:rPr>
            </w:pPr>
            <w:r w:rsidRPr="007C77DF">
              <w:rPr>
                <w:rFonts w:ascii="Times New Roman" w:hAnsi="Times New Roman" w:cs="Times New Roman"/>
                <w:sz w:val="18"/>
                <w:szCs w:val="18"/>
              </w:rPr>
              <w:t>&lt;0.0306</w:t>
            </w:r>
          </w:p>
        </w:tc>
        <w:tc>
          <w:tcPr>
            <w:tcW w:w="748" w:type="dxa"/>
            <w:tcBorders>
              <w:top w:val="nil"/>
              <w:left w:val="nil"/>
              <w:bottom w:val="nil"/>
              <w:right w:val="nil"/>
            </w:tcBorders>
            <w:shd w:val="clear" w:color="auto" w:fill="auto"/>
            <w:noWrap/>
            <w:vAlign w:val="bottom"/>
            <w:hideMark/>
          </w:tcPr>
          <w:p w14:paraId="1B8F2BBD" w14:textId="77777777" w:rsidR="007C77DF" w:rsidRPr="007C77DF" w:rsidRDefault="007C77DF" w:rsidP="007C77DF">
            <w:pPr>
              <w:jc w:val="center"/>
              <w:rPr>
                <w:rFonts w:ascii="Times New Roman" w:hAnsi="Times New Roman" w:cs="Times New Roman"/>
                <w:i/>
                <w:iCs/>
                <w:color w:val="FF0000"/>
                <w:sz w:val="18"/>
                <w:szCs w:val="18"/>
              </w:rPr>
            </w:pPr>
          </w:p>
        </w:tc>
        <w:tc>
          <w:tcPr>
            <w:tcW w:w="852" w:type="dxa"/>
            <w:tcBorders>
              <w:top w:val="nil"/>
              <w:left w:val="nil"/>
              <w:bottom w:val="nil"/>
              <w:right w:val="nil"/>
            </w:tcBorders>
            <w:shd w:val="clear" w:color="auto" w:fill="auto"/>
            <w:noWrap/>
            <w:vAlign w:val="bottom"/>
            <w:hideMark/>
          </w:tcPr>
          <w:p w14:paraId="5E8D9F5D"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0.2418</w:t>
            </w:r>
          </w:p>
        </w:tc>
        <w:tc>
          <w:tcPr>
            <w:tcW w:w="748" w:type="dxa"/>
            <w:tcBorders>
              <w:top w:val="nil"/>
              <w:left w:val="nil"/>
              <w:bottom w:val="nil"/>
              <w:right w:val="nil"/>
            </w:tcBorders>
            <w:shd w:val="clear" w:color="auto" w:fill="auto"/>
            <w:noWrap/>
            <w:vAlign w:val="bottom"/>
            <w:hideMark/>
          </w:tcPr>
          <w:p w14:paraId="7A27AB57"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0.1433</w:t>
            </w:r>
          </w:p>
        </w:tc>
        <w:tc>
          <w:tcPr>
            <w:tcW w:w="852" w:type="dxa"/>
            <w:tcBorders>
              <w:top w:val="nil"/>
              <w:left w:val="nil"/>
              <w:bottom w:val="nil"/>
              <w:right w:val="nil"/>
            </w:tcBorders>
            <w:shd w:val="clear" w:color="auto" w:fill="auto"/>
            <w:noWrap/>
            <w:vAlign w:val="bottom"/>
            <w:hideMark/>
          </w:tcPr>
          <w:p w14:paraId="5EE532C6"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0.0920</w:t>
            </w:r>
          </w:p>
        </w:tc>
        <w:tc>
          <w:tcPr>
            <w:tcW w:w="748" w:type="dxa"/>
            <w:tcBorders>
              <w:top w:val="nil"/>
              <w:left w:val="nil"/>
              <w:bottom w:val="nil"/>
              <w:right w:val="nil"/>
            </w:tcBorders>
            <w:shd w:val="clear" w:color="auto" w:fill="auto"/>
            <w:noWrap/>
            <w:vAlign w:val="bottom"/>
            <w:hideMark/>
          </w:tcPr>
          <w:p w14:paraId="19D9ADAC"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0.0319</w:t>
            </w:r>
          </w:p>
        </w:tc>
      </w:tr>
      <w:tr w:rsidR="007C77DF" w:rsidRPr="007C77DF" w14:paraId="55BEA4F0" w14:textId="77777777" w:rsidTr="007C77DF">
        <w:trPr>
          <w:trHeight w:val="300"/>
        </w:trPr>
        <w:tc>
          <w:tcPr>
            <w:tcW w:w="760" w:type="dxa"/>
            <w:tcBorders>
              <w:top w:val="nil"/>
              <w:left w:val="nil"/>
              <w:bottom w:val="nil"/>
              <w:right w:val="nil"/>
            </w:tcBorders>
            <w:shd w:val="clear" w:color="auto" w:fill="auto"/>
            <w:noWrap/>
            <w:vAlign w:val="bottom"/>
            <w:hideMark/>
          </w:tcPr>
          <w:p w14:paraId="45CB6A9C"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Tb</w:t>
            </w:r>
          </w:p>
        </w:tc>
        <w:tc>
          <w:tcPr>
            <w:tcW w:w="852" w:type="dxa"/>
            <w:tcBorders>
              <w:top w:val="nil"/>
              <w:left w:val="nil"/>
              <w:bottom w:val="nil"/>
              <w:right w:val="nil"/>
            </w:tcBorders>
            <w:shd w:val="clear" w:color="auto" w:fill="auto"/>
            <w:noWrap/>
            <w:vAlign w:val="bottom"/>
            <w:hideMark/>
          </w:tcPr>
          <w:p w14:paraId="27C5CCC6"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1.6308</w:t>
            </w:r>
          </w:p>
        </w:tc>
        <w:tc>
          <w:tcPr>
            <w:tcW w:w="748" w:type="dxa"/>
            <w:tcBorders>
              <w:top w:val="nil"/>
              <w:left w:val="nil"/>
              <w:bottom w:val="nil"/>
              <w:right w:val="nil"/>
            </w:tcBorders>
            <w:shd w:val="clear" w:color="auto" w:fill="auto"/>
            <w:noWrap/>
            <w:vAlign w:val="bottom"/>
            <w:hideMark/>
          </w:tcPr>
          <w:p w14:paraId="6A4D8332"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0.3757</w:t>
            </w:r>
          </w:p>
        </w:tc>
        <w:tc>
          <w:tcPr>
            <w:tcW w:w="852" w:type="dxa"/>
            <w:tcBorders>
              <w:top w:val="nil"/>
              <w:left w:val="nil"/>
              <w:bottom w:val="nil"/>
              <w:right w:val="nil"/>
            </w:tcBorders>
            <w:shd w:val="clear" w:color="auto" w:fill="auto"/>
            <w:noWrap/>
            <w:vAlign w:val="bottom"/>
            <w:hideMark/>
          </w:tcPr>
          <w:p w14:paraId="3AAF0901"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0.1563</w:t>
            </w:r>
          </w:p>
        </w:tc>
        <w:tc>
          <w:tcPr>
            <w:tcW w:w="748" w:type="dxa"/>
            <w:tcBorders>
              <w:top w:val="nil"/>
              <w:left w:val="nil"/>
              <w:bottom w:val="nil"/>
              <w:right w:val="nil"/>
            </w:tcBorders>
            <w:shd w:val="clear" w:color="auto" w:fill="auto"/>
            <w:noWrap/>
            <w:vAlign w:val="bottom"/>
            <w:hideMark/>
          </w:tcPr>
          <w:p w14:paraId="67F93E28"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0.0507</w:t>
            </w:r>
          </w:p>
        </w:tc>
        <w:tc>
          <w:tcPr>
            <w:tcW w:w="852" w:type="dxa"/>
            <w:tcBorders>
              <w:top w:val="nil"/>
              <w:left w:val="nil"/>
              <w:bottom w:val="nil"/>
              <w:right w:val="nil"/>
            </w:tcBorders>
            <w:shd w:val="clear" w:color="auto" w:fill="auto"/>
            <w:noWrap/>
            <w:vAlign w:val="bottom"/>
            <w:hideMark/>
          </w:tcPr>
          <w:p w14:paraId="5FD279B8"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0.2381</w:t>
            </w:r>
          </w:p>
        </w:tc>
        <w:tc>
          <w:tcPr>
            <w:tcW w:w="748" w:type="dxa"/>
            <w:tcBorders>
              <w:top w:val="nil"/>
              <w:left w:val="nil"/>
              <w:bottom w:val="nil"/>
              <w:right w:val="nil"/>
            </w:tcBorders>
            <w:shd w:val="clear" w:color="auto" w:fill="auto"/>
            <w:noWrap/>
            <w:vAlign w:val="bottom"/>
            <w:hideMark/>
          </w:tcPr>
          <w:p w14:paraId="289464FB"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0.1366</w:t>
            </w:r>
          </w:p>
        </w:tc>
        <w:tc>
          <w:tcPr>
            <w:tcW w:w="852" w:type="dxa"/>
            <w:tcBorders>
              <w:top w:val="nil"/>
              <w:left w:val="nil"/>
              <w:bottom w:val="nil"/>
              <w:right w:val="nil"/>
            </w:tcBorders>
            <w:shd w:val="clear" w:color="auto" w:fill="auto"/>
            <w:noWrap/>
            <w:vAlign w:val="bottom"/>
            <w:hideMark/>
          </w:tcPr>
          <w:p w14:paraId="5FF2C28E"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0.0748</w:t>
            </w:r>
          </w:p>
        </w:tc>
        <w:tc>
          <w:tcPr>
            <w:tcW w:w="748" w:type="dxa"/>
            <w:tcBorders>
              <w:top w:val="nil"/>
              <w:left w:val="nil"/>
              <w:bottom w:val="nil"/>
              <w:right w:val="nil"/>
            </w:tcBorders>
            <w:shd w:val="clear" w:color="auto" w:fill="auto"/>
            <w:noWrap/>
            <w:vAlign w:val="bottom"/>
            <w:hideMark/>
          </w:tcPr>
          <w:p w14:paraId="7F1EA576"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0.0542</w:t>
            </w:r>
          </w:p>
        </w:tc>
      </w:tr>
      <w:tr w:rsidR="007C77DF" w:rsidRPr="007C77DF" w14:paraId="5D164206" w14:textId="77777777" w:rsidTr="007C77DF">
        <w:trPr>
          <w:trHeight w:val="300"/>
        </w:trPr>
        <w:tc>
          <w:tcPr>
            <w:tcW w:w="760" w:type="dxa"/>
            <w:tcBorders>
              <w:top w:val="nil"/>
              <w:left w:val="nil"/>
              <w:bottom w:val="nil"/>
              <w:right w:val="nil"/>
            </w:tcBorders>
            <w:shd w:val="clear" w:color="auto" w:fill="auto"/>
            <w:noWrap/>
            <w:vAlign w:val="bottom"/>
            <w:hideMark/>
          </w:tcPr>
          <w:p w14:paraId="0DCA7BCF"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Dy</w:t>
            </w:r>
          </w:p>
        </w:tc>
        <w:tc>
          <w:tcPr>
            <w:tcW w:w="852" w:type="dxa"/>
            <w:tcBorders>
              <w:top w:val="nil"/>
              <w:left w:val="nil"/>
              <w:bottom w:val="nil"/>
              <w:right w:val="nil"/>
            </w:tcBorders>
            <w:shd w:val="clear" w:color="auto" w:fill="auto"/>
            <w:noWrap/>
            <w:vAlign w:val="bottom"/>
            <w:hideMark/>
          </w:tcPr>
          <w:p w14:paraId="2BFC67E7"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2.5315</w:t>
            </w:r>
          </w:p>
        </w:tc>
        <w:tc>
          <w:tcPr>
            <w:tcW w:w="748" w:type="dxa"/>
            <w:tcBorders>
              <w:top w:val="nil"/>
              <w:left w:val="nil"/>
              <w:bottom w:val="nil"/>
              <w:right w:val="nil"/>
            </w:tcBorders>
            <w:shd w:val="clear" w:color="auto" w:fill="auto"/>
            <w:noWrap/>
            <w:vAlign w:val="bottom"/>
            <w:hideMark/>
          </w:tcPr>
          <w:p w14:paraId="0D2AC923"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0.3794</w:t>
            </w:r>
          </w:p>
        </w:tc>
        <w:tc>
          <w:tcPr>
            <w:tcW w:w="852" w:type="dxa"/>
            <w:tcBorders>
              <w:top w:val="nil"/>
              <w:left w:val="nil"/>
              <w:bottom w:val="nil"/>
              <w:right w:val="nil"/>
            </w:tcBorders>
            <w:shd w:val="clear" w:color="auto" w:fill="auto"/>
            <w:noWrap/>
            <w:vAlign w:val="bottom"/>
            <w:hideMark/>
          </w:tcPr>
          <w:p w14:paraId="3D72EA61"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0.1683</w:t>
            </w:r>
          </w:p>
        </w:tc>
        <w:tc>
          <w:tcPr>
            <w:tcW w:w="748" w:type="dxa"/>
            <w:tcBorders>
              <w:top w:val="nil"/>
              <w:left w:val="nil"/>
              <w:bottom w:val="nil"/>
              <w:right w:val="nil"/>
            </w:tcBorders>
            <w:shd w:val="clear" w:color="auto" w:fill="auto"/>
            <w:noWrap/>
            <w:vAlign w:val="bottom"/>
            <w:hideMark/>
          </w:tcPr>
          <w:p w14:paraId="7C965A95"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0.0354</w:t>
            </w:r>
          </w:p>
        </w:tc>
        <w:tc>
          <w:tcPr>
            <w:tcW w:w="852" w:type="dxa"/>
            <w:tcBorders>
              <w:top w:val="nil"/>
              <w:left w:val="nil"/>
              <w:bottom w:val="nil"/>
              <w:right w:val="nil"/>
            </w:tcBorders>
            <w:shd w:val="clear" w:color="auto" w:fill="auto"/>
            <w:noWrap/>
            <w:vAlign w:val="bottom"/>
            <w:hideMark/>
          </w:tcPr>
          <w:p w14:paraId="2F1E140B"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0.3584</w:t>
            </w:r>
          </w:p>
        </w:tc>
        <w:tc>
          <w:tcPr>
            <w:tcW w:w="748" w:type="dxa"/>
            <w:tcBorders>
              <w:top w:val="nil"/>
              <w:left w:val="nil"/>
              <w:bottom w:val="nil"/>
              <w:right w:val="nil"/>
            </w:tcBorders>
            <w:shd w:val="clear" w:color="auto" w:fill="auto"/>
            <w:noWrap/>
            <w:vAlign w:val="bottom"/>
            <w:hideMark/>
          </w:tcPr>
          <w:p w14:paraId="2FF3C509"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0.1195</w:t>
            </w:r>
          </w:p>
        </w:tc>
        <w:tc>
          <w:tcPr>
            <w:tcW w:w="852" w:type="dxa"/>
            <w:tcBorders>
              <w:top w:val="nil"/>
              <w:left w:val="nil"/>
              <w:bottom w:val="nil"/>
              <w:right w:val="nil"/>
            </w:tcBorders>
            <w:shd w:val="clear" w:color="auto" w:fill="auto"/>
            <w:noWrap/>
            <w:vAlign w:val="bottom"/>
            <w:hideMark/>
          </w:tcPr>
          <w:p w14:paraId="35DAB859"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0.0841</w:t>
            </w:r>
          </w:p>
        </w:tc>
        <w:tc>
          <w:tcPr>
            <w:tcW w:w="748" w:type="dxa"/>
            <w:tcBorders>
              <w:top w:val="nil"/>
              <w:left w:val="nil"/>
              <w:bottom w:val="nil"/>
              <w:right w:val="nil"/>
            </w:tcBorders>
            <w:shd w:val="clear" w:color="auto" w:fill="auto"/>
            <w:noWrap/>
            <w:vAlign w:val="bottom"/>
            <w:hideMark/>
          </w:tcPr>
          <w:p w14:paraId="22DEEC26"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0.0448</w:t>
            </w:r>
          </w:p>
        </w:tc>
      </w:tr>
      <w:tr w:rsidR="007C77DF" w:rsidRPr="007C77DF" w14:paraId="3527B15A" w14:textId="77777777" w:rsidTr="007C77DF">
        <w:trPr>
          <w:trHeight w:val="300"/>
        </w:trPr>
        <w:tc>
          <w:tcPr>
            <w:tcW w:w="760" w:type="dxa"/>
            <w:tcBorders>
              <w:top w:val="nil"/>
              <w:left w:val="nil"/>
              <w:bottom w:val="nil"/>
              <w:right w:val="nil"/>
            </w:tcBorders>
            <w:shd w:val="clear" w:color="auto" w:fill="auto"/>
            <w:noWrap/>
            <w:vAlign w:val="bottom"/>
            <w:hideMark/>
          </w:tcPr>
          <w:p w14:paraId="39EFC050"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Ho</w:t>
            </w:r>
          </w:p>
        </w:tc>
        <w:tc>
          <w:tcPr>
            <w:tcW w:w="852" w:type="dxa"/>
            <w:tcBorders>
              <w:top w:val="nil"/>
              <w:left w:val="nil"/>
              <w:bottom w:val="nil"/>
              <w:right w:val="nil"/>
            </w:tcBorders>
            <w:shd w:val="clear" w:color="auto" w:fill="auto"/>
            <w:noWrap/>
            <w:vAlign w:val="bottom"/>
            <w:hideMark/>
          </w:tcPr>
          <w:p w14:paraId="3DB198A0"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2.3870</w:t>
            </w:r>
          </w:p>
        </w:tc>
        <w:tc>
          <w:tcPr>
            <w:tcW w:w="748" w:type="dxa"/>
            <w:tcBorders>
              <w:top w:val="nil"/>
              <w:left w:val="nil"/>
              <w:bottom w:val="nil"/>
              <w:right w:val="nil"/>
            </w:tcBorders>
            <w:shd w:val="clear" w:color="auto" w:fill="auto"/>
            <w:noWrap/>
            <w:vAlign w:val="bottom"/>
            <w:hideMark/>
          </w:tcPr>
          <w:p w14:paraId="61390A9D"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0.3232</w:t>
            </w:r>
          </w:p>
        </w:tc>
        <w:tc>
          <w:tcPr>
            <w:tcW w:w="852" w:type="dxa"/>
            <w:tcBorders>
              <w:top w:val="nil"/>
              <w:left w:val="nil"/>
              <w:bottom w:val="nil"/>
              <w:right w:val="nil"/>
            </w:tcBorders>
            <w:shd w:val="clear" w:color="auto" w:fill="auto"/>
            <w:noWrap/>
            <w:vAlign w:val="bottom"/>
            <w:hideMark/>
          </w:tcPr>
          <w:p w14:paraId="645916BA"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0.1234</w:t>
            </w:r>
          </w:p>
        </w:tc>
        <w:tc>
          <w:tcPr>
            <w:tcW w:w="748" w:type="dxa"/>
            <w:tcBorders>
              <w:top w:val="nil"/>
              <w:left w:val="nil"/>
              <w:bottom w:val="nil"/>
              <w:right w:val="nil"/>
            </w:tcBorders>
            <w:shd w:val="clear" w:color="auto" w:fill="auto"/>
            <w:noWrap/>
            <w:vAlign w:val="bottom"/>
            <w:hideMark/>
          </w:tcPr>
          <w:p w14:paraId="48C9DAC6"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0.0443</w:t>
            </w:r>
          </w:p>
        </w:tc>
        <w:tc>
          <w:tcPr>
            <w:tcW w:w="852" w:type="dxa"/>
            <w:tcBorders>
              <w:top w:val="nil"/>
              <w:left w:val="nil"/>
              <w:bottom w:val="nil"/>
              <w:right w:val="nil"/>
            </w:tcBorders>
            <w:shd w:val="clear" w:color="auto" w:fill="auto"/>
            <w:noWrap/>
            <w:vAlign w:val="bottom"/>
            <w:hideMark/>
          </w:tcPr>
          <w:p w14:paraId="02DACBC7"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0.5774</w:t>
            </w:r>
          </w:p>
        </w:tc>
        <w:tc>
          <w:tcPr>
            <w:tcW w:w="748" w:type="dxa"/>
            <w:tcBorders>
              <w:top w:val="nil"/>
              <w:left w:val="nil"/>
              <w:bottom w:val="nil"/>
              <w:right w:val="nil"/>
            </w:tcBorders>
            <w:shd w:val="clear" w:color="auto" w:fill="auto"/>
            <w:noWrap/>
            <w:vAlign w:val="bottom"/>
            <w:hideMark/>
          </w:tcPr>
          <w:p w14:paraId="1EC84FB6"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0.0917</w:t>
            </w:r>
          </w:p>
        </w:tc>
        <w:tc>
          <w:tcPr>
            <w:tcW w:w="852" w:type="dxa"/>
            <w:tcBorders>
              <w:top w:val="nil"/>
              <w:left w:val="nil"/>
              <w:bottom w:val="nil"/>
              <w:right w:val="nil"/>
            </w:tcBorders>
            <w:shd w:val="clear" w:color="auto" w:fill="auto"/>
            <w:noWrap/>
            <w:vAlign w:val="bottom"/>
            <w:hideMark/>
          </w:tcPr>
          <w:p w14:paraId="05A6B85D"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0.0279</w:t>
            </w:r>
          </w:p>
        </w:tc>
        <w:tc>
          <w:tcPr>
            <w:tcW w:w="748" w:type="dxa"/>
            <w:tcBorders>
              <w:top w:val="nil"/>
              <w:left w:val="nil"/>
              <w:bottom w:val="nil"/>
              <w:right w:val="nil"/>
            </w:tcBorders>
            <w:shd w:val="clear" w:color="auto" w:fill="auto"/>
            <w:noWrap/>
            <w:vAlign w:val="bottom"/>
            <w:hideMark/>
          </w:tcPr>
          <w:p w14:paraId="67FB7796"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0.0397</w:t>
            </w:r>
          </w:p>
        </w:tc>
      </w:tr>
      <w:tr w:rsidR="007C77DF" w:rsidRPr="007C77DF" w14:paraId="0F9C1CCD" w14:textId="77777777" w:rsidTr="007C77DF">
        <w:trPr>
          <w:trHeight w:val="300"/>
        </w:trPr>
        <w:tc>
          <w:tcPr>
            <w:tcW w:w="760" w:type="dxa"/>
            <w:tcBorders>
              <w:top w:val="nil"/>
              <w:left w:val="nil"/>
              <w:bottom w:val="nil"/>
              <w:right w:val="nil"/>
            </w:tcBorders>
            <w:shd w:val="clear" w:color="auto" w:fill="auto"/>
            <w:noWrap/>
            <w:vAlign w:val="bottom"/>
            <w:hideMark/>
          </w:tcPr>
          <w:p w14:paraId="4ECB86D6"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Er</w:t>
            </w:r>
          </w:p>
        </w:tc>
        <w:tc>
          <w:tcPr>
            <w:tcW w:w="852" w:type="dxa"/>
            <w:tcBorders>
              <w:top w:val="nil"/>
              <w:left w:val="nil"/>
              <w:bottom w:val="nil"/>
              <w:right w:val="nil"/>
            </w:tcBorders>
            <w:shd w:val="clear" w:color="auto" w:fill="auto"/>
            <w:noWrap/>
            <w:vAlign w:val="bottom"/>
            <w:hideMark/>
          </w:tcPr>
          <w:p w14:paraId="7100A1F8"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2.2812</w:t>
            </w:r>
          </w:p>
        </w:tc>
        <w:tc>
          <w:tcPr>
            <w:tcW w:w="748" w:type="dxa"/>
            <w:tcBorders>
              <w:top w:val="nil"/>
              <w:left w:val="nil"/>
              <w:bottom w:val="nil"/>
              <w:right w:val="nil"/>
            </w:tcBorders>
            <w:shd w:val="clear" w:color="auto" w:fill="auto"/>
            <w:noWrap/>
            <w:vAlign w:val="bottom"/>
            <w:hideMark/>
          </w:tcPr>
          <w:p w14:paraId="4052AC51"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0.3014</w:t>
            </w:r>
          </w:p>
        </w:tc>
        <w:tc>
          <w:tcPr>
            <w:tcW w:w="852" w:type="dxa"/>
            <w:tcBorders>
              <w:top w:val="nil"/>
              <w:left w:val="nil"/>
              <w:bottom w:val="nil"/>
              <w:right w:val="nil"/>
            </w:tcBorders>
            <w:shd w:val="clear" w:color="auto" w:fill="auto"/>
            <w:noWrap/>
            <w:vAlign w:val="bottom"/>
            <w:hideMark/>
          </w:tcPr>
          <w:p w14:paraId="3EA977C4"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0.1693</w:t>
            </w:r>
          </w:p>
        </w:tc>
        <w:tc>
          <w:tcPr>
            <w:tcW w:w="748" w:type="dxa"/>
            <w:tcBorders>
              <w:top w:val="nil"/>
              <w:left w:val="nil"/>
              <w:bottom w:val="nil"/>
              <w:right w:val="nil"/>
            </w:tcBorders>
            <w:shd w:val="clear" w:color="auto" w:fill="auto"/>
            <w:noWrap/>
            <w:vAlign w:val="bottom"/>
            <w:hideMark/>
          </w:tcPr>
          <w:p w14:paraId="066479F7"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0.0420</w:t>
            </w:r>
          </w:p>
        </w:tc>
        <w:tc>
          <w:tcPr>
            <w:tcW w:w="852" w:type="dxa"/>
            <w:tcBorders>
              <w:top w:val="nil"/>
              <w:left w:val="nil"/>
              <w:bottom w:val="nil"/>
              <w:right w:val="nil"/>
            </w:tcBorders>
            <w:shd w:val="clear" w:color="auto" w:fill="auto"/>
            <w:noWrap/>
            <w:vAlign w:val="bottom"/>
            <w:hideMark/>
          </w:tcPr>
          <w:p w14:paraId="57A7B173"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0.5909</w:t>
            </w:r>
          </w:p>
        </w:tc>
        <w:tc>
          <w:tcPr>
            <w:tcW w:w="748" w:type="dxa"/>
            <w:tcBorders>
              <w:top w:val="nil"/>
              <w:left w:val="nil"/>
              <w:bottom w:val="nil"/>
              <w:right w:val="nil"/>
            </w:tcBorders>
            <w:shd w:val="clear" w:color="auto" w:fill="auto"/>
            <w:noWrap/>
            <w:vAlign w:val="bottom"/>
            <w:hideMark/>
          </w:tcPr>
          <w:p w14:paraId="574F75DF"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0.1123</w:t>
            </w:r>
          </w:p>
        </w:tc>
        <w:tc>
          <w:tcPr>
            <w:tcW w:w="852" w:type="dxa"/>
            <w:tcBorders>
              <w:top w:val="nil"/>
              <w:left w:val="nil"/>
              <w:bottom w:val="nil"/>
              <w:right w:val="nil"/>
            </w:tcBorders>
            <w:shd w:val="clear" w:color="auto" w:fill="auto"/>
            <w:noWrap/>
            <w:vAlign w:val="bottom"/>
            <w:hideMark/>
          </w:tcPr>
          <w:p w14:paraId="1E69D7D6"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0.1124</w:t>
            </w:r>
          </w:p>
        </w:tc>
        <w:tc>
          <w:tcPr>
            <w:tcW w:w="748" w:type="dxa"/>
            <w:tcBorders>
              <w:top w:val="nil"/>
              <w:left w:val="nil"/>
              <w:bottom w:val="nil"/>
              <w:right w:val="nil"/>
            </w:tcBorders>
            <w:shd w:val="clear" w:color="auto" w:fill="auto"/>
            <w:noWrap/>
            <w:vAlign w:val="bottom"/>
            <w:hideMark/>
          </w:tcPr>
          <w:p w14:paraId="5D89EED4"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0.0268</w:t>
            </w:r>
          </w:p>
        </w:tc>
      </w:tr>
      <w:tr w:rsidR="007C77DF" w:rsidRPr="007C77DF" w14:paraId="676F189B" w14:textId="77777777" w:rsidTr="007C77DF">
        <w:trPr>
          <w:trHeight w:val="300"/>
        </w:trPr>
        <w:tc>
          <w:tcPr>
            <w:tcW w:w="760" w:type="dxa"/>
            <w:tcBorders>
              <w:top w:val="nil"/>
              <w:left w:val="nil"/>
              <w:bottom w:val="nil"/>
              <w:right w:val="nil"/>
            </w:tcBorders>
            <w:shd w:val="clear" w:color="auto" w:fill="auto"/>
            <w:noWrap/>
            <w:vAlign w:val="bottom"/>
            <w:hideMark/>
          </w:tcPr>
          <w:p w14:paraId="73099985"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Tm</w:t>
            </w:r>
          </w:p>
        </w:tc>
        <w:tc>
          <w:tcPr>
            <w:tcW w:w="852" w:type="dxa"/>
            <w:tcBorders>
              <w:top w:val="nil"/>
              <w:left w:val="nil"/>
              <w:bottom w:val="nil"/>
              <w:right w:val="nil"/>
            </w:tcBorders>
            <w:shd w:val="clear" w:color="auto" w:fill="auto"/>
            <w:noWrap/>
            <w:vAlign w:val="bottom"/>
            <w:hideMark/>
          </w:tcPr>
          <w:p w14:paraId="5253743C"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2.0029</w:t>
            </w:r>
          </w:p>
        </w:tc>
        <w:tc>
          <w:tcPr>
            <w:tcW w:w="748" w:type="dxa"/>
            <w:tcBorders>
              <w:top w:val="nil"/>
              <w:left w:val="nil"/>
              <w:bottom w:val="nil"/>
              <w:right w:val="nil"/>
            </w:tcBorders>
            <w:shd w:val="clear" w:color="auto" w:fill="auto"/>
            <w:noWrap/>
            <w:vAlign w:val="bottom"/>
            <w:hideMark/>
          </w:tcPr>
          <w:p w14:paraId="669EF172"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0.5246</w:t>
            </w:r>
          </w:p>
        </w:tc>
        <w:tc>
          <w:tcPr>
            <w:tcW w:w="852" w:type="dxa"/>
            <w:tcBorders>
              <w:top w:val="nil"/>
              <w:left w:val="nil"/>
              <w:bottom w:val="nil"/>
              <w:right w:val="nil"/>
            </w:tcBorders>
            <w:shd w:val="clear" w:color="auto" w:fill="auto"/>
            <w:noWrap/>
            <w:vAlign w:val="bottom"/>
            <w:hideMark/>
          </w:tcPr>
          <w:p w14:paraId="7AA17F79"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0.3266</w:t>
            </w:r>
          </w:p>
        </w:tc>
        <w:tc>
          <w:tcPr>
            <w:tcW w:w="748" w:type="dxa"/>
            <w:tcBorders>
              <w:top w:val="nil"/>
              <w:left w:val="nil"/>
              <w:bottom w:val="nil"/>
              <w:right w:val="nil"/>
            </w:tcBorders>
            <w:shd w:val="clear" w:color="auto" w:fill="auto"/>
            <w:noWrap/>
            <w:vAlign w:val="bottom"/>
            <w:hideMark/>
          </w:tcPr>
          <w:p w14:paraId="20A435BA"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0.0831</w:t>
            </w:r>
          </w:p>
        </w:tc>
        <w:tc>
          <w:tcPr>
            <w:tcW w:w="852" w:type="dxa"/>
            <w:tcBorders>
              <w:top w:val="nil"/>
              <w:left w:val="nil"/>
              <w:bottom w:val="nil"/>
              <w:right w:val="nil"/>
            </w:tcBorders>
            <w:shd w:val="clear" w:color="auto" w:fill="auto"/>
            <w:noWrap/>
            <w:vAlign w:val="bottom"/>
            <w:hideMark/>
          </w:tcPr>
          <w:p w14:paraId="56ADE248"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0.8683</w:t>
            </w:r>
          </w:p>
        </w:tc>
        <w:tc>
          <w:tcPr>
            <w:tcW w:w="748" w:type="dxa"/>
            <w:tcBorders>
              <w:top w:val="nil"/>
              <w:left w:val="nil"/>
              <w:bottom w:val="nil"/>
              <w:right w:val="nil"/>
            </w:tcBorders>
            <w:shd w:val="clear" w:color="auto" w:fill="auto"/>
            <w:noWrap/>
            <w:vAlign w:val="bottom"/>
            <w:hideMark/>
          </w:tcPr>
          <w:p w14:paraId="67CEC975"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0.2120</w:t>
            </w:r>
          </w:p>
        </w:tc>
        <w:tc>
          <w:tcPr>
            <w:tcW w:w="852" w:type="dxa"/>
            <w:tcBorders>
              <w:top w:val="nil"/>
              <w:left w:val="nil"/>
              <w:bottom w:val="nil"/>
              <w:right w:val="nil"/>
            </w:tcBorders>
            <w:shd w:val="clear" w:color="auto" w:fill="auto"/>
            <w:noWrap/>
            <w:vAlign w:val="bottom"/>
            <w:hideMark/>
          </w:tcPr>
          <w:p w14:paraId="03137D87"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0.0949</w:t>
            </w:r>
          </w:p>
        </w:tc>
        <w:tc>
          <w:tcPr>
            <w:tcW w:w="748" w:type="dxa"/>
            <w:tcBorders>
              <w:top w:val="nil"/>
              <w:left w:val="nil"/>
              <w:bottom w:val="nil"/>
              <w:right w:val="nil"/>
            </w:tcBorders>
            <w:shd w:val="clear" w:color="auto" w:fill="auto"/>
            <w:noWrap/>
            <w:vAlign w:val="bottom"/>
            <w:hideMark/>
          </w:tcPr>
          <w:p w14:paraId="1DC3465D"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0.1390</w:t>
            </w:r>
          </w:p>
        </w:tc>
      </w:tr>
      <w:tr w:rsidR="007C77DF" w:rsidRPr="007C77DF" w14:paraId="4ECFB87B" w14:textId="77777777" w:rsidTr="007C77DF">
        <w:trPr>
          <w:trHeight w:val="300"/>
        </w:trPr>
        <w:tc>
          <w:tcPr>
            <w:tcW w:w="760" w:type="dxa"/>
            <w:tcBorders>
              <w:top w:val="nil"/>
              <w:left w:val="nil"/>
              <w:bottom w:val="nil"/>
              <w:right w:val="nil"/>
            </w:tcBorders>
            <w:shd w:val="clear" w:color="auto" w:fill="auto"/>
            <w:noWrap/>
            <w:vAlign w:val="bottom"/>
            <w:hideMark/>
          </w:tcPr>
          <w:p w14:paraId="2C0FD358"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Yb</w:t>
            </w:r>
          </w:p>
        </w:tc>
        <w:tc>
          <w:tcPr>
            <w:tcW w:w="852" w:type="dxa"/>
            <w:tcBorders>
              <w:top w:val="nil"/>
              <w:left w:val="nil"/>
              <w:bottom w:val="nil"/>
              <w:right w:val="nil"/>
            </w:tcBorders>
            <w:shd w:val="clear" w:color="auto" w:fill="auto"/>
            <w:noWrap/>
            <w:vAlign w:val="bottom"/>
            <w:hideMark/>
          </w:tcPr>
          <w:p w14:paraId="762B930F"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1.7960</w:t>
            </w:r>
          </w:p>
        </w:tc>
        <w:tc>
          <w:tcPr>
            <w:tcW w:w="748" w:type="dxa"/>
            <w:tcBorders>
              <w:top w:val="nil"/>
              <w:left w:val="nil"/>
              <w:bottom w:val="nil"/>
              <w:right w:val="nil"/>
            </w:tcBorders>
            <w:shd w:val="clear" w:color="auto" w:fill="auto"/>
            <w:noWrap/>
            <w:vAlign w:val="bottom"/>
            <w:hideMark/>
          </w:tcPr>
          <w:p w14:paraId="00B59A38"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0.2808</w:t>
            </w:r>
          </w:p>
        </w:tc>
        <w:tc>
          <w:tcPr>
            <w:tcW w:w="852" w:type="dxa"/>
            <w:tcBorders>
              <w:top w:val="nil"/>
              <w:left w:val="nil"/>
              <w:bottom w:val="nil"/>
              <w:right w:val="nil"/>
            </w:tcBorders>
            <w:shd w:val="clear" w:color="auto" w:fill="auto"/>
            <w:noWrap/>
            <w:vAlign w:val="bottom"/>
            <w:hideMark/>
          </w:tcPr>
          <w:p w14:paraId="51E9FBE2"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0.4272</w:t>
            </w:r>
          </w:p>
        </w:tc>
        <w:tc>
          <w:tcPr>
            <w:tcW w:w="748" w:type="dxa"/>
            <w:tcBorders>
              <w:top w:val="nil"/>
              <w:left w:val="nil"/>
              <w:bottom w:val="nil"/>
              <w:right w:val="nil"/>
            </w:tcBorders>
            <w:shd w:val="clear" w:color="auto" w:fill="auto"/>
            <w:noWrap/>
            <w:vAlign w:val="bottom"/>
            <w:hideMark/>
          </w:tcPr>
          <w:p w14:paraId="1870E705"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0.0659</w:t>
            </w:r>
          </w:p>
        </w:tc>
        <w:tc>
          <w:tcPr>
            <w:tcW w:w="852" w:type="dxa"/>
            <w:tcBorders>
              <w:top w:val="nil"/>
              <w:left w:val="nil"/>
              <w:bottom w:val="nil"/>
              <w:right w:val="nil"/>
            </w:tcBorders>
            <w:shd w:val="clear" w:color="auto" w:fill="auto"/>
            <w:noWrap/>
            <w:vAlign w:val="bottom"/>
            <w:hideMark/>
          </w:tcPr>
          <w:p w14:paraId="3E5B688F"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0.6654</w:t>
            </w:r>
          </w:p>
        </w:tc>
        <w:tc>
          <w:tcPr>
            <w:tcW w:w="748" w:type="dxa"/>
            <w:tcBorders>
              <w:top w:val="nil"/>
              <w:left w:val="nil"/>
              <w:bottom w:val="nil"/>
              <w:right w:val="nil"/>
            </w:tcBorders>
            <w:shd w:val="clear" w:color="auto" w:fill="auto"/>
            <w:noWrap/>
            <w:vAlign w:val="bottom"/>
            <w:hideMark/>
          </w:tcPr>
          <w:p w14:paraId="53C70333"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0.1571</w:t>
            </w:r>
          </w:p>
        </w:tc>
        <w:tc>
          <w:tcPr>
            <w:tcW w:w="852" w:type="dxa"/>
            <w:tcBorders>
              <w:top w:val="nil"/>
              <w:left w:val="nil"/>
              <w:bottom w:val="nil"/>
              <w:right w:val="nil"/>
            </w:tcBorders>
            <w:shd w:val="clear" w:color="auto" w:fill="auto"/>
            <w:noWrap/>
            <w:vAlign w:val="bottom"/>
            <w:hideMark/>
          </w:tcPr>
          <w:p w14:paraId="14D29FC9" w14:textId="77777777" w:rsidR="007C77DF" w:rsidRPr="007C77DF" w:rsidRDefault="007C77DF" w:rsidP="007C77DF">
            <w:pPr>
              <w:jc w:val="center"/>
              <w:rPr>
                <w:rFonts w:ascii="Times New Roman" w:hAnsi="Times New Roman" w:cs="Times New Roman"/>
                <w:sz w:val="18"/>
                <w:szCs w:val="18"/>
              </w:rPr>
            </w:pPr>
            <w:r w:rsidRPr="007C77DF">
              <w:rPr>
                <w:rFonts w:ascii="Times New Roman" w:hAnsi="Times New Roman" w:cs="Times New Roman"/>
                <w:sz w:val="18"/>
                <w:szCs w:val="18"/>
              </w:rPr>
              <w:t>&lt;0.0298</w:t>
            </w:r>
          </w:p>
        </w:tc>
        <w:tc>
          <w:tcPr>
            <w:tcW w:w="748" w:type="dxa"/>
            <w:tcBorders>
              <w:top w:val="nil"/>
              <w:left w:val="nil"/>
              <w:bottom w:val="nil"/>
              <w:right w:val="nil"/>
            </w:tcBorders>
            <w:shd w:val="clear" w:color="auto" w:fill="auto"/>
            <w:noWrap/>
            <w:vAlign w:val="bottom"/>
            <w:hideMark/>
          </w:tcPr>
          <w:p w14:paraId="6F4896D7" w14:textId="77777777" w:rsidR="007C77DF" w:rsidRPr="007C77DF" w:rsidRDefault="007C77DF" w:rsidP="007C77DF">
            <w:pPr>
              <w:jc w:val="center"/>
              <w:rPr>
                <w:rFonts w:ascii="Times New Roman" w:hAnsi="Times New Roman" w:cs="Times New Roman"/>
                <w:color w:val="000000"/>
                <w:sz w:val="18"/>
                <w:szCs w:val="18"/>
              </w:rPr>
            </w:pPr>
          </w:p>
        </w:tc>
      </w:tr>
      <w:tr w:rsidR="007C77DF" w:rsidRPr="007C77DF" w14:paraId="029B237F" w14:textId="77777777" w:rsidTr="007C77DF">
        <w:trPr>
          <w:trHeight w:val="300"/>
        </w:trPr>
        <w:tc>
          <w:tcPr>
            <w:tcW w:w="760" w:type="dxa"/>
            <w:tcBorders>
              <w:top w:val="nil"/>
              <w:left w:val="nil"/>
              <w:bottom w:val="nil"/>
              <w:right w:val="nil"/>
            </w:tcBorders>
            <w:shd w:val="clear" w:color="auto" w:fill="auto"/>
            <w:noWrap/>
            <w:vAlign w:val="bottom"/>
            <w:hideMark/>
          </w:tcPr>
          <w:p w14:paraId="11E522A0"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Lu</w:t>
            </w:r>
          </w:p>
        </w:tc>
        <w:tc>
          <w:tcPr>
            <w:tcW w:w="852" w:type="dxa"/>
            <w:tcBorders>
              <w:top w:val="nil"/>
              <w:left w:val="nil"/>
              <w:bottom w:val="nil"/>
              <w:right w:val="nil"/>
            </w:tcBorders>
            <w:shd w:val="clear" w:color="auto" w:fill="auto"/>
            <w:noWrap/>
            <w:vAlign w:val="bottom"/>
            <w:hideMark/>
          </w:tcPr>
          <w:p w14:paraId="1E6E02BC"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2.2242</w:t>
            </w:r>
          </w:p>
        </w:tc>
        <w:tc>
          <w:tcPr>
            <w:tcW w:w="748" w:type="dxa"/>
            <w:tcBorders>
              <w:top w:val="nil"/>
              <w:left w:val="nil"/>
              <w:bottom w:val="nil"/>
              <w:right w:val="nil"/>
            </w:tcBorders>
            <w:shd w:val="clear" w:color="auto" w:fill="auto"/>
            <w:noWrap/>
            <w:vAlign w:val="bottom"/>
            <w:hideMark/>
          </w:tcPr>
          <w:p w14:paraId="7D6B9905"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0.7593</w:t>
            </w:r>
          </w:p>
        </w:tc>
        <w:tc>
          <w:tcPr>
            <w:tcW w:w="852" w:type="dxa"/>
            <w:tcBorders>
              <w:top w:val="nil"/>
              <w:left w:val="nil"/>
              <w:bottom w:val="nil"/>
              <w:right w:val="nil"/>
            </w:tcBorders>
            <w:shd w:val="clear" w:color="auto" w:fill="auto"/>
            <w:noWrap/>
            <w:vAlign w:val="bottom"/>
            <w:hideMark/>
          </w:tcPr>
          <w:p w14:paraId="23DA53E6"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0.4668</w:t>
            </w:r>
          </w:p>
        </w:tc>
        <w:tc>
          <w:tcPr>
            <w:tcW w:w="748" w:type="dxa"/>
            <w:tcBorders>
              <w:top w:val="nil"/>
              <w:left w:val="nil"/>
              <w:bottom w:val="nil"/>
              <w:right w:val="nil"/>
            </w:tcBorders>
            <w:shd w:val="clear" w:color="auto" w:fill="auto"/>
            <w:noWrap/>
            <w:vAlign w:val="bottom"/>
            <w:hideMark/>
          </w:tcPr>
          <w:p w14:paraId="09D1546F"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0.2060</w:t>
            </w:r>
          </w:p>
        </w:tc>
        <w:tc>
          <w:tcPr>
            <w:tcW w:w="852" w:type="dxa"/>
            <w:tcBorders>
              <w:top w:val="nil"/>
              <w:left w:val="nil"/>
              <w:bottom w:val="nil"/>
              <w:right w:val="nil"/>
            </w:tcBorders>
            <w:shd w:val="clear" w:color="auto" w:fill="auto"/>
            <w:noWrap/>
            <w:vAlign w:val="bottom"/>
            <w:hideMark/>
          </w:tcPr>
          <w:p w14:paraId="3EA0CA71"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0.9709</w:t>
            </w:r>
          </w:p>
        </w:tc>
        <w:tc>
          <w:tcPr>
            <w:tcW w:w="748" w:type="dxa"/>
            <w:tcBorders>
              <w:top w:val="nil"/>
              <w:left w:val="nil"/>
              <w:bottom w:val="nil"/>
              <w:right w:val="nil"/>
            </w:tcBorders>
            <w:shd w:val="clear" w:color="auto" w:fill="auto"/>
            <w:noWrap/>
            <w:vAlign w:val="bottom"/>
            <w:hideMark/>
          </w:tcPr>
          <w:p w14:paraId="398319A8"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0.4213</w:t>
            </w:r>
          </w:p>
        </w:tc>
        <w:tc>
          <w:tcPr>
            <w:tcW w:w="852" w:type="dxa"/>
            <w:tcBorders>
              <w:top w:val="nil"/>
              <w:left w:val="nil"/>
              <w:bottom w:val="nil"/>
              <w:right w:val="nil"/>
            </w:tcBorders>
            <w:shd w:val="clear" w:color="auto" w:fill="auto"/>
            <w:noWrap/>
            <w:vAlign w:val="bottom"/>
            <w:hideMark/>
          </w:tcPr>
          <w:p w14:paraId="757C1C3E" w14:textId="77777777" w:rsidR="007C77DF" w:rsidRPr="007C77DF" w:rsidRDefault="007C77DF" w:rsidP="007C77DF">
            <w:pPr>
              <w:jc w:val="center"/>
              <w:rPr>
                <w:rFonts w:ascii="Times New Roman" w:hAnsi="Times New Roman" w:cs="Times New Roman"/>
                <w:sz w:val="18"/>
                <w:szCs w:val="18"/>
              </w:rPr>
            </w:pPr>
            <w:r w:rsidRPr="007C77DF">
              <w:rPr>
                <w:rFonts w:ascii="Times New Roman" w:hAnsi="Times New Roman" w:cs="Times New Roman"/>
                <w:sz w:val="18"/>
                <w:szCs w:val="18"/>
              </w:rPr>
              <w:t>&lt;0.1972</w:t>
            </w:r>
          </w:p>
        </w:tc>
        <w:tc>
          <w:tcPr>
            <w:tcW w:w="748" w:type="dxa"/>
            <w:tcBorders>
              <w:top w:val="nil"/>
              <w:left w:val="nil"/>
              <w:bottom w:val="nil"/>
              <w:right w:val="nil"/>
            </w:tcBorders>
            <w:shd w:val="clear" w:color="auto" w:fill="auto"/>
            <w:noWrap/>
            <w:vAlign w:val="bottom"/>
            <w:hideMark/>
          </w:tcPr>
          <w:p w14:paraId="35546B0A" w14:textId="77777777" w:rsidR="007C77DF" w:rsidRPr="007C77DF" w:rsidRDefault="007C77DF" w:rsidP="007C77DF">
            <w:pPr>
              <w:jc w:val="center"/>
              <w:rPr>
                <w:rFonts w:ascii="Times New Roman" w:hAnsi="Times New Roman" w:cs="Times New Roman"/>
                <w:color w:val="000000"/>
                <w:sz w:val="18"/>
                <w:szCs w:val="18"/>
              </w:rPr>
            </w:pPr>
          </w:p>
        </w:tc>
      </w:tr>
      <w:tr w:rsidR="007C77DF" w:rsidRPr="007C77DF" w14:paraId="6F6914F4" w14:textId="77777777" w:rsidTr="007C77DF">
        <w:trPr>
          <w:trHeight w:val="120"/>
        </w:trPr>
        <w:tc>
          <w:tcPr>
            <w:tcW w:w="760" w:type="dxa"/>
            <w:tcBorders>
              <w:top w:val="nil"/>
              <w:left w:val="nil"/>
              <w:bottom w:val="nil"/>
              <w:right w:val="nil"/>
            </w:tcBorders>
            <w:shd w:val="clear" w:color="auto" w:fill="auto"/>
            <w:noWrap/>
            <w:vAlign w:val="bottom"/>
            <w:hideMark/>
          </w:tcPr>
          <w:p w14:paraId="14AD6FD8" w14:textId="77777777" w:rsidR="007C77DF" w:rsidRPr="007C77DF" w:rsidRDefault="007C77DF" w:rsidP="007C77DF">
            <w:pPr>
              <w:rPr>
                <w:rFonts w:ascii="Times New Roman" w:hAnsi="Times New Roman" w:cs="Times New Roman"/>
                <w:color w:val="000000"/>
                <w:sz w:val="18"/>
                <w:szCs w:val="18"/>
              </w:rPr>
            </w:pPr>
          </w:p>
        </w:tc>
        <w:tc>
          <w:tcPr>
            <w:tcW w:w="852" w:type="dxa"/>
            <w:tcBorders>
              <w:top w:val="nil"/>
              <w:left w:val="nil"/>
              <w:bottom w:val="nil"/>
              <w:right w:val="nil"/>
            </w:tcBorders>
            <w:shd w:val="clear" w:color="auto" w:fill="auto"/>
            <w:noWrap/>
            <w:vAlign w:val="bottom"/>
            <w:hideMark/>
          </w:tcPr>
          <w:p w14:paraId="5CA8677E" w14:textId="77777777" w:rsidR="007C77DF" w:rsidRPr="007C77DF" w:rsidRDefault="007C77DF" w:rsidP="007C77DF">
            <w:pPr>
              <w:rPr>
                <w:rFonts w:ascii="Times New Roman" w:hAnsi="Times New Roman" w:cs="Times New Roman"/>
                <w:color w:val="000000"/>
                <w:sz w:val="18"/>
                <w:szCs w:val="18"/>
              </w:rPr>
            </w:pPr>
          </w:p>
        </w:tc>
        <w:tc>
          <w:tcPr>
            <w:tcW w:w="748" w:type="dxa"/>
            <w:tcBorders>
              <w:top w:val="nil"/>
              <w:left w:val="nil"/>
              <w:bottom w:val="nil"/>
              <w:right w:val="nil"/>
            </w:tcBorders>
            <w:shd w:val="clear" w:color="auto" w:fill="auto"/>
            <w:noWrap/>
            <w:vAlign w:val="bottom"/>
            <w:hideMark/>
          </w:tcPr>
          <w:p w14:paraId="43973C31" w14:textId="77777777" w:rsidR="007C77DF" w:rsidRPr="007C77DF" w:rsidRDefault="007C77DF" w:rsidP="007C77DF">
            <w:pPr>
              <w:rPr>
                <w:rFonts w:ascii="Times New Roman" w:hAnsi="Times New Roman" w:cs="Times New Roman"/>
                <w:color w:val="000000"/>
                <w:sz w:val="18"/>
                <w:szCs w:val="18"/>
              </w:rPr>
            </w:pPr>
          </w:p>
        </w:tc>
        <w:tc>
          <w:tcPr>
            <w:tcW w:w="852" w:type="dxa"/>
            <w:tcBorders>
              <w:top w:val="nil"/>
              <w:left w:val="nil"/>
              <w:bottom w:val="nil"/>
              <w:right w:val="nil"/>
            </w:tcBorders>
            <w:shd w:val="clear" w:color="auto" w:fill="auto"/>
            <w:noWrap/>
            <w:vAlign w:val="bottom"/>
            <w:hideMark/>
          </w:tcPr>
          <w:p w14:paraId="1BED0177" w14:textId="77777777" w:rsidR="007C77DF" w:rsidRPr="007C77DF" w:rsidRDefault="007C77DF" w:rsidP="007C77DF">
            <w:pPr>
              <w:rPr>
                <w:rFonts w:ascii="Times New Roman" w:hAnsi="Times New Roman" w:cs="Times New Roman"/>
                <w:color w:val="000000"/>
                <w:sz w:val="18"/>
                <w:szCs w:val="18"/>
              </w:rPr>
            </w:pPr>
          </w:p>
        </w:tc>
        <w:tc>
          <w:tcPr>
            <w:tcW w:w="748" w:type="dxa"/>
            <w:tcBorders>
              <w:top w:val="nil"/>
              <w:left w:val="nil"/>
              <w:bottom w:val="nil"/>
              <w:right w:val="nil"/>
            </w:tcBorders>
            <w:shd w:val="clear" w:color="auto" w:fill="auto"/>
            <w:noWrap/>
            <w:vAlign w:val="bottom"/>
            <w:hideMark/>
          </w:tcPr>
          <w:p w14:paraId="6E5DE7A7" w14:textId="77777777" w:rsidR="007C77DF" w:rsidRPr="007C77DF" w:rsidRDefault="007C77DF" w:rsidP="007C77DF">
            <w:pPr>
              <w:rPr>
                <w:rFonts w:ascii="Times New Roman" w:hAnsi="Times New Roman" w:cs="Times New Roman"/>
                <w:color w:val="000000"/>
                <w:sz w:val="18"/>
                <w:szCs w:val="18"/>
              </w:rPr>
            </w:pPr>
          </w:p>
        </w:tc>
        <w:tc>
          <w:tcPr>
            <w:tcW w:w="852" w:type="dxa"/>
            <w:tcBorders>
              <w:top w:val="nil"/>
              <w:left w:val="nil"/>
              <w:bottom w:val="nil"/>
              <w:right w:val="nil"/>
            </w:tcBorders>
            <w:shd w:val="clear" w:color="auto" w:fill="auto"/>
            <w:noWrap/>
            <w:vAlign w:val="bottom"/>
            <w:hideMark/>
          </w:tcPr>
          <w:p w14:paraId="238CDF11" w14:textId="77777777" w:rsidR="007C77DF" w:rsidRPr="007C77DF" w:rsidRDefault="007C77DF" w:rsidP="007C77DF">
            <w:pPr>
              <w:rPr>
                <w:rFonts w:ascii="Times New Roman" w:hAnsi="Times New Roman" w:cs="Times New Roman"/>
                <w:color w:val="000000"/>
                <w:sz w:val="18"/>
                <w:szCs w:val="18"/>
              </w:rPr>
            </w:pPr>
          </w:p>
        </w:tc>
        <w:tc>
          <w:tcPr>
            <w:tcW w:w="748" w:type="dxa"/>
            <w:tcBorders>
              <w:top w:val="nil"/>
              <w:left w:val="nil"/>
              <w:bottom w:val="nil"/>
              <w:right w:val="nil"/>
            </w:tcBorders>
            <w:shd w:val="clear" w:color="auto" w:fill="auto"/>
            <w:noWrap/>
            <w:vAlign w:val="bottom"/>
            <w:hideMark/>
          </w:tcPr>
          <w:p w14:paraId="6E564A24" w14:textId="77777777" w:rsidR="007C77DF" w:rsidRPr="007C77DF" w:rsidRDefault="007C77DF" w:rsidP="007C77DF">
            <w:pPr>
              <w:rPr>
                <w:rFonts w:ascii="Times New Roman" w:hAnsi="Times New Roman" w:cs="Times New Roman"/>
                <w:color w:val="000000"/>
                <w:sz w:val="18"/>
                <w:szCs w:val="18"/>
              </w:rPr>
            </w:pPr>
          </w:p>
        </w:tc>
        <w:tc>
          <w:tcPr>
            <w:tcW w:w="852" w:type="dxa"/>
            <w:tcBorders>
              <w:top w:val="nil"/>
              <w:left w:val="nil"/>
              <w:bottom w:val="nil"/>
              <w:right w:val="nil"/>
            </w:tcBorders>
            <w:shd w:val="clear" w:color="auto" w:fill="auto"/>
            <w:noWrap/>
            <w:vAlign w:val="bottom"/>
            <w:hideMark/>
          </w:tcPr>
          <w:p w14:paraId="7F674567" w14:textId="77777777" w:rsidR="007C77DF" w:rsidRPr="007C77DF" w:rsidRDefault="007C77DF" w:rsidP="007C77DF">
            <w:pPr>
              <w:rPr>
                <w:rFonts w:ascii="Times New Roman" w:hAnsi="Times New Roman" w:cs="Times New Roman"/>
                <w:color w:val="000000"/>
                <w:sz w:val="18"/>
                <w:szCs w:val="18"/>
              </w:rPr>
            </w:pPr>
          </w:p>
        </w:tc>
        <w:tc>
          <w:tcPr>
            <w:tcW w:w="748" w:type="dxa"/>
            <w:tcBorders>
              <w:top w:val="nil"/>
              <w:left w:val="nil"/>
              <w:bottom w:val="nil"/>
              <w:right w:val="nil"/>
            </w:tcBorders>
            <w:shd w:val="clear" w:color="auto" w:fill="auto"/>
            <w:noWrap/>
            <w:vAlign w:val="bottom"/>
            <w:hideMark/>
          </w:tcPr>
          <w:p w14:paraId="37DE8A36" w14:textId="77777777" w:rsidR="007C77DF" w:rsidRPr="007C77DF" w:rsidRDefault="007C77DF" w:rsidP="007C77DF">
            <w:pPr>
              <w:rPr>
                <w:rFonts w:ascii="Times New Roman" w:hAnsi="Times New Roman" w:cs="Times New Roman"/>
                <w:color w:val="000000"/>
                <w:sz w:val="18"/>
                <w:szCs w:val="18"/>
              </w:rPr>
            </w:pPr>
          </w:p>
        </w:tc>
      </w:tr>
      <w:tr w:rsidR="007C77DF" w:rsidRPr="007C77DF" w14:paraId="19F5E87A" w14:textId="77777777" w:rsidTr="007C77DF">
        <w:trPr>
          <w:trHeight w:val="300"/>
        </w:trPr>
        <w:tc>
          <w:tcPr>
            <w:tcW w:w="760" w:type="dxa"/>
            <w:tcBorders>
              <w:top w:val="nil"/>
              <w:left w:val="nil"/>
              <w:bottom w:val="nil"/>
              <w:right w:val="nil"/>
            </w:tcBorders>
            <w:shd w:val="clear" w:color="auto" w:fill="auto"/>
            <w:noWrap/>
            <w:vAlign w:val="bottom"/>
            <w:hideMark/>
          </w:tcPr>
          <w:p w14:paraId="2D55BE97"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Eu/Eu*</w:t>
            </w:r>
          </w:p>
        </w:tc>
        <w:tc>
          <w:tcPr>
            <w:tcW w:w="852" w:type="dxa"/>
            <w:tcBorders>
              <w:top w:val="nil"/>
              <w:left w:val="nil"/>
              <w:bottom w:val="nil"/>
              <w:right w:val="nil"/>
            </w:tcBorders>
            <w:shd w:val="clear" w:color="auto" w:fill="auto"/>
            <w:noWrap/>
            <w:vAlign w:val="bottom"/>
            <w:hideMark/>
          </w:tcPr>
          <w:p w14:paraId="4D7D7AB3"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0.11</w:t>
            </w:r>
          </w:p>
        </w:tc>
        <w:tc>
          <w:tcPr>
            <w:tcW w:w="748" w:type="dxa"/>
            <w:tcBorders>
              <w:top w:val="nil"/>
              <w:left w:val="nil"/>
              <w:bottom w:val="nil"/>
              <w:right w:val="nil"/>
            </w:tcBorders>
            <w:shd w:val="clear" w:color="auto" w:fill="auto"/>
            <w:noWrap/>
            <w:vAlign w:val="bottom"/>
            <w:hideMark/>
          </w:tcPr>
          <w:p w14:paraId="61D908AE" w14:textId="77777777" w:rsidR="007C77DF" w:rsidRPr="007C77DF" w:rsidRDefault="007C77DF" w:rsidP="007C77DF">
            <w:pPr>
              <w:jc w:val="center"/>
              <w:rPr>
                <w:rFonts w:ascii="Times New Roman" w:hAnsi="Times New Roman" w:cs="Times New Roman"/>
                <w:color w:val="000000"/>
                <w:sz w:val="18"/>
                <w:szCs w:val="18"/>
              </w:rPr>
            </w:pPr>
          </w:p>
        </w:tc>
        <w:tc>
          <w:tcPr>
            <w:tcW w:w="852" w:type="dxa"/>
            <w:tcBorders>
              <w:top w:val="nil"/>
              <w:left w:val="nil"/>
              <w:bottom w:val="nil"/>
              <w:right w:val="nil"/>
            </w:tcBorders>
            <w:shd w:val="clear" w:color="auto" w:fill="auto"/>
            <w:noWrap/>
            <w:vAlign w:val="bottom"/>
            <w:hideMark/>
          </w:tcPr>
          <w:p w14:paraId="5E2EEB61" w14:textId="77777777" w:rsidR="007C77DF" w:rsidRPr="007C77DF" w:rsidRDefault="007C77DF" w:rsidP="007C77DF">
            <w:pPr>
              <w:jc w:val="center"/>
              <w:rPr>
                <w:rFonts w:ascii="Times New Roman" w:hAnsi="Times New Roman" w:cs="Times New Roman"/>
                <w:i/>
                <w:iCs/>
                <w:color w:val="FF0000"/>
                <w:sz w:val="18"/>
                <w:szCs w:val="18"/>
              </w:rPr>
            </w:pPr>
            <w:r w:rsidRPr="007C77DF">
              <w:rPr>
                <w:rFonts w:ascii="Times New Roman" w:hAnsi="Times New Roman" w:cs="Times New Roman"/>
                <w:i/>
                <w:iCs/>
                <w:color w:val="FF0000"/>
                <w:sz w:val="18"/>
                <w:szCs w:val="18"/>
              </w:rPr>
              <w:t>0.66</w:t>
            </w:r>
          </w:p>
        </w:tc>
        <w:tc>
          <w:tcPr>
            <w:tcW w:w="748" w:type="dxa"/>
            <w:tcBorders>
              <w:top w:val="nil"/>
              <w:left w:val="nil"/>
              <w:bottom w:val="nil"/>
              <w:right w:val="nil"/>
            </w:tcBorders>
            <w:shd w:val="clear" w:color="auto" w:fill="auto"/>
            <w:noWrap/>
            <w:vAlign w:val="bottom"/>
            <w:hideMark/>
          </w:tcPr>
          <w:p w14:paraId="4908BEDB" w14:textId="77777777" w:rsidR="007C77DF" w:rsidRPr="007C77DF" w:rsidRDefault="007C77DF" w:rsidP="007C77DF">
            <w:pPr>
              <w:jc w:val="center"/>
              <w:rPr>
                <w:rFonts w:ascii="Times New Roman" w:hAnsi="Times New Roman" w:cs="Times New Roman"/>
                <w:i/>
                <w:iCs/>
                <w:color w:val="FF0000"/>
                <w:sz w:val="18"/>
                <w:szCs w:val="18"/>
              </w:rPr>
            </w:pPr>
          </w:p>
        </w:tc>
        <w:tc>
          <w:tcPr>
            <w:tcW w:w="852" w:type="dxa"/>
            <w:tcBorders>
              <w:top w:val="nil"/>
              <w:left w:val="nil"/>
              <w:bottom w:val="nil"/>
              <w:right w:val="nil"/>
            </w:tcBorders>
            <w:shd w:val="clear" w:color="auto" w:fill="auto"/>
            <w:noWrap/>
            <w:vAlign w:val="bottom"/>
            <w:hideMark/>
          </w:tcPr>
          <w:p w14:paraId="6F8EB07F"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0.24</w:t>
            </w:r>
          </w:p>
        </w:tc>
        <w:tc>
          <w:tcPr>
            <w:tcW w:w="748" w:type="dxa"/>
            <w:tcBorders>
              <w:top w:val="nil"/>
              <w:left w:val="nil"/>
              <w:bottom w:val="nil"/>
              <w:right w:val="nil"/>
            </w:tcBorders>
            <w:shd w:val="clear" w:color="auto" w:fill="auto"/>
            <w:noWrap/>
            <w:vAlign w:val="bottom"/>
            <w:hideMark/>
          </w:tcPr>
          <w:p w14:paraId="5015E947" w14:textId="77777777" w:rsidR="007C77DF" w:rsidRPr="007C77DF" w:rsidRDefault="007C77DF" w:rsidP="007C77DF">
            <w:pPr>
              <w:jc w:val="center"/>
              <w:rPr>
                <w:rFonts w:ascii="Times New Roman" w:hAnsi="Times New Roman" w:cs="Times New Roman"/>
                <w:color w:val="000000"/>
                <w:sz w:val="18"/>
                <w:szCs w:val="18"/>
              </w:rPr>
            </w:pPr>
          </w:p>
        </w:tc>
        <w:tc>
          <w:tcPr>
            <w:tcW w:w="852" w:type="dxa"/>
            <w:tcBorders>
              <w:top w:val="nil"/>
              <w:left w:val="nil"/>
              <w:bottom w:val="nil"/>
              <w:right w:val="nil"/>
            </w:tcBorders>
            <w:shd w:val="clear" w:color="auto" w:fill="auto"/>
            <w:noWrap/>
            <w:vAlign w:val="bottom"/>
            <w:hideMark/>
          </w:tcPr>
          <w:p w14:paraId="73A32D6B" w14:textId="77777777" w:rsidR="007C77DF" w:rsidRPr="007C77DF" w:rsidRDefault="007C77DF" w:rsidP="007C77DF">
            <w:pPr>
              <w:jc w:val="center"/>
              <w:rPr>
                <w:rFonts w:ascii="Times New Roman" w:hAnsi="Times New Roman" w:cs="Times New Roman"/>
                <w:i/>
                <w:iCs/>
                <w:color w:val="FF0000"/>
                <w:sz w:val="18"/>
                <w:szCs w:val="18"/>
              </w:rPr>
            </w:pPr>
            <w:r w:rsidRPr="007C77DF">
              <w:rPr>
                <w:rFonts w:ascii="Times New Roman" w:hAnsi="Times New Roman" w:cs="Times New Roman"/>
                <w:i/>
                <w:iCs/>
                <w:color w:val="FF0000"/>
                <w:sz w:val="18"/>
                <w:szCs w:val="18"/>
              </w:rPr>
              <w:t>0.74</w:t>
            </w:r>
          </w:p>
        </w:tc>
        <w:tc>
          <w:tcPr>
            <w:tcW w:w="748" w:type="dxa"/>
            <w:tcBorders>
              <w:top w:val="nil"/>
              <w:left w:val="nil"/>
              <w:bottom w:val="nil"/>
              <w:right w:val="nil"/>
            </w:tcBorders>
            <w:shd w:val="clear" w:color="auto" w:fill="auto"/>
            <w:noWrap/>
            <w:vAlign w:val="bottom"/>
            <w:hideMark/>
          </w:tcPr>
          <w:p w14:paraId="56125FE6" w14:textId="77777777" w:rsidR="007C77DF" w:rsidRPr="007C77DF" w:rsidRDefault="007C77DF" w:rsidP="007C77DF">
            <w:pPr>
              <w:rPr>
                <w:rFonts w:ascii="Times New Roman" w:hAnsi="Times New Roman" w:cs="Times New Roman"/>
                <w:color w:val="000000"/>
                <w:sz w:val="18"/>
                <w:szCs w:val="18"/>
              </w:rPr>
            </w:pPr>
          </w:p>
        </w:tc>
      </w:tr>
      <w:tr w:rsidR="007C77DF" w:rsidRPr="007C77DF" w14:paraId="33CC74E9" w14:textId="77777777" w:rsidTr="007C77DF">
        <w:trPr>
          <w:trHeight w:val="300"/>
        </w:trPr>
        <w:tc>
          <w:tcPr>
            <w:tcW w:w="760" w:type="dxa"/>
            <w:tcBorders>
              <w:top w:val="nil"/>
              <w:left w:val="nil"/>
              <w:bottom w:val="nil"/>
              <w:right w:val="nil"/>
            </w:tcBorders>
            <w:shd w:val="clear" w:color="auto" w:fill="auto"/>
            <w:noWrap/>
            <w:vAlign w:val="bottom"/>
            <w:hideMark/>
          </w:tcPr>
          <w:p w14:paraId="09E455B5"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La/Tm</w:t>
            </w:r>
          </w:p>
        </w:tc>
        <w:tc>
          <w:tcPr>
            <w:tcW w:w="852" w:type="dxa"/>
            <w:tcBorders>
              <w:top w:val="nil"/>
              <w:left w:val="nil"/>
              <w:bottom w:val="nil"/>
              <w:right w:val="nil"/>
            </w:tcBorders>
            <w:shd w:val="clear" w:color="auto" w:fill="auto"/>
            <w:noWrap/>
            <w:vAlign w:val="bottom"/>
            <w:hideMark/>
          </w:tcPr>
          <w:p w14:paraId="17B8BBE0"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0.04</w:t>
            </w:r>
          </w:p>
        </w:tc>
        <w:tc>
          <w:tcPr>
            <w:tcW w:w="748" w:type="dxa"/>
            <w:tcBorders>
              <w:top w:val="nil"/>
              <w:left w:val="nil"/>
              <w:bottom w:val="nil"/>
              <w:right w:val="nil"/>
            </w:tcBorders>
            <w:shd w:val="clear" w:color="auto" w:fill="auto"/>
            <w:noWrap/>
            <w:vAlign w:val="bottom"/>
            <w:hideMark/>
          </w:tcPr>
          <w:p w14:paraId="250C3FEB" w14:textId="77777777" w:rsidR="007C77DF" w:rsidRPr="007C77DF" w:rsidRDefault="007C77DF" w:rsidP="007C77DF">
            <w:pPr>
              <w:jc w:val="center"/>
              <w:rPr>
                <w:rFonts w:ascii="Times New Roman" w:hAnsi="Times New Roman" w:cs="Times New Roman"/>
                <w:color w:val="000000"/>
                <w:sz w:val="18"/>
                <w:szCs w:val="18"/>
              </w:rPr>
            </w:pPr>
          </w:p>
        </w:tc>
        <w:tc>
          <w:tcPr>
            <w:tcW w:w="852" w:type="dxa"/>
            <w:tcBorders>
              <w:top w:val="nil"/>
              <w:left w:val="nil"/>
              <w:bottom w:val="nil"/>
              <w:right w:val="nil"/>
            </w:tcBorders>
            <w:shd w:val="clear" w:color="auto" w:fill="auto"/>
            <w:noWrap/>
            <w:vAlign w:val="bottom"/>
            <w:hideMark/>
          </w:tcPr>
          <w:p w14:paraId="61FCCF0B"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0.09</w:t>
            </w:r>
          </w:p>
        </w:tc>
        <w:tc>
          <w:tcPr>
            <w:tcW w:w="748" w:type="dxa"/>
            <w:tcBorders>
              <w:top w:val="nil"/>
              <w:left w:val="nil"/>
              <w:bottom w:val="nil"/>
              <w:right w:val="nil"/>
            </w:tcBorders>
            <w:shd w:val="clear" w:color="auto" w:fill="auto"/>
            <w:noWrap/>
            <w:vAlign w:val="bottom"/>
            <w:hideMark/>
          </w:tcPr>
          <w:p w14:paraId="3A9FCD6F" w14:textId="77777777" w:rsidR="007C77DF" w:rsidRPr="007C77DF" w:rsidRDefault="007C77DF" w:rsidP="007C77DF">
            <w:pPr>
              <w:jc w:val="center"/>
              <w:rPr>
                <w:rFonts w:ascii="Times New Roman" w:hAnsi="Times New Roman" w:cs="Times New Roman"/>
                <w:color w:val="000000"/>
                <w:sz w:val="18"/>
                <w:szCs w:val="18"/>
              </w:rPr>
            </w:pPr>
          </w:p>
        </w:tc>
        <w:tc>
          <w:tcPr>
            <w:tcW w:w="852" w:type="dxa"/>
            <w:tcBorders>
              <w:top w:val="nil"/>
              <w:left w:val="nil"/>
              <w:bottom w:val="nil"/>
              <w:right w:val="nil"/>
            </w:tcBorders>
            <w:shd w:val="clear" w:color="auto" w:fill="auto"/>
            <w:noWrap/>
            <w:vAlign w:val="bottom"/>
            <w:hideMark/>
          </w:tcPr>
          <w:p w14:paraId="1F98FF81"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0.02</w:t>
            </w:r>
          </w:p>
        </w:tc>
        <w:tc>
          <w:tcPr>
            <w:tcW w:w="748" w:type="dxa"/>
            <w:tcBorders>
              <w:top w:val="nil"/>
              <w:left w:val="nil"/>
              <w:bottom w:val="nil"/>
              <w:right w:val="nil"/>
            </w:tcBorders>
            <w:shd w:val="clear" w:color="auto" w:fill="auto"/>
            <w:noWrap/>
            <w:vAlign w:val="bottom"/>
            <w:hideMark/>
          </w:tcPr>
          <w:p w14:paraId="4B8ECC15" w14:textId="77777777" w:rsidR="007C77DF" w:rsidRPr="007C77DF" w:rsidRDefault="007C77DF" w:rsidP="007C77DF">
            <w:pPr>
              <w:jc w:val="center"/>
              <w:rPr>
                <w:rFonts w:ascii="Times New Roman" w:hAnsi="Times New Roman" w:cs="Times New Roman"/>
                <w:color w:val="000000"/>
                <w:sz w:val="18"/>
                <w:szCs w:val="18"/>
              </w:rPr>
            </w:pPr>
          </w:p>
        </w:tc>
        <w:tc>
          <w:tcPr>
            <w:tcW w:w="852" w:type="dxa"/>
            <w:tcBorders>
              <w:top w:val="nil"/>
              <w:left w:val="nil"/>
              <w:bottom w:val="nil"/>
              <w:right w:val="nil"/>
            </w:tcBorders>
            <w:shd w:val="clear" w:color="auto" w:fill="auto"/>
            <w:noWrap/>
            <w:vAlign w:val="bottom"/>
            <w:hideMark/>
          </w:tcPr>
          <w:p w14:paraId="403821C3" w14:textId="77777777" w:rsidR="007C77DF" w:rsidRPr="007C77DF" w:rsidRDefault="007C77DF" w:rsidP="007C77DF">
            <w:pPr>
              <w:jc w:val="center"/>
              <w:rPr>
                <w:rFonts w:ascii="Times New Roman" w:hAnsi="Times New Roman" w:cs="Times New Roman"/>
                <w:i/>
                <w:iCs/>
                <w:color w:val="FF0000"/>
                <w:sz w:val="18"/>
                <w:szCs w:val="18"/>
              </w:rPr>
            </w:pPr>
            <w:r w:rsidRPr="007C77DF">
              <w:rPr>
                <w:rFonts w:ascii="Times New Roman" w:hAnsi="Times New Roman" w:cs="Times New Roman"/>
                <w:i/>
                <w:iCs/>
                <w:color w:val="FF0000"/>
                <w:sz w:val="18"/>
                <w:szCs w:val="18"/>
              </w:rPr>
              <w:t>0.12</w:t>
            </w:r>
          </w:p>
        </w:tc>
        <w:tc>
          <w:tcPr>
            <w:tcW w:w="748" w:type="dxa"/>
            <w:tcBorders>
              <w:top w:val="nil"/>
              <w:left w:val="nil"/>
              <w:bottom w:val="nil"/>
              <w:right w:val="nil"/>
            </w:tcBorders>
            <w:shd w:val="clear" w:color="auto" w:fill="auto"/>
            <w:noWrap/>
            <w:vAlign w:val="bottom"/>
            <w:hideMark/>
          </w:tcPr>
          <w:p w14:paraId="44741167" w14:textId="77777777" w:rsidR="007C77DF" w:rsidRPr="007C77DF" w:rsidRDefault="007C77DF" w:rsidP="007C77DF">
            <w:pPr>
              <w:rPr>
                <w:rFonts w:ascii="Times New Roman" w:hAnsi="Times New Roman" w:cs="Times New Roman"/>
                <w:color w:val="000000"/>
                <w:sz w:val="18"/>
                <w:szCs w:val="18"/>
              </w:rPr>
            </w:pPr>
          </w:p>
        </w:tc>
      </w:tr>
      <w:tr w:rsidR="007C77DF" w:rsidRPr="007C77DF" w14:paraId="53542FCC" w14:textId="77777777" w:rsidTr="007C77DF">
        <w:trPr>
          <w:trHeight w:val="300"/>
        </w:trPr>
        <w:tc>
          <w:tcPr>
            <w:tcW w:w="760" w:type="dxa"/>
            <w:tcBorders>
              <w:top w:val="nil"/>
              <w:left w:val="nil"/>
              <w:bottom w:val="single" w:sz="4" w:space="0" w:color="auto"/>
              <w:right w:val="nil"/>
            </w:tcBorders>
            <w:shd w:val="clear" w:color="auto" w:fill="auto"/>
            <w:noWrap/>
            <w:vAlign w:val="bottom"/>
            <w:hideMark/>
          </w:tcPr>
          <w:p w14:paraId="45ADD5FA"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Ce/Ce*</w:t>
            </w:r>
          </w:p>
        </w:tc>
        <w:tc>
          <w:tcPr>
            <w:tcW w:w="852" w:type="dxa"/>
            <w:tcBorders>
              <w:top w:val="nil"/>
              <w:left w:val="nil"/>
              <w:bottom w:val="single" w:sz="4" w:space="0" w:color="auto"/>
              <w:right w:val="nil"/>
            </w:tcBorders>
            <w:shd w:val="clear" w:color="auto" w:fill="auto"/>
            <w:noWrap/>
            <w:vAlign w:val="bottom"/>
            <w:hideMark/>
          </w:tcPr>
          <w:p w14:paraId="38F6AEAA"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1.40</w:t>
            </w:r>
          </w:p>
        </w:tc>
        <w:tc>
          <w:tcPr>
            <w:tcW w:w="748" w:type="dxa"/>
            <w:tcBorders>
              <w:top w:val="nil"/>
              <w:left w:val="nil"/>
              <w:bottom w:val="single" w:sz="4" w:space="0" w:color="auto"/>
              <w:right w:val="nil"/>
            </w:tcBorders>
            <w:shd w:val="clear" w:color="auto" w:fill="auto"/>
            <w:noWrap/>
            <w:vAlign w:val="bottom"/>
            <w:hideMark/>
          </w:tcPr>
          <w:p w14:paraId="6A97773D"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 </w:t>
            </w:r>
          </w:p>
        </w:tc>
        <w:tc>
          <w:tcPr>
            <w:tcW w:w="852" w:type="dxa"/>
            <w:tcBorders>
              <w:top w:val="nil"/>
              <w:left w:val="nil"/>
              <w:bottom w:val="single" w:sz="4" w:space="0" w:color="auto"/>
              <w:right w:val="nil"/>
            </w:tcBorders>
            <w:shd w:val="clear" w:color="auto" w:fill="auto"/>
            <w:noWrap/>
            <w:vAlign w:val="bottom"/>
            <w:hideMark/>
          </w:tcPr>
          <w:p w14:paraId="4FC643F0"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0.26</w:t>
            </w:r>
          </w:p>
        </w:tc>
        <w:tc>
          <w:tcPr>
            <w:tcW w:w="748" w:type="dxa"/>
            <w:tcBorders>
              <w:top w:val="nil"/>
              <w:left w:val="nil"/>
              <w:bottom w:val="single" w:sz="4" w:space="0" w:color="auto"/>
              <w:right w:val="nil"/>
            </w:tcBorders>
            <w:shd w:val="clear" w:color="auto" w:fill="auto"/>
            <w:noWrap/>
            <w:vAlign w:val="bottom"/>
            <w:hideMark/>
          </w:tcPr>
          <w:p w14:paraId="042933CB"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 </w:t>
            </w:r>
          </w:p>
        </w:tc>
        <w:tc>
          <w:tcPr>
            <w:tcW w:w="852" w:type="dxa"/>
            <w:tcBorders>
              <w:top w:val="nil"/>
              <w:left w:val="nil"/>
              <w:bottom w:val="single" w:sz="4" w:space="0" w:color="auto"/>
              <w:right w:val="nil"/>
            </w:tcBorders>
            <w:shd w:val="clear" w:color="auto" w:fill="auto"/>
            <w:noWrap/>
            <w:vAlign w:val="bottom"/>
            <w:hideMark/>
          </w:tcPr>
          <w:p w14:paraId="3BB4B1E9"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2.48</w:t>
            </w:r>
          </w:p>
        </w:tc>
        <w:tc>
          <w:tcPr>
            <w:tcW w:w="748" w:type="dxa"/>
            <w:tcBorders>
              <w:top w:val="nil"/>
              <w:left w:val="nil"/>
              <w:bottom w:val="single" w:sz="4" w:space="0" w:color="auto"/>
              <w:right w:val="nil"/>
            </w:tcBorders>
            <w:shd w:val="clear" w:color="auto" w:fill="auto"/>
            <w:noWrap/>
            <w:vAlign w:val="bottom"/>
            <w:hideMark/>
          </w:tcPr>
          <w:p w14:paraId="1E1A1635" w14:textId="77777777" w:rsidR="007C77DF" w:rsidRPr="007C77DF" w:rsidRDefault="007C77DF" w:rsidP="007C77DF">
            <w:pPr>
              <w:jc w:val="center"/>
              <w:rPr>
                <w:rFonts w:ascii="Times New Roman" w:hAnsi="Times New Roman" w:cs="Times New Roman"/>
                <w:color w:val="000000"/>
                <w:sz w:val="18"/>
                <w:szCs w:val="18"/>
              </w:rPr>
            </w:pPr>
            <w:r w:rsidRPr="007C77DF">
              <w:rPr>
                <w:rFonts w:ascii="Times New Roman" w:hAnsi="Times New Roman" w:cs="Times New Roman"/>
                <w:color w:val="000000"/>
                <w:sz w:val="18"/>
                <w:szCs w:val="18"/>
              </w:rPr>
              <w:t> </w:t>
            </w:r>
          </w:p>
        </w:tc>
        <w:tc>
          <w:tcPr>
            <w:tcW w:w="852" w:type="dxa"/>
            <w:tcBorders>
              <w:top w:val="nil"/>
              <w:left w:val="nil"/>
              <w:bottom w:val="single" w:sz="4" w:space="0" w:color="auto"/>
              <w:right w:val="nil"/>
            </w:tcBorders>
            <w:shd w:val="clear" w:color="auto" w:fill="auto"/>
            <w:noWrap/>
            <w:vAlign w:val="bottom"/>
            <w:hideMark/>
          </w:tcPr>
          <w:p w14:paraId="69D2AB92" w14:textId="77777777" w:rsidR="007C77DF" w:rsidRPr="007C77DF" w:rsidRDefault="007C77DF" w:rsidP="007C77DF">
            <w:pPr>
              <w:jc w:val="center"/>
              <w:rPr>
                <w:rFonts w:ascii="Times New Roman" w:hAnsi="Times New Roman" w:cs="Times New Roman"/>
                <w:i/>
                <w:iCs/>
                <w:color w:val="FF0000"/>
                <w:sz w:val="18"/>
                <w:szCs w:val="18"/>
              </w:rPr>
            </w:pPr>
            <w:r w:rsidRPr="007C77DF">
              <w:rPr>
                <w:rFonts w:ascii="Times New Roman" w:hAnsi="Times New Roman" w:cs="Times New Roman"/>
                <w:i/>
                <w:iCs/>
                <w:color w:val="FF0000"/>
                <w:sz w:val="18"/>
                <w:szCs w:val="18"/>
              </w:rPr>
              <w:t>0.15</w:t>
            </w:r>
          </w:p>
        </w:tc>
        <w:tc>
          <w:tcPr>
            <w:tcW w:w="748" w:type="dxa"/>
            <w:tcBorders>
              <w:top w:val="nil"/>
              <w:left w:val="nil"/>
              <w:bottom w:val="single" w:sz="4" w:space="0" w:color="auto"/>
              <w:right w:val="nil"/>
            </w:tcBorders>
            <w:shd w:val="clear" w:color="auto" w:fill="auto"/>
            <w:noWrap/>
            <w:vAlign w:val="bottom"/>
            <w:hideMark/>
          </w:tcPr>
          <w:p w14:paraId="520CE258" w14:textId="77777777" w:rsidR="007C77DF" w:rsidRPr="007C77DF" w:rsidRDefault="007C77DF" w:rsidP="007C77DF">
            <w:pPr>
              <w:rPr>
                <w:rFonts w:ascii="Times New Roman" w:hAnsi="Times New Roman" w:cs="Times New Roman"/>
                <w:color w:val="000000"/>
                <w:sz w:val="18"/>
                <w:szCs w:val="18"/>
              </w:rPr>
            </w:pPr>
            <w:r w:rsidRPr="007C77DF">
              <w:rPr>
                <w:rFonts w:ascii="Times New Roman" w:hAnsi="Times New Roman" w:cs="Times New Roman"/>
                <w:color w:val="000000"/>
                <w:sz w:val="18"/>
                <w:szCs w:val="18"/>
              </w:rPr>
              <w:t> </w:t>
            </w:r>
          </w:p>
        </w:tc>
      </w:tr>
    </w:tbl>
    <w:p w14:paraId="7CED711C" w14:textId="741CCBB3" w:rsidR="005C4F85" w:rsidRDefault="005C4F85" w:rsidP="005C4F85">
      <w:pPr>
        <w:pStyle w:val="SOMContent"/>
        <w:rPr>
          <w:color w:val="000000"/>
        </w:rPr>
      </w:pPr>
    </w:p>
    <w:p w14:paraId="0FBF85F2" w14:textId="77777777" w:rsidR="005C4F85" w:rsidRDefault="005C4F85">
      <w:pPr>
        <w:rPr>
          <w:rFonts w:ascii="Times New Roman" w:hAnsi="Times New Roman" w:cs="Times New Roman"/>
          <w:color w:val="000000"/>
        </w:rPr>
      </w:pPr>
      <w:r>
        <w:rPr>
          <w:color w:val="000000"/>
        </w:rPr>
        <w:br w:type="page"/>
      </w:r>
    </w:p>
    <w:p w14:paraId="2C487E2A" w14:textId="77777777" w:rsidR="005C4F85" w:rsidRDefault="005C4F85" w:rsidP="005C4F85">
      <w:pPr>
        <w:pStyle w:val="SOMContent"/>
        <w:rPr>
          <w:color w:val="000000"/>
        </w:rPr>
      </w:pPr>
    </w:p>
    <w:p w14:paraId="2551A457" w14:textId="77777777" w:rsidR="002C40B2" w:rsidRDefault="002C40B2" w:rsidP="005C4F85">
      <w:pPr>
        <w:pStyle w:val="SOMContent"/>
        <w:rPr>
          <w:color w:val="000000"/>
        </w:rPr>
      </w:pPr>
    </w:p>
    <w:p w14:paraId="481A6995" w14:textId="3584B071" w:rsidR="002C40B2" w:rsidRDefault="00D240AF" w:rsidP="005C4F85">
      <w:pPr>
        <w:pStyle w:val="SOMContent"/>
        <w:rPr>
          <w:color w:val="000000"/>
        </w:rPr>
      </w:pPr>
      <w:r>
        <w:rPr>
          <w:noProof/>
          <w:color w:val="000000"/>
        </w:rPr>
        <w:drawing>
          <wp:inline distT="0" distB="0" distL="0" distR="0" wp14:anchorId="3E71A4CF" wp14:editId="28CC7729">
            <wp:extent cx="4343400" cy="249021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Ol_Px_Fragments-01.jpg"/>
                    <pic:cNvPicPr/>
                  </pic:nvPicPr>
                  <pic:blipFill>
                    <a:blip r:embed="rId23">
                      <a:extLst>
                        <a:ext uri="{28A0092B-C50C-407E-A947-70E740481C1C}">
                          <a14:useLocalDpi xmlns:a14="http://schemas.microsoft.com/office/drawing/2010/main" val="0"/>
                        </a:ext>
                      </a:extLst>
                    </a:blip>
                    <a:stretch>
                      <a:fillRect/>
                    </a:stretch>
                  </pic:blipFill>
                  <pic:spPr>
                    <a:xfrm>
                      <a:off x="0" y="0"/>
                      <a:ext cx="4343400" cy="2490216"/>
                    </a:xfrm>
                    <a:prstGeom prst="rect">
                      <a:avLst/>
                    </a:prstGeom>
                  </pic:spPr>
                </pic:pic>
              </a:graphicData>
            </a:graphic>
          </wp:inline>
        </w:drawing>
      </w:r>
    </w:p>
    <w:p w14:paraId="73553203" w14:textId="77777777" w:rsidR="005C4F85" w:rsidRDefault="005C4F85" w:rsidP="000A2580">
      <w:pPr>
        <w:pStyle w:val="Figure"/>
      </w:pPr>
      <w:bookmarkStart w:id="123" w:name="_Toc295212275"/>
      <w:r w:rsidRPr="00234C31">
        <w:rPr>
          <w:color w:val="000000"/>
        </w:rPr>
        <w:t>Figure B1</w:t>
      </w:r>
      <w:r w:rsidRPr="002C40B2">
        <w:rPr>
          <w:color w:val="000000"/>
        </w:rPr>
        <w:t xml:space="preserve">. </w:t>
      </w:r>
      <w:r w:rsidRPr="000A2580">
        <w:rPr>
          <w:b w:val="0"/>
        </w:rPr>
        <w:t xml:space="preserve">Backscatter electron (BSE) images of fragmental Mg-rich olivine and pyroxene grains. a.) Mg-rich olivine fragment (Mg# 90.1) from GRO 95574,17 with LA-ICP-MS pits (32-44 μm laser spots) and SIMS pits (15-μm beam spots) b.) </w:t>
      </w:r>
      <w:proofErr w:type="gramStart"/>
      <w:r w:rsidRPr="000A2580">
        <w:rPr>
          <w:b w:val="0"/>
        </w:rPr>
        <w:t>Mg-rich pyroxene fragment (Mg# 90.2) from GRO 95574,17 with LA-ICP-MS pits (24-44 μm laser spots).</w:t>
      </w:r>
      <w:bookmarkEnd w:id="123"/>
      <w:proofErr w:type="gramEnd"/>
    </w:p>
    <w:p w14:paraId="5F932AC7" w14:textId="77777777" w:rsidR="00E54DF8" w:rsidRDefault="00E54DF8" w:rsidP="005C4F85">
      <w:pPr>
        <w:pStyle w:val="SOMContent"/>
      </w:pPr>
    </w:p>
    <w:p w14:paraId="2BDD01B1" w14:textId="58969E45" w:rsidR="00E54DF8" w:rsidRDefault="00E54DF8">
      <w:pPr>
        <w:rPr>
          <w:rFonts w:ascii="Times New Roman" w:hAnsi="Times New Roman" w:cs="Times New Roman"/>
        </w:rPr>
      </w:pPr>
      <w:r>
        <w:br w:type="page"/>
      </w:r>
    </w:p>
    <w:p w14:paraId="26BD64CD" w14:textId="28B3AEE9" w:rsidR="00E54DF8" w:rsidRDefault="00E272E8" w:rsidP="005C4F85">
      <w:pPr>
        <w:pStyle w:val="SOMContent"/>
        <w:rPr>
          <w:b/>
        </w:rPr>
      </w:pPr>
      <w:r>
        <w:rPr>
          <w:b/>
          <w:noProof/>
        </w:rPr>
        <w:lastRenderedPageBreak/>
        <w:drawing>
          <wp:inline distT="0" distB="0" distL="0" distR="0" wp14:anchorId="1049EECC" wp14:editId="59733D4A">
            <wp:extent cx="5486400" cy="285686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FeMn_Fo_RevisionwithCCs-01.jpg"/>
                    <pic:cNvPicPr/>
                  </pic:nvPicPr>
                  <pic:blipFill>
                    <a:blip r:embed="rId24">
                      <a:extLst>
                        <a:ext uri="{28A0092B-C50C-407E-A947-70E740481C1C}">
                          <a14:useLocalDpi xmlns:a14="http://schemas.microsoft.com/office/drawing/2010/main" val="0"/>
                        </a:ext>
                      </a:extLst>
                    </a:blip>
                    <a:stretch>
                      <a:fillRect/>
                    </a:stretch>
                  </pic:blipFill>
                  <pic:spPr>
                    <a:xfrm>
                      <a:off x="0" y="0"/>
                      <a:ext cx="5486400" cy="2856865"/>
                    </a:xfrm>
                    <a:prstGeom prst="rect">
                      <a:avLst/>
                    </a:prstGeom>
                  </pic:spPr>
                </pic:pic>
              </a:graphicData>
            </a:graphic>
          </wp:inline>
        </w:drawing>
      </w:r>
    </w:p>
    <w:p w14:paraId="25429509" w14:textId="15CE4F1A" w:rsidR="00E54DF8" w:rsidRDefault="00E54DF8" w:rsidP="00C310E8">
      <w:pPr>
        <w:pStyle w:val="Figure"/>
      </w:pPr>
      <w:bookmarkStart w:id="124" w:name="_Toc295212276"/>
      <w:r>
        <w:t xml:space="preserve">Figure B2. </w:t>
      </w:r>
      <w:proofErr w:type="gramStart"/>
      <w:r w:rsidRPr="00C310E8">
        <w:rPr>
          <w:b w:val="0"/>
        </w:rPr>
        <w:t>Fe/Mn ratio versus Mg# of fragmental olivine grains from the GRO 95 howardites.</w:t>
      </w:r>
      <w:proofErr w:type="gramEnd"/>
      <w:r w:rsidRPr="00C310E8">
        <w:rPr>
          <w:b w:val="0"/>
        </w:rPr>
        <w:t xml:space="preserve"> Each green open circle corresponds to an individual olivine fragment; where multiple analyses were collected the symbol corresponds to an average value. Olivines in a carbonaceous chondrite clast in GRO 95535,16 were measured in this study. The representative composition of olivine in CR chondrite clasts in the howardite Kapoeta is calculated from data in Gounelle et al. 2003. Error bars are the propagated analytical error on Mn. The diogenite compositional field is based on published data (Beck et al. 2012; Mittlefehldt et al. 1998).</w:t>
      </w:r>
      <w:bookmarkEnd w:id="124"/>
    </w:p>
    <w:p w14:paraId="0E0FE0AD" w14:textId="77777777" w:rsidR="00AC3ED1" w:rsidRDefault="00AC3ED1" w:rsidP="005C4F85">
      <w:pPr>
        <w:pStyle w:val="SOMContent"/>
        <w:rPr>
          <w:color w:val="000000"/>
        </w:rPr>
      </w:pPr>
    </w:p>
    <w:p w14:paraId="122B05CC" w14:textId="178A1863" w:rsidR="00AC3ED1" w:rsidRDefault="00AC3ED1">
      <w:pPr>
        <w:rPr>
          <w:rFonts w:ascii="Times New Roman" w:hAnsi="Times New Roman" w:cs="Times New Roman"/>
          <w:color w:val="000000"/>
        </w:rPr>
      </w:pPr>
      <w:r>
        <w:rPr>
          <w:color w:val="000000"/>
        </w:rPr>
        <w:br w:type="page"/>
      </w:r>
    </w:p>
    <w:p w14:paraId="31C578A5" w14:textId="77777777" w:rsidR="00AC3ED1" w:rsidRDefault="00AC3ED1" w:rsidP="005C4F85">
      <w:pPr>
        <w:pStyle w:val="SOMContent"/>
        <w:rPr>
          <w:b/>
        </w:rPr>
      </w:pPr>
    </w:p>
    <w:p w14:paraId="71ADE4AB" w14:textId="4D14B112" w:rsidR="00AC3ED1" w:rsidRDefault="000D095C" w:rsidP="005C4F85">
      <w:pPr>
        <w:pStyle w:val="SOMContent"/>
        <w:rPr>
          <w:b/>
        </w:rPr>
      </w:pPr>
      <w:r>
        <w:rPr>
          <w:b/>
          <w:noProof/>
        </w:rPr>
        <w:drawing>
          <wp:inline distT="0" distB="0" distL="0" distR="0" wp14:anchorId="2DD9DB41" wp14:editId="76A91790">
            <wp:extent cx="5486400" cy="4465955"/>
            <wp:effectExtent l="0" t="0" r="0" b="444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Oisotopes_chondrites-01.jpg"/>
                    <pic:cNvPicPr/>
                  </pic:nvPicPr>
                  <pic:blipFill>
                    <a:blip r:embed="rId25">
                      <a:extLst>
                        <a:ext uri="{28A0092B-C50C-407E-A947-70E740481C1C}">
                          <a14:useLocalDpi xmlns:a14="http://schemas.microsoft.com/office/drawing/2010/main" val="0"/>
                        </a:ext>
                      </a:extLst>
                    </a:blip>
                    <a:stretch>
                      <a:fillRect/>
                    </a:stretch>
                  </pic:blipFill>
                  <pic:spPr>
                    <a:xfrm>
                      <a:off x="0" y="0"/>
                      <a:ext cx="5486400" cy="4465955"/>
                    </a:xfrm>
                    <a:prstGeom prst="rect">
                      <a:avLst/>
                    </a:prstGeom>
                  </pic:spPr>
                </pic:pic>
              </a:graphicData>
            </a:graphic>
          </wp:inline>
        </w:drawing>
      </w:r>
    </w:p>
    <w:p w14:paraId="27D64710" w14:textId="7FB22E79" w:rsidR="00AC3ED1" w:rsidRDefault="00AC3ED1" w:rsidP="00C310E8">
      <w:pPr>
        <w:pStyle w:val="Figure"/>
      </w:pPr>
      <w:bookmarkStart w:id="125" w:name="_Toc295212277"/>
      <w:r>
        <w:t>Figure B3.</w:t>
      </w:r>
      <w:r w:rsidRPr="00AC3ED1">
        <w:rPr>
          <w:sz w:val="20"/>
          <w:szCs w:val="20"/>
        </w:rPr>
        <w:t xml:space="preserve"> </w:t>
      </w:r>
      <w:proofErr w:type="gramStart"/>
      <w:r w:rsidRPr="00C310E8">
        <w:rPr>
          <w:b w:val="0"/>
        </w:rPr>
        <w:t>Oxygen three-isotope compositions of Mg-rich olivine.</w:t>
      </w:r>
      <w:proofErr w:type="gramEnd"/>
      <w:r w:rsidRPr="00C310E8">
        <w:rPr>
          <w:b w:val="0"/>
        </w:rPr>
        <w:t xml:space="preserve"> The open circle is the average oxygen isotope composition for 47 Mg-rich olivine spot analyses on 16 grains: the error bars include 2σ standard error and the analytical uncertainty. The bulk HED field includes the eucrite fractionation line and bulk HED analyses, representing Vesta. TFL refers to the terrestrial fractionation line. CCAM refers to the carbonaceous chondrite anhydrous mineral line. Bulk CR and Bulk CM fields refer to bulk analyses of CR chondrites and CM chondrites, respectively. Oxygen three-isotope compositions of other meteorite groups are from Krot et al. 2006 and references therein.</w:t>
      </w:r>
      <w:bookmarkEnd w:id="125"/>
    </w:p>
    <w:p w14:paraId="3B84E699" w14:textId="1CC37DDC" w:rsidR="00146E60" w:rsidRDefault="00146E60">
      <w:pPr>
        <w:rPr>
          <w:rFonts w:ascii="Times New Roman" w:hAnsi="Times New Roman" w:cs="Times New Roman"/>
          <w:sz w:val="20"/>
          <w:szCs w:val="20"/>
        </w:rPr>
      </w:pPr>
      <w:r>
        <w:rPr>
          <w:sz w:val="20"/>
          <w:szCs w:val="20"/>
        </w:rPr>
        <w:br w:type="page"/>
      </w:r>
    </w:p>
    <w:p w14:paraId="12C01599" w14:textId="77777777" w:rsidR="00BD6790" w:rsidRDefault="00BD6790" w:rsidP="005C4F85">
      <w:pPr>
        <w:pStyle w:val="SOMContent"/>
        <w:rPr>
          <w:sz w:val="20"/>
          <w:szCs w:val="20"/>
        </w:rPr>
      </w:pPr>
    </w:p>
    <w:p w14:paraId="5401E5D8" w14:textId="77777777" w:rsidR="00146E60" w:rsidRDefault="00146E60" w:rsidP="005C4F85">
      <w:pPr>
        <w:pStyle w:val="SOMContent"/>
      </w:pPr>
    </w:p>
    <w:p w14:paraId="67DB6735" w14:textId="35264813" w:rsidR="00146E60" w:rsidRDefault="000D095C" w:rsidP="005C4F85">
      <w:pPr>
        <w:pStyle w:val="SOMContent"/>
        <w:rPr>
          <w:b/>
        </w:rPr>
      </w:pPr>
      <w:r>
        <w:rPr>
          <w:b/>
          <w:noProof/>
        </w:rPr>
        <w:drawing>
          <wp:inline distT="0" distB="0" distL="0" distR="0" wp14:anchorId="18A7C697" wp14:editId="27E24D78">
            <wp:extent cx="5486400" cy="381762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_HED_Meso_Pall_Brach_Cap17_grayHelvFIXEDcolorpts-01.jpg"/>
                    <pic:cNvPicPr/>
                  </pic:nvPicPr>
                  <pic:blipFill>
                    <a:blip r:embed="rId26">
                      <a:extLst>
                        <a:ext uri="{28A0092B-C50C-407E-A947-70E740481C1C}">
                          <a14:useLocalDpi xmlns:a14="http://schemas.microsoft.com/office/drawing/2010/main" val="0"/>
                        </a:ext>
                      </a:extLst>
                    </a:blip>
                    <a:stretch>
                      <a:fillRect/>
                    </a:stretch>
                  </pic:blipFill>
                  <pic:spPr>
                    <a:xfrm>
                      <a:off x="0" y="0"/>
                      <a:ext cx="5486400" cy="3817620"/>
                    </a:xfrm>
                    <a:prstGeom prst="rect">
                      <a:avLst/>
                    </a:prstGeom>
                  </pic:spPr>
                </pic:pic>
              </a:graphicData>
            </a:graphic>
          </wp:inline>
        </w:drawing>
      </w:r>
    </w:p>
    <w:p w14:paraId="6E095CA8" w14:textId="593966F5" w:rsidR="00146E60" w:rsidRDefault="00146E60" w:rsidP="00812B4A">
      <w:pPr>
        <w:pStyle w:val="Figure"/>
      </w:pPr>
      <w:bookmarkStart w:id="126" w:name="_Toc295212278"/>
      <w:r w:rsidRPr="00146E60">
        <w:t xml:space="preserve">Figure B4. </w:t>
      </w:r>
      <w:proofErr w:type="gramStart"/>
      <w:r w:rsidR="007A13F5" w:rsidRPr="00812B4A">
        <w:rPr>
          <w:b w:val="0"/>
        </w:rPr>
        <w:t>Oxygen three-i</w:t>
      </w:r>
      <w:r w:rsidRPr="00812B4A">
        <w:rPr>
          <w:b w:val="0"/>
        </w:rPr>
        <w:t>sotope compositions of Mg-rich olivine and diogenite olivine</w:t>
      </w:r>
      <w:r w:rsidR="0081713B" w:rsidRPr="00812B4A">
        <w:rPr>
          <w:b w:val="0"/>
        </w:rPr>
        <w:t xml:space="preserve"> from the GRO 95 howardites</w:t>
      </w:r>
      <w:r w:rsidRPr="00812B4A">
        <w:rPr>
          <w:b w:val="0"/>
        </w:rPr>
        <w:t>.</w:t>
      </w:r>
      <w:proofErr w:type="gramEnd"/>
      <w:r w:rsidRPr="00812B4A">
        <w:rPr>
          <w:b w:val="0"/>
        </w:rPr>
        <w:t xml:space="preserve"> The open circle is the average oxygen isotope composition for 47 Mg-rich olivine spot analyses on 16 grains. The filled gray circle is the average oxygen isotope composition for 34 diogenite olivine spot analyses on 14 grains. The error bars include 2σ standard error and the analytical uncertainty. The EFL is the eucrite fractionation line, which represents the HED meteorites associated with 4 Vesta. The EFL and oxygen isotope fields for other meteorite parent bodies are from data in Greenwood et al. 2012.</w:t>
      </w:r>
      <w:bookmarkEnd w:id="126"/>
    </w:p>
    <w:p w14:paraId="61564ABE" w14:textId="77777777" w:rsidR="009F28E0" w:rsidRDefault="009F28E0" w:rsidP="005C4F85">
      <w:pPr>
        <w:pStyle w:val="SOMContent"/>
        <w:rPr>
          <w:color w:val="000000"/>
        </w:rPr>
      </w:pPr>
    </w:p>
    <w:p w14:paraId="467E3743" w14:textId="731ACFD1" w:rsidR="009F28E0" w:rsidRDefault="009F28E0">
      <w:pPr>
        <w:rPr>
          <w:rFonts w:ascii="Times New Roman" w:hAnsi="Times New Roman" w:cs="Times New Roman"/>
          <w:color w:val="000000"/>
        </w:rPr>
      </w:pPr>
      <w:r>
        <w:rPr>
          <w:color w:val="000000"/>
        </w:rPr>
        <w:br w:type="page"/>
      </w:r>
    </w:p>
    <w:p w14:paraId="2E101E3E" w14:textId="1A3178FB" w:rsidR="009F28E0" w:rsidRDefault="004163F0" w:rsidP="005C4F85">
      <w:pPr>
        <w:pStyle w:val="SOMContent"/>
        <w:rPr>
          <w:color w:val="000000"/>
        </w:rPr>
      </w:pPr>
      <w:r>
        <w:rPr>
          <w:noProof/>
          <w:color w:val="000000"/>
        </w:rPr>
        <w:lastRenderedPageBreak/>
        <w:drawing>
          <wp:inline distT="0" distB="0" distL="0" distR="0" wp14:anchorId="76FAE2F6" wp14:editId="24C98F07">
            <wp:extent cx="5486400" cy="391541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FigA1-01.jpg"/>
                    <pic:cNvPicPr/>
                  </pic:nvPicPr>
                  <pic:blipFill>
                    <a:blip r:embed="rId27">
                      <a:extLst>
                        <a:ext uri="{28A0092B-C50C-407E-A947-70E740481C1C}">
                          <a14:useLocalDpi xmlns:a14="http://schemas.microsoft.com/office/drawing/2010/main" val="0"/>
                        </a:ext>
                      </a:extLst>
                    </a:blip>
                    <a:stretch>
                      <a:fillRect/>
                    </a:stretch>
                  </pic:blipFill>
                  <pic:spPr>
                    <a:xfrm>
                      <a:off x="0" y="0"/>
                      <a:ext cx="5486400" cy="3915410"/>
                    </a:xfrm>
                    <a:prstGeom prst="rect">
                      <a:avLst/>
                    </a:prstGeom>
                  </pic:spPr>
                </pic:pic>
              </a:graphicData>
            </a:graphic>
          </wp:inline>
        </w:drawing>
      </w:r>
    </w:p>
    <w:p w14:paraId="66A373E4" w14:textId="22478D9A" w:rsidR="009F28E0" w:rsidRPr="00226F2B" w:rsidRDefault="009F28E0" w:rsidP="00226F2B">
      <w:pPr>
        <w:pStyle w:val="Figure"/>
        <w:rPr>
          <w:b w:val="0"/>
          <w:color w:val="000000"/>
        </w:rPr>
      </w:pPr>
      <w:bookmarkStart w:id="127" w:name="_Toc295212279"/>
      <w:r w:rsidRPr="009F28E0">
        <w:rPr>
          <w:color w:val="000000"/>
        </w:rPr>
        <w:t>Figure B5.</w:t>
      </w:r>
      <w:r>
        <w:rPr>
          <w:color w:val="000000"/>
        </w:rPr>
        <w:t xml:space="preserve"> </w:t>
      </w:r>
      <w:r w:rsidRPr="00226F2B">
        <w:rPr>
          <w:b w:val="0"/>
        </w:rPr>
        <w:t>Oxygen three-isotope compositions of Mg-rich olivine from the GRO 95 howardites compared to achondrites. Δ</w:t>
      </w:r>
      <w:r w:rsidRPr="00226F2B">
        <w:rPr>
          <w:b w:val="0"/>
          <w:vertAlign w:val="superscript"/>
        </w:rPr>
        <w:t>17</w:t>
      </w:r>
      <w:r w:rsidRPr="00226F2B">
        <w:rPr>
          <w:b w:val="0"/>
        </w:rPr>
        <w:t>O is defined as δ</w:t>
      </w:r>
      <w:r w:rsidRPr="00226F2B">
        <w:rPr>
          <w:b w:val="0"/>
          <w:vertAlign w:val="superscript"/>
        </w:rPr>
        <w:t>17</w:t>
      </w:r>
      <w:r w:rsidRPr="00226F2B">
        <w:rPr>
          <w:b w:val="0"/>
        </w:rPr>
        <w:t>O–0.52 × δ</w:t>
      </w:r>
      <w:r w:rsidRPr="00226F2B">
        <w:rPr>
          <w:b w:val="0"/>
          <w:vertAlign w:val="superscript"/>
        </w:rPr>
        <w:t>18</w:t>
      </w:r>
      <w:r w:rsidRPr="00226F2B">
        <w:rPr>
          <w:b w:val="0"/>
        </w:rPr>
        <w:t>O, representing the displacement from the terrestrial fractionation line (TFL). The circle is the average oxygen isotope composition for 47 Mg-rich olivine spot analyses on 16 grains; the error bars include 2σ standard error and the analytical uncertainty. EFL marks the eucrite fractionation line, representing Vesta. The EFL and oxygen isotope fields for other meteorite parent bodies are from data in Greenwood et al. 2012.</w:t>
      </w:r>
      <w:bookmarkEnd w:id="127"/>
    </w:p>
    <w:p w14:paraId="58834E88" w14:textId="77777777" w:rsidR="00AF5E88" w:rsidRDefault="00AF5E88" w:rsidP="005C4F85">
      <w:pPr>
        <w:pStyle w:val="SOMContent"/>
        <w:rPr>
          <w:color w:val="000000"/>
        </w:rPr>
      </w:pPr>
    </w:p>
    <w:p w14:paraId="2F21C6BC" w14:textId="49E0AD60" w:rsidR="00F812AD" w:rsidRDefault="00F812AD">
      <w:pPr>
        <w:rPr>
          <w:rFonts w:ascii="Times New Roman" w:hAnsi="Times New Roman" w:cs="Times New Roman"/>
          <w:color w:val="000000"/>
        </w:rPr>
      </w:pPr>
      <w:r>
        <w:rPr>
          <w:color w:val="000000"/>
        </w:rPr>
        <w:br w:type="page"/>
      </w:r>
    </w:p>
    <w:p w14:paraId="76E0776D" w14:textId="7154E8F8" w:rsidR="00F271F1" w:rsidRDefault="00037BBD" w:rsidP="005C4F85">
      <w:pPr>
        <w:pStyle w:val="SOMContent"/>
        <w:rPr>
          <w:b/>
          <w:color w:val="000000"/>
        </w:rPr>
      </w:pPr>
      <w:r>
        <w:rPr>
          <w:b/>
          <w:noProof/>
          <w:color w:val="000000"/>
        </w:rPr>
        <w:lastRenderedPageBreak/>
        <w:drawing>
          <wp:inline distT="0" distB="0" distL="0" distR="0" wp14:anchorId="617A6A5A" wp14:editId="5EE96E01">
            <wp:extent cx="5486400" cy="40646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_MgPx_trace_Sigma1LOD_gray-01.jpg"/>
                    <pic:cNvPicPr/>
                  </pic:nvPicPr>
                  <pic:blipFill>
                    <a:blip r:embed="rId28">
                      <a:extLst>
                        <a:ext uri="{28A0092B-C50C-407E-A947-70E740481C1C}">
                          <a14:useLocalDpi xmlns:a14="http://schemas.microsoft.com/office/drawing/2010/main" val="0"/>
                        </a:ext>
                      </a:extLst>
                    </a:blip>
                    <a:stretch>
                      <a:fillRect/>
                    </a:stretch>
                  </pic:blipFill>
                  <pic:spPr>
                    <a:xfrm>
                      <a:off x="0" y="0"/>
                      <a:ext cx="5486400" cy="4064635"/>
                    </a:xfrm>
                    <a:prstGeom prst="rect">
                      <a:avLst/>
                    </a:prstGeom>
                  </pic:spPr>
                </pic:pic>
              </a:graphicData>
            </a:graphic>
          </wp:inline>
        </w:drawing>
      </w:r>
    </w:p>
    <w:p w14:paraId="71AE8F51" w14:textId="741F8DA9" w:rsidR="00F812AD" w:rsidRDefault="00F812AD" w:rsidP="00413DFF">
      <w:pPr>
        <w:pStyle w:val="Figure"/>
      </w:pPr>
      <w:bookmarkStart w:id="128" w:name="_Toc295212280"/>
      <w:r w:rsidRPr="00F812AD">
        <w:t>Figure B6.</w:t>
      </w:r>
      <w:r>
        <w:t xml:space="preserve"> </w:t>
      </w:r>
      <w:r w:rsidRPr="00413DFF">
        <w:rPr>
          <w:b w:val="0"/>
        </w:rPr>
        <w:t>Trace element patterns of Mg-rich pyroxene fragments from GRO 95 howardites. Closed symbols represent concentrations above 1σ limit of detection (LOD). The source data for this plot are listed in Tables 4 and A.4.  Open symbols correspond to elements for which the analyses were below the 1σ LOD, and therefore each open symbol marks a maximum value, the 1σ LOD. When two adjacent data points represent values that are both above the LOD they are connected by a solid line, and dashed lines are used to connect concentrations that were determined based on a LOD.</w:t>
      </w:r>
      <w:bookmarkEnd w:id="128"/>
    </w:p>
    <w:p w14:paraId="4A959A87" w14:textId="6855FC17" w:rsidR="0011282C" w:rsidRDefault="0011282C">
      <w:pPr>
        <w:rPr>
          <w:rFonts w:ascii="Times New Roman" w:hAnsi="Times New Roman" w:cs="Times New Roman"/>
          <w:color w:val="000000"/>
        </w:rPr>
      </w:pPr>
      <w:r>
        <w:rPr>
          <w:color w:val="000000"/>
        </w:rPr>
        <w:br w:type="page"/>
      </w:r>
    </w:p>
    <w:p w14:paraId="53B9AD39" w14:textId="77777777" w:rsidR="00E47D68" w:rsidRPr="00D212E1" w:rsidRDefault="00E47D68" w:rsidP="004238BB">
      <w:pPr>
        <w:rPr>
          <w:rFonts w:ascii="Times New Roman" w:hAnsi="Times New Roman" w:cs="Times New Roman"/>
        </w:rPr>
        <w:sectPr w:rsidR="00E47D68" w:rsidRPr="00D212E1" w:rsidSect="003B6F6C">
          <w:type w:val="continuous"/>
          <w:pgSz w:w="12240" w:h="15840" w:code="1"/>
          <w:pgMar w:top="1440" w:right="1800" w:bottom="1872" w:left="1800" w:header="720" w:footer="1440" w:gutter="0"/>
          <w:cols w:space="720"/>
          <w:noEndnote/>
          <w:docGrid w:linePitch="360"/>
        </w:sectPr>
      </w:pPr>
      <w:bookmarkStart w:id="129" w:name="_Toc289175843"/>
    </w:p>
    <w:p w14:paraId="3A85A2E8" w14:textId="19FB0C65" w:rsidR="009C13E9" w:rsidRPr="00D212E1" w:rsidRDefault="00864B9C" w:rsidP="009C13E9">
      <w:pPr>
        <w:pStyle w:val="Heading1"/>
        <w:tabs>
          <w:tab w:val="left" w:pos="1418"/>
        </w:tabs>
        <w:rPr>
          <w:rFonts w:ascii="Times New Roman" w:hAnsi="Times New Roman" w:cs="Times New Roman"/>
        </w:rPr>
      </w:pPr>
      <w:bookmarkStart w:id="130" w:name="_Toc266263462"/>
      <w:bookmarkStart w:id="131" w:name="_Toc298497598"/>
      <w:r w:rsidRPr="00D212E1">
        <w:rPr>
          <w:rFonts w:ascii="Times New Roman" w:hAnsi="Times New Roman" w:cs="Times New Roman"/>
        </w:rPr>
        <w:lastRenderedPageBreak/>
        <w:t>CHAPTER III</w:t>
      </w:r>
      <w:r w:rsidRPr="00D212E1">
        <w:rPr>
          <w:rFonts w:ascii="Times New Roman" w:hAnsi="Times New Roman" w:cs="Times New Roman"/>
        </w:rPr>
        <w:br/>
      </w:r>
      <w:bookmarkEnd w:id="130"/>
      <w:r w:rsidR="009C13E9" w:rsidRPr="00D212E1">
        <w:rPr>
          <w:rFonts w:ascii="Times New Roman" w:hAnsi="Times New Roman" w:cs="Times New Roman"/>
        </w:rPr>
        <w:t xml:space="preserve">CV </w:t>
      </w:r>
      <w:r w:rsidR="00B125C6">
        <w:rPr>
          <w:rFonts w:ascii="Times New Roman" w:hAnsi="Times New Roman" w:cs="Times New Roman"/>
        </w:rPr>
        <w:t xml:space="preserve">and </w:t>
      </w:r>
      <w:r w:rsidR="009C13E9" w:rsidRPr="00D212E1">
        <w:rPr>
          <w:rFonts w:ascii="Times New Roman" w:hAnsi="Times New Roman" w:cs="Times New Roman"/>
        </w:rPr>
        <w:t>CM Chondrite Impact Melts</w:t>
      </w:r>
      <w:bookmarkEnd w:id="131"/>
    </w:p>
    <w:p w14:paraId="33C765D7" w14:textId="39E29907" w:rsidR="00971E15" w:rsidRPr="00D212E1" w:rsidRDefault="00971E15" w:rsidP="00971E15">
      <w:pPr>
        <w:pStyle w:val="Heading1"/>
        <w:rPr>
          <w:rFonts w:ascii="Times New Roman" w:hAnsi="Times New Roman" w:cs="Times New Roman"/>
          <w:color w:val="0000FF"/>
        </w:rPr>
      </w:pPr>
    </w:p>
    <w:p w14:paraId="467584D9" w14:textId="77777777" w:rsidR="00774A49" w:rsidRPr="00D212E1" w:rsidRDefault="00774A49" w:rsidP="00774A49">
      <w:pPr>
        <w:rPr>
          <w:rFonts w:ascii="Times New Roman" w:hAnsi="Times New Roman" w:cs="Times New Roman"/>
          <w:color w:val="0000FF"/>
        </w:rPr>
      </w:pPr>
      <w:r w:rsidRPr="00D212E1">
        <w:rPr>
          <w:rFonts w:ascii="Times New Roman" w:hAnsi="Times New Roman" w:cs="Times New Roman"/>
          <w:color w:val="0000FF"/>
        </w:rPr>
        <w:tab/>
      </w:r>
    </w:p>
    <w:p w14:paraId="6E1DCB38" w14:textId="77777777" w:rsidR="001C200A" w:rsidRDefault="001C200A">
      <w:pPr>
        <w:rPr>
          <w:rFonts w:ascii="Times New Roman" w:hAnsi="Times New Roman" w:cs="Times New Roman"/>
        </w:rPr>
      </w:pPr>
      <w:r>
        <w:rPr>
          <w:rFonts w:ascii="Times New Roman" w:hAnsi="Times New Roman" w:cs="Times New Roman"/>
        </w:rPr>
        <w:br w:type="page"/>
      </w:r>
    </w:p>
    <w:p w14:paraId="2C7B8F97" w14:textId="64450FD7" w:rsidR="00FB2FEF" w:rsidRPr="00D212E1" w:rsidRDefault="00774A49" w:rsidP="00FB2FEF">
      <w:pPr>
        <w:jc w:val="both"/>
        <w:rPr>
          <w:rFonts w:ascii="Times New Roman" w:hAnsi="Times New Roman" w:cs="Times New Roman"/>
        </w:rPr>
      </w:pPr>
      <w:r w:rsidRPr="00B56B58">
        <w:rPr>
          <w:rFonts w:ascii="Times New Roman" w:hAnsi="Times New Roman" w:cs="Times New Roman"/>
        </w:rPr>
        <w:lastRenderedPageBreak/>
        <w:t xml:space="preserve">This chapter is a reformatted version of a </w:t>
      </w:r>
      <w:r w:rsidR="00B56B58" w:rsidRPr="00B56B58">
        <w:rPr>
          <w:rFonts w:ascii="Times New Roman" w:hAnsi="Times New Roman" w:cs="Times New Roman"/>
        </w:rPr>
        <w:t xml:space="preserve">manuscript </w:t>
      </w:r>
      <w:r w:rsidR="003A599B">
        <w:rPr>
          <w:rFonts w:ascii="Times New Roman" w:hAnsi="Times New Roman" w:cs="Times New Roman"/>
        </w:rPr>
        <w:t xml:space="preserve">of the same name </w:t>
      </w:r>
      <w:r w:rsidR="00B56B58" w:rsidRPr="00B56B58">
        <w:rPr>
          <w:rFonts w:ascii="Times New Roman" w:hAnsi="Times New Roman" w:cs="Times New Roman"/>
        </w:rPr>
        <w:t xml:space="preserve">that will be submitted to Geochimica </w:t>
      </w:r>
      <w:proofErr w:type="gramStart"/>
      <w:r w:rsidR="003A599B">
        <w:rPr>
          <w:rFonts w:ascii="Times New Roman" w:hAnsi="Times New Roman" w:cs="Times New Roman"/>
        </w:rPr>
        <w:t>et</w:t>
      </w:r>
      <w:proofErr w:type="gramEnd"/>
      <w:r w:rsidR="003A599B">
        <w:rPr>
          <w:rFonts w:ascii="Times New Roman" w:hAnsi="Times New Roman" w:cs="Times New Roman"/>
        </w:rPr>
        <w:t xml:space="preserve"> Cosmochimica Acta. Nicole G. Lunning, Catherine M. Corrigan, Harry Y. McSween, Jr., Travis J. Tenner, Noriko T. Kita, and Robert J. Bodnar are the authors.</w:t>
      </w:r>
      <w:r w:rsidR="00FB2FEF">
        <w:rPr>
          <w:rFonts w:ascii="Times New Roman" w:hAnsi="Times New Roman" w:cs="Times New Roman"/>
        </w:rPr>
        <w:t xml:space="preserve"> </w:t>
      </w:r>
      <w:r w:rsidR="00FB2FEF" w:rsidRPr="00D212E1">
        <w:rPr>
          <w:rFonts w:ascii="Times New Roman" w:hAnsi="Times New Roman" w:cs="Times New Roman"/>
        </w:rPr>
        <w:t xml:space="preserve">Nicole performed all the analyses.  SIMS analyses were collected in close collaboration with Travis. </w:t>
      </w:r>
    </w:p>
    <w:p w14:paraId="5B73CFC8" w14:textId="77777777" w:rsidR="00774A49" w:rsidRPr="00D212E1" w:rsidRDefault="00774A49" w:rsidP="001930B2">
      <w:pPr>
        <w:jc w:val="both"/>
        <w:rPr>
          <w:rFonts w:ascii="Times New Roman" w:hAnsi="Times New Roman" w:cs="Times New Roman"/>
          <w:color w:val="0000FF"/>
        </w:rPr>
      </w:pPr>
    </w:p>
    <w:p w14:paraId="34180D53" w14:textId="77777777" w:rsidR="00870528" w:rsidRPr="00D212E1" w:rsidRDefault="00870528" w:rsidP="00D96375">
      <w:pPr>
        <w:rPr>
          <w:rFonts w:ascii="Times New Roman" w:hAnsi="Times New Roman" w:cs="Times New Roman"/>
          <w:color w:val="0000FF"/>
        </w:rPr>
      </w:pPr>
    </w:p>
    <w:p w14:paraId="4727ABD4" w14:textId="77777777" w:rsidR="00864B9C" w:rsidRPr="001F7358" w:rsidRDefault="00864B9C" w:rsidP="006E3DB6">
      <w:pPr>
        <w:pStyle w:val="Heading2"/>
      </w:pPr>
      <w:bookmarkStart w:id="132" w:name="_Toc266263464"/>
      <w:bookmarkStart w:id="133" w:name="_Toc298497599"/>
      <w:r w:rsidRPr="001F7358">
        <w:t>Abstract</w:t>
      </w:r>
      <w:bookmarkEnd w:id="132"/>
      <w:bookmarkEnd w:id="133"/>
    </w:p>
    <w:p w14:paraId="45EDFAFC" w14:textId="77777777" w:rsidR="00EE4054" w:rsidRPr="00D212E1" w:rsidRDefault="00EE4054" w:rsidP="00971E15">
      <w:pPr>
        <w:jc w:val="both"/>
        <w:rPr>
          <w:rFonts w:ascii="Times New Roman" w:hAnsi="Times New Roman" w:cs="Times New Roman"/>
          <w:color w:val="0000FF"/>
        </w:rPr>
      </w:pPr>
    </w:p>
    <w:p w14:paraId="350A1252" w14:textId="4A0A4F28" w:rsidR="00971E15" w:rsidRPr="00D212E1" w:rsidRDefault="000950D1" w:rsidP="00E7149A">
      <w:pPr>
        <w:ind w:firstLine="720"/>
        <w:jc w:val="both"/>
        <w:rPr>
          <w:rFonts w:ascii="Times New Roman" w:hAnsi="Times New Roman" w:cs="Times New Roman"/>
          <w:color w:val="0000FF"/>
          <w:lang w:bidi="fr-FR"/>
        </w:rPr>
      </w:pPr>
      <w:r w:rsidRPr="00625F07">
        <w:rPr>
          <w:rFonts w:ascii="Times New Roman" w:hAnsi="Times New Roman" w:cs="Times New Roman"/>
          <w:color w:val="000000"/>
        </w:rPr>
        <w:t>Volatile-rich and typically oxidized carbonaceous chondrites potentially respond to impacts differently than other chondritic material. Understanding impact melting of carbonaceous chondrite material has been limited by the dearth of recognized impact melt samples. In this study we identify five carbonaceous chondrite impact melt clasts in three host meteorites: RBT 04143 CV3</w:t>
      </w:r>
      <w:r w:rsidRPr="00DE441A">
        <w:rPr>
          <w:rFonts w:ascii="Times New Roman" w:hAnsi="Times New Roman" w:cs="Times New Roman"/>
          <w:color w:val="000000"/>
          <w:vertAlign w:val="subscript"/>
        </w:rPr>
        <w:t>red</w:t>
      </w:r>
      <w:r w:rsidRPr="00625F07">
        <w:rPr>
          <w:rFonts w:ascii="Times New Roman" w:hAnsi="Times New Roman" w:cs="Times New Roman"/>
          <w:color w:val="000000"/>
        </w:rPr>
        <w:t xml:space="preserve"> chondrite, LAR 06317 CV3</w:t>
      </w:r>
      <w:r w:rsidRPr="00DE441A">
        <w:rPr>
          <w:rFonts w:ascii="Times New Roman" w:hAnsi="Times New Roman" w:cs="Times New Roman"/>
          <w:color w:val="000000"/>
          <w:vertAlign w:val="subscript"/>
        </w:rPr>
        <w:t xml:space="preserve">oxa </w:t>
      </w:r>
      <w:r w:rsidRPr="00625F07">
        <w:rPr>
          <w:rFonts w:ascii="Times New Roman" w:hAnsi="Times New Roman" w:cs="Times New Roman"/>
          <w:color w:val="000000"/>
        </w:rPr>
        <w:t>chondrite, and GRO 95574 regolithic howardite. The impact melt clasts in these meteorites respectively formed from CV3</w:t>
      </w:r>
      <w:r w:rsidRPr="00F95F0E">
        <w:rPr>
          <w:rFonts w:ascii="Times New Roman" w:hAnsi="Times New Roman" w:cs="Times New Roman"/>
          <w:color w:val="000000"/>
          <w:vertAlign w:val="subscript"/>
        </w:rPr>
        <w:t>red</w:t>
      </w:r>
      <w:r w:rsidRPr="00625F07">
        <w:rPr>
          <w:rFonts w:ascii="Times New Roman" w:hAnsi="Times New Roman" w:cs="Times New Roman"/>
          <w:color w:val="000000"/>
        </w:rPr>
        <w:t xml:space="preserve"> chondrite, CV3</w:t>
      </w:r>
      <w:r w:rsidRPr="00F95F0E">
        <w:rPr>
          <w:rFonts w:ascii="Times New Roman" w:hAnsi="Times New Roman" w:cs="Times New Roman"/>
          <w:color w:val="000000"/>
          <w:vertAlign w:val="subscript"/>
        </w:rPr>
        <w:t>oxa</w:t>
      </w:r>
      <w:r w:rsidRPr="00625F07">
        <w:rPr>
          <w:rFonts w:ascii="Times New Roman" w:hAnsi="Times New Roman" w:cs="Times New Roman"/>
          <w:color w:val="000000"/>
        </w:rPr>
        <w:t xml:space="preserve"> chondrite, and CM chondrite precursors.</w:t>
      </w:r>
      <w:r w:rsidR="00F95F0E">
        <w:rPr>
          <w:rFonts w:ascii="Times New Roman" w:hAnsi="Times New Roman" w:cs="Times New Roman"/>
          <w:color w:val="000000"/>
        </w:rPr>
        <w:t xml:space="preserve"> We identified these impact melt clasts</w:t>
      </w:r>
      <w:r w:rsidRPr="00625F07">
        <w:rPr>
          <w:rFonts w:ascii="Times New Roman" w:hAnsi="Times New Roman" w:cs="Times New Roman"/>
          <w:color w:val="000000"/>
        </w:rPr>
        <w:t xml:space="preserve"> </w:t>
      </w:r>
      <w:r w:rsidR="00F95F0E">
        <w:rPr>
          <w:rFonts w:ascii="Times New Roman" w:hAnsi="Times New Roman" w:cs="Times New Roman"/>
          <w:color w:val="000000"/>
        </w:rPr>
        <w:t xml:space="preserve">and </w:t>
      </w:r>
      <w:r w:rsidR="00600F80">
        <w:rPr>
          <w:rFonts w:ascii="Times New Roman" w:hAnsi="Times New Roman" w:cs="Times New Roman"/>
          <w:color w:val="000000"/>
        </w:rPr>
        <w:t>interpreted</w:t>
      </w:r>
      <w:r w:rsidR="00F95F0E">
        <w:rPr>
          <w:rFonts w:ascii="Times New Roman" w:hAnsi="Times New Roman" w:cs="Times New Roman"/>
          <w:color w:val="000000"/>
        </w:rPr>
        <w:t xml:space="preserve"> their </w:t>
      </w:r>
      <w:r w:rsidR="00600F80">
        <w:rPr>
          <w:rFonts w:ascii="Times New Roman" w:hAnsi="Times New Roman" w:cs="Times New Roman"/>
          <w:color w:val="000000"/>
        </w:rPr>
        <w:t>precursors</w:t>
      </w:r>
      <w:r w:rsidR="00F95F0E">
        <w:rPr>
          <w:rFonts w:ascii="Times New Roman" w:hAnsi="Times New Roman" w:cs="Times New Roman"/>
          <w:color w:val="000000"/>
        </w:rPr>
        <w:t xml:space="preserve"> based on their texture, mineral chemistry, silicate bulk chemistry, and in the case of the CM chondrit</w:t>
      </w:r>
      <w:r w:rsidR="00600F80">
        <w:rPr>
          <w:rFonts w:ascii="Times New Roman" w:hAnsi="Times New Roman" w:cs="Times New Roman"/>
          <w:color w:val="000000"/>
        </w:rPr>
        <w:t xml:space="preserve">e impact melt clast, </w:t>
      </w:r>
      <w:r w:rsidR="00600F80" w:rsidRPr="00600F80">
        <w:rPr>
          <w:rFonts w:ascii="Times New Roman" w:hAnsi="Times New Roman" w:cs="Times New Roman"/>
          <w:i/>
          <w:color w:val="000000"/>
        </w:rPr>
        <w:t>in situ</w:t>
      </w:r>
      <w:r w:rsidR="00600F80">
        <w:rPr>
          <w:rFonts w:ascii="Times New Roman" w:hAnsi="Times New Roman" w:cs="Times New Roman"/>
          <w:color w:val="000000"/>
        </w:rPr>
        <w:t xml:space="preserve"> measurement olivine oxygen-three isotope compositions. </w:t>
      </w:r>
      <w:r w:rsidRPr="00625F07">
        <w:rPr>
          <w:rFonts w:ascii="Times New Roman" w:hAnsi="Times New Roman" w:cs="Times New Roman"/>
          <w:color w:val="000000"/>
        </w:rPr>
        <w:t xml:space="preserve">The impact melts are typically clasts containing subhedral-euhedral olivine microphenocrysts, which sometimes contain relic cores.  </w:t>
      </w:r>
      <w:r w:rsidR="009A2CD9">
        <w:rPr>
          <w:rFonts w:ascii="Times New Roman" w:hAnsi="Times New Roman" w:cs="Times New Roman"/>
          <w:color w:val="000000"/>
        </w:rPr>
        <w:t>Based on petrography</w:t>
      </w:r>
      <w:r w:rsidR="00600F80">
        <w:rPr>
          <w:rFonts w:ascii="Times New Roman" w:hAnsi="Times New Roman" w:cs="Times New Roman"/>
          <w:color w:val="000000"/>
        </w:rPr>
        <w:t xml:space="preserve"> and Raman Spectroscopy, i</w:t>
      </w:r>
      <w:r w:rsidRPr="00625F07">
        <w:rPr>
          <w:rFonts w:ascii="Times New Roman" w:hAnsi="Times New Roman" w:cs="Times New Roman"/>
          <w:color w:val="000000"/>
        </w:rPr>
        <w:t>mpact melt clasts from each of the listed precursors contain evidence that they experienced volatile loss: they either contain vesicles or are depleted in H</w:t>
      </w:r>
      <w:r w:rsidRPr="00DE441A">
        <w:rPr>
          <w:rFonts w:ascii="Times New Roman" w:hAnsi="Times New Roman" w:cs="Times New Roman"/>
          <w:color w:val="000000"/>
          <w:vertAlign w:val="subscript"/>
        </w:rPr>
        <w:t>2</w:t>
      </w:r>
      <w:r w:rsidRPr="00625F07">
        <w:rPr>
          <w:rFonts w:ascii="Times New Roman" w:hAnsi="Times New Roman" w:cs="Times New Roman"/>
          <w:color w:val="000000"/>
        </w:rPr>
        <w:t>O relative to their precursors. Volatile loss may have driven some reduction in the oxygen fugacities of the impact melt clasts. However, the clasts formed from the more oxidized precursors (CV3</w:t>
      </w:r>
      <w:r w:rsidRPr="00DE441A">
        <w:rPr>
          <w:rFonts w:ascii="Times New Roman" w:hAnsi="Times New Roman" w:cs="Times New Roman"/>
          <w:color w:val="000000"/>
          <w:vertAlign w:val="subscript"/>
        </w:rPr>
        <w:t>oxa</w:t>
      </w:r>
      <w:r w:rsidRPr="00625F07">
        <w:rPr>
          <w:rFonts w:ascii="Times New Roman" w:hAnsi="Times New Roman" w:cs="Times New Roman"/>
          <w:color w:val="000000"/>
        </w:rPr>
        <w:t xml:space="preserve"> and CM chondrites) exhibit </w:t>
      </w:r>
      <w:r w:rsidR="009A2CD9">
        <w:rPr>
          <w:rFonts w:ascii="Times New Roman" w:hAnsi="Times New Roman" w:cs="Times New Roman"/>
          <w:color w:val="000000"/>
        </w:rPr>
        <w:t>phase and bulk chemistries consistent</w:t>
      </w:r>
      <w:r w:rsidRPr="00625F07">
        <w:rPr>
          <w:rFonts w:ascii="Times New Roman" w:hAnsi="Times New Roman" w:cs="Times New Roman"/>
          <w:color w:val="000000"/>
        </w:rPr>
        <w:t xml:space="preserve"> </w:t>
      </w:r>
      <w:r w:rsidR="009A2CD9">
        <w:rPr>
          <w:rFonts w:ascii="Times New Roman" w:hAnsi="Times New Roman" w:cs="Times New Roman"/>
          <w:color w:val="000000"/>
        </w:rPr>
        <w:t xml:space="preserve">with </w:t>
      </w:r>
      <w:r w:rsidRPr="00625F07">
        <w:rPr>
          <w:rFonts w:ascii="Times New Roman" w:hAnsi="Times New Roman" w:cs="Times New Roman"/>
          <w:color w:val="000000"/>
        </w:rPr>
        <w:t>higher intrinsic fugacities compared to the clast that formed from a more reduced precursor (CV3</w:t>
      </w:r>
      <w:r w:rsidRPr="00DE441A">
        <w:rPr>
          <w:rFonts w:ascii="Times New Roman" w:hAnsi="Times New Roman" w:cs="Times New Roman"/>
          <w:color w:val="000000"/>
          <w:vertAlign w:val="subscript"/>
        </w:rPr>
        <w:t>red</w:t>
      </w:r>
      <w:r w:rsidRPr="00625F07">
        <w:rPr>
          <w:rFonts w:ascii="Times New Roman" w:hAnsi="Times New Roman" w:cs="Times New Roman"/>
          <w:color w:val="000000"/>
        </w:rPr>
        <w:t xml:space="preserve"> chondrite).  The mineral chemistries and assemblages of the CV and CM chondrite impact melt clasts identified in this study provide a template for recognizing carbonaceous chondrite impact melts in achondrite breccias and on the surfaces of asteroids.</w:t>
      </w:r>
    </w:p>
    <w:p w14:paraId="361AEC78" w14:textId="77777777" w:rsidR="00E7149A" w:rsidRPr="00D212E1" w:rsidRDefault="00E7149A" w:rsidP="00E7149A">
      <w:pPr>
        <w:ind w:firstLine="720"/>
        <w:jc w:val="both"/>
        <w:rPr>
          <w:rFonts w:ascii="Times New Roman" w:hAnsi="Times New Roman" w:cs="Times New Roman"/>
          <w:color w:val="0000FF"/>
          <w:lang w:bidi="fr-FR"/>
        </w:rPr>
      </w:pPr>
    </w:p>
    <w:p w14:paraId="5E6D9AF8" w14:textId="22D655E8" w:rsidR="00971E15" w:rsidRPr="001610AE" w:rsidRDefault="00EE4054" w:rsidP="00EE4054">
      <w:pPr>
        <w:pStyle w:val="Heading2"/>
      </w:pPr>
      <w:bookmarkStart w:id="134" w:name="_Toc266263465"/>
      <w:bookmarkStart w:id="135" w:name="_Toc298497600"/>
      <w:r w:rsidRPr="001610AE">
        <w:t>Introduction</w:t>
      </w:r>
      <w:bookmarkEnd w:id="134"/>
      <w:bookmarkEnd w:id="135"/>
    </w:p>
    <w:p w14:paraId="2DDF0B5D" w14:textId="77777777" w:rsidR="00971E15" w:rsidRPr="00D212E1" w:rsidRDefault="00971E15" w:rsidP="00971E15">
      <w:pPr>
        <w:tabs>
          <w:tab w:val="left" w:pos="1040"/>
        </w:tabs>
        <w:jc w:val="both"/>
        <w:rPr>
          <w:rFonts w:ascii="Times New Roman" w:hAnsi="Times New Roman" w:cs="Times New Roman"/>
          <w:color w:val="0000FF"/>
        </w:rPr>
      </w:pPr>
    </w:p>
    <w:p w14:paraId="30CB9FDD" w14:textId="77777777" w:rsidR="001610AE" w:rsidRPr="004F35B8" w:rsidRDefault="001610AE" w:rsidP="001610AE">
      <w:pPr>
        <w:ind w:firstLine="720"/>
        <w:jc w:val="both"/>
        <w:rPr>
          <w:rFonts w:ascii="Times New Roman" w:hAnsi="Times New Roman" w:cs="Times New Roman"/>
          <w:color w:val="000000"/>
        </w:rPr>
      </w:pPr>
      <w:bookmarkStart w:id="136" w:name="_Toc266263466"/>
      <w:r w:rsidRPr="004F35B8">
        <w:rPr>
          <w:rFonts w:ascii="Times New Roman" w:hAnsi="Times New Roman" w:cs="Times New Roman"/>
          <w:color w:val="000000"/>
        </w:rPr>
        <w:t>The effects of impacts onto carbonaceous chondrite targets are not well understood. This is partially because only a few impact melts have been reported in carbonaceous chondrites. The scarcity of impact melt in most carbonaceous chondrite groups lead Scott et al. (1992) to speculate that the volatile components (e.g., H</w:t>
      </w:r>
      <w:r w:rsidRPr="00DE441A">
        <w:rPr>
          <w:rFonts w:ascii="Times New Roman" w:hAnsi="Times New Roman" w:cs="Times New Roman"/>
          <w:color w:val="000000"/>
          <w:vertAlign w:val="subscript"/>
        </w:rPr>
        <w:t>2</w:t>
      </w:r>
      <w:r w:rsidRPr="004F35B8">
        <w:rPr>
          <w:rFonts w:ascii="Times New Roman" w:hAnsi="Times New Roman" w:cs="Times New Roman"/>
          <w:color w:val="000000"/>
        </w:rPr>
        <w:t>O, CO</w:t>
      </w:r>
      <w:r w:rsidRPr="00DE441A">
        <w:rPr>
          <w:rFonts w:ascii="Times New Roman" w:hAnsi="Times New Roman" w:cs="Times New Roman"/>
          <w:color w:val="000000"/>
          <w:vertAlign w:val="subscript"/>
        </w:rPr>
        <w:t>2</w:t>
      </w:r>
      <w:r w:rsidRPr="004F35B8">
        <w:rPr>
          <w:rFonts w:ascii="Times New Roman" w:hAnsi="Times New Roman" w:cs="Times New Roman"/>
          <w:color w:val="000000"/>
        </w:rPr>
        <w:t>, S</w:t>
      </w:r>
      <w:r w:rsidRPr="00DE441A">
        <w:rPr>
          <w:rFonts w:ascii="Times New Roman" w:hAnsi="Times New Roman" w:cs="Times New Roman"/>
          <w:color w:val="000000"/>
          <w:vertAlign w:val="subscript"/>
        </w:rPr>
        <w:t>2</w:t>
      </w:r>
      <w:r w:rsidRPr="004F35B8">
        <w:rPr>
          <w:rFonts w:ascii="Times New Roman" w:hAnsi="Times New Roman" w:cs="Times New Roman"/>
          <w:color w:val="000000"/>
        </w:rPr>
        <w:t xml:space="preserve">) in carbonaceous chondrites would respond explosively and prevent the formation of impact melt. CK chondrites were the exception in that at least three CK chondrites contain opaque shock veins (Rubin 1992). CK chondrites are notably different from other carbonaceous chondrite groups in experiencing a greater extent of thermal </w:t>
      </w:r>
      <w:r w:rsidRPr="004F35B8">
        <w:rPr>
          <w:rFonts w:ascii="Times New Roman" w:hAnsi="Times New Roman" w:cs="Times New Roman"/>
          <w:color w:val="000000"/>
        </w:rPr>
        <w:lastRenderedPageBreak/>
        <w:t>metamorphism, after which some were exposed to impacts that shock-blackened silicates (Kallemeyn et al. 1991). Additionally, the Leoville CV3</w:t>
      </w:r>
      <w:r w:rsidRPr="00DE441A">
        <w:rPr>
          <w:rFonts w:ascii="Times New Roman" w:hAnsi="Times New Roman" w:cs="Times New Roman"/>
          <w:color w:val="000000"/>
          <w:vertAlign w:val="subscript"/>
        </w:rPr>
        <w:t>red</w:t>
      </w:r>
      <w:r w:rsidRPr="004F35B8">
        <w:rPr>
          <w:rFonts w:ascii="Times New Roman" w:hAnsi="Times New Roman" w:cs="Times New Roman"/>
          <w:color w:val="000000"/>
        </w:rPr>
        <w:t xml:space="preserve"> chondrite contains a ~100 μm area of quenched microporphyritic olivine in glass that was initially interpreted as melt generated by an accretionary collision (Caillet et al. 1993); an alternative interpretation is that it is a secondary impact melt (i.e., formed after assembly of CV parent body). In this study, we characterize impact melts of carbonaceous chondrite precursors that prior to impact melting had experienced only low-temperature thermal metamorphism and/or aqueous alteration. </w:t>
      </w:r>
    </w:p>
    <w:p w14:paraId="0EC0BEB9" w14:textId="77777777" w:rsidR="001610AE" w:rsidRPr="004F35B8" w:rsidRDefault="001610AE" w:rsidP="001610AE">
      <w:pPr>
        <w:ind w:firstLine="720"/>
        <w:jc w:val="both"/>
        <w:rPr>
          <w:rFonts w:ascii="Times New Roman" w:hAnsi="Times New Roman" w:cs="Times New Roman"/>
          <w:color w:val="000000"/>
        </w:rPr>
      </w:pPr>
      <w:r w:rsidRPr="004F35B8">
        <w:rPr>
          <w:rFonts w:ascii="Times New Roman" w:hAnsi="Times New Roman" w:cs="Times New Roman"/>
          <w:color w:val="000000"/>
        </w:rPr>
        <w:t xml:space="preserve">Carbonaceous chondrites are expected to </w:t>
      </w:r>
      <w:r w:rsidRPr="004F35B8">
        <w:rPr>
          <w:rFonts w:ascii="Times New Roman" w:hAnsi="Times New Roman" w:cs="Times New Roman"/>
          <w:i/>
          <w:color w:val="000000"/>
        </w:rPr>
        <w:t>generally</w:t>
      </w:r>
      <w:r w:rsidRPr="004F35B8">
        <w:rPr>
          <w:rFonts w:ascii="Times New Roman" w:hAnsi="Times New Roman" w:cs="Times New Roman"/>
          <w:color w:val="000000"/>
        </w:rPr>
        <w:t xml:space="preserve"> respond to impact shocks in a manner similar to that of ordinary chondrites (Scott et al. 1992). The numerous descriptions of ordinary chondrite impact melts (e.g., Bogard et al. 1995; Rubin 1985) are useful references for impact melting of chondritic material. In ordinary chondrites, impact melt clasts typically have bulk compositions close to the material from which they melted (Bogard 2011; Dodd et al. 1982). Only very small degrees of partial melting (producing feldspathic melt pockets) due to impacts have been observed in ordinary chondrites (Dodd and Jarosewich 1982). This is consistent with the shock effects for porous rocks (e.g., chondrites and howardites) laid out by Bischoff and Stöffler (1992): highly localized incipient partial melting is immediately succeeded by complete bulk melting without intermediate partial melting.</w:t>
      </w:r>
      <w:r w:rsidRPr="004F35B8">
        <w:rPr>
          <w:rFonts w:ascii="Cambria" w:hAnsi="Cambria"/>
          <w:color w:val="000000"/>
        </w:rPr>
        <w:t xml:space="preserve"> </w:t>
      </w:r>
      <w:r w:rsidRPr="004F35B8">
        <w:rPr>
          <w:rFonts w:ascii="Times New Roman" w:hAnsi="Times New Roman" w:cs="Times New Roman"/>
          <w:color w:val="000000"/>
        </w:rPr>
        <w:t xml:space="preserve">Processes that occurred after bulk melting can usually explain deviations between </w:t>
      </w:r>
      <w:proofErr w:type="gramStart"/>
      <w:r w:rsidRPr="004F35B8">
        <w:rPr>
          <w:rFonts w:ascii="Times New Roman" w:hAnsi="Times New Roman" w:cs="Times New Roman"/>
          <w:color w:val="000000"/>
        </w:rPr>
        <w:t>impact</w:t>
      </w:r>
      <w:proofErr w:type="gramEnd"/>
      <w:r w:rsidRPr="004F35B8">
        <w:rPr>
          <w:rFonts w:ascii="Times New Roman" w:hAnsi="Times New Roman" w:cs="Times New Roman"/>
          <w:color w:val="000000"/>
        </w:rPr>
        <w:t xml:space="preserve"> melt compositions and the bulk compositions of their protoliths. For example, loss of volatiles or separation of immiscible sulfide-metal liquids from the silicate fraction will change the bulk composition in ways that can be anticipated (Bogard et al. 1995; Mittlefehldt and Lindstrom 2001).</w:t>
      </w:r>
    </w:p>
    <w:p w14:paraId="13618618" w14:textId="77777777" w:rsidR="001610AE" w:rsidRPr="004F35B8" w:rsidRDefault="001610AE" w:rsidP="001610AE">
      <w:pPr>
        <w:ind w:firstLine="720"/>
        <w:jc w:val="both"/>
        <w:rPr>
          <w:rFonts w:ascii="Times New Roman" w:hAnsi="Times New Roman" w:cs="Times New Roman"/>
          <w:color w:val="000000"/>
        </w:rPr>
      </w:pPr>
      <w:r w:rsidRPr="004F35B8">
        <w:rPr>
          <w:rFonts w:ascii="Times New Roman" w:hAnsi="Times New Roman" w:cs="Times New Roman"/>
          <w:color w:val="000000"/>
        </w:rPr>
        <w:t xml:space="preserve">Differences between ordinary and carbonaceous chondrites may lead to certain distinct responses to impacts. CV and CM chondrites (on which this study will focus) are notably different from ordinary chondrites in several ways: </w:t>
      </w:r>
    </w:p>
    <w:p w14:paraId="1F61F3C1" w14:textId="77777777" w:rsidR="001610AE" w:rsidRPr="004F35B8" w:rsidRDefault="001610AE" w:rsidP="001610AE">
      <w:pPr>
        <w:ind w:firstLine="720"/>
        <w:jc w:val="both"/>
        <w:rPr>
          <w:rFonts w:ascii="Times New Roman" w:hAnsi="Times New Roman" w:cs="Times New Roman"/>
          <w:color w:val="000000"/>
        </w:rPr>
      </w:pPr>
      <w:r w:rsidRPr="004F35B8">
        <w:rPr>
          <w:rFonts w:ascii="Times New Roman" w:hAnsi="Times New Roman" w:cs="Times New Roman"/>
          <w:color w:val="000000"/>
        </w:rPr>
        <w:t xml:space="preserve">(1) All of the ordinary chondrite chemical groups include members that have experienced relatively high-temperature thermal metamorphism. There are no widely accepted CV or CM chondrites that have experienced high-temperature thermal metamorphism (petrologic type &gt; 4). Thus, CV and CM chondrites contain mineral assemblages that are unequilibrated or equilibrated at relatively low temperatures. CM chondrites have experienced aqueous alteration (e.g., Krot et al. 2006). </w:t>
      </w:r>
    </w:p>
    <w:p w14:paraId="0BD0ECF6" w14:textId="77777777" w:rsidR="001610AE" w:rsidRPr="004F35B8" w:rsidRDefault="001610AE" w:rsidP="001610AE">
      <w:pPr>
        <w:ind w:firstLine="720"/>
        <w:jc w:val="both"/>
        <w:rPr>
          <w:rFonts w:ascii="Times New Roman" w:hAnsi="Times New Roman" w:cs="Times New Roman"/>
          <w:color w:val="000000"/>
        </w:rPr>
      </w:pPr>
      <w:r w:rsidRPr="004F35B8">
        <w:rPr>
          <w:rFonts w:ascii="Times New Roman" w:hAnsi="Times New Roman" w:cs="Times New Roman"/>
          <w:color w:val="000000"/>
        </w:rPr>
        <w:t xml:space="preserve">(2) Compared to ordinary chondrites, CV and CM chondrites have higher intrinsic oxygen fugacities (Rubin et al. 1988) and more frequently contain water (Wasson and Kallemeyn 1988; Jarosewich 1990). Most of the water in carbonaceous chondrites is structurally bound as hydroxyl (OH) groups within phyllosilicates (Brearley and Jones 1998). Carbonaceous chondrites contain between 0-18 wt.% water equivalent hydrogen. CV and CM chondrites respectively contain 0-2.5 wt.% and </w:t>
      </w:r>
      <w:proofErr w:type="gramStart"/>
      <w:r w:rsidRPr="004F35B8">
        <w:rPr>
          <w:rFonts w:ascii="Times New Roman" w:hAnsi="Times New Roman" w:cs="Times New Roman"/>
          <w:color w:val="000000"/>
        </w:rPr>
        <w:t>6.5-12.5 wt.% water equivalent hydrogen</w:t>
      </w:r>
      <w:proofErr w:type="gramEnd"/>
      <w:r w:rsidRPr="004F35B8">
        <w:rPr>
          <w:rFonts w:ascii="Times New Roman" w:hAnsi="Times New Roman" w:cs="Times New Roman"/>
          <w:color w:val="000000"/>
        </w:rPr>
        <w:t xml:space="preserve"> (Baker et al. 2002; Jarosewich 1990; Wasson and Kallemeyn 1988). </w:t>
      </w:r>
    </w:p>
    <w:p w14:paraId="4DA7855C" w14:textId="77777777" w:rsidR="008D38DC" w:rsidRDefault="008D38DC">
      <w:pPr>
        <w:rPr>
          <w:rFonts w:ascii="Times New Roman" w:hAnsi="Times New Roman" w:cs="Times New Roman"/>
          <w:b/>
          <w:bCs/>
          <w:iCs/>
          <w:sz w:val="28"/>
          <w:szCs w:val="28"/>
        </w:rPr>
      </w:pPr>
      <w:bookmarkStart w:id="137" w:name="_Toc298497601"/>
      <w:r>
        <w:br w:type="page"/>
      </w:r>
    </w:p>
    <w:p w14:paraId="08C4FFC4" w14:textId="4E8E8C41" w:rsidR="00971E15" w:rsidRPr="00C41E1C" w:rsidRDefault="00004F3C" w:rsidP="00EE4054">
      <w:pPr>
        <w:pStyle w:val="Heading2"/>
      </w:pPr>
      <w:r>
        <w:lastRenderedPageBreak/>
        <w:t>Materials and m</w:t>
      </w:r>
      <w:r w:rsidR="00EE4054" w:rsidRPr="00C41E1C">
        <w:t>ethods</w:t>
      </w:r>
      <w:bookmarkEnd w:id="136"/>
      <w:bookmarkEnd w:id="137"/>
    </w:p>
    <w:p w14:paraId="0894C352" w14:textId="77777777" w:rsidR="00971E15" w:rsidRPr="00D212E1" w:rsidRDefault="00971E15" w:rsidP="00971E15">
      <w:pPr>
        <w:jc w:val="both"/>
        <w:rPr>
          <w:rFonts w:ascii="Times New Roman" w:hAnsi="Times New Roman" w:cs="Times New Roman"/>
          <w:color w:val="0000FF"/>
        </w:rPr>
      </w:pPr>
    </w:p>
    <w:p w14:paraId="1BD2ED41" w14:textId="77777777" w:rsidR="0073341E" w:rsidRPr="008D6A52" w:rsidRDefault="0073341E" w:rsidP="0073341E">
      <w:pPr>
        <w:ind w:firstLine="720"/>
        <w:jc w:val="both"/>
        <w:rPr>
          <w:rFonts w:ascii="Times New Roman" w:hAnsi="Times New Roman" w:cs="Times New Roman"/>
          <w:color w:val="000000"/>
        </w:rPr>
      </w:pPr>
      <w:r w:rsidRPr="008D6A52">
        <w:rPr>
          <w:rFonts w:ascii="Times New Roman" w:hAnsi="Times New Roman" w:cs="Times New Roman"/>
          <w:color w:val="000000"/>
        </w:rPr>
        <w:t>Meteorites containing possible carbonaceous chondrite impact melts were identified using a petrographic microscope.  The Meteorite Working Group (MWG) in conjunction with the Smithsonian Institution (</w:t>
      </w:r>
      <w:proofErr w:type="gramStart"/>
      <w:r w:rsidRPr="008D6A52">
        <w:rPr>
          <w:rFonts w:ascii="Times New Roman" w:hAnsi="Times New Roman" w:cs="Times New Roman"/>
          <w:color w:val="000000"/>
        </w:rPr>
        <w:t>for ,2</w:t>
      </w:r>
      <w:proofErr w:type="gramEnd"/>
      <w:r w:rsidRPr="008D6A52">
        <w:rPr>
          <w:rFonts w:ascii="Times New Roman" w:hAnsi="Times New Roman" w:cs="Times New Roman"/>
          <w:color w:val="000000"/>
        </w:rPr>
        <w:t xml:space="preserve"> sections) allocated all meteorite thin sections in this study: LAR 06317,2; LAR 06317,11; RBT 04143,2; and GRO 95574,17. LAR 06317 and RBT 04143 are CV3 chondrites (Satterwhite and Righter 2007, 2008). GRO 95574 is a regolithic howardite (Cartwright et al. 2014; Lunning et al. </w:t>
      </w:r>
      <w:r w:rsidRPr="008D6A52">
        <w:rPr>
          <w:rFonts w:ascii="Times New Roman" w:hAnsi="Times New Roman" w:cs="Times New Roman"/>
          <w:i/>
          <w:color w:val="000000"/>
        </w:rPr>
        <w:t>in review</w:t>
      </w:r>
      <w:r w:rsidRPr="008D6A52">
        <w:rPr>
          <w:rFonts w:ascii="Times New Roman" w:hAnsi="Times New Roman" w:cs="Times New Roman"/>
          <w:color w:val="000000"/>
        </w:rPr>
        <w:t xml:space="preserve">). </w:t>
      </w:r>
    </w:p>
    <w:p w14:paraId="05E49063" w14:textId="66223B52" w:rsidR="0073341E" w:rsidRPr="003A1ED3" w:rsidRDefault="0073341E" w:rsidP="00CB5B5D">
      <w:pPr>
        <w:pStyle w:val="Heading3"/>
      </w:pPr>
      <w:bookmarkStart w:id="138" w:name="_Toc298497602"/>
      <w:r w:rsidRPr="003A1ED3">
        <w:t>Electron Microprobe</w:t>
      </w:r>
      <w:bookmarkEnd w:id="138"/>
    </w:p>
    <w:p w14:paraId="2C83DB2A" w14:textId="77777777" w:rsidR="0073341E" w:rsidRPr="008D6A52" w:rsidRDefault="0073341E" w:rsidP="0073341E">
      <w:pPr>
        <w:ind w:firstLine="720"/>
        <w:jc w:val="both"/>
        <w:rPr>
          <w:rFonts w:ascii="Times New Roman" w:hAnsi="Times New Roman" w:cs="Times New Roman"/>
          <w:color w:val="000000"/>
        </w:rPr>
      </w:pPr>
      <w:r w:rsidRPr="008D6A52">
        <w:rPr>
          <w:rFonts w:ascii="Times New Roman" w:hAnsi="Times New Roman" w:cs="Times New Roman"/>
          <w:color w:val="000000"/>
        </w:rPr>
        <w:t xml:space="preserve">Electron microprobe (EMP) analyses were performed with a Cameca SX-100 EMP at the University of Tennessee, Knoxville. This study collected EMP analysis (EMPA) using wavelength-dispersive spectrometry (WDS) on the four thin sections. The mineral spot analyses were conducted with a 1-μm beam at either of the following conditions: 15 kV 30 </w:t>
      </w:r>
      <w:proofErr w:type="gramStart"/>
      <w:r w:rsidRPr="008D6A52">
        <w:rPr>
          <w:rFonts w:ascii="Times New Roman" w:hAnsi="Times New Roman" w:cs="Times New Roman"/>
          <w:color w:val="000000"/>
        </w:rPr>
        <w:t>nA</w:t>
      </w:r>
      <w:proofErr w:type="gramEnd"/>
      <w:r w:rsidRPr="008D6A52">
        <w:rPr>
          <w:rFonts w:ascii="Times New Roman" w:hAnsi="Times New Roman" w:cs="Times New Roman"/>
          <w:color w:val="000000"/>
        </w:rPr>
        <w:t xml:space="preserve"> or 20 kV 100 nA. Analyses used PAP corrections. Analyses on natural and synthetic standards were conducted daily, and ≥99% consistency with standards was maintained. Bulk compositions of each melt clast were calculated as the average of EMPA collected in grids/lines across each melt clasts. EMPA were used to determine the chemistry of olivine, glass, plagioclase, high Ca-pyroxene, and most chromite. </w:t>
      </w:r>
    </w:p>
    <w:p w14:paraId="597BB2BF" w14:textId="77777777" w:rsidR="0073341E" w:rsidRPr="008D6A52" w:rsidRDefault="0073341E" w:rsidP="0073341E">
      <w:pPr>
        <w:ind w:firstLine="720"/>
        <w:jc w:val="both"/>
        <w:rPr>
          <w:rFonts w:ascii="Times New Roman" w:hAnsi="Times New Roman" w:cs="Times New Roman"/>
          <w:color w:val="000000"/>
        </w:rPr>
      </w:pPr>
      <w:r w:rsidRPr="008D6A52">
        <w:rPr>
          <w:rFonts w:ascii="Times New Roman" w:hAnsi="Times New Roman" w:cs="Times New Roman"/>
          <w:color w:val="000000"/>
        </w:rPr>
        <w:t xml:space="preserve">Features too small to analyze with EMP required NanoSEM analysis. The work was performed using the FEI Nova NanoSEM 600 field emission scanning electron microscope fitted with a ThermoFisher energy dispersive x-ray (EDS) detector in the Department of Mineral Sciences at the Smithsonian Institution. Maps and spot analyses were collected at 15 kV with currents 2-3 </w:t>
      </w:r>
      <w:proofErr w:type="gramStart"/>
      <w:r w:rsidRPr="008D6A52">
        <w:rPr>
          <w:rFonts w:ascii="Times New Roman" w:hAnsi="Times New Roman" w:cs="Times New Roman"/>
          <w:color w:val="000000"/>
        </w:rPr>
        <w:t>nA</w:t>
      </w:r>
      <w:proofErr w:type="gramEnd"/>
      <w:r w:rsidRPr="008D6A52">
        <w:rPr>
          <w:rFonts w:ascii="Times New Roman" w:hAnsi="Times New Roman" w:cs="Times New Roman"/>
          <w:color w:val="000000"/>
        </w:rPr>
        <w:t xml:space="preserve">. Nanometer-scale data were stored and processed with Noran System Six (NSS) software, which allows for a complete energy spectrum to be stored in each map pixel. Bulk compositions of the whole FeNiS globules and individual minerals were determined by extracting the EDS spectra from areas corresponding to these phases using NSS. To check the major element bulk compositions of entire melt clasts as determined from EMPA, the bulk compositions of Clasts A, C, and mIM were also determined from nanoSEM element maps. </w:t>
      </w:r>
      <w:proofErr w:type="gramStart"/>
      <w:r w:rsidRPr="008D6A52">
        <w:rPr>
          <w:rFonts w:ascii="Times New Roman" w:hAnsi="Times New Roman" w:cs="Times New Roman"/>
          <w:color w:val="000000"/>
        </w:rPr>
        <w:t>EDS</w:t>
      </w:r>
      <w:proofErr w:type="gramEnd"/>
      <w:r w:rsidRPr="008D6A52">
        <w:rPr>
          <w:rFonts w:ascii="Times New Roman" w:hAnsi="Times New Roman" w:cs="Times New Roman"/>
          <w:color w:val="000000"/>
        </w:rPr>
        <w:t xml:space="preserve"> spectra were extracted to determine the chemistry of Clast mIM chromites because of their &lt; 5 μm sizes.</w:t>
      </w:r>
    </w:p>
    <w:p w14:paraId="79853714" w14:textId="77777777" w:rsidR="0073341E" w:rsidRPr="008D6A52" w:rsidRDefault="0073341E" w:rsidP="0073341E">
      <w:pPr>
        <w:ind w:firstLine="720"/>
        <w:jc w:val="both"/>
        <w:rPr>
          <w:rFonts w:ascii="Times New Roman" w:hAnsi="Times New Roman" w:cs="Times New Roman"/>
          <w:color w:val="000000"/>
        </w:rPr>
      </w:pPr>
      <w:r w:rsidRPr="008D6A52">
        <w:rPr>
          <w:rFonts w:ascii="Times New Roman" w:hAnsi="Times New Roman" w:cs="Times New Roman"/>
          <w:color w:val="000000"/>
        </w:rPr>
        <w:t>We quantitatively determined mineral abundances for each impact melt clast with ENVI 4.2 software and 8-bit grey scale backscatter electron (BSE) images. Regions of interest (ROIs) were defined based on spot analyzes for the phases (e.g., glass and olivine) present. In these ROIs, ranges of pixel values (shades of gray) were assigned to each phase. We excluded cracks and holes within each clast by excluding pixel data values of 0 (black). We excluded the host meteorite when present in our BSE images, by masking the host with black pixels.</w:t>
      </w:r>
    </w:p>
    <w:p w14:paraId="069EF77A" w14:textId="0E156722" w:rsidR="0073341E" w:rsidRPr="003A1ED3" w:rsidRDefault="0073341E" w:rsidP="00CB5B5D">
      <w:pPr>
        <w:pStyle w:val="Heading3"/>
      </w:pPr>
      <w:bookmarkStart w:id="139" w:name="_Toc298497603"/>
      <w:r w:rsidRPr="003A1ED3">
        <w:t>Raman spectroscopy</w:t>
      </w:r>
      <w:bookmarkEnd w:id="139"/>
      <w:r w:rsidRPr="003A1ED3">
        <w:t xml:space="preserve"> </w:t>
      </w:r>
    </w:p>
    <w:p w14:paraId="1B88A484" w14:textId="44114453" w:rsidR="0073341E" w:rsidRPr="008D6A52" w:rsidRDefault="0073341E" w:rsidP="0073341E">
      <w:pPr>
        <w:ind w:firstLine="720"/>
        <w:jc w:val="both"/>
        <w:rPr>
          <w:rFonts w:ascii="Times New Roman" w:hAnsi="Times New Roman" w:cs="Times New Roman"/>
          <w:color w:val="000000"/>
        </w:rPr>
      </w:pPr>
      <w:r w:rsidRPr="008D6A52">
        <w:rPr>
          <w:rFonts w:ascii="Times New Roman" w:hAnsi="Times New Roman" w:cs="Times New Roman"/>
          <w:color w:val="000000"/>
        </w:rPr>
        <w:t>Glasses within the clasts of interest (</w:t>
      </w:r>
      <w:r w:rsidRPr="008D6A52">
        <w:rPr>
          <w:rFonts w:ascii="Times New Roman" w:hAnsi="Times New Roman" w:cs="Times New Roman"/>
          <w:i/>
          <w:color w:val="000000"/>
        </w:rPr>
        <w:t>in situ</w:t>
      </w:r>
      <w:r w:rsidRPr="008D6A52">
        <w:rPr>
          <w:rFonts w:ascii="Times New Roman" w:hAnsi="Times New Roman" w:cs="Times New Roman"/>
          <w:color w:val="000000"/>
        </w:rPr>
        <w:t xml:space="preserve"> on thin sections) were analyzed by Raman spectroscopy at the Vibrational Spectroscopy Laboratory at Virginia Tech to test </w:t>
      </w:r>
      <w:r w:rsidRPr="008D6A52">
        <w:rPr>
          <w:rFonts w:ascii="Times New Roman" w:hAnsi="Times New Roman" w:cs="Times New Roman"/>
          <w:color w:val="000000"/>
        </w:rPr>
        <w:lastRenderedPageBreak/>
        <w:t>for the presence of water. Spectra were collected using a JY Horiba LabRam HR800 Raman microprobe system with a 514 nm, 5 W argon ion laser and nitrogen-cooled CCD detector. The spectral region of interest corresponding to water in silicate glass ranges from ~3400-3600 cm-1 (Thomas 2000; Severs et al. 2007).  Detection limits for water in silicate glass is very much dependent on background signal from the sample. In samples with low background (</w:t>
      </w:r>
      <w:r w:rsidR="004E536D">
        <w:rPr>
          <w:rFonts w:ascii="Times New Roman" w:hAnsi="Times New Roman" w:cs="Times New Roman"/>
          <w:color w:val="000000"/>
        </w:rPr>
        <w:t>Figure C1</w:t>
      </w:r>
      <w:r w:rsidRPr="008D6A52">
        <w:rPr>
          <w:rFonts w:ascii="Times New Roman" w:hAnsi="Times New Roman" w:cs="Times New Roman"/>
          <w:color w:val="000000"/>
        </w:rPr>
        <w:t>), detection limits as low as 0.2 wt.% H</w:t>
      </w:r>
      <w:r w:rsidRPr="00DE441A">
        <w:rPr>
          <w:rFonts w:ascii="Times New Roman" w:hAnsi="Times New Roman" w:cs="Times New Roman"/>
          <w:color w:val="000000"/>
          <w:vertAlign w:val="subscript"/>
        </w:rPr>
        <w:t>2</w:t>
      </w:r>
      <w:r w:rsidRPr="008D6A52">
        <w:rPr>
          <w:rFonts w:ascii="Times New Roman" w:hAnsi="Times New Roman" w:cs="Times New Roman"/>
          <w:color w:val="000000"/>
        </w:rPr>
        <w:t>O are achievable (Le Losq et al. 2012); if the background intensity is high the detection limits are much higher and vary with background intensity (Severs et al. 2007). The thin sections analyzed were prepared using a highly fluorescent epoxy cement (Supplementary Figure 2); as a result detection limits for our analyses are estimated to be ~2 wt.% H</w:t>
      </w:r>
      <w:r w:rsidRPr="00DE441A">
        <w:rPr>
          <w:rFonts w:ascii="Times New Roman" w:hAnsi="Times New Roman" w:cs="Times New Roman"/>
          <w:color w:val="000000"/>
          <w:vertAlign w:val="subscript"/>
        </w:rPr>
        <w:t>2</w:t>
      </w:r>
      <w:r w:rsidRPr="008D6A52">
        <w:rPr>
          <w:rFonts w:ascii="Times New Roman" w:hAnsi="Times New Roman" w:cs="Times New Roman"/>
          <w:color w:val="000000"/>
        </w:rPr>
        <w:t xml:space="preserve">O (Figures </w:t>
      </w:r>
      <w:r w:rsidR="004E536D">
        <w:rPr>
          <w:rFonts w:ascii="Times New Roman" w:hAnsi="Times New Roman" w:cs="Times New Roman"/>
          <w:color w:val="000000"/>
        </w:rPr>
        <w:t>C</w:t>
      </w:r>
      <w:r w:rsidRPr="008D6A52">
        <w:rPr>
          <w:rFonts w:ascii="Times New Roman" w:hAnsi="Times New Roman" w:cs="Times New Roman"/>
          <w:color w:val="000000"/>
        </w:rPr>
        <w:t xml:space="preserve">1 and </w:t>
      </w:r>
      <w:r w:rsidR="004E536D">
        <w:rPr>
          <w:rFonts w:ascii="Times New Roman" w:hAnsi="Times New Roman" w:cs="Times New Roman"/>
          <w:color w:val="000000"/>
        </w:rPr>
        <w:t>C</w:t>
      </w:r>
      <w:r w:rsidRPr="008D6A52">
        <w:rPr>
          <w:rFonts w:ascii="Times New Roman" w:hAnsi="Times New Roman" w:cs="Times New Roman"/>
          <w:color w:val="000000"/>
        </w:rPr>
        <w:t>2).</w:t>
      </w:r>
    </w:p>
    <w:p w14:paraId="641C2156" w14:textId="730B217E" w:rsidR="0073341E" w:rsidRPr="003A1ED3" w:rsidRDefault="0073341E" w:rsidP="00CB5B5D">
      <w:pPr>
        <w:pStyle w:val="Heading3"/>
      </w:pPr>
      <w:bookmarkStart w:id="140" w:name="_Toc298497604"/>
      <w:r w:rsidRPr="003A1ED3">
        <w:t>Oxygen three-isotope analyses</w:t>
      </w:r>
      <w:bookmarkEnd w:id="140"/>
    </w:p>
    <w:p w14:paraId="276B8024" w14:textId="3B706F94" w:rsidR="00971E15" w:rsidRPr="00B803DB" w:rsidRDefault="0073341E" w:rsidP="00B803DB">
      <w:pPr>
        <w:ind w:firstLine="720"/>
        <w:jc w:val="both"/>
        <w:rPr>
          <w:rFonts w:ascii="Times New Roman" w:hAnsi="Times New Roman" w:cs="Times New Roman"/>
          <w:color w:val="000000"/>
        </w:rPr>
      </w:pPr>
      <w:r w:rsidRPr="008D6A52">
        <w:rPr>
          <w:rFonts w:ascii="Times New Roman" w:hAnsi="Times New Roman" w:cs="Times New Roman"/>
          <w:i/>
          <w:color w:val="000000"/>
        </w:rPr>
        <w:t>In situ</w:t>
      </w:r>
      <w:r w:rsidRPr="008D6A52">
        <w:rPr>
          <w:rFonts w:ascii="Times New Roman" w:hAnsi="Times New Roman" w:cs="Times New Roman"/>
          <w:color w:val="000000"/>
        </w:rPr>
        <w:t xml:space="preserve"> oxygen three-isotope analyses were conducted on a Cameca IMS 1280, a large-radius double-focusing secondary ion mass-spectrometer at the WiscSIMS Lab, University of Wisconsin, Madison. Analytical conditions and data reduction are similar to those described previously (Kita et al. 2010; Tenner et al. 2013</w:t>
      </w:r>
      <w:r w:rsidRPr="008D6A52">
        <w:rPr>
          <w:rFonts w:ascii="Times New Roman" w:hAnsi="Times New Roman" w:cs="Times New Roman"/>
          <w:i/>
          <w:color w:val="000000"/>
        </w:rPr>
        <w:t xml:space="preserve">). </w:t>
      </w:r>
      <w:r w:rsidRPr="008D6A52">
        <w:rPr>
          <w:rFonts w:ascii="Times New Roman" w:hAnsi="Times New Roman" w:cs="Times New Roman"/>
          <w:color w:val="000000"/>
        </w:rPr>
        <w:t>The primary Cs</w:t>
      </w:r>
      <w:r w:rsidRPr="00DE441A">
        <w:rPr>
          <w:rFonts w:ascii="Times New Roman" w:hAnsi="Times New Roman" w:cs="Times New Roman"/>
          <w:color w:val="000000"/>
          <w:vertAlign w:val="superscript"/>
        </w:rPr>
        <w:t>+</w:t>
      </w:r>
      <w:r w:rsidRPr="008D6A52">
        <w:rPr>
          <w:rFonts w:ascii="Times New Roman" w:hAnsi="Times New Roman" w:cs="Times New Roman"/>
          <w:color w:val="000000"/>
        </w:rPr>
        <w:t xml:space="preserve"> beam was focused to a </w:t>
      </w:r>
      <w:proofErr w:type="gramStart"/>
      <w:r w:rsidRPr="008D6A52">
        <w:rPr>
          <w:rFonts w:ascii="Times New Roman" w:hAnsi="Times New Roman" w:cs="Times New Roman"/>
          <w:color w:val="000000"/>
        </w:rPr>
        <w:t>15 µ</w:t>
      </w:r>
      <w:proofErr w:type="gramEnd"/>
      <w:r w:rsidRPr="008D6A52">
        <w:rPr>
          <w:rFonts w:ascii="Times New Roman" w:hAnsi="Times New Roman" w:cs="Times New Roman"/>
          <w:color w:val="000000"/>
        </w:rPr>
        <w:t>m diameter spot with an intensity of 3 nA. Matrix effects were evaluated from olivine standards (Fo</w:t>
      </w:r>
      <w:r w:rsidRPr="00DE441A">
        <w:rPr>
          <w:rFonts w:ascii="Times New Roman" w:hAnsi="Times New Roman" w:cs="Times New Roman"/>
          <w:color w:val="000000"/>
          <w:vertAlign w:val="subscript"/>
        </w:rPr>
        <w:t>60</w:t>
      </w:r>
      <w:r w:rsidRPr="008D6A52">
        <w:rPr>
          <w:rFonts w:ascii="Times New Roman" w:hAnsi="Times New Roman" w:cs="Times New Roman"/>
          <w:color w:val="000000"/>
        </w:rPr>
        <w:t>, San Carlos/Fo</w:t>
      </w:r>
      <w:r w:rsidRPr="00DE441A">
        <w:rPr>
          <w:rFonts w:ascii="Times New Roman" w:hAnsi="Times New Roman" w:cs="Times New Roman"/>
          <w:color w:val="000000"/>
          <w:vertAlign w:val="subscript"/>
        </w:rPr>
        <w:t>89</w:t>
      </w:r>
      <w:r w:rsidRPr="008D6A52">
        <w:rPr>
          <w:rFonts w:ascii="Times New Roman" w:hAnsi="Times New Roman" w:cs="Times New Roman"/>
          <w:color w:val="000000"/>
        </w:rPr>
        <w:t>, and Fo</w:t>
      </w:r>
      <w:r w:rsidRPr="00DE441A">
        <w:rPr>
          <w:rFonts w:ascii="Times New Roman" w:hAnsi="Times New Roman" w:cs="Times New Roman"/>
          <w:color w:val="000000"/>
          <w:vertAlign w:val="subscript"/>
        </w:rPr>
        <w:t>100</w:t>
      </w:r>
      <w:r w:rsidRPr="008D6A52">
        <w:rPr>
          <w:rFonts w:ascii="Times New Roman" w:hAnsi="Times New Roman" w:cs="Times New Roman"/>
          <w:color w:val="000000"/>
        </w:rPr>
        <w:t>) and instrumental biases of unknowns were corrected as a function of their Mg# as determined by EMPA. Four bracket analyses on the San Carlos olivine standard were completed before and after sets of 12 unknown analyses; most of the analyses in this session were part of a separate study of Mg-rich olivine in howardites, and the olivines analyzed outside of the clast of interest to this study (Clast mIM) have oxygen three-isotope compositions consistent with HED meteorites (Lunning et al. 2015). Typical reproducibility (spot-to-spot or 2 standard deviation; 2SD) of the San Carlos olivine standard was ~0.3‰ for δ</w:t>
      </w:r>
      <w:r w:rsidRPr="00170708">
        <w:rPr>
          <w:rFonts w:ascii="Times New Roman" w:hAnsi="Times New Roman" w:cs="Times New Roman"/>
          <w:color w:val="000000"/>
          <w:vertAlign w:val="superscript"/>
        </w:rPr>
        <w:t>18</w:t>
      </w:r>
      <w:r w:rsidRPr="008D6A52">
        <w:rPr>
          <w:rFonts w:ascii="Times New Roman" w:hAnsi="Times New Roman" w:cs="Times New Roman"/>
          <w:color w:val="000000"/>
        </w:rPr>
        <w:t>O, δ</w:t>
      </w:r>
      <w:r w:rsidRPr="00170708">
        <w:rPr>
          <w:rFonts w:ascii="Times New Roman" w:hAnsi="Times New Roman" w:cs="Times New Roman"/>
          <w:color w:val="000000"/>
          <w:vertAlign w:val="superscript"/>
        </w:rPr>
        <w:t>17</w:t>
      </w:r>
      <w:r w:rsidRPr="008D6A52">
        <w:rPr>
          <w:rFonts w:ascii="Times New Roman" w:hAnsi="Times New Roman" w:cs="Times New Roman"/>
          <w:color w:val="000000"/>
        </w:rPr>
        <w:t>O, and Δ</w:t>
      </w:r>
      <w:r w:rsidRPr="00170708">
        <w:rPr>
          <w:rFonts w:ascii="Times New Roman" w:hAnsi="Times New Roman" w:cs="Times New Roman"/>
          <w:color w:val="000000"/>
          <w:vertAlign w:val="superscript"/>
        </w:rPr>
        <w:t>17</w:t>
      </w:r>
      <w:r w:rsidRPr="008D6A52">
        <w:rPr>
          <w:rFonts w:ascii="Times New Roman" w:hAnsi="Times New Roman" w:cs="Times New Roman"/>
          <w:color w:val="000000"/>
        </w:rPr>
        <w:t>O.  Uncertainties for the San Carlos olivine standard were calculated from the 40 bracket analyses, and were 0.3 ‰ for δ</w:t>
      </w:r>
      <w:r w:rsidRPr="00170708">
        <w:rPr>
          <w:rFonts w:ascii="Times New Roman" w:hAnsi="Times New Roman" w:cs="Times New Roman"/>
          <w:color w:val="000000"/>
          <w:vertAlign w:val="superscript"/>
        </w:rPr>
        <w:t>18</w:t>
      </w:r>
      <w:r w:rsidRPr="008D6A52">
        <w:rPr>
          <w:rFonts w:ascii="Times New Roman" w:hAnsi="Times New Roman" w:cs="Times New Roman"/>
          <w:color w:val="000000"/>
        </w:rPr>
        <w:t>O, 0.15 ‰ for δ</w:t>
      </w:r>
      <w:r w:rsidRPr="00170708">
        <w:rPr>
          <w:rFonts w:ascii="Times New Roman" w:hAnsi="Times New Roman" w:cs="Times New Roman"/>
          <w:color w:val="000000"/>
          <w:vertAlign w:val="superscript"/>
        </w:rPr>
        <w:t>17</w:t>
      </w:r>
      <w:r w:rsidRPr="008D6A52">
        <w:rPr>
          <w:rFonts w:ascii="Times New Roman" w:hAnsi="Times New Roman" w:cs="Times New Roman"/>
          <w:color w:val="000000"/>
        </w:rPr>
        <w:t>O, and 0.056 ‰ for Δ</w:t>
      </w:r>
      <w:r w:rsidRPr="00170708">
        <w:rPr>
          <w:rFonts w:ascii="Times New Roman" w:hAnsi="Times New Roman" w:cs="Times New Roman"/>
          <w:color w:val="000000"/>
          <w:vertAlign w:val="superscript"/>
        </w:rPr>
        <w:t>17</w:t>
      </w:r>
      <w:r w:rsidRPr="008D6A52">
        <w:rPr>
          <w:rFonts w:ascii="Times New Roman" w:hAnsi="Times New Roman" w:cs="Times New Roman"/>
          <w:color w:val="000000"/>
        </w:rPr>
        <w:t>O (propagated 2σ standard error).</w:t>
      </w:r>
    </w:p>
    <w:p w14:paraId="6F6CAD85" w14:textId="366E2AE5" w:rsidR="00B803DB" w:rsidRPr="00B803DB" w:rsidRDefault="00B803DB" w:rsidP="00CB5B5D">
      <w:pPr>
        <w:pStyle w:val="Heading2"/>
      </w:pPr>
      <w:bookmarkStart w:id="141" w:name="_Toc298497605"/>
      <w:bookmarkStart w:id="142" w:name="_Toc266263468"/>
      <w:r w:rsidRPr="00B803DB">
        <w:t>Results</w:t>
      </w:r>
      <w:bookmarkEnd w:id="141"/>
    </w:p>
    <w:p w14:paraId="1E151210" w14:textId="77777777" w:rsidR="00512DCF" w:rsidRDefault="00512DCF" w:rsidP="001638AF">
      <w:pPr>
        <w:pStyle w:val="Heading3"/>
        <w:spacing w:before="0" w:after="0"/>
      </w:pPr>
    </w:p>
    <w:p w14:paraId="5DB18643" w14:textId="3587A83C" w:rsidR="00971E15" w:rsidRPr="00CB5B5D" w:rsidRDefault="00004F3C" w:rsidP="00CB5B5D">
      <w:pPr>
        <w:pStyle w:val="Heading3"/>
      </w:pPr>
      <w:bookmarkStart w:id="143" w:name="_Toc298497606"/>
      <w:r w:rsidRPr="00CB5B5D">
        <w:t>Host m</w:t>
      </w:r>
      <w:r w:rsidR="006A3B5D" w:rsidRPr="00CB5B5D">
        <w:t>eteorite</w:t>
      </w:r>
      <w:bookmarkEnd w:id="142"/>
      <w:r w:rsidR="00B803DB" w:rsidRPr="00CB5B5D">
        <w:t>s</w:t>
      </w:r>
      <w:bookmarkEnd w:id="143"/>
    </w:p>
    <w:p w14:paraId="68530899" w14:textId="67494E48" w:rsidR="00971E15" w:rsidRPr="00D212E1" w:rsidRDefault="006A3B5D" w:rsidP="006A3B5D">
      <w:pPr>
        <w:ind w:firstLine="709"/>
        <w:jc w:val="both"/>
        <w:rPr>
          <w:rFonts w:ascii="Times New Roman" w:hAnsi="Times New Roman" w:cs="Times New Roman"/>
          <w:color w:val="0000FF"/>
        </w:rPr>
      </w:pPr>
      <w:r w:rsidRPr="00390C42">
        <w:rPr>
          <w:rFonts w:ascii="Times New Roman" w:hAnsi="Times New Roman" w:cs="Times New Roman"/>
          <w:color w:val="000000"/>
        </w:rPr>
        <w:t>Satterwhite and Righter (2008) and Satterwhite and Righter (2007), respectively, classified LAR 06317 and RBT 04143 as CV3 chondrites. Our petrographic work supports these classifications, and we further determined the subtypes of these two CV3 meteorites and the shock gra</w:t>
      </w:r>
      <w:r w:rsidR="004D6A54">
        <w:rPr>
          <w:rFonts w:ascii="Times New Roman" w:hAnsi="Times New Roman" w:cs="Times New Roman"/>
          <w:color w:val="000000"/>
        </w:rPr>
        <w:t xml:space="preserve">de of all </w:t>
      </w:r>
      <w:proofErr w:type="gramStart"/>
      <w:r w:rsidR="004D6A54">
        <w:rPr>
          <w:rFonts w:ascii="Times New Roman" w:hAnsi="Times New Roman" w:cs="Times New Roman"/>
          <w:color w:val="000000"/>
        </w:rPr>
        <w:t>three host</w:t>
      </w:r>
      <w:proofErr w:type="gramEnd"/>
      <w:r w:rsidR="004D6A54">
        <w:rPr>
          <w:rFonts w:ascii="Times New Roman" w:hAnsi="Times New Roman" w:cs="Times New Roman"/>
          <w:color w:val="000000"/>
        </w:rPr>
        <w:t xml:space="preserve"> meteorites.</w:t>
      </w:r>
      <w:r w:rsidRPr="00390C42">
        <w:rPr>
          <w:rFonts w:ascii="Times New Roman" w:hAnsi="Times New Roman" w:cs="Times New Roman"/>
          <w:color w:val="000000"/>
        </w:rPr>
        <w:t xml:space="preserve"> RBT 04143 is a reduced CV3.5-3.9 chondrite (CV3</w:t>
      </w:r>
      <w:r w:rsidRPr="00E06079">
        <w:rPr>
          <w:rFonts w:ascii="Times New Roman" w:hAnsi="Times New Roman" w:cs="Times New Roman"/>
          <w:color w:val="000000"/>
          <w:vertAlign w:val="subscript"/>
        </w:rPr>
        <w:t>red</w:t>
      </w:r>
      <w:r w:rsidRPr="00390C42">
        <w:rPr>
          <w:rFonts w:ascii="Times New Roman" w:hAnsi="Times New Roman" w:cs="Times New Roman"/>
          <w:color w:val="000000"/>
        </w:rPr>
        <w:t>) with a shock grade of S3 and no evidence of brecciation. LAR 06317 is a brecciated oxidized Allende-type CV3.5-3.9 chondrite (CV3</w:t>
      </w:r>
      <w:r w:rsidRPr="00E06079">
        <w:rPr>
          <w:rFonts w:ascii="Times New Roman" w:hAnsi="Times New Roman" w:cs="Times New Roman"/>
          <w:color w:val="000000"/>
          <w:vertAlign w:val="subscript"/>
        </w:rPr>
        <w:t>oxa</w:t>
      </w:r>
      <w:r w:rsidRPr="00390C42">
        <w:rPr>
          <w:rFonts w:ascii="Times New Roman" w:hAnsi="Times New Roman" w:cs="Times New Roman"/>
          <w:color w:val="000000"/>
        </w:rPr>
        <w:t xml:space="preserve">) with a shock grade of S3. GRO 95574 is a regolithic howardite (Cartwright et al. 2014; Lunning et al. </w:t>
      </w:r>
      <w:r w:rsidRPr="00390C42">
        <w:rPr>
          <w:rFonts w:ascii="Times New Roman" w:hAnsi="Times New Roman" w:cs="Times New Roman"/>
          <w:i/>
          <w:color w:val="000000"/>
        </w:rPr>
        <w:t>in revision</w:t>
      </w:r>
      <w:r w:rsidRPr="00390C42">
        <w:rPr>
          <w:rFonts w:ascii="Times New Roman" w:hAnsi="Times New Roman" w:cs="Times New Roman"/>
          <w:color w:val="000000"/>
        </w:rPr>
        <w:t xml:space="preserve">) with a shock grade of at least S2. </w:t>
      </w:r>
      <w:r w:rsidRPr="00DE404B">
        <w:rPr>
          <w:rFonts w:ascii="Times New Roman" w:hAnsi="Times New Roman" w:cs="Times New Roman"/>
          <w:color w:val="000000"/>
        </w:rPr>
        <w:t>The petrographic descriptions associated with these expanded petrologic characterizations are detailed</w:t>
      </w:r>
      <w:r w:rsidR="00DE404B" w:rsidRPr="00DE404B">
        <w:rPr>
          <w:rFonts w:ascii="Times New Roman" w:hAnsi="Times New Roman" w:cs="Times New Roman"/>
          <w:color w:val="000000"/>
        </w:rPr>
        <w:t xml:space="preserve"> </w:t>
      </w:r>
      <w:r w:rsidR="004D6A54">
        <w:rPr>
          <w:rFonts w:ascii="Times New Roman" w:hAnsi="Times New Roman" w:cs="Times New Roman"/>
          <w:color w:val="000000"/>
        </w:rPr>
        <w:t xml:space="preserve">in </w:t>
      </w:r>
      <w:r w:rsidR="00DE404B" w:rsidRPr="00DE404B">
        <w:rPr>
          <w:rFonts w:ascii="Times New Roman" w:hAnsi="Times New Roman" w:cs="Times New Roman"/>
          <w:color w:val="000000"/>
        </w:rPr>
        <w:t>Appendix C</w:t>
      </w:r>
      <w:r w:rsidRPr="00DE404B">
        <w:rPr>
          <w:rFonts w:ascii="Times New Roman" w:hAnsi="Times New Roman" w:cs="Times New Roman"/>
          <w:color w:val="000000"/>
        </w:rPr>
        <w:t>.</w:t>
      </w:r>
    </w:p>
    <w:p w14:paraId="547DC1A1" w14:textId="104B717B" w:rsidR="00971E15" w:rsidRPr="00B20FA1" w:rsidRDefault="00B20FA1" w:rsidP="00CB5B5D">
      <w:pPr>
        <w:pStyle w:val="Heading3"/>
      </w:pPr>
      <w:bookmarkStart w:id="144" w:name="_Toc298497607"/>
      <w:r>
        <w:lastRenderedPageBreak/>
        <w:t>Impact melt clast</w:t>
      </w:r>
      <w:r w:rsidR="000552F0">
        <w:t>s</w:t>
      </w:r>
      <w:bookmarkEnd w:id="144"/>
    </w:p>
    <w:p w14:paraId="5E1C90DF" w14:textId="78C61DDB" w:rsidR="00D62F7D" w:rsidRPr="006C57E8" w:rsidRDefault="00D62F7D" w:rsidP="00D62F7D">
      <w:pPr>
        <w:spacing w:before="240" w:after="60"/>
        <w:ind w:firstLine="720"/>
        <w:rPr>
          <w:rFonts w:ascii="Times New Roman" w:hAnsi="Times New Roman" w:cs="Times New Roman"/>
          <w:color w:val="000000"/>
        </w:rPr>
      </w:pPr>
      <w:bookmarkStart w:id="145" w:name="_Toc266263472"/>
      <w:r w:rsidRPr="006C57E8">
        <w:rPr>
          <w:rFonts w:ascii="Times New Roman" w:hAnsi="Times New Roman" w:cs="Times New Roman"/>
          <w:color w:val="000000"/>
        </w:rPr>
        <w:t xml:space="preserve">We found three impact melt clasts in LAR 06317 in two thin sections. One impact melt clast occurs in RBT 04143 and one non-HED impact melt clast was found in GRO </w:t>
      </w:r>
      <w:r w:rsidR="00621966">
        <w:rPr>
          <w:rFonts w:ascii="Times New Roman" w:hAnsi="Times New Roman" w:cs="Times New Roman"/>
          <w:color w:val="000000"/>
        </w:rPr>
        <w:t>95574 (Figure C3</w:t>
      </w:r>
      <w:r w:rsidRPr="006C57E8">
        <w:rPr>
          <w:rFonts w:ascii="Times New Roman" w:hAnsi="Times New Roman" w:cs="Times New Roman"/>
          <w:color w:val="000000"/>
        </w:rPr>
        <w:t xml:space="preserve">). The bulk compositions of all the clasts are listed in Table </w:t>
      </w:r>
      <w:r w:rsidR="00621966">
        <w:rPr>
          <w:rFonts w:ascii="Times New Roman" w:hAnsi="Times New Roman" w:cs="Times New Roman"/>
          <w:color w:val="000000"/>
        </w:rPr>
        <w:t>C</w:t>
      </w:r>
      <w:r w:rsidRPr="006C57E8">
        <w:rPr>
          <w:rFonts w:ascii="Times New Roman" w:hAnsi="Times New Roman" w:cs="Times New Roman"/>
          <w:color w:val="000000"/>
        </w:rPr>
        <w:t xml:space="preserve">1, and the petrographic modes (i.e., percentages) of minerals and glass are listed in Table </w:t>
      </w:r>
      <w:r w:rsidR="00621966">
        <w:rPr>
          <w:rFonts w:ascii="Times New Roman" w:hAnsi="Times New Roman" w:cs="Times New Roman"/>
          <w:color w:val="000000"/>
        </w:rPr>
        <w:t>C</w:t>
      </w:r>
      <w:r w:rsidRPr="006C57E8">
        <w:rPr>
          <w:rFonts w:ascii="Times New Roman" w:hAnsi="Times New Roman" w:cs="Times New Roman"/>
          <w:color w:val="000000"/>
        </w:rPr>
        <w:t>2.</w:t>
      </w:r>
    </w:p>
    <w:p w14:paraId="21FA2C3E" w14:textId="1BC14537" w:rsidR="000974E4" w:rsidRPr="00B803DB" w:rsidRDefault="000974E4" w:rsidP="006C677E">
      <w:pPr>
        <w:spacing w:before="240" w:after="60"/>
        <w:jc w:val="both"/>
        <w:rPr>
          <w:rFonts w:ascii="Times New Roman" w:hAnsi="Times New Roman" w:cs="Times New Roman"/>
          <w:i/>
          <w:color w:val="000000"/>
        </w:rPr>
      </w:pPr>
      <w:r w:rsidRPr="00B803DB">
        <w:rPr>
          <w:rFonts w:ascii="Times New Roman" w:hAnsi="Times New Roman" w:cs="Times New Roman"/>
          <w:i/>
          <w:color w:val="000000"/>
        </w:rPr>
        <w:t>LAR 06317,11 Clast A</w:t>
      </w:r>
    </w:p>
    <w:p w14:paraId="15801520" w14:textId="5208B78F" w:rsidR="000974E4" w:rsidRPr="00690D3E" w:rsidRDefault="000974E4" w:rsidP="007F752C">
      <w:pPr>
        <w:ind w:firstLine="720"/>
        <w:jc w:val="both"/>
        <w:rPr>
          <w:rFonts w:ascii="Times New Roman" w:hAnsi="Times New Roman" w:cs="Times New Roman"/>
          <w:color w:val="000000"/>
        </w:rPr>
      </w:pPr>
      <w:r w:rsidRPr="00690D3E">
        <w:rPr>
          <w:rFonts w:ascii="Times New Roman" w:hAnsi="Times New Roman" w:cs="Times New Roman"/>
          <w:color w:val="000000"/>
        </w:rPr>
        <w:t>Clast A in LAR 06317,11 is ~250-μm in</w:t>
      </w:r>
      <w:r w:rsidR="00A700A3">
        <w:rPr>
          <w:rFonts w:ascii="Times New Roman" w:hAnsi="Times New Roman" w:cs="Times New Roman"/>
          <w:color w:val="000000"/>
        </w:rPr>
        <w:t xml:space="preserve"> its longest dimension (Figure C3</w:t>
      </w:r>
      <w:r w:rsidRPr="00690D3E">
        <w:rPr>
          <w:rFonts w:ascii="Times New Roman" w:hAnsi="Times New Roman" w:cs="Times New Roman"/>
          <w:color w:val="000000"/>
        </w:rPr>
        <w:t xml:space="preserve">). It has a microporphyritic texture and is composed of euhedral, compositionally zoned olivine microphenocrysts (~10-50 μm) in a groundmass of translucent pink, optically isotropic glass containing accessory FeNiS globules and chromite. The glass does contain small, semi-spherical voids that are possibly vesicles, but </w:t>
      </w:r>
      <w:r w:rsidR="004D6A54">
        <w:rPr>
          <w:rFonts w:ascii="Times New Roman" w:hAnsi="Times New Roman" w:cs="Times New Roman"/>
          <w:color w:val="000000"/>
        </w:rPr>
        <w:t xml:space="preserve">in this clast </w:t>
      </w:r>
      <w:r w:rsidRPr="00690D3E">
        <w:rPr>
          <w:rFonts w:ascii="Times New Roman" w:hAnsi="Times New Roman" w:cs="Times New Roman"/>
          <w:color w:val="000000"/>
        </w:rPr>
        <w:t>cannot diagnostically be distinguished from voids that formed by material plucked during polishing.  Clast A is a fragmental clast relative to its host meteorite: along the contact between Clast A and the host meteorite, euhedral-subhedral olivines wit</w:t>
      </w:r>
      <w:r w:rsidR="00A700A3">
        <w:rPr>
          <w:rFonts w:ascii="Times New Roman" w:hAnsi="Times New Roman" w:cs="Times New Roman"/>
          <w:color w:val="000000"/>
        </w:rPr>
        <w:t>hin Clast A are broken (Figure C4</w:t>
      </w:r>
      <w:r w:rsidRPr="00690D3E">
        <w:rPr>
          <w:rFonts w:ascii="Times New Roman" w:hAnsi="Times New Roman" w:cs="Times New Roman"/>
          <w:color w:val="000000"/>
        </w:rPr>
        <w:t>).</w:t>
      </w:r>
    </w:p>
    <w:p w14:paraId="6DB734DA" w14:textId="637A9F9E" w:rsidR="000974E4" w:rsidRPr="00690D3E" w:rsidRDefault="000974E4" w:rsidP="007F752C">
      <w:pPr>
        <w:ind w:firstLine="720"/>
        <w:jc w:val="both"/>
        <w:rPr>
          <w:rFonts w:ascii="Times New Roman" w:hAnsi="Times New Roman" w:cs="Times New Roman"/>
          <w:color w:val="000000"/>
        </w:rPr>
      </w:pPr>
      <w:r w:rsidRPr="00690D3E">
        <w:rPr>
          <w:rFonts w:ascii="Times New Roman" w:hAnsi="Times New Roman" w:cs="Times New Roman"/>
          <w:color w:val="000000"/>
        </w:rPr>
        <w:t>In Clast A, the olivine microphenocrysts are compositionally zoned with relatively Mg-rich cores grading to more Fe-rich rims. One olivine microphenocryst in this clast contains a relict core (Fo</w:t>
      </w:r>
      <w:r w:rsidRPr="00777CB5">
        <w:rPr>
          <w:rFonts w:ascii="Times New Roman" w:hAnsi="Times New Roman" w:cs="Times New Roman"/>
          <w:color w:val="000000"/>
          <w:vertAlign w:val="subscript"/>
        </w:rPr>
        <w:t>93</w:t>
      </w:r>
      <w:r w:rsidRPr="00690D3E">
        <w:rPr>
          <w:rFonts w:ascii="Times New Roman" w:hAnsi="Times New Roman" w:cs="Times New Roman"/>
          <w:color w:val="000000"/>
        </w:rPr>
        <w:t xml:space="preserve"> with Fe/Mn = 135) marked by an optical discontinuity. Most olivine microphenocrysts in Clast A have cores with ~Fo</w:t>
      </w:r>
      <w:r w:rsidRPr="00777CB5">
        <w:rPr>
          <w:rFonts w:ascii="Times New Roman" w:hAnsi="Times New Roman" w:cs="Times New Roman"/>
          <w:color w:val="000000"/>
          <w:vertAlign w:val="subscript"/>
        </w:rPr>
        <w:t>85</w:t>
      </w:r>
      <w:r w:rsidRPr="00690D3E">
        <w:rPr>
          <w:rFonts w:ascii="Times New Roman" w:hAnsi="Times New Roman" w:cs="Times New Roman"/>
          <w:color w:val="000000"/>
        </w:rPr>
        <w:t xml:space="preserve"> which zone to rims as Fe-rich as Fo</w:t>
      </w:r>
      <w:r w:rsidRPr="00777CB5">
        <w:rPr>
          <w:rFonts w:ascii="Times New Roman" w:hAnsi="Times New Roman" w:cs="Times New Roman"/>
          <w:color w:val="000000"/>
          <w:vertAlign w:val="subscript"/>
        </w:rPr>
        <w:t>63</w:t>
      </w:r>
      <w:r w:rsidRPr="00690D3E">
        <w:rPr>
          <w:rFonts w:ascii="Times New Roman" w:hAnsi="Times New Roman" w:cs="Times New Roman"/>
          <w:color w:val="000000"/>
        </w:rPr>
        <w:t xml:space="preserve"> (Table </w:t>
      </w:r>
      <w:r w:rsidR="003A1ED3">
        <w:rPr>
          <w:rFonts w:ascii="Times New Roman" w:hAnsi="Times New Roman" w:cs="Times New Roman"/>
          <w:color w:val="000000"/>
        </w:rPr>
        <w:t>C</w:t>
      </w:r>
      <w:r w:rsidRPr="00690D3E">
        <w:rPr>
          <w:rFonts w:ascii="Times New Roman" w:hAnsi="Times New Roman" w:cs="Times New Roman"/>
          <w:color w:val="000000"/>
        </w:rPr>
        <w:t xml:space="preserve">3). Olivines in this clast have molar Fe/Mn = 103-150. Glass in Clast A contains on average 14.1 wt. % FeO (Table </w:t>
      </w:r>
      <w:r w:rsidR="003A1ED3">
        <w:rPr>
          <w:rFonts w:ascii="Times New Roman" w:hAnsi="Times New Roman" w:cs="Times New Roman"/>
          <w:color w:val="000000"/>
        </w:rPr>
        <w:t>C</w:t>
      </w:r>
      <w:r w:rsidRPr="00690D3E">
        <w:rPr>
          <w:rFonts w:ascii="Times New Roman" w:hAnsi="Times New Roman" w:cs="Times New Roman"/>
          <w:color w:val="000000"/>
        </w:rPr>
        <w:t>4), and has a composition</w:t>
      </w:r>
      <w:r w:rsidR="004D6A54">
        <w:rPr>
          <w:rFonts w:ascii="Times New Roman" w:hAnsi="Times New Roman" w:cs="Times New Roman"/>
          <w:color w:val="000000"/>
        </w:rPr>
        <w:t>,</w:t>
      </w:r>
      <w:r w:rsidRPr="00690D3E">
        <w:rPr>
          <w:rFonts w:ascii="Times New Roman" w:hAnsi="Times New Roman" w:cs="Times New Roman"/>
          <w:color w:val="000000"/>
        </w:rPr>
        <w:t xml:space="preserve"> that by the CIPW </w:t>
      </w:r>
      <w:proofErr w:type="gramStart"/>
      <w:r w:rsidRPr="00690D3E">
        <w:rPr>
          <w:rFonts w:ascii="Times New Roman" w:hAnsi="Times New Roman" w:cs="Times New Roman"/>
          <w:color w:val="000000"/>
        </w:rPr>
        <w:t>norm</w:t>
      </w:r>
      <w:r w:rsidR="004D6A54">
        <w:rPr>
          <w:rFonts w:ascii="Times New Roman" w:hAnsi="Times New Roman" w:cs="Times New Roman"/>
          <w:color w:val="000000"/>
        </w:rPr>
        <w:t>,</w:t>
      </w:r>
      <w:proofErr w:type="gramEnd"/>
      <w:r w:rsidRPr="00690D3E">
        <w:rPr>
          <w:rFonts w:ascii="Times New Roman" w:hAnsi="Times New Roman" w:cs="Times New Roman"/>
          <w:color w:val="000000"/>
        </w:rPr>
        <w:t xml:space="preserve"> would primarily crystallize as plagioclase, diopside, and hypersthene. The chromite is Al-rich or hercynitic chromite (Table </w:t>
      </w:r>
      <w:r w:rsidR="003A1ED3">
        <w:rPr>
          <w:rFonts w:ascii="Times New Roman" w:hAnsi="Times New Roman" w:cs="Times New Roman"/>
          <w:color w:val="000000"/>
        </w:rPr>
        <w:t>C</w:t>
      </w:r>
      <w:r w:rsidRPr="00690D3E">
        <w:rPr>
          <w:rFonts w:ascii="Times New Roman" w:hAnsi="Times New Roman" w:cs="Times New Roman"/>
          <w:color w:val="000000"/>
        </w:rPr>
        <w:t>5).</w:t>
      </w:r>
    </w:p>
    <w:p w14:paraId="2873934C" w14:textId="16C24B3D" w:rsidR="000974E4" w:rsidRPr="00690D3E" w:rsidRDefault="000974E4" w:rsidP="007F752C">
      <w:pPr>
        <w:ind w:firstLine="720"/>
        <w:jc w:val="both"/>
        <w:rPr>
          <w:rFonts w:ascii="Times New Roman" w:hAnsi="Times New Roman" w:cs="Times New Roman"/>
          <w:color w:val="000000"/>
        </w:rPr>
      </w:pPr>
      <w:r w:rsidRPr="00690D3E">
        <w:rPr>
          <w:rFonts w:ascii="Times New Roman" w:hAnsi="Times New Roman" w:cs="Times New Roman"/>
          <w:color w:val="000000"/>
        </w:rPr>
        <w:t xml:space="preserve">In Clast A, FeNiS globules have circular shapes (two-dimensionally) and </w:t>
      </w:r>
      <w:r w:rsidR="00A700A3">
        <w:rPr>
          <w:rFonts w:ascii="Times New Roman" w:hAnsi="Times New Roman" w:cs="Times New Roman"/>
          <w:color w:val="000000"/>
        </w:rPr>
        <w:t>are ~10 μm in diameter (Figure C5</w:t>
      </w:r>
      <w:r w:rsidRPr="00690D3E">
        <w:rPr>
          <w:rFonts w:ascii="Times New Roman" w:hAnsi="Times New Roman" w:cs="Times New Roman"/>
          <w:color w:val="000000"/>
        </w:rPr>
        <w:t xml:space="preserve">). These FeNiS globules have bulk compositions with 1.2-3.0 wt.% Ni (Table </w:t>
      </w:r>
      <w:r w:rsidR="003A1ED3">
        <w:rPr>
          <w:rFonts w:ascii="Times New Roman" w:hAnsi="Times New Roman" w:cs="Times New Roman"/>
          <w:color w:val="000000"/>
        </w:rPr>
        <w:t>C</w:t>
      </w:r>
      <w:r w:rsidRPr="00690D3E">
        <w:rPr>
          <w:rFonts w:ascii="Times New Roman" w:hAnsi="Times New Roman" w:cs="Times New Roman"/>
          <w:color w:val="000000"/>
        </w:rPr>
        <w:t>6). They contain at least two phases: FeNi-metal and pyrrhotite monosulfide solid solution (MSS). The FeNiS globules by volume are predominantly pyrrhotite MSS (85-90%) while the FeNi-metal is sub-μm-sized and is ~13 wt.% Ni. One of the FeNiS globules in Clast A also contains an additional high-Ni sulfide phase: 18 wt.% Ni, 47 wt.% Fe, and 35 wt.% S.</w:t>
      </w:r>
    </w:p>
    <w:p w14:paraId="74E68713" w14:textId="7D31980F" w:rsidR="000974E4" w:rsidRPr="00B803DB" w:rsidRDefault="000974E4" w:rsidP="006C677E">
      <w:pPr>
        <w:spacing w:before="240" w:after="60"/>
        <w:jc w:val="both"/>
        <w:rPr>
          <w:rFonts w:ascii="Times New Roman" w:hAnsi="Times New Roman" w:cs="Times New Roman"/>
          <w:i/>
          <w:color w:val="000000"/>
        </w:rPr>
      </w:pPr>
      <w:r w:rsidRPr="00B803DB">
        <w:rPr>
          <w:rFonts w:ascii="Times New Roman" w:hAnsi="Times New Roman" w:cs="Times New Roman"/>
          <w:i/>
          <w:color w:val="000000"/>
        </w:rPr>
        <w:t>LAR 06317,2 Clast B</w:t>
      </w:r>
    </w:p>
    <w:p w14:paraId="4AD8D425" w14:textId="13440826" w:rsidR="000974E4" w:rsidRPr="00690D3E" w:rsidRDefault="000974E4" w:rsidP="007F752C">
      <w:pPr>
        <w:ind w:firstLine="720"/>
        <w:jc w:val="both"/>
        <w:rPr>
          <w:rFonts w:ascii="Times New Roman" w:hAnsi="Times New Roman" w:cs="Times New Roman"/>
          <w:color w:val="000000"/>
        </w:rPr>
      </w:pPr>
      <w:r w:rsidRPr="00690D3E">
        <w:rPr>
          <w:rFonts w:ascii="Times New Roman" w:hAnsi="Times New Roman" w:cs="Times New Roman"/>
          <w:color w:val="000000"/>
        </w:rPr>
        <w:t>Clast B in LAR 06317,2 is ~3.5 mm in</w:t>
      </w:r>
      <w:r w:rsidR="00A700A3">
        <w:rPr>
          <w:rFonts w:ascii="Times New Roman" w:hAnsi="Times New Roman" w:cs="Times New Roman"/>
          <w:color w:val="000000"/>
        </w:rPr>
        <w:t xml:space="preserve"> its longest dimension (Figure C3</w:t>
      </w:r>
      <w:r w:rsidRPr="00690D3E">
        <w:rPr>
          <w:rFonts w:ascii="Times New Roman" w:hAnsi="Times New Roman" w:cs="Times New Roman"/>
          <w:color w:val="000000"/>
        </w:rPr>
        <w:t>). It has a microporphyritic texture and is composed of compositionally zoned subhedral olivine microphenocrysts (~10-150 μm) in a groundmass of intergranular anisotropic plagioclase and</w:t>
      </w:r>
      <w:r w:rsidR="00A700A3">
        <w:rPr>
          <w:rFonts w:ascii="Times New Roman" w:hAnsi="Times New Roman" w:cs="Times New Roman"/>
          <w:color w:val="000000"/>
        </w:rPr>
        <w:t xml:space="preserve"> high-calcium pyroxene (Figure C4</w:t>
      </w:r>
      <w:r w:rsidRPr="00690D3E">
        <w:rPr>
          <w:rFonts w:ascii="Times New Roman" w:hAnsi="Times New Roman" w:cs="Times New Roman"/>
          <w:color w:val="000000"/>
        </w:rPr>
        <w:t>) with ac</w:t>
      </w:r>
      <w:r w:rsidR="00A700A3">
        <w:rPr>
          <w:rFonts w:ascii="Times New Roman" w:hAnsi="Times New Roman" w:cs="Times New Roman"/>
          <w:color w:val="000000"/>
        </w:rPr>
        <w:t>cessory FeNiS globules (Figure C5</w:t>
      </w:r>
      <w:r w:rsidRPr="00690D3E">
        <w:rPr>
          <w:rFonts w:ascii="Times New Roman" w:hAnsi="Times New Roman" w:cs="Times New Roman"/>
          <w:color w:val="000000"/>
        </w:rPr>
        <w:t>) and chromite. Clast B contains vesicles with circular cross sections (40-100 μm across), are surrounded by groundmass composed of proportionally smaller crystals (~10-20 μm)</w:t>
      </w:r>
      <w:r w:rsidR="004D6A54">
        <w:rPr>
          <w:rFonts w:ascii="Times New Roman" w:hAnsi="Times New Roman" w:cs="Times New Roman"/>
          <w:color w:val="000000"/>
        </w:rPr>
        <w:t xml:space="preserve">. </w:t>
      </w:r>
      <w:r w:rsidR="004D6A54">
        <w:rPr>
          <w:rFonts w:ascii="Times New Roman" w:hAnsi="Times New Roman" w:cs="Times New Roman"/>
        </w:rPr>
        <w:t>Unlike in Clast A, the groundmass crystals in Clast B</w:t>
      </w:r>
      <w:r w:rsidRPr="00690D3E">
        <w:rPr>
          <w:rFonts w:ascii="Times New Roman" w:hAnsi="Times New Roman" w:cs="Times New Roman"/>
          <w:color w:val="000000"/>
        </w:rPr>
        <w:t xml:space="preserve"> are generally unbroken along the menisci of the vesicles, and several vesicles are lined with translucent orange-brown glass. Clast B is a fragmental clast relative to its host meteorite: along the contact between Clast B and the host meteorite, mineral grains within Clast B are broken.</w:t>
      </w:r>
    </w:p>
    <w:p w14:paraId="7B4F6D2C" w14:textId="4A2FBB74" w:rsidR="000974E4" w:rsidRPr="00690D3E" w:rsidRDefault="000974E4" w:rsidP="007F752C">
      <w:pPr>
        <w:ind w:firstLine="720"/>
        <w:jc w:val="both"/>
        <w:rPr>
          <w:rFonts w:ascii="Times New Roman" w:hAnsi="Times New Roman" w:cs="Times New Roman"/>
          <w:color w:val="000000"/>
        </w:rPr>
      </w:pPr>
      <w:r w:rsidRPr="00690D3E">
        <w:rPr>
          <w:rFonts w:ascii="Times New Roman" w:hAnsi="Times New Roman" w:cs="Times New Roman"/>
          <w:color w:val="000000"/>
        </w:rPr>
        <w:lastRenderedPageBreak/>
        <w:t>The olivine microphenocrysts in Clast B are compositionally zoned from relatively Mg-rich cores to more Fe-rich rims. Most olivine microphenocrysts in Clast B have cores of ~Fo</w:t>
      </w:r>
      <w:r w:rsidRPr="00777CB5">
        <w:rPr>
          <w:rFonts w:ascii="Times New Roman" w:hAnsi="Times New Roman" w:cs="Times New Roman"/>
          <w:color w:val="000000"/>
          <w:vertAlign w:val="subscript"/>
        </w:rPr>
        <w:t>85</w:t>
      </w:r>
      <w:r w:rsidRPr="00690D3E">
        <w:rPr>
          <w:rFonts w:ascii="Times New Roman" w:hAnsi="Times New Roman" w:cs="Times New Roman"/>
          <w:color w:val="000000"/>
        </w:rPr>
        <w:t xml:space="preserve"> that progressively transition to rims as Fe-rich as Fo</w:t>
      </w:r>
      <w:r w:rsidRPr="00777CB5">
        <w:rPr>
          <w:rFonts w:ascii="Times New Roman" w:hAnsi="Times New Roman" w:cs="Times New Roman"/>
          <w:color w:val="000000"/>
          <w:vertAlign w:val="subscript"/>
        </w:rPr>
        <w:t>58</w:t>
      </w:r>
      <w:r w:rsidRPr="00690D3E">
        <w:rPr>
          <w:rFonts w:ascii="Times New Roman" w:hAnsi="Times New Roman" w:cs="Times New Roman"/>
          <w:color w:val="000000"/>
        </w:rPr>
        <w:t xml:space="preserve"> (Table </w:t>
      </w:r>
      <w:r w:rsidR="003A1ED3">
        <w:rPr>
          <w:rFonts w:ascii="Times New Roman" w:hAnsi="Times New Roman" w:cs="Times New Roman"/>
          <w:color w:val="000000"/>
        </w:rPr>
        <w:t>C</w:t>
      </w:r>
      <w:r w:rsidRPr="00690D3E">
        <w:rPr>
          <w:rFonts w:ascii="Times New Roman" w:hAnsi="Times New Roman" w:cs="Times New Roman"/>
          <w:color w:val="000000"/>
        </w:rPr>
        <w:t>3); these olivines have molar Fe/Mn = 84-187. Rare olivine microphenocrysts in this clast contain very Mg-rich cores (Fo</w:t>
      </w:r>
      <w:r w:rsidRPr="00777CB5">
        <w:rPr>
          <w:rFonts w:ascii="Times New Roman" w:hAnsi="Times New Roman" w:cs="Times New Roman"/>
          <w:color w:val="000000"/>
          <w:vertAlign w:val="subscript"/>
        </w:rPr>
        <w:t xml:space="preserve">97-99 </w:t>
      </w:r>
      <w:r w:rsidRPr="00690D3E">
        <w:rPr>
          <w:rFonts w:ascii="Times New Roman" w:hAnsi="Times New Roman" w:cs="Times New Roman"/>
          <w:color w:val="000000"/>
        </w:rPr>
        <w:t>with Fe/Mn = 13-47)</w:t>
      </w:r>
      <w:r w:rsidR="008C2DAE">
        <w:rPr>
          <w:rFonts w:ascii="Times New Roman" w:hAnsi="Times New Roman" w:cs="Times New Roman"/>
          <w:color w:val="000000"/>
        </w:rPr>
        <w:t>,</w:t>
      </w:r>
      <w:r w:rsidRPr="00690D3E">
        <w:rPr>
          <w:rFonts w:ascii="Times New Roman" w:hAnsi="Times New Roman" w:cs="Times New Roman"/>
          <w:color w:val="000000"/>
        </w:rPr>
        <w:t xml:space="preserve"> which grade into compositions more typical of olivine in this clast. The chromite is Al-rich</w:t>
      </w:r>
      <w:r w:rsidR="004A698F">
        <w:rPr>
          <w:rFonts w:ascii="Times New Roman" w:hAnsi="Times New Roman" w:cs="Times New Roman"/>
          <w:color w:val="000000"/>
        </w:rPr>
        <w:t xml:space="preserve"> otherwise</w:t>
      </w:r>
      <w:r w:rsidR="008C2DAE">
        <w:rPr>
          <w:rFonts w:ascii="Times New Roman" w:hAnsi="Times New Roman" w:cs="Times New Roman"/>
          <w:color w:val="000000"/>
        </w:rPr>
        <w:t xml:space="preserve"> known as</w:t>
      </w:r>
      <w:r w:rsidRPr="00690D3E">
        <w:rPr>
          <w:rFonts w:ascii="Times New Roman" w:hAnsi="Times New Roman" w:cs="Times New Roman"/>
          <w:color w:val="000000"/>
        </w:rPr>
        <w:t xml:space="preserve"> hercynitic chromite (Table </w:t>
      </w:r>
      <w:r w:rsidR="003A1ED3">
        <w:rPr>
          <w:rFonts w:ascii="Times New Roman" w:hAnsi="Times New Roman" w:cs="Times New Roman"/>
          <w:color w:val="000000"/>
        </w:rPr>
        <w:t>C</w:t>
      </w:r>
      <w:r w:rsidRPr="00690D3E">
        <w:rPr>
          <w:rFonts w:ascii="Times New Roman" w:hAnsi="Times New Roman" w:cs="Times New Roman"/>
          <w:color w:val="000000"/>
        </w:rPr>
        <w:t>5). The plagioclase is relatively high-Ca (~An</w:t>
      </w:r>
      <w:r w:rsidRPr="00777CB5">
        <w:rPr>
          <w:rFonts w:ascii="Times New Roman" w:hAnsi="Times New Roman" w:cs="Times New Roman"/>
          <w:color w:val="000000"/>
          <w:vertAlign w:val="subscript"/>
        </w:rPr>
        <w:t>75</w:t>
      </w:r>
      <w:r w:rsidRPr="00690D3E">
        <w:rPr>
          <w:rFonts w:ascii="Times New Roman" w:hAnsi="Times New Roman" w:cs="Times New Roman"/>
          <w:color w:val="000000"/>
        </w:rPr>
        <w:t>Ab</w:t>
      </w:r>
      <w:r w:rsidRPr="00777CB5">
        <w:rPr>
          <w:rFonts w:ascii="Times New Roman" w:hAnsi="Times New Roman" w:cs="Times New Roman"/>
          <w:color w:val="000000"/>
          <w:vertAlign w:val="subscript"/>
        </w:rPr>
        <w:t>25</w:t>
      </w:r>
      <w:r w:rsidRPr="00690D3E">
        <w:rPr>
          <w:rFonts w:ascii="Times New Roman" w:hAnsi="Times New Roman" w:cs="Times New Roman"/>
          <w:color w:val="000000"/>
        </w:rPr>
        <w:t>) and is notably Fe-rich for plagioclase</w:t>
      </w:r>
      <w:r w:rsidR="008C2DAE">
        <w:rPr>
          <w:rFonts w:ascii="Times New Roman" w:hAnsi="Times New Roman" w:cs="Times New Roman"/>
          <w:color w:val="000000"/>
        </w:rPr>
        <w:t>,</w:t>
      </w:r>
      <w:r w:rsidRPr="00690D3E">
        <w:rPr>
          <w:rFonts w:ascii="Times New Roman" w:hAnsi="Times New Roman" w:cs="Times New Roman"/>
          <w:color w:val="000000"/>
        </w:rPr>
        <w:t xml:space="preserve"> with 1.1 wt.% FeO (Table </w:t>
      </w:r>
      <w:r w:rsidR="003A1ED3">
        <w:rPr>
          <w:rFonts w:ascii="Times New Roman" w:hAnsi="Times New Roman" w:cs="Times New Roman"/>
          <w:color w:val="000000"/>
        </w:rPr>
        <w:t>C</w:t>
      </w:r>
      <w:r w:rsidRPr="00690D3E">
        <w:rPr>
          <w:rFonts w:ascii="Times New Roman" w:hAnsi="Times New Roman" w:cs="Times New Roman"/>
          <w:color w:val="000000"/>
        </w:rPr>
        <w:t xml:space="preserve">7). The high-Ca pyroxene in Clast B is relatively high-Al (Table </w:t>
      </w:r>
      <w:r w:rsidR="003A1ED3">
        <w:rPr>
          <w:rFonts w:ascii="Times New Roman" w:hAnsi="Times New Roman" w:cs="Times New Roman"/>
          <w:color w:val="000000"/>
        </w:rPr>
        <w:t>C</w:t>
      </w:r>
      <w:r w:rsidRPr="00690D3E">
        <w:rPr>
          <w:rFonts w:ascii="Times New Roman" w:hAnsi="Times New Roman" w:cs="Times New Roman"/>
          <w:color w:val="000000"/>
        </w:rPr>
        <w:t>6: 8-11 wt.% Al2O3), and thus cannot be properly represented on the pyroxene quadrilateral (En-Fs-Wo). This clast contains &lt; 1% quenched mesostasis. The quenched mesostases are &lt; 5-μm areas that vary in composition, but are generally relatively P-rich (1-11 wt.% P measured by quantitative EDS), and consistently contain Fe, Ca, and Si.</w:t>
      </w:r>
    </w:p>
    <w:p w14:paraId="311C3A1B" w14:textId="7285AC12" w:rsidR="000974E4" w:rsidRPr="00690D3E" w:rsidRDefault="000974E4" w:rsidP="007F752C">
      <w:pPr>
        <w:ind w:firstLine="720"/>
        <w:jc w:val="both"/>
        <w:rPr>
          <w:rFonts w:ascii="Times New Roman" w:hAnsi="Times New Roman" w:cs="Times New Roman"/>
          <w:color w:val="000000"/>
        </w:rPr>
      </w:pPr>
      <w:r w:rsidRPr="00690D3E">
        <w:rPr>
          <w:rFonts w:ascii="Times New Roman" w:hAnsi="Times New Roman" w:cs="Times New Roman"/>
          <w:color w:val="000000"/>
        </w:rPr>
        <w:t>FeNiS components in Clast B are intergranular grains along with plagioclas</w:t>
      </w:r>
      <w:r w:rsidR="00A700A3">
        <w:rPr>
          <w:rFonts w:ascii="Times New Roman" w:hAnsi="Times New Roman" w:cs="Times New Roman"/>
          <w:color w:val="000000"/>
        </w:rPr>
        <w:t>e and high-Ca pyroxene (Figure C5</w:t>
      </w:r>
      <w:r w:rsidRPr="00690D3E">
        <w:rPr>
          <w:rFonts w:ascii="Times New Roman" w:hAnsi="Times New Roman" w:cs="Times New Roman"/>
          <w:color w:val="000000"/>
        </w:rPr>
        <w:t xml:space="preserve">). The FeNiS grains range from 1-50 μm in size. Some FeNiS grains are solely composed of a single phase which is usually pyrrhotite MSS; however, at least one grain is FeNi metal (~10 Ni wt.%). Additionally, Clast B contains two-phases of FeNiS grains composed of pyrrhotite MSS-pentlandite or pyrrhotite MSS-FeNi-metal. The pentlandite in the two-phase FeNiS grains has ~20 Ni wt.%, ~43 wt.% Fe, and ~37 wt.% S.  The two component FeNiS grains have bulk Ni contents that range from 0.5-5 wt.% Ni  (Table </w:t>
      </w:r>
      <w:r w:rsidR="003A1ED3">
        <w:rPr>
          <w:rFonts w:ascii="Times New Roman" w:hAnsi="Times New Roman" w:cs="Times New Roman"/>
          <w:color w:val="000000"/>
        </w:rPr>
        <w:t>C</w:t>
      </w:r>
      <w:r w:rsidRPr="00690D3E">
        <w:rPr>
          <w:rFonts w:ascii="Times New Roman" w:hAnsi="Times New Roman" w:cs="Times New Roman"/>
          <w:color w:val="000000"/>
        </w:rPr>
        <w:t>6). These multi-phase FeNiS grains are rare compared to single-phase pyrrhotite MSS grains, while the other two phases occur in the intergranular groundmass, and have irregular shapes.</w:t>
      </w:r>
    </w:p>
    <w:p w14:paraId="22EDE0DF" w14:textId="2D12A35F" w:rsidR="000974E4" w:rsidRPr="00B803DB" w:rsidRDefault="000974E4" w:rsidP="006C677E">
      <w:pPr>
        <w:spacing w:before="240" w:after="60"/>
        <w:jc w:val="both"/>
        <w:rPr>
          <w:rFonts w:ascii="Times New Roman" w:hAnsi="Times New Roman" w:cs="Times New Roman"/>
          <w:i/>
          <w:color w:val="000000"/>
        </w:rPr>
      </w:pPr>
      <w:r w:rsidRPr="00B803DB">
        <w:rPr>
          <w:rFonts w:ascii="Times New Roman" w:hAnsi="Times New Roman" w:cs="Times New Roman"/>
          <w:i/>
          <w:color w:val="000000"/>
        </w:rPr>
        <w:t>LAR 06317,2 Clast C</w:t>
      </w:r>
    </w:p>
    <w:p w14:paraId="1AD8944B" w14:textId="72CA8417" w:rsidR="000974E4" w:rsidRPr="00690D3E" w:rsidRDefault="000974E4" w:rsidP="007F752C">
      <w:pPr>
        <w:ind w:firstLine="720"/>
        <w:jc w:val="both"/>
        <w:rPr>
          <w:rFonts w:ascii="Times New Roman" w:hAnsi="Times New Roman" w:cs="Times New Roman"/>
          <w:color w:val="000000"/>
        </w:rPr>
      </w:pPr>
      <w:r w:rsidRPr="00690D3E">
        <w:rPr>
          <w:rFonts w:ascii="Times New Roman" w:hAnsi="Times New Roman" w:cs="Times New Roman"/>
          <w:color w:val="000000"/>
        </w:rPr>
        <w:t>Clast C in LAR 06317,2 is ~1.5-mm in</w:t>
      </w:r>
      <w:r w:rsidR="00A700A3">
        <w:rPr>
          <w:rFonts w:ascii="Times New Roman" w:hAnsi="Times New Roman" w:cs="Times New Roman"/>
          <w:color w:val="000000"/>
        </w:rPr>
        <w:t xml:space="preserve"> its longest dimension (Figure C3</w:t>
      </w:r>
      <w:r w:rsidRPr="00690D3E">
        <w:rPr>
          <w:rFonts w:ascii="Times New Roman" w:hAnsi="Times New Roman" w:cs="Times New Roman"/>
          <w:color w:val="000000"/>
        </w:rPr>
        <w:t xml:space="preserve">).  It has a microporphyritic texture and is composed of compositionally zoned, subhedral-euhedral olivine grains (~10-200 μm) in a mostly glassy groundmass with accessory FeNiS </w:t>
      </w:r>
      <w:r w:rsidR="00A700A3">
        <w:rPr>
          <w:rFonts w:ascii="Times New Roman" w:hAnsi="Times New Roman" w:cs="Times New Roman"/>
          <w:color w:val="000000"/>
        </w:rPr>
        <w:t>globules and chromite (Figures C4 and C5</w:t>
      </w:r>
      <w:r w:rsidRPr="00690D3E">
        <w:rPr>
          <w:rFonts w:ascii="Times New Roman" w:hAnsi="Times New Roman" w:cs="Times New Roman"/>
          <w:color w:val="000000"/>
        </w:rPr>
        <w:t xml:space="preserve">). The groundmass glass in Clast C is optically isotropic and contains delicate vitrophyric phases (&lt;&lt;1 μm across in narrow </w:t>
      </w:r>
      <w:r w:rsidR="00735967">
        <w:rPr>
          <w:rFonts w:ascii="Times New Roman" w:hAnsi="Times New Roman" w:cs="Times New Roman"/>
          <w:color w:val="000000"/>
        </w:rPr>
        <w:t>direction). Clast C may contain</w:t>
      </w:r>
      <w:r w:rsidRPr="00690D3E">
        <w:rPr>
          <w:rFonts w:ascii="Times New Roman" w:hAnsi="Times New Roman" w:cs="Times New Roman"/>
          <w:color w:val="000000"/>
        </w:rPr>
        <w:t xml:space="preserve"> vesicles</w:t>
      </w:r>
      <w:r w:rsidR="00735967">
        <w:rPr>
          <w:rFonts w:ascii="Times New Roman" w:hAnsi="Times New Roman" w:cs="Times New Roman"/>
          <w:color w:val="000000"/>
        </w:rPr>
        <w:t xml:space="preserve"> but their features are not as diagnostic as those in Clast B</w:t>
      </w:r>
      <w:r w:rsidRPr="00690D3E">
        <w:rPr>
          <w:rFonts w:ascii="Times New Roman" w:hAnsi="Times New Roman" w:cs="Times New Roman"/>
          <w:color w:val="000000"/>
        </w:rPr>
        <w:t xml:space="preserve">: it contains voids with smoothly curved, glass-lined edges in cross section. A few isolated regions of the groundmass appear to contain lathes of intergranular plagioclase, but these lathes  (1-3 μm across) are too thin for anisotropy to be petrographically assessed. </w:t>
      </w:r>
      <w:r w:rsidR="00735967">
        <w:rPr>
          <w:rFonts w:ascii="Times New Roman" w:hAnsi="Times New Roman" w:cs="Times New Roman"/>
          <w:color w:val="000000"/>
        </w:rPr>
        <w:t>A</w:t>
      </w:r>
      <w:r w:rsidRPr="00690D3E">
        <w:rPr>
          <w:rFonts w:ascii="Times New Roman" w:hAnsi="Times New Roman" w:cs="Times New Roman"/>
          <w:color w:val="000000"/>
        </w:rPr>
        <w:t>long the contact between Clast C and its host meteorite, olivine grains within Clast C are broken.</w:t>
      </w:r>
    </w:p>
    <w:p w14:paraId="01BDCD74" w14:textId="13D9680D" w:rsidR="000974E4" w:rsidRPr="00690D3E" w:rsidRDefault="000974E4" w:rsidP="007F752C">
      <w:pPr>
        <w:ind w:firstLine="720"/>
        <w:jc w:val="both"/>
        <w:rPr>
          <w:rFonts w:ascii="Times New Roman" w:hAnsi="Times New Roman" w:cs="Times New Roman"/>
          <w:color w:val="000000"/>
        </w:rPr>
      </w:pPr>
      <w:r w:rsidRPr="00690D3E">
        <w:rPr>
          <w:rFonts w:ascii="Times New Roman" w:hAnsi="Times New Roman" w:cs="Times New Roman"/>
          <w:color w:val="000000"/>
        </w:rPr>
        <w:t>The olivine microphenocrysts in Clast C typically have Mg-rich cores (~Fo</w:t>
      </w:r>
      <w:r w:rsidRPr="00777CB5">
        <w:rPr>
          <w:rFonts w:ascii="Times New Roman" w:hAnsi="Times New Roman" w:cs="Times New Roman"/>
          <w:color w:val="000000"/>
          <w:vertAlign w:val="subscript"/>
        </w:rPr>
        <w:t>85</w:t>
      </w:r>
      <w:r w:rsidRPr="00690D3E">
        <w:rPr>
          <w:rFonts w:ascii="Times New Roman" w:hAnsi="Times New Roman" w:cs="Times New Roman"/>
          <w:color w:val="000000"/>
        </w:rPr>
        <w:t>) that zone to olivine compositions as Fe-rich as Fo</w:t>
      </w:r>
      <w:r w:rsidRPr="00777CB5">
        <w:rPr>
          <w:rFonts w:ascii="Times New Roman" w:hAnsi="Times New Roman" w:cs="Times New Roman"/>
          <w:color w:val="000000"/>
          <w:vertAlign w:val="subscript"/>
        </w:rPr>
        <w:t>50</w:t>
      </w:r>
      <w:r w:rsidR="00AD5759">
        <w:rPr>
          <w:rFonts w:ascii="Times New Roman" w:hAnsi="Times New Roman" w:cs="Times New Roman"/>
          <w:color w:val="000000"/>
        </w:rPr>
        <w:t>, and</w:t>
      </w:r>
      <w:r w:rsidRPr="00690D3E">
        <w:rPr>
          <w:rFonts w:ascii="Times New Roman" w:hAnsi="Times New Roman" w:cs="Times New Roman"/>
          <w:color w:val="000000"/>
        </w:rPr>
        <w:t xml:space="preserve"> these olivines have molar Fe/Mn ratios of 83-184. Several olivine microphenocrysts have cores that are more Mg-rich (Fo</w:t>
      </w:r>
      <w:r w:rsidRPr="00777CB5">
        <w:rPr>
          <w:rFonts w:ascii="Times New Roman" w:hAnsi="Times New Roman" w:cs="Times New Roman"/>
          <w:color w:val="000000"/>
          <w:vertAlign w:val="subscript"/>
        </w:rPr>
        <w:t xml:space="preserve">97-99 </w:t>
      </w:r>
      <w:r w:rsidRPr="00690D3E">
        <w:rPr>
          <w:rFonts w:ascii="Times New Roman" w:hAnsi="Times New Roman" w:cs="Times New Roman"/>
          <w:color w:val="000000"/>
        </w:rPr>
        <w:t xml:space="preserve">with Fe/Mn = 12-21), which grade into the olivine compositions more typical of this clast. The glass in Clast C has an average composition that is 18.6 wt.% FeO (Table </w:t>
      </w:r>
      <w:r w:rsidR="003A1ED3">
        <w:rPr>
          <w:rFonts w:ascii="Times New Roman" w:hAnsi="Times New Roman" w:cs="Times New Roman"/>
          <w:color w:val="000000"/>
        </w:rPr>
        <w:t>C</w:t>
      </w:r>
      <w:r w:rsidR="00AD5759">
        <w:rPr>
          <w:rFonts w:ascii="Times New Roman" w:hAnsi="Times New Roman" w:cs="Times New Roman"/>
          <w:color w:val="000000"/>
        </w:rPr>
        <w:t>4)</w:t>
      </w:r>
      <w:r w:rsidRPr="00690D3E">
        <w:rPr>
          <w:rFonts w:ascii="Times New Roman" w:hAnsi="Times New Roman" w:cs="Times New Roman"/>
          <w:color w:val="000000"/>
        </w:rPr>
        <w:t xml:space="preserve"> and has a CIPW norm composition that would primarily crystallize plagioclase, nepheline, diopside, and olivine. Clast C’s chromite is Al-rich </w:t>
      </w:r>
      <w:r w:rsidR="00735967">
        <w:rPr>
          <w:rFonts w:ascii="Times New Roman" w:hAnsi="Times New Roman" w:cs="Times New Roman"/>
          <w:color w:val="000000"/>
        </w:rPr>
        <w:t xml:space="preserve">otherwise known as </w:t>
      </w:r>
      <w:r w:rsidRPr="00690D3E">
        <w:rPr>
          <w:rFonts w:ascii="Times New Roman" w:hAnsi="Times New Roman" w:cs="Times New Roman"/>
          <w:color w:val="000000"/>
        </w:rPr>
        <w:lastRenderedPageBreak/>
        <w:t xml:space="preserve">hercynitic chromite (Table </w:t>
      </w:r>
      <w:r w:rsidR="003A1ED3">
        <w:rPr>
          <w:rFonts w:ascii="Times New Roman" w:hAnsi="Times New Roman" w:cs="Times New Roman"/>
          <w:color w:val="000000"/>
        </w:rPr>
        <w:t>C</w:t>
      </w:r>
      <w:r w:rsidRPr="00690D3E">
        <w:rPr>
          <w:rFonts w:ascii="Times New Roman" w:hAnsi="Times New Roman" w:cs="Times New Roman"/>
          <w:color w:val="000000"/>
        </w:rPr>
        <w:t>5). The plagioclase is relatively high-Ca (~An</w:t>
      </w:r>
      <w:r w:rsidRPr="00777CB5">
        <w:rPr>
          <w:rFonts w:ascii="Times New Roman" w:hAnsi="Times New Roman" w:cs="Times New Roman"/>
          <w:color w:val="000000"/>
          <w:vertAlign w:val="subscript"/>
        </w:rPr>
        <w:t>72</w:t>
      </w:r>
      <w:r w:rsidRPr="00690D3E">
        <w:rPr>
          <w:rFonts w:ascii="Times New Roman" w:hAnsi="Times New Roman" w:cs="Times New Roman"/>
          <w:color w:val="000000"/>
        </w:rPr>
        <w:t>Ab</w:t>
      </w:r>
      <w:r w:rsidRPr="00777CB5">
        <w:rPr>
          <w:rFonts w:ascii="Times New Roman" w:hAnsi="Times New Roman" w:cs="Times New Roman"/>
          <w:color w:val="000000"/>
          <w:vertAlign w:val="subscript"/>
        </w:rPr>
        <w:t>28</w:t>
      </w:r>
      <w:r w:rsidRPr="00690D3E">
        <w:rPr>
          <w:rFonts w:ascii="Times New Roman" w:hAnsi="Times New Roman" w:cs="Times New Roman"/>
          <w:color w:val="000000"/>
        </w:rPr>
        <w:t xml:space="preserve">) and relatively Fe-rich for plagioclase with 1.6 wt.% FeO (Table </w:t>
      </w:r>
      <w:r w:rsidR="003A1ED3">
        <w:rPr>
          <w:rFonts w:ascii="Times New Roman" w:hAnsi="Times New Roman" w:cs="Times New Roman"/>
          <w:color w:val="000000"/>
        </w:rPr>
        <w:t>C</w:t>
      </w:r>
      <w:r w:rsidRPr="00690D3E">
        <w:rPr>
          <w:rFonts w:ascii="Times New Roman" w:hAnsi="Times New Roman" w:cs="Times New Roman"/>
          <w:color w:val="000000"/>
        </w:rPr>
        <w:t>7).</w:t>
      </w:r>
    </w:p>
    <w:p w14:paraId="697F8433" w14:textId="3A1B35BC" w:rsidR="000974E4" w:rsidRPr="00690D3E" w:rsidRDefault="000974E4" w:rsidP="007F752C">
      <w:pPr>
        <w:ind w:firstLine="720"/>
        <w:jc w:val="both"/>
        <w:rPr>
          <w:rFonts w:ascii="Times New Roman" w:hAnsi="Times New Roman" w:cs="Times New Roman"/>
          <w:color w:val="000000"/>
        </w:rPr>
      </w:pPr>
      <w:r w:rsidRPr="00690D3E">
        <w:rPr>
          <w:rFonts w:ascii="Times New Roman" w:hAnsi="Times New Roman" w:cs="Times New Roman"/>
          <w:color w:val="000000"/>
        </w:rPr>
        <w:t xml:space="preserve">In Clast C, FeNiS globules are </w:t>
      </w:r>
      <w:proofErr w:type="gramStart"/>
      <w:r w:rsidRPr="00690D3E">
        <w:rPr>
          <w:rFonts w:ascii="Times New Roman" w:hAnsi="Times New Roman" w:cs="Times New Roman"/>
          <w:color w:val="000000"/>
        </w:rPr>
        <w:t>irregularly-shaped</w:t>
      </w:r>
      <w:proofErr w:type="gramEnd"/>
      <w:r w:rsidRPr="00690D3E">
        <w:rPr>
          <w:rFonts w:ascii="Times New Roman" w:hAnsi="Times New Roman" w:cs="Times New Roman"/>
          <w:color w:val="000000"/>
        </w:rPr>
        <w:t xml:space="preserve"> with smoothly curved edges and</w:t>
      </w:r>
      <w:r w:rsidR="00777CB5">
        <w:rPr>
          <w:rFonts w:ascii="Times New Roman" w:hAnsi="Times New Roman" w:cs="Times New Roman"/>
          <w:color w:val="000000"/>
        </w:rPr>
        <w:t xml:space="preserve"> are 10</w:t>
      </w:r>
      <w:r w:rsidR="00A700A3">
        <w:rPr>
          <w:rFonts w:ascii="Times New Roman" w:hAnsi="Times New Roman" w:cs="Times New Roman"/>
          <w:color w:val="000000"/>
        </w:rPr>
        <w:t>-20 μm in size (Figure C5</w:t>
      </w:r>
      <w:r w:rsidRPr="00690D3E">
        <w:rPr>
          <w:rFonts w:ascii="Times New Roman" w:hAnsi="Times New Roman" w:cs="Times New Roman"/>
          <w:color w:val="000000"/>
        </w:rPr>
        <w:t xml:space="preserve">). These FeNiS globules have bulk compositions with 4.6-9.6 wt.% Ni (Table </w:t>
      </w:r>
      <w:r w:rsidR="003A1ED3">
        <w:rPr>
          <w:rFonts w:ascii="Times New Roman" w:hAnsi="Times New Roman" w:cs="Times New Roman"/>
          <w:color w:val="000000"/>
        </w:rPr>
        <w:t>C</w:t>
      </w:r>
      <w:r w:rsidRPr="00690D3E">
        <w:rPr>
          <w:rFonts w:ascii="Times New Roman" w:hAnsi="Times New Roman" w:cs="Times New Roman"/>
          <w:color w:val="000000"/>
        </w:rPr>
        <w:t xml:space="preserve">6). They consistently contain two phases, FeNi-metal and pyrrhotite monosulfide solid solution (MSS), and </w:t>
      </w:r>
      <w:r w:rsidR="005757FA">
        <w:rPr>
          <w:rFonts w:ascii="Times New Roman" w:hAnsi="Times New Roman" w:cs="Times New Roman"/>
          <w:color w:val="000000"/>
        </w:rPr>
        <w:t xml:space="preserve">they </w:t>
      </w:r>
      <w:r w:rsidRPr="00690D3E">
        <w:rPr>
          <w:rFonts w:ascii="Times New Roman" w:hAnsi="Times New Roman" w:cs="Times New Roman"/>
          <w:color w:val="000000"/>
        </w:rPr>
        <w:t xml:space="preserve">sometimes contain a high-Ni sulfide as a third phase. These FeNiS globules by volume are predominantly pyrrhotite MSS (80-94%). The FeNi metal and high-Ni sulfides are typically μm- to sub-μm-scale in size. The high Ni-sulfide occurs as &lt; 1% to 14% of the globule volume—this high-Ni sulfide has a mineral chemistry of 21 wt.% Ni, 52 wt.% Fe, and 27 wt.% S. The FeNi-metal is consistently ~5% of the globule volume, μm-sized, and has a composition of ~43 wt.% Ni. </w:t>
      </w:r>
    </w:p>
    <w:p w14:paraId="5BFF870C" w14:textId="3557BAD0" w:rsidR="000974E4" w:rsidRPr="00B803DB" w:rsidRDefault="000974E4" w:rsidP="007F752C">
      <w:pPr>
        <w:spacing w:before="240" w:after="60"/>
        <w:jc w:val="both"/>
        <w:rPr>
          <w:rFonts w:ascii="Times New Roman" w:hAnsi="Times New Roman" w:cs="Times New Roman"/>
          <w:i/>
          <w:color w:val="000000"/>
        </w:rPr>
      </w:pPr>
      <w:r w:rsidRPr="00B803DB">
        <w:rPr>
          <w:rFonts w:ascii="Times New Roman" w:hAnsi="Times New Roman" w:cs="Times New Roman"/>
          <w:i/>
          <w:color w:val="000000"/>
        </w:rPr>
        <w:t>RBT 04143,2 Clast Z</w:t>
      </w:r>
    </w:p>
    <w:p w14:paraId="74ECC520" w14:textId="1A9B92C2" w:rsidR="000974E4" w:rsidRPr="00690D3E" w:rsidRDefault="000974E4" w:rsidP="007F752C">
      <w:pPr>
        <w:ind w:firstLine="720"/>
        <w:jc w:val="both"/>
        <w:rPr>
          <w:rFonts w:ascii="Times New Roman" w:hAnsi="Times New Roman" w:cs="Times New Roman"/>
          <w:color w:val="000000"/>
        </w:rPr>
      </w:pPr>
      <w:r w:rsidRPr="00690D3E">
        <w:rPr>
          <w:rFonts w:ascii="Times New Roman" w:hAnsi="Times New Roman" w:cs="Times New Roman"/>
          <w:color w:val="000000"/>
        </w:rPr>
        <w:t xml:space="preserve">Clast Z in RBT 04143,2 is ~4 mm in its longest dimension (Figure </w:t>
      </w:r>
      <w:r w:rsidR="00A700A3">
        <w:rPr>
          <w:rFonts w:ascii="Times New Roman" w:hAnsi="Times New Roman" w:cs="Times New Roman"/>
          <w:color w:val="000000"/>
        </w:rPr>
        <w:t>C3</w:t>
      </w:r>
      <w:r w:rsidRPr="00690D3E">
        <w:rPr>
          <w:rFonts w:ascii="Times New Roman" w:hAnsi="Times New Roman" w:cs="Times New Roman"/>
          <w:color w:val="000000"/>
        </w:rPr>
        <w:t>). It has a microporphyritic texture and is composed of compositionally zoned, subhedral-euhedral olivine microphenocrysts (~5-100 μm) and FeNiS globules in a glassy groundmass (Fi</w:t>
      </w:r>
      <w:r w:rsidR="00A700A3">
        <w:rPr>
          <w:rFonts w:ascii="Times New Roman" w:hAnsi="Times New Roman" w:cs="Times New Roman"/>
          <w:color w:val="000000"/>
        </w:rPr>
        <w:t>gures C4 and C5</w:t>
      </w:r>
      <w:r w:rsidRPr="00690D3E">
        <w:rPr>
          <w:rFonts w:ascii="Times New Roman" w:hAnsi="Times New Roman" w:cs="Times New Roman"/>
          <w:color w:val="000000"/>
        </w:rPr>
        <w:t xml:space="preserve">). The groundmass glass in Clast Z contains delicate vitrophyric phases (&lt;&lt;1 μm across in their narrowest direction); this glass is translucent with an orange-brown hue.  Clast Z contains vesicles, which have smooth curved edges in cross section and in several the menisci along their edges are apparent in </w:t>
      </w:r>
      <w:proofErr w:type="gramStart"/>
      <w:r w:rsidRPr="00690D3E">
        <w:rPr>
          <w:rFonts w:ascii="Times New Roman" w:hAnsi="Times New Roman" w:cs="Times New Roman"/>
          <w:color w:val="000000"/>
        </w:rPr>
        <w:t>plane polarized</w:t>
      </w:r>
      <w:proofErr w:type="gramEnd"/>
      <w:r w:rsidRPr="00690D3E">
        <w:rPr>
          <w:rFonts w:ascii="Times New Roman" w:hAnsi="Times New Roman" w:cs="Times New Roman"/>
          <w:color w:val="000000"/>
        </w:rPr>
        <w:t xml:space="preserve"> light when the focal point is raised/lowered. Clast Z’s contact with its host meteorite is slightly diffuse: it co-mingles with the host material. There are no fragmental/broken olivine microphenocrysts along the boundary between Clast Z and its host meteorite.</w:t>
      </w:r>
    </w:p>
    <w:p w14:paraId="3A5360CD" w14:textId="586BF7B1" w:rsidR="000974E4" w:rsidRPr="00690D3E" w:rsidRDefault="000974E4" w:rsidP="007F752C">
      <w:pPr>
        <w:ind w:firstLine="720"/>
        <w:jc w:val="both"/>
        <w:rPr>
          <w:rFonts w:ascii="Times New Roman" w:hAnsi="Times New Roman" w:cs="Times New Roman"/>
          <w:color w:val="000000"/>
        </w:rPr>
      </w:pPr>
      <w:r w:rsidRPr="00690D3E">
        <w:rPr>
          <w:rFonts w:ascii="Times New Roman" w:hAnsi="Times New Roman" w:cs="Times New Roman"/>
          <w:color w:val="000000"/>
        </w:rPr>
        <w:t>The olivine microphenocrysts in Clast Z typically have Mg-rich cores (~Fo</w:t>
      </w:r>
      <w:r w:rsidRPr="00777CB5">
        <w:rPr>
          <w:rFonts w:ascii="Times New Roman" w:hAnsi="Times New Roman" w:cs="Times New Roman"/>
          <w:color w:val="000000"/>
          <w:vertAlign w:val="subscript"/>
        </w:rPr>
        <w:t>85</w:t>
      </w:r>
      <w:r w:rsidRPr="00690D3E">
        <w:rPr>
          <w:rFonts w:ascii="Times New Roman" w:hAnsi="Times New Roman" w:cs="Times New Roman"/>
          <w:color w:val="000000"/>
        </w:rPr>
        <w:t>) which transition to rims as Fe-rich as Fo</w:t>
      </w:r>
      <w:r w:rsidRPr="00777CB5">
        <w:rPr>
          <w:rFonts w:ascii="Times New Roman" w:hAnsi="Times New Roman" w:cs="Times New Roman"/>
          <w:color w:val="000000"/>
          <w:vertAlign w:val="subscript"/>
        </w:rPr>
        <w:t>71</w:t>
      </w:r>
      <w:r w:rsidRPr="00690D3E">
        <w:rPr>
          <w:rFonts w:ascii="Times New Roman" w:hAnsi="Times New Roman" w:cs="Times New Roman"/>
          <w:color w:val="000000"/>
        </w:rPr>
        <w:t>: these olivines have molar Fe/Mn = 62-197. Rare olivine microphenocrysts have more Mg-rich cores (Fo</w:t>
      </w:r>
      <w:r w:rsidRPr="00777CB5">
        <w:rPr>
          <w:rFonts w:ascii="Times New Roman" w:hAnsi="Times New Roman" w:cs="Times New Roman"/>
          <w:color w:val="000000"/>
          <w:vertAlign w:val="subscript"/>
        </w:rPr>
        <w:t xml:space="preserve">97-99 </w:t>
      </w:r>
      <w:r w:rsidRPr="00690D3E">
        <w:rPr>
          <w:rFonts w:ascii="Times New Roman" w:hAnsi="Times New Roman" w:cs="Times New Roman"/>
          <w:color w:val="000000"/>
        </w:rPr>
        <w:t xml:space="preserve">with Fe/Mn = 7-32), which grade into the typical olivine compositions in this clast. The glass in Clast Z has an average composition that is 15.91 wt.% FeO (Table </w:t>
      </w:r>
      <w:r w:rsidR="003A1ED3">
        <w:rPr>
          <w:rFonts w:ascii="Times New Roman" w:hAnsi="Times New Roman" w:cs="Times New Roman"/>
          <w:color w:val="000000"/>
        </w:rPr>
        <w:t>C</w:t>
      </w:r>
      <w:r w:rsidRPr="00690D3E">
        <w:rPr>
          <w:rFonts w:ascii="Times New Roman" w:hAnsi="Times New Roman" w:cs="Times New Roman"/>
          <w:color w:val="000000"/>
        </w:rPr>
        <w:t>4), and has a CIPW norm composition that would primarily crystallize plagioclase, diopside and hypersthene. Unlike the other melt clasts in this study, we did not find any chromite in Clast Z.</w:t>
      </w:r>
    </w:p>
    <w:p w14:paraId="2BB55BD6" w14:textId="07D55F5D" w:rsidR="000974E4" w:rsidRPr="00690D3E" w:rsidRDefault="000974E4" w:rsidP="007F752C">
      <w:pPr>
        <w:ind w:firstLine="720"/>
        <w:jc w:val="both"/>
        <w:rPr>
          <w:rFonts w:ascii="Times New Roman" w:hAnsi="Times New Roman" w:cs="Times New Roman"/>
          <w:color w:val="000000"/>
        </w:rPr>
      </w:pPr>
      <w:r w:rsidRPr="00690D3E">
        <w:rPr>
          <w:rFonts w:ascii="Times New Roman" w:hAnsi="Times New Roman" w:cs="Times New Roman"/>
          <w:color w:val="000000"/>
        </w:rPr>
        <w:t>Clast Z contains two large (200-300-μm) FeNiS globules and small, finely disseminated μm-scale FeNiS globules (Figure</w:t>
      </w:r>
      <w:r w:rsidR="00A700A3">
        <w:rPr>
          <w:rFonts w:ascii="Times New Roman" w:hAnsi="Times New Roman" w:cs="Times New Roman"/>
          <w:color w:val="000000"/>
        </w:rPr>
        <w:t>s C4 and C5</w:t>
      </w:r>
      <w:r w:rsidRPr="00690D3E">
        <w:rPr>
          <w:rFonts w:ascii="Times New Roman" w:hAnsi="Times New Roman" w:cs="Times New Roman"/>
          <w:color w:val="000000"/>
        </w:rPr>
        <w:t>). The relatively large FeNiS globules have cellular texture with circular grains of metal surrounded by sulfide (</w:t>
      </w:r>
      <w:r w:rsidR="003A1ED3">
        <w:rPr>
          <w:rFonts w:ascii="Times New Roman" w:hAnsi="Times New Roman" w:cs="Times New Roman"/>
          <w:color w:val="000000"/>
        </w:rPr>
        <w:t xml:space="preserve">Figure </w:t>
      </w:r>
      <w:r w:rsidR="00A700A3">
        <w:rPr>
          <w:rFonts w:ascii="Times New Roman" w:hAnsi="Times New Roman" w:cs="Times New Roman"/>
          <w:color w:val="000000"/>
        </w:rPr>
        <w:t>C5</w:t>
      </w:r>
      <w:r w:rsidRPr="00690D3E">
        <w:rPr>
          <w:rFonts w:ascii="Times New Roman" w:hAnsi="Times New Roman" w:cs="Times New Roman"/>
          <w:color w:val="000000"/>
        </w:rPr>
        <w:t xml:space="preserve">). The sulfide is consistently the troilite end member (62 wt.% Fe and 38 wt.% S) of the pyrrhotite MSS. Some of the metal grains have been altered to FeNi-oxides that are bright orange-red in plane-polarized light. In the large FeNiS globule with fewer altered metal grains, the globule is 48% troilite and 52% metal by volume. If we added the FeNi-oxides that follow the cellular texture (which likely replaced primary FeNi-metal), the percentage of metal would be even higher. The metal grains are zoned with regard to Ni-content; the metal is predominately ~9 wt.% Ni (kamacite) but along the edges of some metal grains the Ni-content reaches ~27 wt.% (taenite). A cooling rate can be estimated from the minimum distance between metal grains (Scott 1982); the spacing between metal grains in Clast Z’s FeNiS </w:t>
      </w:r>
      <w:r w:rsidR="005757FA">
        <w:rPr>
          <w:rFonts w:ascii="Times New Roman" w:hAnsi="Times New Roman" w:cs="Times New Roman"/>
          <w:color w:val="000000"/>
        </w:rPr>
        <w:t xml:space="preserve">globule </w:t>
      </w:r>
      <w:r w:rsidRPr="00690D3E">
        <w:rPr>
          <w:rFonts w:ascii="Times New Roman" w:hAnsi="Times New Roman" w:cs="Times New Roman"/>
          <w:color w:val="000000"/>
        </w:rPr>
        <w:t xml:space="preserve">is larger than in any of the other melt clasts in </w:t>
      </w:r>
      <w:r w:rsidRPr="00690D3E">
        <w:rPr>
          <w:rFonts w:ascii="Times New Roman" w:hAnsi="Times New Roman" w:cs="Times New Roman"/>
          <w:color w:val="000000"/>
        </w:rPr>
        <w:lastRenderedPageBreak/>
        <w:t>this study</w:t>
      </w:r>
      <w:r w:rsidR="005757FA">
        <w:rPr>
          <w:rFonts w:ascii="Times New Roman" w:hAnsi="Times New Roman" w:cs="Times New Roman"/>
          <w:color w:val="000000"/>
        </w:rPr>
        <w:t>, indicates that Clast</w:t>
      </w:r>
      <w:r w:rsidRPr="00690D3E">
        <w:rPr>
          <w:rFonts w:ascii="Times New Roman" w:hAnsi="Times New Roman" w:cs="Times New Roman"/>
          <w:color w:val="000000"/>
        </w:rPr>
        <w:t xml:space="preserve"> Z FeNiS </w:t>
      </w:r>
      <w:r w:rsidR="005757FA">
        <w:rPr>
          <w:rFonts w:ascii="Times New Roman" w:hAnsi="Times New Roman" w:cs="Times New Roman"/>
          <w:color w:val="000000"/>
        </w:rPr>
        <w:t xml:space="preserve">globule </w:t>
      </w:r>
      <w:r w:rsidRPr="00690D3E">
        <w:rPr>
          <w:rFonts w:ascii="Times New Roman" w:hAnsi="Times New Roman" w:cs="Times New Roman"/>
          <w:color w:val="000000"/>
        </w:rPr>
        <w:t>records the slowest cooling rate for the melt clasts in this study: ~16 °C/s using the method of Scott (1982).</w:t>
      </w:r>
    </w:p>
    <w:p w14:paraId="6790DF88" w14:textId="7B43F340" w:rsidR="000974E4" w:rsidRPr="00B803DB" w:rsidRDefault="000974E4" w:rsidP="00F06D5B">
      <w:pPr>
        <w:spacing w:before="240" w:after="60"/>
        <w:rPr>
          <w:rFonts w:ascii="Times New Roman" w:hAnsi="Times New Roman" w:cs="Times New Roman"/>
          <w:i/>
          <w:color w:val="000000"/>
        </w:rPr>
      </w:pPr>
      <w:r w:rsidRPr="00B803DB">
        <w:rPr>
          <w:rFonts w:ascii="Times New Roman" w:hAnsi="Times New Roman" w:cs="Times New Roman"/>
          <w:i/>
          <w:color w:val="000000"/>
        </w:rPr>
        <w:t>GRO 95574,17 Clast mIM</w:t>
      </w:r>
    </w:p>
    <w:p w14:paraId="3BDC467D" w14:textId="3E299566" w:rsidR="000974E4" w:rsidRPr="00690D3E" w:rsidRDefault="000974E4" w:rsidP="000974E4">
      <w:pPr>
        <w:ind w:firstLine="720"/>
        <w:jc w:val="both"/>
        <w:rPr>
          <w:rFonts w:ascii="Times New Roman" w:hAnsi="Times New Roman" w:cs="Times New Roman"/>
          <w:color w:val="000000"/>
        </w:rPr>
      </w:pPr>
      <w:r w:rsidRPr="00690D3E">
        <w:rPr>
          <w:rFonts w:ascii="Times New Roman" w:hAnsi="Times New Roman" w:cs="Times New Roman"/>
          <w:color w:val="000000"/>
        </w:rPr>
        <w:t xml:space="preserve">Clast mIM in the howardite GRO 95574,14 is ~1 mm across and is roughly equidimensional in its shape (Figure </w:t>
      </w:r>
      <w:r w:rsidR="00190CBB">
        <w:rPr>
          <w:rFonts w:ascii="Times New Roman" w:hAnsi="Times New Roman" w:cs="Times New Roman"/>
          <w:color w:val="000000"/>
        </w:rPr>
        <w:t>C3</w:t>
      </w:r>
      <w:r w:rsidRPr="00690D3E">
        <w:rPr>
          <w:rFonts w:ascii="Times New Roman" w:hAnsi="Times New Roman" w:cs="Times New Roman"/>
          <w:color w:val="000000"/>
        </w:rPr>
        <w:t xml:space="preserve">). It contains compositionally zoned olivine microphenocrysts (5-100 μm) in a groundmass of optically isotropic glass with accessory FeNiS globules and </w:t>
      </w:r>
      <w:r w:rsidR="00190CBB">
        <w:rPr>
          <w:rFonts w:ascii="Times New Roman" w:hAnsi="Times New Roman" w:cs="Times New Roman"/>
          <w:color w:val="000000"/>
        </w:rPr>
        <w:t>sub-μm-scale chromite (Figures C4 and C5</w:t>
      </w:r>
      <w:r w:rsidRPr="00690D3E">
        <w:rPr>
          <w:rFonts w:ascii="Times New Roman" w:hAnsi="Times New Roman" w:cs="Times New Roman"/>
          <w:color w:val="000000"/>
        </w:rPr>
        <w:t xml:space="preserve">). Along the boundary between the clast and its host meteorite, most of the olivine microphenocrysts in Clast mIM are aligned and/or unbroken, and some stretches along its edge are marked by μm-wide sulfide ribbons (opaque in Figure </w:t>
      </w:r>
      <w:r w:rsidR="00190CBB">
        <w:rPr>
          <w:rFonts w:ascii="Times New Roman" w:hAnsi="Times New Roman" w:cs="Times New Roman"/>
          <w:color w:val="000000"/>
        </w:rPr>
        <w:t>C3</w:t>
      </w:r>
      <w:r w:rsidRPr="00690D3E">
        <w:rPr>
          <w:rFonts w:ascii="Times New Roman" w:hAnsi="Times New Roman" w:cs="Times New Roman"/>
          <w:color w:val="000000"/>
        </w:rPr>
        <w:t>). Although most of the olivine grains along the boundary between Clast mIM and its host are unbroken, there are some exceptions.</w:t>
      </w:r>
    </w:p>
    <w:p w14:paraId="17AC4CD3" w14:textId="382A79EE" w:rsidR="005757FA" w:rsidRDefault="005757FA" w:rsidP="005757FA">
      <w:pPr>
        <w:ind w:firstLine="720"/>
        <w:rPr>
          <w:rFonts w:ascii="Times New Roman" w:hAnsi="Times New Roman" w:cs="Times New Roman"/>
          <w:color w:val="000000"/>
        </w:rPr>
      </w:pPr>
      <w:r w:rsidRPr="00DB7349">
        <w:rPr>
          <w:rFonts w:ascii="Times New Roman" w:hAnsi="Times New Roman" w:cs="Times New Roman"/>
          <w:color w:val="000000"/>
        </w:rPr>
        <w:t>The olivine microphenocrysts in Clast mIM typically have Mg-rich cores with ~Fo</w:t>
      </w:r>
      <w:r w:rsidRPr="0038542E">
        <w:rPr>
          <w:rFonts w:ascii="Times New Roman" w:hAnsi="Times New Roman" w:cs="Times New Roman"/>
          <w:color w:val="000000"/>
          <w:vertAlign w:val="subscript"/>
        </w:rPr>
        <w:t>85</w:t>
      </w:r>
      <w:r w:rsidRPr="00DB7349">
        <w:rPr>
          <w:rFonts w:ascii="Times New Roman" w:hAnsi="Times New Roman" w:cs="Times New Roman"/>
          <w:color w:val="000000"/>
        </w:rPr>
        <w:t>, which zone to</w:t>
      </w:r>
      <w:r>
        <w:rPr>
          <w:rFonts w:ascii="Times New Roman" w:hAnsi="Times New Roman" w:cs="Times New Roman"/>
          <w:color w:val="000000"/>
        </w:rPr>
        <w:t xml:space="preserve"> rim</w:t>
      </w:r>
      <w:r w:rsidRPr="00DB7349">
        <w:rPr>
          <w:rFonts w:ascii="Times New Roman" w:hAnsi="Times New Roman" w:cs="Times New Roman"/>
          <w:color w:val="000000"/>
        </w:rPr>
        <w:t xml:space="preserve"> olivine compositions as Fe-rich as Fo</w:t>
      </w:r>
      <w:r w:rsidRPr="0038542E">
        <w:rPr>
          <w:rFonts w:ascii="Times New Roman" w:hAnsi="Times New Roman" w:cs="Times New Roman"/>
          <w:color w:val="000000"/>
          <w:vertAlign w:val="subscript"/>
        </w:rPr>
        <w:t>73</w:t>
      </w:r>
      <w:r w:rsidRPr="00DB7349">
        <w:rPr>
          <w:rFonts w:ascii="Times New Roman" w:hAnsi="Times New Roman" w:cs="Times New Roman"/>
          <w:color w:val="000000"/>
        </w:rPr>
        <w:t>: these olivines have molar Fe/Mn = 64-126. A few olivine microphenocrysts have more Mg-rich cores (Fo</w:t>
      </w:r>
      <w:r w:rsidRPr="0038542E">
        <w:rPr>
          <w:rFonts w:ascii="Times New Roman" w:hAnsi="Times New Roman" w:cs="Times New Roman"/>
          <w:color w:val="000000"/>
          <w:vertAlign w:val="subscript"/>
        </w:rPr>
        <w:t>97-99</w:t>
      </w:r>
      <w:r>
        <w:rPr>
          <w:rFonts w:ascii="Times New Roman" w:hAnsi="Times New Roman" w:cs="Times New Roman"/>
          <w:color w:val="000000"/>
        </w:rPr>
        <w:t>)</w:t>
      </w:r>
      <w:r w:rsidRPr="0038542E">
        <w:rPr>
          <w:rFonts w:ascii="Times New Roman" w:hAnsi="Times New Roman" w:cs="Times New Roman"/>
          <w:color w:val="000000"/>
          <w:vertAlign w:val="subscript"/>
        </w:rPr>
        <w:t xml:space="preserve"> </w:t>
      </w:r>
      <w:r w:rsidRPr="00DB7349">
        <w:rPr>
          <w:rFonts w:ascii="Times New Roman" w:hAnsi="Times New Roman" w:cs="Times New Roman"/>
          <w:color w:val="000000"/>
        </w:rPr>
        <w:t>with Fe/Mn = 14-17</w:t>
      </w:r>
      <w:r>
        <w:rPr>
          <w:rFonts w:ascii="Times New Roman" w:hAnsi="Times New Roman" w:cs="Times New Roman"/>
          <w:color w:val="000000"/>
        </w:rPr>
        <w:t>,</w:t>
      </w:r>
      <w:r w:rsidRPr="00DB7349">
        <w:rPr>
          <w:rFonts w:ascii="Times New Roman" w:hAnsi="Times New Roman" w:cs="Times New Roman"/>
          <w:color w:val="000000"/>
        </w:rPr>
        <w:t xml:space="preserve"> </w:t>
      </w:r>
      <w:r>
        <w:rPr>
          <w:rFonts w:ascii="Times New Roman" w:hAnsi="Times New Roman" w:cs="Times New Roman"/>
          <w:color w:val="000000"/>
        </w:rPr>
        <w:t>grading</w:t>
      </w:r>
      <w:r w:rsidRPr="00DB7349">
        <w:rPr>
          <w:rFonts w:ascii="Times New Roman" w:hAnsi="Times New Roman" w:cs="Times New Roman"/>
          <w:color w:val="000000"/>
        </w:rPr>
        <w:t xml:space="preserve"> into the more typical olivine compositions. The oxygen three-isotope signature of a very Mg-rich olivine core (Fo</w:t>
      </w:r>
      <w:r w:rsidRPr="0038542E">
        <w:rPr>
          <w:rFonts w:ascii="Times New Roman" w:hAnsi="Times New Roman" w:cs="Times New Roman"/>
          <w:color w:val="000000"/>
          <w:vertAlign w:val="subscript"/>
        </w:rPr>
        <w:t>99</w:t>
      </w:r>
      <w:r w:rsidRPr="00DB7349">
        <w:rPr>
          <w:rFonts w:ascii="Times New Roman" w:hAnsi="Times New Roman" w:cs="Times New Roman"/>
          <w:color w:val="000000"/>
        </w:rPr>
        <w:t xml:space="preserve"> with Fe/Mn = 14) is δ18O = -5.7</w:t>
      </w:r>
      <w:r w:rsidRPr="00DB7349">
        <w:rPr>
          <w:rFonts w:ascii="Times New Roman" w:hAnsi="Times New Roman" w:cs="Times New Roman"/>
          <w:b/>
          <w:color w:val="000000"/>
        </w:rPr>
        <w:t>±</w:t>
      </w:r>
      <w:r w:rsidRPr="00DB7349">
        <w:rPr>
          <w:rFonts w:ascii="Times New Roman" w:hAnsi="Times New Roman" w:cs="Times New Roman"/>
          <w:color w:val="000000"/>
        </w:rPr>
        <w:t>0.</w:t>
      </w:r>
      <w:r>
        <w:rPr>
          <w:rFonts w:ascii="Times New Roman" w:hAnsi="Times New Roman" w:cs="Times New Roman"/>
          <w:color w:val="000000"/>
        </w:rPr>
        <w:t>4</w:t>
      </w:r>
      <w:r w:rsidRPr="00DB7349">
        <w:rPr>
          <w:rFonts w:ascii="Times New Roman" w:hAnsi="Times New Roman" w:cs="Times New Roman"/>
          <w:color w:val="000000"/>
        </w:rPr>
        <w:t>‰,</w:t>
      </w:r>
      <w:r w:rsidRPr="00DB7349">
        <w:rPr>
          <w:rFonts w:ascii="Times New Roman" w:hAnsi="Times New Roman" w:cs="Times New Roman"/>
          <w:b/>
          <w:color w:val="000000"/>
        </w:rPr>
        <w:t xml:space="preserve"> </w:t>
      </w:r>
      <w:r w:rsidRPr="00DB7349">
        <w:rPr>
          <w:rFonts w:ascii="Times New Roman" w:hAnsi="Times New Roman" w:cs="Times New Roman"/>
          <w:color w:val="000000"/>
        </w:rPr>
        <w:t>δ17O = -</w:t>
      </w:r>
      <w:r>
        <w:rPr>
          <w:rFonts w:ascii="Times New Roman" w:hAnsi="Times New Roman" w:cs="Times New Roman"/>
          <w:color w:val="000000"/>
        </w:rPr>
        <w:t>9.0</w:t>
      </w:r>
      <w:r w:rsidRPr="00DB7349">
        <w:rPr>
          <w:rFonts w:ascii="Times New Roman" w:hAnsi="Times New Roman" w:cs="Times New Roman"/>
          <w:color w:val="000000"/>
        </w:rPr>
        <w:t>±0.4‰ and Δ17O = -</w:t>
      </w:r>
      <w:r>
        <w:rPr>
          <w:rFonts w:ascii="Times New Roman" w:hAnsi="Times New Roman" w:cs="Times New Roman"/>
          <w:color w:val="000000"/>
        </w:rPr>
        <w:t>6.0</w:t>
      </w:r>
      <w:r w:rsidRPr="00DB7349">
        <w:rPr>
          <w:rFonts w:ascii="Times New Roman" w:hAnsi="Times New Roman" w:cs="Times New Roman"/>
          <w:color w:val="000000"/>
        </w:rPr>
        <w:t>±0.4‰</w:t>
      </w:r>
      <w:r>
        <w:rPr>
          <w:rFonts w:ascii="Times New Roman" w:hAnsi="Times New Roman" w:cs="Times New Roman"/>
          <w:color w:val="000000"/>
        </w:rPr>
        <w:t xml:space="preserve"> (errors are 2σ)</w:t>
      </w:r>
      <w:r w:rsidRPr="00DB7349">
        <w:rPr>
          <w:rFonts w:ascii="Times New Roman" w:hAnsi="Times New Roman" w:cs="Times New Roman"/>
          <w:color w:val="000000"/>
        </w:rPr>
        <w:t>. Additionally, we measured the oxygen three-isotope signatures of two more typical Mg-rich olivine cores</w:t>
      </w:r>
      <w:r>
        <w:rPr>
          <w:rFonts w:ascii="Times New Roman" w:hAnsi="Times New Roman" w:cs="Times New Roman"/>
          <w:color w:val="000000"/>
        </w:rPr>
        <w:t xml:space="preserve"> (errors are 2σ)</w:t>
      </w:r>
      <w:r w:rsidRPr="00DB7349">
        <w:rPr>
          <w:rFonts w:ascii="Times New Roman" w:hAnsi="Times New Roman" w:cs="Times New Roman"/>
          <w:color w:val="000000"/>
        </w:rPr>
        <w:t>: One olivine core (Fo</w:t>
      </w:r>
      <w:r w:rsidRPr="0038542E">
        <w:rPr>
          <w:rFonts w:ascii="Times New Roman" w:hAnsi="Times New Roman" w:cs="Times New Roman"/>
          <w:color w:val="000000"/>
          <w:vertAlign w:val="subscript"/>
        </w:rPr>
        <w:t>86</w:t>
      </w:r>
      <w:r w:rsidRPr="00DB7349">
        <w:rPr>
          <w:rFonts w:ascii="Times New Roman" w:hAnsi="Times New Roman" w:cs="Times New Roman"/>
          <w:color w:val="000000"/>
        </w:rPr>
        <w:t>) has δ18O = 5.5</w:t>
      </w:r>
      <w:r w:rsidRPr="00DB7349">
        <w:rPr>
          <w:rFonts w:ascii="Times New Roman" w:hAnsi="Times New Roman" w:cs="Times New Roman"/>
          <w:b/>
          <w:color w:val="000000"/>
        </w:rPr>
        <w:t>±</w:t>
      </w:r>
      <w:r w:rsidRPr="00DB7349">
        <w:rPr>
          <w:rFonts w:ascii="Times New Roman" w:hAnsi="Times New Roman" w:cs="Times New Roman"/>
          <w:color w:val="000000"/>
        </w:rPr>
        <w:t>0.4‰,</w:t>
      </w:r>
      <w:r w:rsidRPr="00DB7349">
        <w:rPr>
          <w:rFonts w:ascii="Times New Roman" w:hAnsi="Times New Roman" w:cs="Times New Roman"/>
          <w:b/>
          <w:color w:val="000000"/>
        </w:rPr>
        <w:t xml:space="preserve"> </w:t>
      </w:r>
      <w:r w:rsidRPr="00DB7349">
        <w:rPr>
          <w:rFonts w:ascii="Times New Roman" w:hAnsi="Times New Roman" w:cs="Times New Roman"/>
          <w:color w:val="000000"/>
        </w:rPr>
        <w:t>δ17O = 0.2±0.4‰ and Δ17O = -2.6±0.4‰ and another typical olivine core (Fo</w:t>
      </w:r>
      <w:r w:rsidRPr="0038542E">
        <w:rPr>
          <w:rFonts w:ascii="Times New Roman" w:hAnsi="Times New Roman" w:cs="Times New Roman"/>
          <w:color w:val="000000"/>
          <w:vertAlign w:val="subscript"/>
        </w:rPr>
        <w:t>86</w:t>
      </w:r>
      <w:r w:rsidRPr="00DB7349">
        <w:rPr>
          <w:rFonts w:ascii="Times New Roman" w:hAnsi="Times New Roman" w:cs="Times New Roman"/>
          <w:color w:val="000000"/>
        </w:rPr>
        <w:t>) has δ18O = 6.</w:t>
      </w:r>
      <w:r>
        <w:rPr>
          <w:rFonts w:ascii="Times New Roman" w:hAnsi="Times New Roman" w:cs="Times New Roman"/>
          <w:color w:val="000000"/>
        </w:rPr>
        <w:t>3</w:t>
      </w:r>
      <w:r w:rsidRPr="00DB7349">
        <w:rPr>
          <w:rFonts w:ascii="Times New Roman" w:hAnsi="Times New Roman" w:cs="Times New Roman"/>
          <w:b/>
          <w:color w:val="000000"/>
        </w:rPr>
        <w:t>±</w:t>
      </w:r>
      <w:r w:rsidRPr="00DB7349">
        <w:rPr>
          <w:rFonts w:ascii="Times New Roman" w:hAnsi="Times New Roman" w:cs="Times New Roman"/>
          <w:color w:val="000000"/>
        </w:rPr>
        <w:t>0.4‰,</w:t>
      </w:r>
      <w:r w:rsidRPr="00DB7349">
        <w:rPr>
          <w:rFonts w:ascii="Times New Roman" w:hAnsi="Times New Roman" w:cs="Times New Roman"/>
          <w:b/>
          <w:color w:val="000000"/>
        </w:rPr>
        <w:t xml:space="preserve"> </w:t>
      </w:r>
      <w:r w:rsidRPr="00DB7349">
        <w:rPr>
          <w:rFonts w:ascii="Times New Roman" w:hAnsi="Times New Roman" w:cs="Times New Roman"/>
          <w:color w:val="000000"/>
        </w:rPr>
        <w:t>δ17O = 0.2±0.4‰ and Δ17O = -3.</w:t>
      </w:r>
      <w:r>
        <w:rPr>
          <w:rFonts w:ascii="Times New Roman" w:hAnsi="Times New Roman" w:cs="Times New Roman"/>
          <w:color w:val="000000"/>
        </w:rPr>
        <w:t>1</w:t>
      </w:r>
      <w:r w:rsidRPr="00DB7349">
        <w:rPr>
          <w:rFonts w:ascii="Times New Roman" w:hAnsi="Times New Roman" w:cs="Times New Roman"/>
          <w:color w:val="000000"/>
        </w:rPr>
        <w:t xml:space="preserve">±0.4‰ (Figures </w:t>
      </w:r>
      <w:r>
        <w:rPr>
          <w:rFonts w:ascii="Times New Roman" w:hAnsi="Times New Roman" w:cs="Times New Roman"/>
          <w:color w:val="000000"/>
        </w:rPr>
        <w:t>C</w:t>
      </w:r>
      <w:r w:rsidRPr="00DB7349">
        <w:rPr>
          <w:rFonts w:ascii="Times New Roman" w:hAnsi="Times New Roman" w:cs="Times New Roman"/>
          <w:color w:val="000000"/>
        </w:rPr>
        <w:t xml:space="preserve">2 and </w:t>
      </w:r>
      <w:r>
        <w:rPr>
          <w:rFonts w:ascii="Times New Roman" w:hAnsi="Times New Roman" w:cs="Times New Roman"/>
          <w:color w:val="000000"/>
        </w:rPr>
        <w:t>C</w:t>
      </w:r>
      <w:r w:rsidRPr="00DB7349">
        <w:rPr>
          <w:rFonts w:ascii="Times New Roman" w:hAnsi="Times New Roman" w:cs="Times New Roman"/>
          <w:color w:val="000000"/>
        </w:rPr>
        <w:t>4).</w:t>
      </w:r>
    </w:p>
    <w:p w14:paraId="7DF86F4F" w14:textId="40569813" w:rsidR="000974E4" w:rsidRPr="00690D3E" w:rsidRDefault="000974E4" w:rsidP="000974E4">
      <w:pPr>
        <w:ind w:firstLine="720"/>
        <w:jc w:val="both"/>
        <w:rPr>
          <w:rFonts w:ascii="Times New Roman" w:hAnsi="Times New Roman" w:cs="Times New Roman"/>
          <w:color w:val="000000"/>
        </w:rPr>
      </w:pPr>
      <w:r w:rsidRPr="00690D3E">
        <w:rPr>
          <w:rFonts w:ascii="Times New Roman" w:hAnsi="Times New Roman" w:cs="Times New Roman"/>
          <w:color w:val="000000"/>
        </w:rPr>
        <w:t xml:space="preserve">The glass in Clast mIM has an average composition of 24.7 wt.% </w:t>
      </w:r>
      <w:proofErr w:type="gramStart"/>
      <w:r w:rsidRPr="00690D3E">
        <w:rPr>
          <w:rFonts w:ascii="Times New Roman" w:hAnsi="Times New Roman" w:cs="Times New Roman"/>
          <w:color w:val="000000"/>
        </w:rPr>
        <w:t xml:space="preserve">FeO </w:t>
      </w:r>
      <w:r w:rsidR="00B22EEA">
        <w:rPr>
          <w:rFonts w:ascii="Times New Roman" w:hAnsi="Times New Roman" w:cs="Times New Roman"/>
          <w:color w:val="000000"/>
        </w:rPr>
        <w:t>,</w:t>
      </w:r>
      <w:proofErr w:type="gramEnd"/>
      <w:r w:rsidR="00B22EEA" w:rsidRPr="00DB7349">
        <w:rPr>
          <w:rFonts w:ascii="Times New Roman" w:hAnsi="Times New Roman" w:cs="Times New Roman"/>
          <w:color w:val="000000"/>
        </w:rPr>
        <w:t xml:space="preserve"> and Raman </w:t>
      </w:r>
      <w:r w:rsidR="00B22EEA">
        <w:rPr>
          <w:rFonts w:ascii="Times New Roman" w:hAnsi="Times New Roman" w:cs="Times New Roman"/>
          <w:color w:val="000000"/>
        </w:rPr>
        <w:t>S</w:t>
      </w:r>
      <w:r w:rsidR="00B22EEA" w:rsidRPr="00DB7349">
        <w:rPr>
          <w:rFonts w:ascii="Times New Roman" w:hAnsi="Times New Roman" w:cs="Times New Roman"/>
          <w:color w:val="000000"/>
        </w:rPr>
        <w:t xml:space="preserve">pectroscopy </w:t>
      </w:r>
      <w:r w:rsidR="00B22EEA">
        <w:rPr>
          <w:rFonts w:ascii="Times New Roman" w:hAnsi="Times New Roman" w:cs="Times New Roman"/>
          <w:color w:val="000000"/>
        </w:rPr>
        <w:t>show no H</w:t>
      </w:r>
      <w:r w:rsidR="00B22EEA" w:rsidRPr="0038542E">
        <w:rPr>
          <w:rFonts w:ascii="Times New Roman" w:hAnsi="Times New Roman" w:cs="Times New Roman"/>
          <w:color w:val="000000"/>
          <w:vertAlign w:val="subscript"/>
        </w:rPr>
        <w:t>2</w:t>
      </w:r>
      <w:r w:rsidR="00B22EEA">
        <w:rPr>
          <w:rFonts w:ascii="Times New Roman" w:hAnsi="Times New Roman" w:cs="Times New Roman"/>
          <w:color w:val="000000"/>
        </w:rPr>
        <w:t>O above the 2 wt. % dectection limit</w:t>
      </w:r>
      <w:r w:rsidRPr="00690D3E">
        <w:rPr>
          <w:rFonts w:ascii="Times New Roman" w:hAnsi="Times New Roman" w:cs="Times New Roman"/>
          <w:color w:val="000000"/>
        </w:rPr>
        <w:t xml:space="preserve"> (Table </w:t>
      </w:r>
      <w:r w:rsidR="003A1ED3">
        <w:rPr>
          <w:rFonts w:ascii="Times New Roman" w:hAnsi="Times New Roman" w:cs="Times New Roman"/>
          <w:color w:val="000000"/>
        </w:rPr>
        <w:t>C</w:t>
      </w:r>
      <w:r w:rsidRPr="00690D3E">
        <w:rPr>
          <w:rFonts w:ascii="Times New Roman" w:hAnsi="Times New Roman" w:cs="Times New Roman"/>
          <w:color w:val="000000"/>
        </w:rPr>
        <w:t>4). Clast mIM’s groundmass glass has a composition that</w:t>
      </w:r>
      <w:r w:rsidR="00B22EEA">
        <w:rPr>
          <w:rFonts w:ascii="Times New Roman" w:hAnsi="Times New Roman" w:cs="Times New Roman"/>
          <w:color w:val="000000"/>
        </w:rPr>
        <w:t>,</w:t>
      </w:r>
      <w:r w:rsidRPr="00690D3E">
        <w:rPr>
          <w:rFonts w:ascii="Times New Roman" w:hAnsi="Times New Roman" w:cs="Times New Roman"/>
          <w:color w:val="000000"/>
        </w:rPr>
        <w:t xml:space="preserve"> by the CIPW norm</w:t>
      </w:r>
      <w:r w:rsidR="00B22EEA">
        <w:rPr>
          <w:rFonts w:ascii="Times New Roman" w:hAnsi="Times New Roman" w:cs="Times New Roman"/>
          <w:color w:val="000000"/>
        </w:rPr>
        <w:t>,</w:t>
      </w:r>
      <w:r w:rsidRPr="00690D3E">
        <w:rPr>
          <w:rFonts w:ascii="Times New Roman" w:hAnsi="Times New Roman" w:cs="Times New Roman"/>
          <w:color w:val="000000"/>
        </w:rPr>
        <w:t xml:space="preserve"> would primarily crystallize plagioclase, diopside and hypersthene. The chromite is too small to be measured by EMP, but quantitative EDS analysis using the NanoSEM shows that this chromite is less Al-rich than the chromite found in the LAR 06317 melt clasts (Table </w:t>
      </w:r>
      <w:r w:rsidR="003A1ED3">
        <w:rPr>
          <w:rFonts w:ascii="Times New Roman" w:hAnsi="Times New Roman" w:cs="Times New Roman"/>
          <w:color w:val="000000"/>
        </w:rPr>
        <w:t>C</w:t>
      </w:r>
      <w:r w:rsidRPr="00690D3E">
        <w:rPr>
          <w:rFonts w:ascii="Times New Roman" w:hAnsi="Times New Roman" w:cs="Times New Roman"/>
          <w:color w:val="000000"/>
        </w:rPr>
        <w:t>5).</w:t>
      </w:r>
    </w:p>
    <w:p w14:paraId="3ED32123" w14:textId="23E0C93D" w:rsidR="000974E4" w:rsidRPr="00211903" w:rsidRDefault="000974E4" w:rsidP="000974E4">
      <w:pPr>
        <w:ind w:firstLine="720"/>
        <w:jc w:val="both"/>
        <w:rPr>
          <w:rFonts w:ascii="Times New Roman" w:hAnsi="Times New Roman" w:cs="Times New Roman"/>
          <w:i/>
          <w:color w:val="000000"/>
        </w:rPr>
      </w:pPr>
      <w:r w:rsidRPr="00690D3E">
        <w:rPr>
          <w:rFonts w:ascii="Times New Roman" w:hAnsi="Times New Roman" w:cs="Times New Roman"/>
          <w:color w:val="000000"/>
        </w:rPr>
        <w:t xml:space="preserve">Clast mIM has one large FeNiS globule (~25 μm) and many finely disseminated, μm -scale FeNiS globules (1-5 μm). The larger FeNiS globule contains three phases: FeNi metal </w:t>
      </w:r>
      <w:r w:rsidR="00190CBB">
        <w:rPr>
          <w:rFonts w:ascii="Times New Roman" w:hAnsi="Times New Roman" w:cs="Times New Roman"/>
          <w:color w:val="000000"/>
        </w:rPr>
        <w:t>and two sulfide phases (Figure C5</w:t>
      </w:r>
      <w:r w:rsidRPr="00690D3E">
        <w:rPr>
          <w:rFonts w:ascii="Times New Roman" w:hAnsi="Times New Roman" w:cs="Times New Roman"/>
          <w:color w:val="000000"/>
        </w:rPr>
        <w:t xml:space="preserve">). The most volumetrically abundant sulfide (76%) is consistently pyrrhotite MSS. The less volumetrically abundant sulfide (15%) is Ni-rich stoichiometric pentlandite (41 wt.% Fe, 22 wt.% Ni and 37 wt.% S). The FeNi metal grains are μm- to sub-μm-scale in their narrowest dimensions, have skeletal </w:t>
      </w:r>
      <w:r w:rsidRPr="00211903">
        <w:rPr>
          <w:rFonts w:ascii="Times New Roman" w:hAnsi="Times New Roman" w:cs="Times New Roman"/>
          <w:color w:val="000000"/>
        </w:rPr>
        <w:t>textures</w:t>
      </w:r>
      <w:r w:rsidR="00B22EEA">
        <w:rPr>
          <w:rFonts w:ascii="Times New Roman" w:hAnsi="Times New Roman" w:cs="Times New Roman"/>
          <w:color w:val="000000"/>
        </w:rPr>
        <w:t>,</w:t>
      </w:r>
      <w:r w:rsidRPr="00211903">
        <w:rPr>
          <w:rFonts w:ascii="Times New Roman" w:hAnsi="Times New Roman" w:cs="Times New Roman"/>
          <w:color w:val="000000"/>
        </w:rPr>
        <w:t xml:space="preserve"> and are ~50 wt.% Ni (tetrataenite).</w:t>
      </w:r>
      <w:r w:rsidRPr="00211903">
        <w:rPr>
          <w:rFonts w:ascii="Times New Roman" w:hAnsi="Times New Roman" w:cs="Times New Roman"/>
          <w:i/>
          <w:color w:val="000000"/>
        </w:rPr>
        <w:t xml:space="preserve"> </w:t>
      </w:r>
    </w:p>
    <w:p w14:paraId="0FB3A063" w14:textId="791CB042" w:rsidR="004926F0" w:rsidRPr="004926F0" w:rsidRDefault="004926F0" w:rsidP="004926F0">
      <w:pPr>
        <w:pStyle w:val="Heading2"/>
      </w:pPr>
      <w:bookmarkStart w:id="146" w:name="_Toc298497608"/>
      <w:bookmarkEnd w:id="145"/>
      <w:r w:rsidRPr="004926F0">
        <w:t>Discussion</w:t>
      </w:r>
      <w:bookmarkEnd w:id="146"/>
    </w:p>
    <w:p w14:paraId="672E5E11" w14:textId="3AF066E3" w:rsidR="002F6EA8" w:rsidRPr="004926F0" w:rsidRDefault="00E92D34" w:rsidP="004926F0">
      <w:pPr>
        <w:pStyle w:val="Heading3"/>
      </w:pPr>
      <w:bookmarkStart w:id="147" w:name="_Toc298497609"/>
      <w:r>
        <w:t>Melt clast p</w:t>
      </w:r>
      <w:r w:rsidR="00BB0C96" w:rsidRPr="004926F0">
        <w:t>rovenances</w:t>
      </w:r>
      <w:bookmarkEnd w:id="147"/>
    </w:p>
    <w:p w14:paraId="6EC3F3F7" w14:textId="77777777"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 xml:space="preserve">It is necessary to consider multiple possible formation scenarios for the clasts described in this study, and to eliminate those that are not consistent with the chemical and textural features of the clast. There are three potential origins for the melt clasts: 1) chondrules or chondrule fragments, 2) achondritic lithic clasts, 3) impact melts. Clast Z </w:t>
      </w:r>
      <w:r w:rsidRPr="00865F74">
        <w:rPr>
          <w:rFonts w:ascii="Times New Roman" w:hAnsi="Times New Roman" w:cs="Times New Roman"/>
          <w:color w:val="000000"/>
        </w:rPr>
        <w:lastRenderedPageBreak/>
        <w:t xml:space="preserve">co-mingles with unmelted material from its host meteorite, indicating melting </w:t>
      </w:r>
      <w:r w:rsidRPr="00865F74">
        <w:rPr>
          <w:rFonts w:ascii="Times New Roman" w:hAnsi="Times New Roman" w:cs="Times New Roman"/>
          <w:i/>
          <w:color w:val="000000"/>
        </w:rPr>
        <w:t>in situ</w:t>
      </w:r>
      <w:r w:rsidRPr="00865F74">
        <w:rPr>
          <w:rFonts w:ascii="Times New Roman" w:hAnsi="Times New Roman" w:cs="Times New Roman"/>
          <w:color w:val="000000"/>
        </w:rPr>
        <w:t>,</w:t>
      </w:r>
      <w:r w:rsidRPr="00865F74">
        <w:rPr>
          <w:rFonts w:ascii="Times New Roman" w:hAnsi="Times New Roman" w:cs="Times New Roman"/>
          <w:i/>
          <w:color w:val="000000"/>
        </w:rPr>
        <w:t xml:space="preserve"> </w:t>
      </w:r>
      <w:r w:rsidRPr="00865F74">
        <w:rPr>
          <w:rFonts w:ascii="Times New Roman" w:hAnsi="Times New Roman" w:cs="Times New Roman"/>
          <w:color w:val="000000"/>
        </w:rPr>
        <w:t>which is inconsistent with Clast Z potentially being a chondrule, chondrule fragment, or achondritic fragment. Because the other four melt clasts do not exhibit textural evidence for melting in situ, all three possible origins need to be explored for them.</w:t>
      </w:r>
    </w:p>
    <w:p w14:paraId="6E734336" w14:textId="38A19A2E" w:rsidR="00A16C0C" w:rsidRPr="004073D7" w:rsidRDefault="00A16C0C" w:rsidP="002510DF">
      <w:pPr>
        <w:spacing w:before="240" w:after="60"/>
        <w:jc w:val="both"/>
        <w:rPr>
          <w:rFonts w:ascii="Times New Roman" w:hAnsi="Times New Roman" w:cs="Times New Roman"/>
          <w:i/>
          <w:color w:val="000000"/>
        </w:rPr>
      </w:pPr>
      <w:r w:rsidRPr="004073D7">
        <w:rPr>
          <w:rFonts w:ascii="Times New Roman" w:hAnsi="Times New Roman" w:cs="Times New Roman"/>
          <w:i/>
          <w:color w:val="000000"/>
        </w:rPr>
        <w:t>Evidence against origin as chondrules or chondrule fragments</w:t>
      </w:r>
    </w:p>
    <w:p w14:paraId="56E671D1" w14:textId="4979EB7E"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 xml:space="preserve">Chondrites commonly contain not only intact chondrules, but also fragments of chondrules that may have broken prior to parent body accretion (Brearley and Jones 1998). Most of the clasts in this study texturally resemble porphyritic olivine (PO) chondrules, which are composed of equant, microporphyritic, Fe-Mg-zoned olivine and chromite in glassy groundmasses. The olivine compositions in clasts described in this study resemble the more Fe-rich Type II PO chondrules (McSween 1977; Hewins 1997). However, the compositions of glass and chromite in these clasts are distinct from those in Type II PO chondrules.  Glasses in clasts A, C, Z, and mIM are relatively Fe-rich (plagioclase and pyroxene normative) compared to the glass in Type II chondrules, which is typically feldspathic (Brearley and Jones 1998).  Chromites in Clasts A, B, and C extend to more Al-rich compositions than chromites found in Type II chondrules (Johnson and Prinz 1991). Additionally, Clasts B and Z would be large for chondrule fragments (~3.5 mm and 4 mm across, respectively). CV chondrites have the largest chondrules among the chondrite </w:t>
      </w:r>
      <w:r w:rsidR="00B22EEA">
        <w:rPr>
          <w:rFonts w:ascii="Times New Roman" w:hAnsi="Times New Roman" w:cs="Times New Roman"/>
          <w:color w:val="000000"/>
        </w:rPr>
        <w:t>groups, unbroken CV chondrules generally</w:t>
      </w:r>
      <w:r w:rsidRPr="00865F74">
        <w:rPr>
          <w:rFonts w:ascii="Times New Roman" w:hAnsi="Times New Roman" w:cs="Times New Roman"/>
          <w:color w:val="000000"/>
        </w:rPr>
        <w:t xml:space="preserve"> have mean diameters of 1 mm and their chondrule fragments typically are 270-670 μm (Grossman et al. 1988). </w:t>
      </w:r>
    </w:p>
    <w:p w14:paraId="61A93ADC" w14:textId="2FB8E302" w:rsidR="00A16C0C" w:rsidRPr="004073D7" w:rsidRDefault="00A16C0C" w:rsidP="002510DF">
      <w:pPr>
        <w:spacing w:before="240" w:after="60"/>
        <w:jc w:val="both"/>
        <w:rPr>
          <w:rFonts w:ascii="Times New Roman" w:hAnsi="Times New Roman" w:cs="Times New Roman"/>
          <w:i/>
          <w:color w:val="000000"/>
        </w:rPr>
      </w:pPr>
      <w:r w:rsidRPr="004073D7">
        <w:rPr>
          <w:rFonts w:ascii="Times New Roman" w:hAnsi="Times New Roman" w:cs="Times New Roman"/>
          <w:i/>
          <w:color w:val="000000"/>
        </w:rPr>
        <w:t>Evidence against origin as achondrite fragments</w:t>
      </w:r>
    </w:p>
    <w:p w14:paraId="34440541" w14:textId="4AF31A08"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Because LAR 06317 (the host meteorite to Clasts A, B, C) is a brecciated CV3oxa chondrite, we must consider the possibility that these fragmental clasts formed from achondritic precursors. In contrast, Clast mIM is found in a howardite—an HED polymict achondrite breccia—but contains olivines with oxygen three-isotope values that preclude an HED or any fully di</w:t>
      </w:r>
      <w:r w:rsidR="00190CBB">
        <w:rPr>
          <w:rFonts w:ascii="Times New Roman" w:hAnsi="Times New Roman" w:cs="Times New Roman"/>
          <w:color w:val="000000"/>
        </w:rPr>
        <w:t>fferentiated precursor (Figure C6</w:t>
      </w:r>
      <w:r w:rsidRPr="00865F74">
        <w:rPr>
          <w:rFonts w:ascii="Times New Roman" w:hAnsi="Times New Roman" w:cs="Times New Roman"/>
          <w:color w:val="000000"/>
        </w:rPr>
        <w:t>). We will discuss the oxygen three-isotope compositions of olivines in Clast mIM in greater detail</w:t>
      </w:r>
      <w:r w:rsidR="00A06C84">
        <w:rPr>
          <w:rFonts w:ascii="Times New Roman" w:hAnsi="Times New Roman" w:cs="Times New Roman"/>
          <w:color w:val="000000"/>
        </w:rPr>
        <w:t xml:space="preserve"> later</w:t>
      </w:r>
      <w:r w:rsidRPr="00865F74">
        <w:rPr>
          <w:rFonts w:ascii="Times New Roman" w:hAnsi="Times New Roman" w:cs="Times New Roman"/>
          <w:color w:val="000000"/>
        </w:rPr>
        <w:t>.</w:t>
      </w:r>
    </w:p>
    <w:p w14:paraId="308A67B4" w14:textId="77777777" w:rsidR="00A16C0C" w:rsidRPr="00372A20" w:rsidRDefault="00A16C0C" w:rsidP="00A16C0C">
      <w:pPr>
        <w:ind w:firstLine="720"/>
        <w:jc w:val="both"/>
        <w:rPr>
          <w:rFonts w:ascii="Times New Roman" w:hAnsi="Times New Roman" w:cs="Times New Roman"/>
          <w:i/>
          <w:color w:val="000000"/>
        </w:rPr>
      </w:pPr>
      <w:r w:rsidRPr="00865F74">
        <w:rPr>
          <w:rFonts w:ascii="Times New Roman" w:hAnsi="Times New Roman" w:cs="Times New Roman"/>
          <w:color w:val="000000"/>
        </w:rPr>
        <w:t>The achondrites with the olivine chemistry and modes most similar to the five clasts in this study are primitive achondrites, particularly the FeO-rich olivine-rich ungrouped achondrites (e.g., LEW 88763) and brachinites (e.g., Gardner-Vandy et al. 2012). Bulk chemistry cannot be used to distinguish between primitive achondrites and chondritic impact melts: Primitive achondrites have undergone only low degrees of partial melting and thus their bulk compositions are very close to bulk chondritic compositions. However, primitive chondrites typically have comparatively coarse-grained equigranular granoblastic textures and contain minerals that are chemically equilibrated (i.e. not zoned) with respect to their major element chemistry (Mittlefehldt et al. 1998). In contrast, the clasts in this study have undergone near complete melting, with only very Mg-rich relict olivine (Fo</w:t>
      </w:r>
      <w:r w:rsidRPr="00CF0780">
        <w:rPr>
          <w:rFonts w:ascii="Times New Roman" w:hAnsi="Times New Roman" w:cs="Times New Roman"/>
          <w:color w:val="000000"/>
          <w:vertAlign w:val="subscript"/>
        </w:rPr>
        <w:t>97-100</w:t>
      </w:r>
      <w:r w:rsidRPr="00865F74">
        <w:rPr>
          <w:rFonts w:ascii="Times New Roman" w:hAnsi="Times New Roman" w:cs="Times New Roman"/>
          <w:color w:val="000000"/>
        </w:rPr>
        <w:t xml:space="preserve">) remaining unmelted. After melting, clasts studied here experienced rapid cooling as evidenced by the Mg-Fe zoning in their olivine microphenocrysts, the presence of quenched vitrophyric phases, and cooling rates ≥16 </w:t>
      </w:r>
      <w:r w:rsidRPr="00372A20">
        <w:rPr>
          <w:rFonts w:ascii="Times New Roman" w:hAnsi="Times New Roman" w:cs="Times New Roman"/>
          <w:color w:val="000000"/>
        </w:rPr>
        <w:lastRenderedPageBreak/>
        <w:t>°C/s based the spacing of the cellular metal in their FeNiS globules using the method of Scott (1982).</w:t>
      </w:r>
    </w:p>
    <w:p w14:paraId="48B93D1B" w14:textId="21C894B0" w:rsidR="00A16C0C" w:rsidRPr="004073D7" w:rsidRDefault="00A16C0C" w:rsidP="002510DF">
      <w:pPr>
        <w:spacing w:before="240" w:after="60"/>
        <w:jc w:val="both"/>
        <w:rPr>
          <w:rFonts w:ascii="Times New Roman" w:hAnsi="Times New Roman" w:cs="Times New Roman"/>
          <w:i/>
          <w:color w:val="000000"/>
        </w:rPr>
      </w:pPr>
      <w:r w:rsidRPr="004073D7">
        <w:rPr>
          <w:rFonts w:ascii="Times New Roman" w:hAnsi="Times New Roman" w:cs="Times New Roman"/>
          <w:i/>
          <w:color w:val="000000"/>
        </w:rPr>
        <w:t>Evidence supporting Impact Melt Origin</w:t>
      </w:r>
    </w:p>
    <w:p w14:paraId="056A110D" w14:textId="191B46B1"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The microporphyritic texture of the five clasts in this study and their mineralogy resemble some impact melt clasts found in ordinary chondrites (e.g., Bogard et</w:t>
      </w:r>
      <w:r w:rsidR="00ED7EE0">
        <w:rPr>
          <w:rFonts w:ascii="Times New Roman" w:hAnsi="Times New Roman" w:cs="Times New Roman"/>
          <w:color w:val="000000"/>
        </w:rPr>
        <w:t xml:space="preserve"> al. 1995; Metzler et al. 2011)</w:t>
      </w:r>
      <w:r w:rsidRPr="00865F74">
        <w:rPr>
          <w:rFonts w:ascii="Times New Roman" w:hAnsi="Times New Roman" w:cs="Times New Roman"/>
          <w:color w:val="000000"/>
        </w:rPr>
        <w:t xml:space="preserve"> and one identified in an R chondrite (Bischoff et al. 2006). In contrast to their host meteorites, the four clasts found in the two CV3 chondrites have unequilibrated olivine grains. Although minerals in CV3 chondrites are not equilibrated with each other across the meteorite, individual olivines are homogeneous with regard to major element chemistry (i.e., equilibrated on a grain scale). Additionally, olivines in all five melt clasts do not show the shock features (e.g., undulatory extinction and/or planar fractures) that are observed in their host meteorites. These differences between the melt clasts and their host meteorites indicate the melt clasts have not experienced shock or thermal metamorphism following melt solidification. Thus, the melt clasts were melted after the thermal metamorphism recorded by other components in their hosts and were me</w:t>
      </w:r>
      <w:r w:rsidR="00ED7EE0">
        <w:rPr>
          <w:rFonts w:ascii="Times New Roman" w:hAnsi="Times New Roman" w:cs="Times New Roman"/>
          <w:color w:val="000000"/>
        </w:rPr>
        <w:t>lted after (or at the same time</w:t>
      </w:r>
      <w:r w:rsidRPr="00865F74">
        <w:rPr>
          <w:rFonts w:ascii="Times New Roman" w:hAnsi="Times New Roman" w:cs="Times New Roman"/>
          <w:color w:val="000000"/>
        </w:rPr>
        <w:t xml:space="preserve"> as</w:t>
      </w:r>
      <w:r w:rsidR="00ED7EE0">
        <w:rPr>
          <w:rFonts w:ascii="Times New Roman" w:hAnsi="Times New Roman" w:cs="Times New Roman"/>
          <w:color w:val="000000"/>
        </w:rPr>
        <w:t>)</w:t>
      </w:r>
      <w:r w:rsidRPr="00865F74">
        <w:rPr>
          <w:rFonts w:ascii="Times New Roman" w:hAnsi="Times New Roman" w:cs="Times New Roman"/>
          <w:color w:val="000000"/>
        </w:rPr>
        <w:t xml:space="preserve"> the impacts that shocked the other host components.</w:t>
      </w:r>
    </w:p>
    <w:p w14:paraId="511CC3D6" w14:textId="4E74EE7B"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Impact melting of porous rocks (including unequilibrated chondrites) typically involves complete bulk melting and thus the bulk silicate chemistry of an impact melt should be the same as (or similar to) its precursor. Elemental ratios enable us to infer the bulk silicate chemistry not affected by impact melting processes (e.g., separation of immiscible FeNiS liquid). All of the melt clasts in this study have bulk silicate compositions that are consistent with c</w:t>
      </w:r>
      <w:r w:rsidR="00ED7EE0">
        <w:rPr>
          <w:rFonts w:ascii="Times New Roman" w:hAnsi="Times New Roman" w:cs="Times New Roman"/>
          <w:color w:val="000000"/>
        </w:rPr>
        <w:t>arbonaceous chondritic material. T</w:t>
      </w:r>
      <w:r w:rsidRPr="00865F74">
        <w:rPr>
          <w:rFonts w:ascii="Times New Roman" w:hAnsi="Times New Roman" w:cs="Times New Roman"/>
          <w:color w:val="000000"/>
        </w:rPr>
        <w:t>he precursor of each clast will be discussed in further detail</w:t>
      </w:r>
      <w:r w:rsidR="00A06C84">
        <w:rPr>
          <w:rFonts w:ascii="Times New Roman" w:hAnsi="Times New Roman" w:cs="Times New Roman"/>
          <w:color w:val="000000"/>
        </w:rPr>
        <w:t xml:space="preserve"> later</w:t>
      </w:r>
      <w:r w:rsidRPr="00865F74">
        <w:rPr>
          <w:rFonts w:ascii="Times New Roman" w:hAnsi="Times New Roman" w:cs="Times New Roman"/>
          <w:color w:val="000000"/>
        </w:rPr>
        <w:t xml:space="preserve">. </w:t>
      </w:r>
    </w:p>
    <w:p w14:paraId="1C30607D" w14:textId="56E66747" w:rsidR="00FB2741" w:rsidRPr="004926F0" w:rsidRDefault="00A16C0C" w:rsidP="004926F0">
      <w:pPr>
        <w:pStyle w:val="Heading3"/>
      </w:pPr>
      <w:bookmarkStart w:id="148" w:name="_Toc298497610"/>
      <w:r w:rsidRPr="004926F0">
        <w:t>Impact melt clasts: Formation histories and precursors</w:t>
      </w:r>
      <w:bookmarkEnd w:id="148"/>
    </w:p>
    <w:p w14:paraId="110D3B56" w14:textId="77777777" w:rsidR="00A16C0C" w:rsidRPr="00F91640"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 xml:space="preserve">In the following subsections, we consider potential precursors for each of the melt clasts using element ratios from the bulk chemistry of each clast. We evaluate silicate bulk chemistry by examining ratios between lithophile elements because they should not be affected by FeNiS immiscibility. Various additional lines of evidence specific to the </w:t>
      </w:r>
      <w:r w:rsidRPr="00F91640">
        <w:rPr>
          <w:rFonts w:ascii="Times New Roman" w:hAnsi="Times New Roman" w:cs="Times New Roman"/>
          <w:color w:val="000000"/>
        </w:rPr>
        <w:t>clast/host meteorite provide context for how each impact melt clast formed.</w:t>
      </w:r>
    </w:p>
    <w:p w14:paraId="43A9FA07" w14:textId="2A14A003" w:rsidR="00A16C0C" w:rsidRPr="00F91640" w:rsidRDefault="00A16C0C" w:rsidP="002510DF">
      <w:pPr>
        <w:spacing w:before="240" w:after="60"/>
        <w:jc w:val="both"/>
        <w:rPr>
          <w:rFonts w:ascii="Times New Roman" w:hAnsi="Times New Roman" w:cs="Times New Roman"/>
          <w:i/>
          <w:color w:val="000000"/>
        </w:rPr>
      </w:pPr>
      <w:r w:rsidRPr="00F91640">
        <w:rPr>
          <w:rFonts w:ascii="Times New Roman" w:hAnsi="Times New Roman" w:cs="Times New Roman"/>
          <w:i/>
          <w:color w:val="000000"/>
        </w:rPr>
        <w:t>CV3</w:t>
      </w:r>
      <w:r w:rsidRPr="00C52D7E">
        <w:rPr>
          <w:rFonts w:ascii="Times New Roman" w:hAnsi="Times New Roman" w:cs="Times New Roman"/>
          <w:i/>
          <w:color w:val="000000"/>
          <w:vertAlign w:val="subscript"/>
        </w:rPr>
        <w:t>oxa</w:t>
      </w:r>
      <w:r w:rsidRPr="00F91640">
        <w:rPr>
          <w:rFonts w:ascii="Times New Roman" w:hAnsi="Times New Roman" w:cs="Times New Roman"/>
          <w:i/>
          <w:color w:val="000000"/>
        </w:rPr>
        <w:t xml:space="preserve"> source and formation of impact melt clasts in LAR 06317</w:t>
      </w:r>
    </w:p>
    <w:p w14:paraId="6AE9C9B0" w14:textId="47416E82" w:rsidR="00A16C0C" w:rsidRPr="00865F74" w:rsidRDefault="00554E87" w:rsidP="00A16C0C">
      <w:pPr>
        <w:ind w:firstLine="720"/>
        <w:jc w:val="both"/>
        <w:rPr>
          <w:rFonts w:ascii="Times New Roman" w:hAnsi="Times New Roman" w:cs="Times New Roman"/>
          <w:color w:val="000000"/>
        </w:rPr>
      </w:pPr>
      <w:r>
        <w:rPr>
          <w:rFonts w:ascii="Times New Roman" w:hAnsi="Times New Roman" w:cs="Times New Roman"/>
          <w:color w:val="000000"/>
        </w:rPr>
        <w:t xml:space="preserve">The </w:t>
      </w:r>
      <w:proofErr w:type="gramStart"/>
      <w:r>
        <w:rPr>
          <w:rFonts w:ascii="Times New Roman" w:hAnsi="Times New Roman" w:cs="Times New Roman"/>
          <w:color w:val="000000"/>
        </w:rPr>
        <w:t xml:space="preserve">three </w:t>
      </w:r>
      <w:r w:rsidR="00A16C0C" w:rsidRPr="00865F74">
        <w:rPr>
          <w:rFonts w:ascii="Times New Roman" w:hAnsi="Times New Roman" w:cs="Times New Roman"/>
          <w:color w:val="000000"/>
        </w:rPr>
        <w:t>melt</w:t>
      </w:r>
      <w:proofErr w:type="gramEnd"/>
      <w:r w:rsidR="00A16C0C" w:rsidRPr="00865F74">
        <w:rPr>
          <w:rFonts w:ascii="Times New Roman" w:hAnsi="Times New Roman" w:cs="Times New Roman"/>
          <w:color w:val="000000"/>
        </w:rPr>
        <w:t xml:space="preserve"> clasts in LAR 06317 have similar major-element silicate bulk chemistries.  Clasts A, B, and C, respectively, have wt.% ratios of Al/Si = 0.126, 0.124, and 0.117; Ca/Si = 0.115, 0.096, and 0.102; Na/Ca = 0.235, 0.240, and 0.252; Mn/Al = 0.073, 0.078, and 0.085. The similarities of these ratios support the interpretation that these clasts formed from the same precursor. Their relatively high Al/Si and Ca/Si ratios, combined with relatively low Na/Ca ratios, are consistent with the bulk chemistry of carbonaceous chondrites (Table </w:t>
      </w:r>
      <w:r w:rsidR="003A1ED3">
        <w:rPr>
          <w:rFonts w:ascii="Times New Roman" w:hAnsi="Times New Roman" w:cs="Times New Roman"/>
          <w:color w:val="000000"/>
        </w:rPr>
        <w:t>C</w:t>
      </w:r>
      <w:r w:rsidR="00A16C0C" w:rsidRPr="00865F74">
        <w:rPr>
          <w:rFonts w:ascii="Times New Roman" w:hAnsi="Times New Roman" w:cs="Times New Roman"/>
          <w:color w:val="000000"/>
        </w:rPr>
        <w:t xml:space="preserve">8). The particularly low Mn/Al ratios of these clasts fall within or are below the range for CV chondrites, which have the lowest Mn/Al ratios for any chondrite group. (Table </w:t>
      </w:r>
      <w:r w:rsidR="003A1ED3">
        <w:rPr>
          <w:rFonts w:ascii="Times New Roman" w:hAnsi="Times New Roman" w:cs="Times New Roman"/>
          <w:color w:val="000000"/>
        </w:rPr>
        <w:t>C</w:t>
      </w:r>
      <w:r w:rsidR="00A16C0C" w:rsidRPr="00865F74">
        <w:rPr>
          <w:rFonts w:ascii="Times New Roman" w:hAnsi="Times New Roman" w:cs="Times New Roman"/>
          <w:color w:val="000000"/>
        </w:rPr>
        <w:t>8). Thus, the bulk chemistries of the clasts are consistent with their forming from a CV chondrite precursor, such as their host meteorite, a CV3oxa chondrite.</w:t>
      </w:r>
    </w:p>
    <w:p w14:paraId="25EB5B67" w14:textId="208F0F9E"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lastRenderedPageBreak/>
        <w:t>The fragmental boundaries of these clasts provide evidence that they were parts of larger impact melts, which were comminuted after they solidified. Of the three fragmental impact melt clasts found in LAR 06317,</w:t>
      </w:r>
      <w:r w:rsidRPr="00865F74">
        <w:rPr>
          <w:rFonts w:ascii="Times New Roman" w:hAnsi="Times New Roman" w:cs="Times New Roman"/>
          <w:b/>
          <w:color w:val="000000"/>
        </w:rPr>
        <w:t xml:space="preserve"> </w:t>
      </w:r>
      <w:r w:rsidRPr="00865F74">
        <w:rPr>
          <w:rFonts w:ascii="Times New Roman" w:hAnsi="Times New Roman" w:cs="Times New Roman"/>
          <w:color w:val="000000"/>
        </w:rPr>
        <w:t xml:space="preserve">Clast A appears to have been quenched earliest in its crystallization sequence: its groundmass glass is more abundant (Table </w:t>
      </w:r>
      <w:r w:rsidR="003A1ED3">
        <w:rPr>
          <w:rFonts w:ascii="Times New Roman" w:hAnsi="Times New Roman" w:cs="Times New Roman"/>
          <w:color w:val="000000"/>
        </w:rPr>
        <w:t>C</w:t>
      </w:r>
      <w:r w:rsidRPr="00865F74">
        <w:rPr>
          <w:rFonts w:ascii="Times New Roman" w:hAnsi="Times New Roman" w:cs="Times New Roman"/>
          <w:color w:val="000000"/>
        </w:rPr>
        <w:t>2) and does not contain vitrophyric phases. According to the CIPW norm</w:t>
      </w:r>
      <w:r w:rsidR="00C10EFD">
        <w:rPr>
          <w:rFonts w:ascii="Times New Roman" w:hAnsi="Times New Roman" w:cs="Times New Roman"/>
          <w:color w:val="000000"/>
        </w:rPr>
        <w:t>,</w:t>
      </w:r>
      <w:r w:rsidRPr="00865F74">
        <w:rPr>
          <w:rFonts w:ascii="Times New Roman" w:hAnsi="Times New Roman" w:cs="Times New Roman"/>
          <w:color w:val="000000"/>
        </w:rPr>
        <w:t xml:space="preserve"> the glass in Clast A would crystallize </w:t>
      </w:r>
      <w:r w:rsidR="002C608F">
        <w:rPr>
          <w:rFonts w:ascii="Times New Roman" w:hAnsi="Times New Roman" w:cs="Times New Roman"/>
          <w:color w:val="000000"/>
        </w:rPr>
        <w:t xml:space="preserve">additional </w:t>
      </w:r>
      <w:r w:rsidRPr="00865F74">
        <w:rPr>
          <w:rFonts w:ascii="Times New Roman" w:hAnsi="Times New Roman" w:cs="Times New Roman"/>
          <w:color w:val="000000"/>
        </w:rPr>
        <w:t>olivine (plus diopside and plagioclase). In contrast, Clast B fully crystallized to not only olivine and chromite but also Al- and Ti-rich, high-Ca pyroxene (En</w:t>
      </w:r>
      <w:r w:rsidRPr="00DD3CD3">
        <w:rPr>
          <w:rFonts w:ascii="Times New Roman" w:hAnsi="Times New Roman" w:cs="Times New Roman"/>
          <w:color w:val="000000"/>
          <w:vertAlign w:val="subscript"/>
        </w:rPr>
        <w:t xml:space="preserve">20-29 </w:t>
      </w:r>
      <w:r w:rsidRPr="00865F74">
        <w:rPr>
          <w:rFonts w:ascii="Times New Roman" w:hAnsi="Times New Roman" w:cs="Times New Roman"/>
          <w:color w:val="000000"/>
        </w:rPr>
        <w:t>Wo</w:t>
      </w:r>
      <w:r w:rsidRPr="00DD3CD3">
        <w:rPr>
          <w:rFonts w:ascii="Times New Roman" w:hAnsi="Times New Roman" w:cs="Times New Roman"/>
          <w:color w:val="000000"/>
          <w:vertAlign w:val="subscript"/>
        </w:rPr>
        <w:t>52-56</w:t>
      </w:r>
      <w:r w:rsidRPr="00865F74">
        <w:rPr>
          <w:rFonts w:ascii="Times New Roman" w:hAnsi="Times New Roman" w:cs="Times New Roman"/>
          <w:color w:val="000000"/>
        </w:rPr>
        <w:t>) and plagioclase (An</w:t>
      </w:r>
      <w:r w:rsidRPr="00DD3CD3">
        <w:rPr>
          <w:rFonts w:ascii="Times New Roman" w:hAnsi="Times New Roman" w:cs="Times New Roman"/>
          <w:color w:val="000000"/>
          <w:vertAlign w:val="subscript"/>
        </w:rPr>
        <w:t>36-59</w:t>
      </w:r>
      <w:r w:rsidRPr="00865F74">
        <w:rPr>
          <w:rFonts w:ascii="Times New Roman" w:hAnsi="Times New Roman" w:cs="Times New Roman"/>
          <w:color w:val="000000"/>
        </w:rPr>
        <w:t xml:space="preserve">), in place of the intersertal glass found in Clast A and Clast C. </w:t>
      </w:r>
      <w:r w:rsidR="004B3850">
        <w:rPr>
          <w:rFonts w:ascii="Times New Roman" w:hAnsi="Times New Roman" w:cs="Times New Roman"/>
          <w:color w:val="000000"/>
        </w:rPr>
        <w:t>The vitrophyric phases in the glass of Clast C and the overall lower fraction of glass in Clast C relative to Clast A indicate that Clast C was quenched at a lower later stage than Clast A</w:t>
      </w:r>
      <w:r w:rsidRPr="00865F74">
        <w:rPr>
          <w:rFonts w:ascii="Times New Roman" w:hAnsi="Times New Roman" w:cs="Times New Roman"/>
          <w:color w:val="000000"/>
        </w:rPr>
        <w:t xml:space="preserve"> (Table </w:t>
      </w:r>
      <w:r w:rsidR="003A1ED3">
        <w:rPr>
          <w:rFonts w:ascii="Times New Roman" w:hAnsi="Times New Roman" w:cs="Times New Roman"/>
          <w:color w:val="000000"/>
        </w:rPr>
        <w:t>C</w:t>
      </w:r>
      <w:r w:rsidRPr="00865F74">
        <w:rPr>
          <w:rFonts w:ascii="Times New Roman" w:hAnsi="Times New Roman" w:cs="Times New Roman"/>
          <w:color w:val="000000"/>
        </w:rPr>
        <w:t>2).</w:t>
      </w:r>
      <w:r w:rsidR="004B3850">
        <w:rPr>
          <w:rFonts w:ascii="Times New Roman" w:hAnsi="Times New Roman" w:cs="Times New Roman"/>
          <w:color w:val="000000"/>
        </w:rPr>
        <w:t xml:space="preserve"> </w:t>
      </w:r>
    </w:p>
    <w:p w14:paraId="511E38A3" w14:textId="5E61FA9B" w:rsidR="00A16C0C" w:rsidRPr="00F91640" w:rsidRDefault="00A16C0C" w:rsidP="002510DF">
      <w:pPr>
        <w:spacing w:before="240" w:after="60"/>
        <w:jc w:val="both"/>
        <w:rPr>
          <w:rFonts w:ascii="Times New Roman" w:hAnsi="Times New Roman" w:cs="Times New Roman"/>
          <w:i/>
          <w:color w:val="000000"/>
        </w:rPr>
      </w:pPr>
      <w:r w:rsidRPr="00F91640">
        <w:rPr>
          <w:rFonts w:ascii="Times New Roman" w:hAnsi="Times New Roman" w:cs="Times New Roman"/>
          <w:i/>
          <w:color w:val="000000"/>
        </w:rPr>
        <w:t>CV</w:t>
      </w:r>
      <w:r w:rsidRPr="00C52D7E">
        <w:rPr>
          <w:rFonts w:ascii="Times New Roman" w:hAnsi="Times New Roman" w:cs="Times New Roman"/>
          <w:i/>
          <w:color w:val="000000"/>
          <w:vertAlign w:val="subscript"/>
        </w:rPr>
        <w:t>red</w:t>
      </w:r>
      <w:r w:rsidRPr="00F91640">
        <w:rPr>
          <w:rFonts w:ascii="Times New Roman" w:hAnsi="Times New Roman" w:cs="Times New Roman"/>
          <w:i/>
          <w:color w:val="000000"/>
        </w:rPr>
        <w:t xml:space="preserve"> source and formation of Clast Z in RBT 04143</w:t>
      </w:r>
    </w:p>
    <w:p w14:paraId="0F6FA43A" w14:textId="4F014ED3"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The boundary between Clast Z and its host meteorite RBT 04143 is slightly diffuse and co-mingles with the host material, as mentioned</w:t>
      </w:r>
      <w:r w:rsidR="00DD3CD3">
        <w:rPr>
          <w:rFonts w:ascii="Times New Roman" w:hAnsi="Times New Roman" w:cs="Times New Roman"/>
          <w:color w:val="000000"/>
        </w:rPr>
        <w:t xml:space="preserve"> previously</w:t>
      </w:r>
      <w:r w:rsidRPr="00865F74">
        <w:rPr>
          <w:rFonts w:ascii="Times New Roman" w:hAnsi="Times New Roman" w:cs="Times New Roman"/>
          <w:color w:val="000000"/>
        </w:rPr>
        <w:t xml:space="preserve">. Additionally, there are no fragmental grains along the boundary between Clast Z and the surrounding meteorite. This contact indicates that this clast melted </w:t>
      </w:r>
      <w:r w:rsidRPr="00865F74">
        <w:rPr>
          <w:rFonts w:ascii="Times New Roman" w:hAnsi="Times New Roman" w:cs="Times New Roman"/>
          <w:i/>
          <w:color w:val="000000"/>
        </w:rPr>
        <w:t>in situ</w:t>
      </w:r>
      <w:r w:rsidRPr="00865F74">
        <w:rPr>
          <w:rFonts w:ascii="Times New Roman" w:hAnsi="Times New Roman" w:cs="Times New Roman"/>
          <w:color w:val="000000"/>
        </w:rPr>
        <w:t xml:space="preserve"> from material of its host meteorite, a CV3</w:t>
      </w:r>
      <w:r w:rsidRPr="008B42F3">
        <w:rPr>
          <w:rFonts w:ascii="Times New Roman" w:hAnsi="Times New Roman" w:cs="Times New Roman"/>
          <w:color w:val="000000"/>
          <w:vertAlign w:val="subscript"/>
        </w:rPr>
        <w:t>red</w:t>
      </w:r>
      <w:r w:rsidRPr="00865F74">
        <w:rPr>
          <w:rFonts w:ascii="Times New Roman" w:hAnsi="Times New Roman" w:cs="Times New Roman"/>
          <w:color w:val="000000"/>
        </w:rPr>
        <w:t xml:space="preserve"> chondrite. Additionally, </w:t>
      </w:r>
      <w:r w:rsidR="008B42F3">
        <w:rPr>
          <w:rFonts w:ascii="Times New Roman" w:hAnsi="Times New Roman" w:cs="Times New Roman"/>
          <w:color w:val="000000"/>
        </w:rPr>
        <w:t>the</w:t>
      </w:r>
      <w:r w:rsidRPr="00865F74">
        <w:rPr>
          <w:rFonts w:ascii="Times New Roman" w:hAnsi="Times New Roman" w:cs="Times New Roman"/>
          <w:color w:val="000000"/>
        </w:rPr>
        <w:t xml:space="preserve"> bulk chemistry </w:t>
      </w:r>
      <w:r w:rsidR="008B42F3">
        <w:rPr>
          <w:rFonts w:ascii="Times New Roman" w:hAnsi="Times New Roman" w:cs="Times New Roman"/>
          <w:color w:val="000000"/>
        </w:rPr>
        <w:t xml:space="preserve">of </w:t>
      </w:r>
      <w:r w:rsidR="008B42F3" w:rsidRPr="00865F74">
        <w:rPr>
          <w:rFonts w:ascii="Times New Roman" w:hAnsi="Times New Roman" w:cs="Times New Roman"/>
          <w:color w:val="000000"/>
        </w:rPr>
        <w:t>Clast Z</w:t>
      </w:r>
      <w:r w:rsidR="008B42F3">
        <w:rPr>
          <w:rFonts w:ascii="Times New Roman" w:hAnsi="Times New Roman" w:cs="Times New Roman"/>
          <w:color w:val="000000"/>
        </w:rPr>
        <w:t>—</w:t>
      </w:r>
      <w:r w:rsidR="008B42F3" w:rsidRPr="00865F74">
        <w:rPr>
          <w:rFonts w:ascii="Times New Roman" w:hAnsi="Times New Roman" w:cs="Times New Roman"/>
          <w:color w:val="000000"/>
        </w:rPr>
        <w:t xml:space="preserve">relatively high Al/Si and Ca/Si ratios combined with relatively low Na/Ca and Mn/Al ratios (Table </w:t>
      </w:r>
      <w:r w:rsidR="008B42F3">
        <w:rPr>
          <w:rFonts w:ascii="Times New Roman" w:hAnsi="Times New Roman" w:cs="Times New Roman"/>
          <w:color w:val="000000"/>
        </w:rPr>
        <w:t>C</w:t>
      </w:r>
      <w:r w:rsidR="008B42F3" w:rsidRPr="00865F74">
        <w:rPr>
          <w:rFonts w:ascii="Times New Roman" w:hAnsi="Times New Roman" w:cs="Times New Roman"/>
          <w:color w:val="000000"/>
        </w:rPr>
        <w:t xml:space="preserve">1 and Table </w:t>
      </w:r>
      <w:r w:rsidR="008B42F3">
        <w:rPr>
          <w:rFonts w:ascii="Times New Roman" w:hAnsi="Times New Roman" w:cs="Times New Roman"/>
          <w:color w:val="000000"/>
        </w:rPr>
        <w:t>C</w:t>
      </w:r>
      <w:r w:rsidR="008B42F3" w:rsidRPr="00865F74">
        <w:rPr>
          <w:rFonts w:ascii="Times New Roman" w:hAnsi="Times New Roman" w:cs="Times New Roman"/>
          <w:color w:val="000000"/>
        </w:rPr>
        <w:t>8)</w:t>
      </w:r>
      <w:r w:rsidR="008B42F3">
        <w:rPr>
          <w:rFonts w:ascii="Times New Roman" w:hAnsi="Times New Roman" w:cs="Times New Roman"/>
          <w:color w:val="000000"/>
        </w:rPr>
        <w:t>—</w:t>
      </w:r>
      <w:r w:rsidRPr="00865F74">
        <w:rPr>
          <w:rFonts w:ascii="Times New Roman" w:hAnsi="Times New Roman" w:cs="Times New Roman"/>
          <w:color w:val="000000"/>
        </w:rPr>
        <w:t>is consistent with it formin</w:t>
      </w:r>
      <w:r w:rsidR="008B42F3">
        <w:rPr>
          <w:rFonts w:ascii="Times New Roman" w:hAnsi="Times New Roman" w:cs="Times New Roman"/>
          <w:color w:val="000000"/>
        </w:rPr>
        <w:t>g from a CV chondrite precursor.</w:t>
      </w:r>
      <w:r w:rsidRPr="00865F74">
        <w:rPr>
          <w:rFonts w:ascii="Times New Roman" w:hAnsi="Times New Roman" w:cs="Times New Roman"/>
          <w:color w:val="000000"/>
        </w:rPr>
        <w:t xml:space="preserve"> </w:t>
      </w:r>
    </w:p>
    <w:p w14:paraId="48FC04D6" w14:textId="210A654A" w:rsidR="00A16C0C" w:rsidRPr="00F91640" w:rsidRDefault="00A16C0C" w:rsidP="002510DF">
      <w:pPr>
        <w:spacing w:before="240" w:after="60"/>
        <w:jc w:val="both"/>
        <w:rPr>
          <w:rFonts w:ascii="Times New Roman" w:hAnsi="Times New Roman" w:cs="Times New Roman"/>
          <w:i/>
          <w:color w:val="000000"/>
        </w:rPr>
      </w:pPr>
      <w:r w:rsidRPr="00F91640">
        <w:rPr>
          <w:rFonts w:ascii="Times New Roman" w:hAnsi="Times New Roman" w:cs="Times New Roman"/>
          <w:i/>
          <w:color w:val="000000"/>
        </w:rPr>
        <w:t>CM chondrite source for clast mIM in howardite GRO 95574</w:t>
      </w:r>
    </w:p>
    <w:p w14:paraId="07524F53" w14:textId="17F795D5"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A few olivines in Clast mIM have distinct cores that are more Mg-rich (Fo</w:t>
      </w:r>
      <w:r w:rsidRPr="00DD3CD3">
        <w:rPr>
          <w:rFonts w:ascii="Times New Roman" w:hAnsi="Times New Roman" w:cs="Times New Roman"/>
          <w:color w:val="000000"/>
          <w:vertAlign w:val="subscript"/>
        </w:rPr>
        <w:t>97-99</w:t>
      </w:r>
      <w:r w:rsidRPr="00865F74">
        <w:rPr>
          <w:rFonts w:ascii="Times New Roman" w:hAnsi="Times New Roman" w:cs="Times New Roman"/>
          <w:color w:val="000000"/>
        </w:rPr>
        <w:t>) than the rest of the olivine (Fo</w:t>
      </w:r>
      <w:r w:rsidRPr="00DD3CD3">
        <w:rPr>
          <w:rFonts w:ascii="Times New Roman" w:hAnsi="Times New Roman" w:cs="Times New Roman"/>
          <w:color w:val="000000"/>
          <w:vertAlign w:val="subscript"/>
        </w:rPr>
        <w:t>73-88</w:t>
      </w:r>
      <w:r w:rsidRPr="00865F74">
        <w:rPr>
          <w:rFonts w:ascii="Times New Roman" w:hAnsi="Times New Roman" w:cs="Times New Roman"/>
          <w:color w:val="000000"/>
        </w:rPr>
        <w:t>), which texturally crystallized from the impact melt. The distinct Mg-rich cores have very low Fe/Mn ratios (= 14-17)</w:t>
      </w:r>
      <w:r w:rsidR="00B5657F">
        <w:rPr>
          <w:rFonts w:ascii="Times New Roman" w:hAnsi="Times New Roman" w:cs="Times New Roman"/>
          <w:color w:val="000000"/>
        </w:rPr>
        <w:t>,</w:t>
      </w:r>
      <w:r w:rsidRPr="00865F74">
        <w:rPr>
          <w:rFonts w:ascii="Times New Roman" w:hAnsi="Times New Roman" w:cs="Times New Roman"/>
          <w:color w:val="000000"/>
        </w:rPr>
        <w:t xml:space="preserve"> similar to olivine found in other </w:t>
      </w:r>
      <w:r w:rsidR="00FF4EE1">
        <w:rPr>
          <w:rFonts w:ascii="Times New Roman" w:hAnsi="Times New Roman" w:cs="Times New Roman"/>
          <w:color w:val="000000"/>
        </w:rPr>
        <w:t xml:space="preserve">unmelted </w:t>
      </w:r>
      <w:r w:rsidRPr="00865F74">
        <w:rPr>
          <w:rFonts w:ascii="Times New Roman" w:hAnsi="Times New Roman" w:cs="Times New Roman"/>
          <w:color w:val="000000"/>
        </w:rPr>
        <w:t>carbonaceous chondrite fragments in howardites (Lunning et al. 2015; Gounelle et al. 2003). These relict olivine cores have Fe/Mn ratios much lower than HED olivine Fe/Mn = 40-60 (e.g., Beck et al. 2012), which provided one of the initial indications that this clast was exogenic relative to its host howardite. The rest of the olivines in Clast mIM have relatively high Fe/Mn ratios (64-126), which are similar to the non-relict olivines (Fo</w:t>
      </w:r>
      <w:r w:rsidRPr="00DD3CD3">
        <w:rPr>
          <w:rFonts w:ascii="Times New Roman" w:hAnsi="Times New Roman" w:cs="Times New Roman"/>
          <w:color w:val="000000"/>
          <w:vertAlign w:val="subscript"/>
        </w:rPr>
        <w:t xml:space="preserve">50-85 </w:t>
      </w:r>
      <w:r w:rsidRPr="00865F74">
        <w:rPr>
          <w:rFonts w:ascii="Times New Roman" w:hAnsi="Times New Roman" w:cs="Times New Roman"/>
          <w:color w:val="000000"/>
        </w:rPr>
        <w:t xml:space="preserve">and Fe/Mn = 60-140) in CV impact melt clasts in this study (Clasts A, B, C, and Z). </w:t>
      </w:r>
    </w:p>
    <w:p w14:paraId="7BB9E4DC" w14:textId="59CF4D6C"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 xml:space="preserve">The bulk composition of Clast mIM is broadly consistent with its formation from a carbonaceous chondrite precursor: it has high Al/Si  = 0.146 and Ca/Si = 0.138 ratios combined with relatively low Na/Ca = 0.259 and Mn/Al = 0.109 ratios. The Al/Si and Ca/Si ratios of Clast mIM are a slightly higher than those found in any chondrite group; however, CV and CM chondrites have among the highest Al/Si and Ca/Si ratios. Its Na/Ca and Al/Mn ratios fall within the ranges of bulk CM and CO chondrites (Table </w:t>
      </w:r>
      <w:r w:rsidR="003A1ED3">
        <w:rPr>
          <w:rFonts w:ascii="Times New Roman" w:hAnsi="Times New Roman" w:cs="Times New Roman"/>
          <w:color w:val="000000"/>
        </w:rPr>
        <w:t>C</w:t>
      </w:r>
      <w:r w:rsidRPr="00865F74">
        <w:rPr>
          <w:rFonts w:ascii="Times New Roman" w:hAnsi="Times New Roman" w:cs="Times New Roman"/>
          <w:color w:val="000000"/>
        </w:rPr>
        <w:t xml:space="preserve">1 and Table </w:t>
      </w:r>
      <w:r w:rsidR="003A1ED3">
        <w:rPr>
          <w:rFonts w:ascii="Times New Roman" w:hAnsi="Times New Roman" w:cs="Times New Roman"/>
          <w:color w:val="000000"/>
        </w:rPr>
        <w:t>C</w:t>
      </w:r>
      <w:r w:rsidRPr="00865F74">
        <w:rPr>
          <w:rFonts w:ascii="Times New Roman" w:hAnsi="Times New Roman" w:cs="Times New Roman"/>
          <w:color w:val="000000"/>
        </w:rPr>
        <w:t xml:space="preserve">8). </w:t>
      </w:r>
    </w:p>
    <w:p w14:paraId="258DD797" w14:textId="77777777"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i/>
          <w:color w:val="000000"/>
        </w:rPr>
        <w:t>In situ</w:t>
      </w:r>
      <w:r w:rsidRPr="00865F74">
        <w:rPr>
          <w:rFonts w:ascii="Times New Roman" w:hAnsi="Times New Roman" w:cs="Times New Roman"/>
          <w:color w:val="000000"/>
        </w:rPr>
        <w:t xml:space="preserve"> oxygen three-isotope analyses provide a further test of the provenance of Clast mIM. The relict core has a very primitive O isotopic signature, which falls close to the carbonaceous chondrite anhydrous minerals (CCAM) line. The unequilibrated olivine grains without relict cores have oxygen isotopic compositions that coincide with bulk CM chondrite values. It is not well understood how degassing of O-bearing volatile species </w:t>
      </w:r>
      <w:r w:rsidRPr="00865F74">
        <w:rPr>
          <w:rFonts w:ascii="Times New Roman" w:hAnsi="Times New Roman" w:cs="Times New Roman"/>
          <w:color w:val="000000"/>
        </w:rPr>
        <w:lastRenderedPageBreak/>
        <w:t>related to impact melting of carbonaceous chondrite targets on airless bodies might fractionate oxygen isotopes. If O-bearing volatile species did not degas, we would expect minerals that grew from a CM chondrite impact melt to have bulk CM chondrite oxygen three-isotope signatures.</w:t>
      </w:r>
    </w:p>
    <w:p w14:paraId="4D948582" w14:textId="064A3650"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 xml:space="preserve">The contact between Clast mIM </w:t>
      </w:r>
      <w:r w:rsidR="00B5657F">
        <w:rPr>
          <w:rFonts w:ascii="Times New Roman" w:hAnsi="Times New Roman" w:cs="Times New Roman"/>
          <w:color w:val="000000"/>
        </w:rPr>
        <w:t>and</w:t>
      </w:r>
      <w:r w:rsidRPr="00865F74">
        <w:rPr>
          <w:rFonts w:ascii="Times New Roman" w:hAnsi="Times New Roman" w:cs="Times New Roman"/>
          <w:color w:val="000000"/>
        </w:rPr>
        <w:t xml:space="preserve"> its host meteorite provides textural evidence that this clast formed as a melt splash droplet: 1) Most olivines along the edge of the clast are complete euhedral-subhedral crystals, and only a few olivines are fractured. 2) The boundary of Clast mIM is smooth and does not co-mingle with the clastic matrix of its host meteorite, the regolithic howardite GRO 95574. 3) The roughly equidimensional shape of Clast mIM is consistent with it being a cross section of a spherical droplet. Thus, Clast mIM probably formed in a manner similar to that of impact melt droplets identified from other solar system bodies</w:t>
      </w:r>
      <w:r w:rsidR="00237C7B">
        <w:rPr>
          <w:rFonts w:ascii="Times New Roman" w:hAnsi="Times New Roman" w:cs="Times New Roman"/>
          <w:color w:val="000000"/>
        </w:rPr>
        <w:t>,</w:t>
      </w:r>
      <w:r w:rsidRPr="00865F74">
        <w:rPr>
          <w:rFonts w:ascii="Times New Roman" w:hAnsi="Times New Roman" w:cs="Times New Roman"/>
          <w:color w:val="000000"/>
        </w:rPr>
        <w:t xml:space="preserve"> such as the lunar crystal-bearing spherules (Ruzicka et al. 2000)</w:t>
      </w:r>
      <w:r w:rsidR="00237C7B">
        <w:rPr>
          <w:rFonts w:ascii="Times New Roman" w:hAnsi="Times New Roman" w:cs="Times New Roman"/>
          <w:color w:val="000000"/>
        </w:rPr>
        <w:t>,</w:t>
      </w:r>
      <w:r w:rsidRPr="00865F74">
        <w:rPr>
          <w:rFonts w:ascii="Times New Roman" w:hAnsi="Times New Roman" w:cs="Times New Roman"/>
          <w:color w:val="000000"/>
        </w:rPr>
        <w:t xml:space="preserve"> the vitrophyre found in the martian regolith brec</w:t>
      </w:r>
      <w:r w:rsidR="00237C7B">
        <w:rPr>
          <w:rFonts w:ascii="Times New Roman" w:hAnsi="Times New Roman" w:cs="Times New Roman"/>
          <w:color w:val="000000"/>
        </w:rPr>
        <w:t>cia NWA 7034 (Udry et al. 2014)</w:t>
      </w:r>
      <w:r w:rsidR="00237C7B">
        <w:rPr>
          <w:rFonts w:ascii="Times New Roman" w:hAnsi="Times New Roman" w:cs="Times New Roman"/>
        </w:rPr>
        <w:t>, and</w:t>
      </w:r>
      <w:r w:rsidR="00B7171F">
        <w:rPr>
          <w:rFonts w:ascii="Times New Roman" w:hAnsi="Times New Roman" w:cs="Times New Roman"/>
        </w:rPr>
        <w:t xml:space="preserve"> the impact spherules</w:t>
      </w:r>
      <w:r w:rsidR="00237C7B">
        <w:rPr>
          <w:rFonts w:ascii="Times New Roman" w:hAnsi="Times New Roman" w:cs="Times New Roman"/>
        </w:rPr>
        <w:t xml:space="preserve"> identified on the surface of Mars by the Curiosity rover (Minitti et al. 2013)</w:t>
      </w:r>
      <w:r w:rsidR="00096214">
        <w:rPr>
          <w:rFonts w:ascii="Times New Roman" w:hAnsi="Times New Roman" w:cs="Times New Roman"/>
        </w:rPr>
        <w:t>.</w:t>
      </w:r>
      <w:r w:rsidRPr="00865F74">
        <w:rPr>
          <w:rFonts w:ascii="Times New Roman" w:hAnsi="Times New Roman" w:cs="Times New Roman"/>
          <w:color w:val="000000"/>
        </w:rPr>
        <w:t xml:space="preserve"> Clast mIM was likely ejected from a larger impactor, because mm-scale impactors do not melt upon impact. Even on the Moon, mm-size impactors </w:t>
      </w:r>
      <w:r w:rsidR="00CC283F">
        <w:rPr>
          <w:rFonts w:ascii="Times New Roman" w:hAnsi="Times New Roman" w:cs="Times New Roman"/>
          <w:color w:val="000000"/>
        </w:rPr>
        <w:t xml:space="preserve">are not expected to melt upon impact into Vesta </w:t>
      </w:r>
      <w:r w:rsidRPr="00865F74">
        <w:rPr>
          <w:rFonts w:ascii="Times New Roman" w:hAnsi="Times New Roman" w:cs="Times New Roman"/>
          <w:color w:val="000000"/>
        </w:rPr>
        <w:t xml:space="preserve">(e.g., McSween 1976; Zolensky 1997), and impactors collide at higher velocities with the Moon than with 4 Vesta (Strom et al. 2005; Reddy et al. 2012), the likely parent body of howardites (e.g., McSween et al. 2013). At least a few relatively large CR and CM chondrite impactors accreted to 4 Vesta (De Sanctis et al. 2013; McCord et al. 2012; Prettyman et al. 2012; Reddy et al. 2012). Given this context, the bulk Mn/Al ratio of Clast mIM (Table </w:t>
      </w:r>
      <w:r w:rsidR="003A1ED3">
        <w:rPr>
          <w:rFonts w:ascii="Times New Roman" w:hAnsi="Times New Roman" w:cs="Times New Roman"/>
          <w:color w:val="000000"/>
        </w:rPr>
        <w:t>C</w:t>
      </w:r>
      <w:r w:rsidRPr="00865F74">
        <w:rPr>
          <w:rFonts w:ascii="Times New Roman" w:hAnsi="Times New Roman" w:cs="Times New Roman"/>
          <w:color w:val="000000"/>
        </w:rPr>
        <w:t xml:space="preserve">1 and Table </w:t>
      </w:r>
      <w:r w:rsidR="003A1ED3">
        <w:rPr>
          <w:rFonts w:ascii="Times New Roman" w:hAnsi="Times New Roman" w:cs="Times New Roman"/>
          <w:color w:val="000000"/>
        </w:rPr>
        <w:t>C</w:t>
      </w:r>
      <w:r w:rsidRPr="00865F74">
        <w:rPr>
          <w:rFonts w:ascii="Times New Roman" w:hAnsi="Times New Roman" w:cs="Times New Roman"/>
          <w:color w:val="000000"/>
        </w:rPr>
        <w:t>8) and its olivine oxygen three-isotope values, a CM chondrite precursor is most consistent for the origin of Clast mIM.</w:t>
      </w:r>
    </w:p>
    <w:p w14:paraId="171EEA41" w14:textId="62198BFE" w:rsidR="00F91640" w:rsidRPr="00CB57C2" w:rsidRDefault="00A16C0C" w:rsidP="00CB57C2">
      <w:pPr>
        <w:spacing w:before="240" w:after="60"/>
        <w:rPr>
          <w:rFonts w:ascii="Times New Roman" w:hAnsi="Times New Roman" w:cs="Times New Roman"/>
          <w:b/>
          <w:i/>
        </w:rPr>
      </w:pPr>
      <w:r w:rsidRPr="00CB57C2">
        <w:rPr>
          <w:rFonts w:ascii="Times New Roman" w:hAnsi="Times New Roman" w:cs="Times New Roman"/>
          <w:b/>
          <w:i/>
        </w:rPr>
        <w:t>Evidence for volatile loss</w:t>
      </w:r>
    </w:p>
    <w:p w14:paraId="10672740" w14:textId="59B8B121" w:rsidR="00A16C0C" w:rsidRPr="00865F74" w:rsidRDefault="00A16C0C" w:rsidP="00A16C0C">
      <w:pPr>
        <w:ind w:firstLine="720"/>
        <w:jc w:val="both"/>
        <w:rPr>
          <w:rFonts w:ascii="Times New Roman" w:hAnsi="Times New Roman" w:cs="Times New Roman"/>
          <w:color w:val="000000"/>
        </w:rPr>
      </w:pPr>
      <w:proofErr w:type="gramStart"/>
      <w:r w:rsidRPr="00865F74">
        <w:rPr>
          <w:rFonts w:ascii="Times New Roman" w:hAnsi="Times New Roman" w:cs="Times New Roman"/>
          <w:color w:val="000000"/>
        </w:rPr>
        <w:t>Impact melt</w:t>
      </w:r>
      <w:proofErr w:type="gramEnd"/>
      <w:r w:rsidRPr="00865F74">
        <w:rPr>
          <w:rFonts w:ascii="Times New Roman" w:hAnsi="Times New Roman" w:cs="Times New Roman"/>
          <w:color w:val="000000"/>
        </w:rPr>
        <w:t xml:space="preserve"> clasts from CV</w:t>
      </w:r>
      <w:r w:rsidRPr="00DD3CD3">
        <w:rPr>
          <w:rFonts w:ascii="Times New Roman" w:hAnsi="Times New Roman" w:cs="Times New Roman"/>
          <w:color w:val="000000"/>
          <w:vertAlign w:val="subscript"/>
        </w:rPr>
        <w:t>red</w:t>
      </w:r>
      <w:r w:rsidRPr="00865F74">
        <w:rPr>
          <w:rFonts w:ascii="Times New Roman" w:hAnsi="Times New Roman" w:cs="Times New Roman"/>
          <w:color w:val="000000"/>
        </w:rPr>
        <w:t>, CV</w:t>
      </w:r>
      <w:r w:rsidRPr="00DD3CD3">
        <w:rPr>
          <w:rFonts w:ascii="Times New Roman" w:hAnsi="Times New Roman" w:cs="Times New Roman"/>
          <w:color w:val="000000"/>
          <w:vertAlign w:val="subscript"/>
        </w:rPr>
        <w:t>oxa</w:t>
      </w:r>
      <w:r w:rsidRPr="00865F74">
        <w:rPr>
          <w:rFonts w:ascii="Times New Roman" w:hAnsi="Times New Roman" w:cs="Times New Roman"/>
          <w:color w:val="000000"/>
        </w:rPr>
        <w:t>, and CM chondrite precursors contain evidence for volatile loss. None of the clasts contain glass (when present) with H</w:t>
      </w:r>
      <w:r w:rsidRPr="00DD3CD3">
        <w:rPr>
          <w:rFonts w:ascii="Times New Roman" w:hAnsi="Times New Roman" w:cs="Times New Roman"/>
          <w:color w:val="000000"/>
          <w:vertAlign w:val="subscript"/>
        </w:rPr>
        <w:t>2</w:t>
      </w:r>
      <w:r w:rsidRPr="00865F74">
        <w:rPr>
          <w:rFonts w:ascii="Times New Roman" w:hAnsi="Times New Roman" w:cs="Times New Roman"/>
          <w:color w:val="000000"/>
        </w:rPr>
        <w:t xml:space="preserve">O concentrations above the detection limit of ~2 wt.% using Raman spectroscopy (Table </w:t>
      </w:r>
      <w:r w:rsidR="003A1ED3">
        <w:rPr>
          <w:rFonts w:ascii="Times New Roman" w:hAnsi="Times New Roman" w:cs="Times New Roman"/>
          <w:color w:val="000000"/>
        </w:rPr>
        <w:t>C</w:t>
      </w:r>
      <w:r w:rsidRPr="00865F74">
        <w:rPr>
          <w:rFonts w:ascii="Times New Roman" w:hAnsi="Times New Roman" w:cs="Times New Roman"/>
          <w:color w:val="000000"/>
        </w:rPr>
        <w:t>4) on our samples. Unmelted CM chondrites have H</w:t>
      </w:r>
      <w:r w:rsidRPr="00DD3CD3">
        <w:rPr>
          <w:rFonts w:ascii="Times New Roman" w:hAnsi="Times New Roman" w:cs="Times New Roman"/>
          <w:color w:val="000000"/>
          <w:vertAlign w:val="subscript"/>
        </w:rPr>
        <w:t>2</w:t>
      </w:r>
      <w:r w:rsidRPr="00865F74">
        <w:rPr>
          <w:rFonts w:ascii="Times New Roman" w:hAnsi="Times New Roman" w:cs="Times New Roman"/>
          <w:color w:val="000000"/>
        </w:rPr>
        <w:t>O concentrations (water equivalent H) between 6.5-12.5 wt.</w:t>
      </w:r>
      <w:proofErr w:type="gramStart"/>
      <w:r w:rsidRPr="00865F74">
        <w:rPr>
          <w:rFonts w:ascii="Times New Roman" w:hAnsi="Times New Roman" w:cs="Times New Roman"/>
          <w:color w:val="000000"/>
        </w:rPr>
        <w:t>%</w:t>
      </w:r>
      <w:proofErr w:type="gramEnd"/>
      <w:r w:rsidRPr="00865F74">
        <w:rPr>
          <w:rFonts w:ascii="Times New Roman" w:hAnsi="Times New Roman" w:cs="Times New Roman"/>
          <w:color w:val="000000"/>
        </w:rPr>
        <w:t xml:space="preserve"> H</w:t>
      </w:r>
      <w:r w:rsidRPr="00DD3CD3">
        <w:rPr>
          <w:rFonts w:ascii="Times New Roman" w:hAnsi="Times New Roman" w:cs="Times New Roman"/>
          <w:color w:val="000000"/>
          <w:vertAlign w:val="subscript"/>
        </w:rPr>
        <w:t>2</w:t>
      </w:r>
      <w:r w:rsidRPr="00865F74">
        <w:rPr>
          <w:rFonts w:ascii="Times New Roman" w:hAnsi="Times New Roman" w:cs="Times New Roman"/>
          <w:color w:val="000000"/>
        </w:rPr>
        <w:t>O (Baker et al. 2002; Jarosewich 1</w:t>
      </w:r>
      <w:r w:rsidR="00D115F8">
        <w:rPr>
          <w:rFonts w:ascii="Times New Roman" w:hAnsi="Times New Roman" w:cs="Times New Roman"/>
          <w:color w:val="000000"/>
        </w:rPr>
        <w:t>990; Wasson and Kallemeyn 1988). C</w:t>
      </w:r>
      <w:r w:rsidRPr="00865F74">
        <w:rPr>
          <w:rFonts w:ascii="Times New Roman" w:hAnsi="Times New Roman" w:cs="Times New Roman"/>
          <w:color w:val="000000"/>
        </w:rPr>
        <w:t>onsequently, the below-detection H</w:t>
      </w:r>
      <w:r w:rsidRPr="00DD3CD3">
        <w:rPr>
          <w:rFonts w:ascii="Times New Roman" w:hAnsi="Times New Roman" w:cs="Times New Roman"/>
          <w:color w:val="000000"/>
          <w:vertAlign w:val="subscript"/>
        </w:rPr>
        <w:t>2</w:t>
      </w:r>
      <w:r w:rsidRPr="00865F74">
        <w:rPr>
          <w:rFonts w:ascii="Times New Roman" w:hAnsi="Times New Roman" w:cs="Times New Roman"/>
          <w:color w:val="000000"/>
        </w:rPr>
        <w:t>O contents of the glass in Clast mIM (CM chondrite impact melt clast) provide evidence that several wt.% of H</w:t>
      </w:r>
      <w:r w:rsidRPr="00DD3CD3">
        <w:rPr>
          <w:rFonts w:ascii="Times New Roman" w:hAnsi="Times New Roman" w:cs="Times New Roman"/>
          <w:color w:val="000000"/>
          <w:vertAlign w:val="subscript"/>
        </w:rPr>
        <w:t>2</w:t>
      </w:r>
      <w:r w:rsidRPr="00865F74">
        <w:rPr>
          <w:rFonts w:ascii="Times New Roman" w:hAnsi="Times New Roman" w:cs="Times New Roman"/>
          <w:color w:val="000000"/>
        </w:rPr>
        <w:t>O was lost from this clast before it solidified. Unmelted CV chondrites have H</w:t>
      </w:r>
      <w:r w:rsidRPr="00DD3CD3">
        <w:rPr>
          <w:rFonts w:ascii="Times New Roman" w:hAnsi="Times New Roman" w:cs="Times New Roman"/>
          <w:color w:val="000000"/>
          <w:vertAlign w:val="subscript"/>
        </w:rPr>
        <w:t>2</w:t>
      </w:r>
      <w:r w:rsidRPr="00865F74">
        <w:rPr>
          <w:rFonts w:ascii="Times New Roman" w:hAnsi="Times New Roman" w:cs="Times New Roman"/>
          <w:color w:val="000000"/>
        </w:rPr>
        <w:t>O concentrations around or below (0-2.5 wt.% H</w:t>
      </w:r>
      <w:r w:rsidRPr="00DD3CD3">
        <w:rPr>
          <w:rFonts w:ascii="Times New Roman" w:hAnsi="Times New Roman" w:cs="Times New Roman"/>
          <w:color w:val="000000"/>
          <w:vertAlign w:val="subscript"/>
        </w:rPr>
        <w:t>2</w:t>
      </w:r>
      <w:r w:rsidRPr="00865F74">
        <w:rPr>
          <w:rFonts w:ascii="Times New Roman" w:hAnsi="Times New Roman" w:cs="Times New Roman"/>
          <w:color w:val="000000"/>
        </w:rPr>
        <w:t xml:space="preserve">O: Jarosewich 1990; Wasson and Kallemeyn 1988), the detection limit of our Raman measurements. </w:t>
      </w:r>
    </w:p>
    <w:p w14:paraId="60598C47" w14:textId="09C22BF3"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Clast Z, which formed from a CV</w:t>
      </w:r>
      <w:r w:rsidRPr="00DD3CD3">
        <w:rPr>
          <w:rFonts w:ascii="Times New Roman" w:hAnsi="Times New Roman" w:cs="Times New Roman"/>
          <w:color w:val="000000"/>
          <w:vertAlign w:val="subscript"/>
        </w:rPr>
        <w:t>red</w:t>
      </w:r>
      <w:r w:rsidRPr="00865F74">
        <w:rPr>
          <w:rFonts w:ascii="Times New Roman" w:hAnsi="Times New Roman" w:cs="Times New Roman"/>
          <w:color w:val="000000"/>
        </w:rPr>
        <w:t xml:space="preserve"> precursor, contains distinct vesicles. Of the clasts that likely formed from a CV</w:t>
      </w:r>
      <w:r w:rsidRPr="00DD3CD3">
        <w:rPr>
          <w:rFonts w:ascii="Times New Roman" w:hAnsi="Times New Roman" w:cs="Times New Roman"/>
          <w:color w:val="000000"/>
          <w:vertAlign w:val="subscript"/>
        </w:rPr>
        <w:t>oxa</w:t>
      </w:r>
      <w:r w:rsidRPr="00865F74">
        <w:rPr>
          <w:rFonts w:ascii="Times New Roman" w:hAnsi="Times New Roman" w:cs="Times New Roman"/>
          <w:color w:val="000000"/>
        </w:rPr>
        <w:t xml:space="preserve"> precursor, Clast B contains distinct vesicles, and Clasts C and A potentially contain vesicles. Vesicles provide direct evidence that a volatile-bearing melt formed and subsequently degassed</w:t>
      </w:r>
      <w:r w:rsidR="009F3D5A">
        <w:rPr>
          <w:rFonts w:ascii="Times New Roman" w:hAnsi="Times New Roman" w:cs="Times New Roman"/>
          <w:color w:val="000000"/>
        </w:rPr>
        <w:t>, however, in low gravity environment only minuscule amounts (</w:t>
      </w:r>
      <w:r w:rsidR="00781AED">
        <w:rPr>
          <w:rFonts w:ascii="Times New Roman" w:hAnsi="Times New Roman" w:cs="Times New Roman"/>
          <w:color w:val="000000"/>
        </w:rPr>
        <w:t>≥ 10s of ppm CO-CO</w:t>
      </w:r>
      <w:r w:rsidR="00781AED" w:rsidRPr="008B4351">
        <w:rPr>
          <w:rFonts w:ascii="Times New Roman" w:hAnsi="Times New Roman" w:cs="Times New Roman"/>
          <w:color w:val="000000"/>
          <w:vertAlign w:val="subscript"/>
        </w:rPr>
        <w:t>2</w:t>
      </w:r>
      <w:r w:rsidR="00781AED">
        <w:rPr>
          <w:rFonts w:ascii="Times New Roman" w:hAnsi="Times New Roman" w:cs="Times New Roman"/>
          <w:color w:val="000000"/>
        </w:rPr>
        <w:t xml:space="preserve"> or ≥100s of ppm H</w:t>
      </w:r>
      <w:r w:rsidR="00781AED" w:rsidRPr="00781AED">
        <w:rPr>
          <w:rFonts w:ascii="Times New Roman" w:hAnsi="Times New Roman" w:cs="Times New Roman"/>
          <w:color w:val="000000"/>
          <w:vertAlign w:val="subscript"/>
        </w:rPr>
        <w:t>2</w:t>
      </w:r>
      <w:r w:rsidR="00781AED">
        <w:rPr>
          <w:rFonts w:ascii="Times New Roman" w:hAnsi="Times New Roman" w:cs="Times New Roman"/>
          <w:color w:val="000000"/>
        </w:rPr>
        <w:t xml:space="preserve">O for parent body </w:t>
      </w:r>
      <w:r w:rsidR="00FC5CC8">
        <w:rPr>
          <w:rFonts w:ascii="Times New Roman" w:hAnsi="Times New Roman" w:cs="Times New Roman"/>
          <w:color w:val="000000"/>
        </w:rPr>
        <w:t xml:space="preserve">depths </w:t>
      </w:r>
      <w:r w:rsidR="00781AED">
        <w:rPr>
          <w:rFonts w:ascii="Times New Roman" w:hAnsi="Times New Roman" w:cs="Times New Roman"/>
          <w:color w:val="000000"/>
        </w:rPr>
        <w:t xml:space="preserve">≤ 5 km) </w:t>
      </w:r>
      <w:r w:rsidR="009F3D5A">
        <w:rPr>
          <w:rFonts w:ascii="Times New Roman" w:hAnsi="Times New Roman" w:cs="Times New Roman"/>
          <w:color w:val="000000"/>
        </w:rPr>
        <w:t xml:space="preserve">of volatiles </w:t>
      </w:r>
      <w:r w:rsidR="00FC5CC8">
        <w:rPr>
          <w:rFonts w:ascii="Times New Roman" w:hAnsi="Times New Roman" w:cs="Times New Roman"/>
          <w:color w:val="000000"/>
        </w:rPr>
        <w:t>are</w:t>
      </w:r>
      <w:r w:rsidR="009F3D5A">
        <w:rPr>
          <w:rFonts w:ascii="Times New Roman" w:hAnsi="Times New Roman" w:cs="Times New Roman"/>
          <w:color w:val="000000"/>
        </w:rPr>
        <w:t xml:space="preserve"> required to from vesicles (McCoy et al. 2006)</w:t>
      </w:r>
      <w:r w:rsidRPr="00865F74">
        <w:rPr>
          <w:rFonts w:ascii="Times New Roman" w:hAnsi="Times New Roman" w:cs="Times New Roman"/>
          <w:color w:val="000000"/>
        </w:rPr>
        <w:t>. The specific volatile or volatiles that formed the vesicles in the CV chondrite impact melts is unknown, but potentially include H</w:t>
      </w:r>
      <w:r w:rsidRPr="00DD3CD3">
        <w:rPr>
          <w:rFonts w:ascii="Times New Roman" w:hAnsi="Times New Roman" w:cs="Times New Roman"/>
          <w:color w:val="000000"/>
          <w:vertAlign w:val="subscript"/>
        </w:rPr>
        <w:t>2</w:t>
      </w:r>
      <w:r w:rsidRPr="00865F74">
        <w:rPr>
          <w:rFonts w:ascii="Times New Roman" w:hAnsi="Times New Roman" w:cs="Times New Roman"/>
          <w:color w:val="000000"/>
        </w:rPr>
        <w:t>O, S</w:t>
      </w:r>
      <w:r w:rsidRPr="00DD3CD3">
        <w:rPr>
          <w:rFonts w:ascii="Times New Roman" w:hAnsi="Times New Roman" w:cs="Times New Roman"/>
          <w:color w:val="000000"/>
          <w:vertAlign w:val="subscript"/>
        </w:rPr>
        <w:t>2</w:t>
      </w:r>
      <w:r w:rsidRPr="00865F74">
        <w:rPr>
          <w:rFonts w:ascii="Times New Roman" w:hAnsi="Times New Roman" w:cs="Times New Roman"/>
          <w:color w:val="000000"/>
        </w:rPr>
        <w:t>, and possibly CO-CO</w:t>
      </w:r>
      <w:r w:rsidRPr="00DD3CD3">
        <w:rPr>
          <w:rFonts w:ascii="Times New Roman" w:hAnsi="Times New Roman" w:cs="Times New Roman"/>
          <w:color w:val="000000"/>
          <w:vertAlign w:val="subscript"/>
        </w:rPr>
        <w:t>2</w:t>
      </w:r>
      <w:r w:rsidRPr="00865F74">
        <w:rPr>
          <w:rFonts w:ascii="Times New Roman" w:hAnsi="Times New Roman" w:cs="Times New Roman"/>
          <w:color w:val="000000"/>
        </w:rPr>
        <w:t xml:space="preserve">. We </w:t>
      </w:r>
      <w:r w:rsidRPr="00865F74">
        <w:rPr>
          <w:rFonts w:ascii="Times New Roman" w:hAnsi="Times New Roman" w:cs="Times New Roman"/>
          <w:color w:val="000000"/>
        </w:rPr>
        <w:lastRenderedPageBreak/>
        <w:t>note that CV chondrites do not contain large quantities of bulk C (≤ 0.8 wt.% C: Jarosewich 1990) from which CO-CO</w:t>
      </w:r>
      <w:r w:rsidRPr="00DD3CD3">
        <w:rPr>
          <w:rFonts w:ascii="Times New Roman" w:hAnsi="Times New Roman" w:cs="Times New Roman"/>
          <w:color w:val="000000"/>
          <w:vertAlign w:val="subscript"/>
        </w:rPr>
        <w:t>2</w:t>
      </w:r>
      <w:r w:rsidRPr="00865F74">
        <w:rPr>
          <w:rFonts w:ascii="Times New Roman" w:hAnsi="Times New Roman" w:cs="Times New Roman"/>
          <w:color w:val="000000"/>
        </w:rPr>
        <w:t xml:space="preserve"> species would form.</w:t>
      </w:r>
    </w:p>
    <w:p w14:paraId="180D8E11" w14:textId="12EFFD0B" w:rsidR="00F91640" w:rsidRPr="00F91640" w:rsidRDefault="00A16C0C" w:rsidP="00F91640">
      <w:pPr>
        <w:ind w:firstLine="720"/>
        <w:jc w:val="both"/>
        <w:rPr>
          <w:rFonts w:ascii="Times New Roman" w:hAnsi="Times New Roman" w:cs="Times New Roman"/>
          <w:color w:val="000000"/>
        </w:rPr>
      </w:pPr>
      <w:r w:rsidRPr="00865F74">
        <w:rPr>
          <w:rFonts w:ascii="Times New Roman" w:hAnsi="Times New Roman" w:cs="Times New Roman"/>
          <w:color w:val="000000"/>
        </w:rPr>
        <w:t>Ordinary chondrite impa</w:t>
      </w:r>
      <w:r w:rsidR="00D115F8">
        <w:rPr>
          <w:rFonts w:ascii="Times New Roman" w:hAnsi="Times New Roman" w:cs="Times New Roman"/>
          <w:color w:val="000000"/>
        </w:rPr>
        <w:t>ct melts provide analogous case</w:t>
      </w:r>
      <w:r w:rsidRPr="00865F74">
        <w:rPr>
          <w:rFonts w:ascii="Times New Roman" w:hAnsi="Times New Roman" w:cs="Times New Roman"/>
          <w:color w:val="000000"/>
        </w:rPr>
        <w:t xml:space="preserve"> studies of impact melting, albeit of more reduced precursor material than the impact melt clasts in this study. Vesicles occur in rare ordinary chondrite impact melts (e.g., Benedix et al. 2008), but most ordinary chondrite impact melts are not vesicular (e.g., Rubin et al. 1983; Bogard et al. 1995; Herd et al. 2013). In the case of the vesicular L chondrite impact melt rock PAT 91501, vesicles are spatially (3-dimensionally) associated with FeNiS globules; thus it is likely that vesicles formed by release of S</w:t>
      </w:r>
      <w:r w:rsidRPr="00DD3CD3">
        <w:rPr>
          <w:rFonts w:ascii="Times New Roman" w:hAnsi="Times New Roman" w:cs="Times New Roman"/>
          <w:color w:val="000000"/>
          <w:vertAlign w:val="subscript"/>
        </w:rPr>
        <w:t>2</w:t>
      </w:r>
      <w:r w:rsidRPr="00865F74">
        <w:rPr>
          <w:rFonts w:ascii="Times New Roman" w:hAnsi="Times New Roman" w:cs="Times New Roman"/>
          <w:color w:val="000000"/>
        </w:rPr>
        <w:t xml:space="preserve"> gas from FeNiS liquids (Benedix et al. 2008). </w:t>
      </w:r>
    </w:p>
    <w:p w14:paraId="5B0FDC78" w14:textId="37CEA56B" w:rsidR="00F91640" w:rsidRPr="00CB57C2" w:rsidRDefault="00A16C0C" w:rsidP="00CB57C2">
      <w:pPr>
        <w:pStyle w:val="Heading3"/>
      </w:pPr>
      <w:bookmarkStart w:id="149" w:name="_Toc298497611"/>
      <w:r w:rsidRPr="00CB57C2">
        <w:t>Redox state of impact melt clasts</w:t>
      </w:r>
      <w:bookmarkEnd w:id="149"/>
    </w:p>
    <w:p w14:paraId="3CEE2544" w14:textId="75317D22"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Degassing of H</w:t>
      </w:r>
      <w:r w:rsidRPr="00DD3CD3">
        <w:rPr>
          <w:rFonts w:ascii="Times New Roman" w:hAnsi="Times New Roman" w:cs="Times New Roman"/>
          <w:color w:val="000000"/>
          <w:vertAlign w:val="subscript"/>
        </w:rPr>
        <w:t>2</w:t>
      </w:r>
      <w:r w:rsidRPr="00865F74">
        <w:rPr>
          <w:rFonts w:ascii="Times New Roman" w:hAnsi="Times New Roman" w:cs="Times New Roman"/>
          <w:color w:val="000000"/>
        </w:rPr>
        <w:t>O and/or CO-CO</w:t>
      </w:r>
      <w:r w:rsidRPr="00DD3CD3">
        <w:rPr>
          <w:rFonts w:ascii="Times New Roman" w:hAnsi="Times New Roman" w:cs="Times New Roman"/>
          <w:color w:val="000000"/>
          <w:vertAlign w:val="subscript"/>
        </w:rPr>
        <w:t>2</w:t>
      </w:r>
      <w:r w:rsidRPr="00865F74">
        <w:rPr>
          <w:rFonts w:ascii="Times New Roman" w:hAnsi="Times New Roman" w:cs="Times New Roman"/>
          <w:color w:val="000000"/>
        </w:rPr>
        <w:t xml:space="preserve"> should reduce the oxygen fugacity of an impact melt relative to its precursor. Unmelted CV chondrites have intrinsic oxygen fugacities ranging from near the iron-wüstite (IW) buffer to less than a log unit below the quartz-magnetite-fayalite (~QMF-1) buffer (Righter and Neff 2007). The reduced CV chondrites should have redox states at the lower end (~IW)</w:t>
      </w:r>
      <w:r w:rsidR="00D115F8">
        <w:rPr>
          <w:rFonts w:ascii="Times New Roman" w:hAnsi="Times New Roman" w:cs="Times New Roman"/>
          <w:color w:val="000000"/>
        </w:rPr>
        <w:t>,</w:t>
      </w:r>
      <w:r w:rsidRPr="00865F74">
        <w:rPr>
          <w:rFonts w:ascii="Times New Roman" w:hAnsi="Times New Roman" w:cs="Times New Roman"/>
          <w:color w:val="000000"/>
        </w:rPr>
        <w:t xml:space="preserve"> while the oxidized CV chondrites should have redox states toward the higher end (≥ QMF-1) of this range. The intrinsic oxygen fugacities of unmelted CM chondrites have not been thermodynamically quantified; however, their mineralogy and higher H</w:t>
      </w:r>
      <w:r w:rsidRPr="00DD3CD3">
        <w:rPr>
          <w:rFonts w:ascii="Times New Roman" w:hAnsi="Times New Roman" w:cs="Times New Roman"/>
          <w:color w:val="000000"/>
          <w:vertAlign w:val="subscript"/>
        </w:rPr>
        <w:t>2</w:t>
      </w:r>
      <w:r w:rsidRPr="00865F74">
        <w:rPr>
          <w:rFonts w:ascii="Times New Roman" w:hAnsi="Times New Roman" w:cs="Times New Roman"/>
          <w:color w:val="000000"/>
        </w:rPr>
        <w:t>O content suggest that CM chondrites have higher intrinsic oxygen fugacities than CV chondrites (Rubin et al. 1988).</w:t>
      </w:r>
    </w:p>
    <w:p w14:paraId="17187B9F" w14:textId="1FF9CBA8"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 xml:space="preserve">The most apparent manifestation of intrinsic oxygen </w:t>
      </w:r>
      <w:r w:rsidR="001354B9">
        <w:rPr>
          <w:rFonts w:ascii="Times New Roman" w:hAnsi="Times New Roman" w:cs="Times New Roman"/>
          <w:color w:val="000000"/>
        </w:rPr>
        <w:t>and sulfur fugacities</w:t>
      </w:r>
      <w:r w:rsidRPr="00865F74">
        <w:rPr>
          <w:rFonts w:ascii="Times New Roman" w:hAnsi="Times New Roman" w:cs="Times New Roman"/>
          <w:color w:val="000000"/>
        </w:rPr>
        <w:t xml:space="preserve"> in our impact melt clasts is related to the partitioning of Fe between the silicate and FeNiS liquids. Clasts with higher intrinsic oxygen fugacities should have proportionally less Fe° in the FeNiS liquid and more oxidized Fe in the silicate liquid, as FeO and possibly Fe</w:t>
      </w:r>
      <w:r w:rsidRPr="00DD3CD3">
        <w:rPr>
          <w:rFonts w:ascii="Times New Roman" w:hAnsi="Times New Roman" w:cs="Times New Roman"/>
          <w:color w:val="000000"/>
          <w:vertAlign w:val="subscript"/>
        </w:rPr>
        <w:t>2</w:t>
      </w:r>
      <w:r w:rsidRPr="00865F74">
        <w:rPr>
          <w:rFonts w:ascii="Times New Roman" w:hAnsi="Times New Roman" w:cs="Times New Roman"/>
          <w:color w:val="000000"/>
        </w:rPr>
        <w:t>O</w:t>
      </w:r>
      <w:r w:rsidRPr="00DD3CD3">
        <w:rPr>
          <w:rFonts w:ascii="Times New Roman" w:hAnsi="Times New Roman" w:cs="Times New Roman"/>
          <w:color w:val="000000"/>
          <w:vertAlign w:val="subscript"/>
        </w:rPr>
        <w:t>3</w:t>
      </w:r>
      <w:r w:rsidRPr="00865F74">
        <w:rPr>
          <w:rFonts w:ascii="Times New Roman" w:hAnsi="Times New Roman" w:cs="Times New Roman"/>
          <w:color w:val="000000"/>
        </w:rPr>
        <w:t xml:space="preserve">.   </w:t>
      </w:r>
    </w:p>
    <w:p w14:paraId="214B350A" w14:textId="5DE5272D" w:rsidR="00A16C0C" w:rsidRPr="00F91640" w:rsidRDefault="00A16C0C" w:rsidP="004C52F6">
      <w:pPr>
        <w:spacing w:before="240" w:after="60"/>
        <w:jc w:val="both"/>
        <w:rPr>
          <w:rFonts w:ascii="Times New Roman" w:hAnsi="Times New Roman" w:cs="Times New Roman"/>
          <w:i/>
          <w:color w:val="000000"/>
        </w:rPr>
      </w:pPr>
      <w:r w:rsidRPr="00F91640">
        <w:rPr>
          <w:rFonts w:ascii="Times New Roman" w:hAnsi="Times New Roman" w:cs="Times New Roman"/>
          <w:i/>
          <w:color w:val="000000"/>
        </w:rPr>
        <w:t>Evidence regarding redox state from silicates</w:t>
      </w:r>
    </w:p>
    <w:p w14:paraId="5D3E95E6" w14:textId="60794289"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The FeO</w:t>
      </w:r>
      <w:r w:rsidRPr="00DD3CD3">
        <w:rPr>
          <w:rFonts w:ascii="Times New Roman" w:hAnsi="Times New Roman" w:cs="Times New Roman"/>
          <w:color w:val="000000"/>
          <w:vertAlign w:val="subscript"/>
        </w:rPr>
        <w:t>T</w:t>
      </w:r>
      <w:r w:rsidRPr="00865F74">
        <w:rPr>
          <w:rFonts w:ascii="Times New Roman" w:hAnsi="Times New Roman" w:cs="Times New Roman"/>
          <w:color w:val="000000"/>
        </w:rPr>
        <w:t xml:space="preserve"> (total iron expressed as FeO) content of the glass in Clast Z and Clast mIM may reflect relative intrinsic oxygen fugacities inherited from their precursors. These two impact melt clasts are respectively interpreted to have formed from CV</w:t>
      </w:r>
      <w:r w:rsidRPr="00DD3CD3">
        <w:rPr>
          <w:rFonts w:ascii="Times New Roman" w:hAnsi="Times New Roman" w:cs="Times New Roman"/>
          <w:color w:val="000000"/>
          <w:vertAlign w:val="subscript"/>
        </w:rPr>
        <w:t>red</w:t>
      </w:r>
      <w:r w:rsidRPr="00865F74">
        <w:rPr>
          <w:rFonts w:ascii="Times New Roman" w:hAnsi="Times New Roman" w:cs="Times New Roman"/>
          <w:color w:val="000000"/>
        </w:rPr>
        <w:t xml:space="preserve"> and CM chondrites. Their glass compositions may reasonably be compared to each other because they were quenched at similar points in their cry</w:t>
      </w:r>
      <w:r w:rsidR="00D115F8">
        <w:rPr>
          <w:rFonts w:ascii="Times New Roman" w:hAnsi="Times New Roman" w:cs="Times New Roman"/>
          <w:color w:val="000000"/>
        </w:rPr>
        <w:t>stallization,</w:t>
      </w:r>
      <w:r w:rsidRPr="00865F74">
        <w:rPr>
          <w:rFonts w:ascii="Times New Roman" w:hAnsi="Times New Roman" w:cs="Times New Roman"/>
          <w:color w:val="000000"/>
        </w:rPr>
        <w:t xml:space="preserve"> </w:t>
      </w:r>
      <w:r w:rsidR="00D115F8">
        <w:rPr>
          <w:rFonts w:ascii="Times New Roman" w:hAnsi="Times New Roman" w:cs="Times New Roman"/>
          <w:color w:val="000000"/>
        </w:rPr>
        <w:t>as indicated by their</w:t>
      </w:r>
      <w:r w:rsidRPr="00865F74">
        <w:rPr>
          <w:rFonts w:ascii="Times New Roman" w:hAnsi="Times New Roman" w:cs="Times New Roman"/>
          <w:color w:val="000000"/>
        </w:rPr>
        <w:t xml:space="preserve"> similar proportions of olivine</w:t>
      </w:r>
      <w:proofErr w:type="gramStart"/>
      <w:r w:rsidRPr="00865F74">
        <w:rPr>
          <w:rFonts w:ascii="Times New Roman" w:hAnsi="Times New Roman" w:cs="Times New Roman"/>
          <w:color w:val="000000"/>
        </w:rPr>
        <w:t>:glass</w:t>
      </w:r>
      <w:proofErr w:type="gramEnd"/>
      <w:r w:rsidRPr="00865F74">
        <w:rPr>
          <w:rFonts w:ascii="Times New Roman" w:hAnsi="Times New Roman" w:cs="Times New Roman"/>
          <w:color w:val="000000"/>
        </w:rPr>
        <w:t xml:space="preserve"> (61:39 and 63:37: Table </w:t>
      </w:r>
      <w:r w:rsidR="003A1ED3">
        <w:rPr>
          <w:rFonts w:ascii="Times New Roman" w:hAnsi="Times New Roman" w:cs="Times New Roman"/>
          <w:color w:val="000000"/>
        </w:rPr>
        <w:t>C</w:t>
      </w:r>
      <w:r w:rsidRPr="00865F74">
        <w:rPr>
          <w:rFonts w:ascii="Times New Roman" w:hAnsi="Times New Roman" w:cs="Times New Roman"/>
          <w:color w:val="000000"/>
        </w:rPr>
        <w:t>2) and zoning trends in their olivines (cores ~Fo</w:t>
      </w:r>
      <w:r w:rsidRPr="00DD3CD3">
        <w:rPr>
          <w:rFonts w:ascii="Times New Roman" w:hAnsi="Times New Roman" w:cs="Times New Roman"/>
          <w:color w:val="000000"/>
          <w:vertAlign w:val="subscript"/>
        </w:rPr>
        <w:t>85</w:t>
      </w:r>
      <w:r w:rsidRPr="00865F74">
        <w:rPr>
          <w:rFonts w:ascii="Times New Roman" w:hAnsi="Times New Roman" w:cs="Times New Roman"/>
          <w:color w:val="000000"/>
        </w:rPr>
        <w:t xml:space="preserve"> to rims Fo</w:t>
      </w:r>
      <w:r w:rsidRPr="00DD3CD3">
        <w:rPr>
          <w:rFonts w:ascii="Times New Roman" w:hAnsi="Times New Roman" w:cs="Times New Roman"/>
          <w:color w:val="000000"/>
          <w:vertAlign w:val="subscript"/>
        </w:rPr>
        <w:t>75-73</w:t>
      </w:r>
      <w:r w:rsidRPr="00865F74">
        <w:rPr>
          <w:rFonts w:ascii="Times New Roman" w:hAnsi="Times New Roman" w:cs="Times New Roman"/>
          <w:color w:val="000000"/>
        </w:rPr>
        <w:t xml:space="preserve">: Table </w:t>
      </w:r>
      <w:r w:rsidR="003A1ED3">
        <w:rPr>
          <w:rFonts w:ascii="Times New Roman" w:hAnsi="Times New Roman" w:cs="Times New Roman"/>
          <w:color w:val="000000"/>
        </w:rPr>
        <w:t>C</w:t>
      </w:r>
      <w:r w:rsidRPr="00865F74">
        <w:rPr>
          <w:rFonts w:ascii="Times New Roman" w:hAnsi="Times New Roman" w:cs="Times New Roman"/>
          <w:color w:val="000000"/>
        </w:rPr>
        <w:t>3).  The glasses in both clasts are relatively FeO</w:t>
      </w:r>
      <w:r w:rsidRPr="00DD3CD3">
        <w:rPr>
          <w:rFonts w:ascii="Times New Roman" w:hAnsi="Times New Roman" w:cs="Times New Roman"/>
          <w:color w:val="000000"/>
          <w:vertAlign w:val="subscript"/>
        </w:rPr>
        <w:t>T</w:t>
      </w:r>
      <w:r w:rsidRPr="00865F74">
        <w:rPr>
          <w:rFonts w:ascii="Times New Roman" w:hAnsi="Times New Roman" w:cs="Times New Roman"/>
          <w:color w:val="000000"/>
        </w:rPr>
        <w:t>-rich compared to the feldspathic glass in Type II PO chondrules, but the glass in Clast mIM (CM impact melt) has 24.7 wt.% FeO</w:t>
      </w:r>
      <w:r w:rsidRPr="00DD3CD3">
        <w:rPr>
          <w:rFonts w:ascii="Times New Roman" w:hAnsi="Times New Roman" w:cs="Times New Roman"/>
          <w:color w:val="000000"/>
          <w:vertAlign w:val="subscript"/>
        </w:rPr>
        <w:t>T</w:t>
      </w:r>
      <w:r w:rsidRPr="00865F74">
        <w:rPr>
          <w:rFonts w:ascii="Times New Roman" w:hAnsi="Times New Roman" w:cs="Times New Roman"/>
          <w:color w:val="000000"/>
        </w:rPr>
        <w:t xml:space="preserve"> while the glass in Clast Z (CV</w:t>
      </w:r>
      <w:r w:rsidRPr="00DD3CD3">
        <w:rPr>
          <w:rFonts w:ascii="Times New Roman" w:hAnsi="Times New Roman" w:cs="Times New Roman"/>
          <w:color w:val="000000"/>
          <w:vertAlign w:val="subscript"/>
        </w:rPr>
        <w:t>red</w:t>
      </w:r>
      <w:r w:rsidRPr="00865F74">
        <w:rPr>
          <w:rFonts w:ascii="Times New Roman" w:hAnsi="Times New Roman" w:cs="Times New Roman"/>
          <w:color w:val="000000"/>
        </w:rPr>
        <w:t xml:space="preserve"> impact melt) has 15.9 wt.% FeO</w:t>
      </w:r>
      <w:r w:rsidRPr="00DD3CD3">
        <w:rPr>
          <w:rFonts w:ascii="Times New Roman" w:hAnsi="Times New Roman" w:cs="Times New Roman"/>
          <w:color w:val="000000"/>
          <w:vertAlign w:val="subscript"/>
        </w:rPr>
        <w:t>T</w:t>
      </w:r>
      <w:r w:rsidRPr="00865F74">
        <w:rPr>
          <w:rFonts w:ascii="Times New Roman" w:hAnsi="Times New Roman" w:cs="Times New Roman"/>
          <w:color w:val="000000"/>
        </w:rPr>
        <w:t>. Given that these clasts are petrologically similar otherwise, the more FeO</w:t>
      </w:r>
      <w:r w:rsidRPr="00DD3CD3">
        <w:rPr>
          <w:rFonts w:ascii="Times New Roman" w:hAnsi="Times New Roman" w:cs="Times New Roman"/>
          <w:color w:val="000000"/>
          <w:vertAlign w:val="subscript"/>
        </w:rPr>
        <w:t>T</w:t>
      </w:r>
      <w:r w:rsidRPr="00865F74">
        <w:rPr>
          <w:rFonts w:ascii="Times New Roman" w:hAnsi="Times New Roman" w:cs="Times New Roman"/>
          <w:color w:val="000000"/>
        </w:rPr>
        <w:t xml:space="preserve">-rich glass in the CM impact melt may reflect the relatively higher intrinsic oxygen fugacity of its CM chondrite precursor. </w:t>
      </w:r>
    </w:p>
    <w:p w14:paraId="45098D85" w14:textId="60C8F319"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The impact melt clasts from the CV</w:t>
      </w:r>
      <w:r w:rsidRPr="00DD3CD3">
        <w:rPr>
          <w:rFonts w:ascii="Times New Roman" w:hAnsi="Times New Roman" w:cs="Times New Roman"/>
          <w:color w:val="000000"/>
          <w:vertAlign w:val="subscript"/>
        </w:rPr>
        <w:t>oxa</w:t>
      </w:r>
      <w:r w:rsidRPr="00865F74">
        <w:rPr>
          <w:rFonts w:ascii="Times New Roman" w:hAnsi="Times New Roman" w:cs="Times New Roman"/>
          <w:color w:val="000000"/>
        </w:rPr>
        <w:t xml:space="preserve"> were all quenched from a point where a larger proportion of olivine had crystallized, and therefore cannot qualitatively be compared to the CV</w:t>
      </w:r>
      <w:r w:rsidRPr="00DD3CD3">
        <w:rPr>
          <w:rFonts w:ascii="Times New Roman" w:hAnsi="Times New Roman" w:cs="Times New Roman"/>
          <w:color w:val="000000"/>
          <w:vertAlign w:val="subscript"/>
        </w:rPr>
        <w:t>red</w:t>
      </w:r>
      <w:r w:rsidRPr="00865F74">
        <w:rPr>
          <w:rFonts w:ascii="Times New Roman" w:hAnsi="Times New Roman" w:cs="Times New Roman"/>
          <w:color w:val="000000"/>
        </w:rPr>
        <w:t xml:space="preserve"> and CM-like chondrite impact melt clasts. However, Clast C </w:t>
      </w:r>
      <w:r w:rsidRPr="00865F74">
        <w:rPr>
          <w:rFonts w:ascii="Times New Roman" w:hAnsi="Times New Roman" w:cs="Times New Roman"/>
          <w:color w:val="000000"/>
        </w:rPr>
        <w:lastRenderedPageBreak/>
        <w:t>contains both FeO</w:t>
      </w:r>
      <w:r w:rsidRPr="00DD3CD3">
        <w:rPr>
          <w:rFonts w:ascii="Times New Roman" w:hAnsi="Times New Roman" w:cs="Times New Roman"/>
          <w:color w:val="000000"/>
          <w:vertAlign w:val="subscript"/>
        </w:rPr>
        <w:t>T</w:t>
      </w:r>
      <w:r w:rsidRPr="00865F74">
        <w:rPr>
          <w:rFonts w:ascii="Times New Roman" w:hAnsi="Times New Roman" w:cs="Times New Roman"/>
          <w:color w:val="000000"/>
        </w:rPr>
        <w:t>-rich plagioclase and glass from which we can estimate oxygen fugacity from a partition coefficient D</w:t>
      </w:r>
      <w:r w:rsidRPr="00DD3CD3">
        <w:rPr>
          <w:rFonts w:ascii="Times New Roman" w:hAnsi="Times New Roman" w:cs="Times New Roman"/>
          <w:color w:val="000000"/>
          <w:vertAlign w:val="subscript"/>
        </w:rPr>
        <w:t>plag</w:t>
      </w:r>
      <w:r w:rsidRPr="00865F74">
        <w:rPr>
          <w:rFonts w:ascii="Times New Roman" w:hAnsi="Times New Roman" w:cs="Times New Roman"/>
          <w:color w:val="000000"/>
        </w:rPr>
        <w:t>/melt = (FeO</w:t>
      </w:r>
      <w:r w:rsidRPr="00DD3CD3">
        <w:rPr>
          <w:rFonts w:ascii="Times New Roman" w:hAnsi="Times New Roman" w:cs="Times New Roman"/>
          <w:color w:val="000000"/>
          <w:vertAlign w:val="subscript"/>
        </w:rPr>
        <w:t>T</w:t>
      </w:r>
      <w:r w:rsidRPr="00865F74">
        <w:rPr>
          <w:rFonts w:ascii="Times New Roman" w:hAnsi="Times New Roman" w:cs="Times New Roman"/>
          <w:color w:val="000000"/>
        </w:rPr>
        <w:t xml:space="preserve"> in plagioclase)/(FeO</w:t>
      </w:r>
      <w:r w:rsidRPr="00DD3CD3">
        <w:rPr>
          <w:rFonts w:ascii="Times New Roman" w:hAnsi="Times New Roman" w:cs="Times New Roman"/>
          <w:color w:val="000000"/>
          <w:vertAlign w:val="subscript"/>
        </w:rPr>
        <w:t>T</w:t>
      </w:r>
      <w:r w:rsidRPr="00865F74">
        <w:rPr>
          <w:rFonts w:ascii="Times New Roman" w:hAnsi="Times New Roman" w:cs="Times New Roman"/>
          <w:color w:val="000000"/>
        </w:rPr>
        <w:t xml:space="preserve"> in melt). Phinney (1992) experimentally determined that FeO</w:t>
      </w:r>
      <w:r w:rsidRPr="00DD3CD3">
        <w:rPr>
          <w:rFonts w:ascii="Times New Roman" w:hAnsi="Times New Roman" w:cs="Times New Roman"/>
          <w:color w:val="000000"/>
          <w:vertAlign w:val="subscript"/>
        </w:rPr>
        <w:t>T</w:t>
      </w:r>
      <w:r w:rsidRPr="00865F74">
        <w:rPr>
          <w:rFonts w:ascii="Times New Roman" w:hAnsi="Times New Roman" w:cs="Times New Roman"/>
          <w:color w:val="000000"/>
        </w:rPr>
        <w:t xml:space="preserve"> in plagioclase is an oxybarometer because it tracks the proportion of Fe</w:t>
      </w:r>
      <w:r w:rsidRPr="00DD3CD3">
        <w:rPr>
          <w:rFonts w:ascii="Times New Roman" w:hAnsi="Times New Roman" w:cs="Times New Roman"/>
          <w:color w:val="000000"/>
          <w:vertAlign w:val="subscript"/>
        </w:rPr>
        <w:t>2</w:t>
      </w:r>
      <w:r w:rsidRPr="00865F74">
        <w:rPr>
          <w:rFonts w:ascii="Times New Roman" w:hAnsi="Times New Roman" w:cs="Times New Roman"/>
          <w:color w:val="000000"/>
        </w:rPr>
        <w:t>O</w:t>
      </w:r>
      <w:r w:rsidRPr="00DD3CD3">
        <w:rPr>
          <w:rFonts w:ascii="Times New Roman" w:hAnsi="Times New Roman" w:cs="Times New Roman"/>
          <w:color w:val="000000"/>
          <w:vertAlign w:val="subscript"/>
        </w:rPr>
        <w:t>3</w:t>
      </w:r>
      <w:r w:rsidRPr="00865F74">
        <w:rPr>
          <w:rFonts w:ascii="Times New Roman" w:hAnsi="Times New Roman" w:cs="Times New Roman"/>
          <w:color w:val="000000"/>
        </w:rPr>
        <w:t xml:space="preserve"> to FeO in the melt, as Fe</w:t>
      </w:r>
      <w:r w:rsidRPr="00DD3CD3">
        <w:rPr>
          <w:rFonts w:ascii="Times New Roman" w:hAnsi="Times New Roman" w:cs="Times New Roman"/>
          <w:color w:val="000000"/>
          <w:vertAlign w:val="superscript"/>
        </w:rPr>
        <w:t>3+</w:t>
      </w:r>
      <w:r w:rsidRPr="00865F74">
        <w:rPr>
          <w:rFonts w:ascii="Times New Roman" w:hAnsi="Times New Roman" w:cs="Times New Roman"/>
          <w:color w:val="000000"/>
        </w:rPr>
        <w:t xml:space="preserve"> fits more readily into the plagioclase crystal structure. In Clast C, D</w:t>
      </w:r>
      <w:r w:rsidRPr="00DD3CD3">
        <w:rPr>
          <w:rFonts w:ascii="Times New Roman" w:hAnsi="Times New Roman" w:cs="Times New Roman"/>
          <w:color w:val="000000"/>
          <w:vertAlign w:val="subscript"/>
        </w:rPr>
        <w:t>plag</w:t>
      </w:r>
      <w:r w:rsidRPr="00865F74">
        <w:rPr>
          <w:rFonts w:ascii="Times New Roman" w:hAnsi="Times New Roman" w:cs="Times New Roman"/>
          <w:color w:val="000000"/>
        </w:rPr>
        <w:t xml:space="preserve">/melt = 0.09 which corresponds to QMF+2 under the conditions of Phinney’s (1992) experiments. QMF+2 is a higher intrinsic oxygen fugacity than is calculated for its unmelted precursor (IW &lt; CV chondrite ≥ QMF-1: Righter and Neff 2007). Phinney’s (1992) experiments were run in equilibrium with basaltic liquids at 1180°C and 1 atm.  Clast C formed from a more primitive liquid (Table </w:t>
      </w:r>
      <w:r w:rsidR="003A1ED3">
        <w:rPr>
          <w:rFonts w:ascii="Times New Roman" w:hAnsi="Times New Roman" w:cs="Times New Roman"/>
          <w:color w:val="000000"/>
        </w:rPr>
        <w:t>C</w:t>
      </w:r>
      <w:r w:rsidRPr="00865F74">
        <w:rPr>
          <w:rFonts w:ascii="Times New Roman" w:hAnsi="Times New Roman" w:cs="Times New Roman"/>
          <w:color w:val="000000"/>
        </w:rPr>
        <w:t xml:space="preserve">1), it crystallized under disequilibrium conditions, and we do not know the pressure and temperature conditions of formation. </w:t>
      </w:r>
    </w:p>
    <w:p w14:paraId="1A86EF8D" w14:textId="227FCF66" w:rsidR="00A16C0C" w:rsidRPr="00F91640" w:rsidRDefault="00A16C0C" w:rsidP="000C188A">
      <w:pPr>
        <w:spacing w:before="240" w:after="60"/>
        <w:jc w:val="both"/>
        <w:rPr>
          <w:rFonts w:ascii="Times New Roman" w:hAnsi="Times New Roman" w:cs="Times New Roman"/>
          <w:i/>
          <w:color w:val="000000"/>
        </w:rPr>
      </w:pPr>
      <w:r w:rsidRPr="00F91640">
        <w:rPr>
          <w:rFonts w:ascii="Times New Roman" w:hAnsi="Times New Roman" w:cs="Times New Roman"/>
          <w:i/>
          <w:color w:val="000000"/>
        </w:rPr>
        <w:t>Evidence regarding redox state from FeNiS globules</w:t>
      </w:r>
    </w:p>
    <w:p w14:paraId="45A0AB98" w14:textId="6FC0D51E"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The composition and volumetric abundance of FeNiS liquid will be controlled by the redox state of the impact melt. For instance, in melts with lower oxygen fugacity</w:t>
      </w:r>
      <w:r w:rsidR="00972A01">
        <w:rPr>
          <w:rFonts w:ascii="Times New Roman" w:hAnsi="Times New Roman" w:cs="Times New Roman"/>
          <w:color w:val="000000"/>
        </w:rPr>
        <w:t>,</w:t>
      </w:r>
      <w:r w:rsidRPr="00865F74">
        <w:rPr>
          <w:rFonts w:ascii="Times New Roman" w:hAnsi="Times New Roman" w:cs="Times New Roman"/>
          <w:color w:val="000000"/>
        </w:rPr>
        <w:t xml:space="preserve"> a greater percentage of the bulk Fe will partition into the FeNiS liquid rather than into the silicate l</w:t>
      </w:r>
      <w:r w:rsidR="00236751">
        <w:rPr>
          <w:rFonts w:ascii="Times New Roman" w:hAnsi="Times New Roman" w:cs="Times New Roman"/>
          <w:color w:val="000000"/>
        </w:rPr>
        <w:t>iquid. Melts in this case</w:t>
      </w:r>
      <w:r w:rsidRPr="00865F74">
        <w:rPr>
          <w:rFonts w:ascii="Times New Roman" w:hAnsi="Times New Roman" w:cs="Times New Roman"/>
          <w:color w:val="000000"/>
        </w:rPr>
        <w:t xml:space="preserve"> will contain larger volumes of FeNiS liquid and compositionally FeNiS liquids will be more Fe-rich (relatively more Ni- and S-poor). Thus, oxygen fugacity should influence the proportion of metal to sulfides in FeNiS globules and their respective Ni-contents. However, redox state interpretations from the FeNiS globules in these melt clasts should be treated with caution for two reasons: </w:t>
      </w:r>
    </w:p>
    <w:p w14:paraId="3FE3C8F9" w14:textId="77777777"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 xml:space="preserve">(1) The immiscibility and greater density of FeNiS liquid relative to silicate liquid means that a given 2-dimensional thin section through a clast may not contain a representative proportion of FeNiS globules to silicates. </w:t>
      </w:r>
    </w:p>
    <w:p w14:paraId="20A1E1BC" w14:textId="77777777"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(2) Different FeS (± Ni, Cu, etc.) globules within a single terrestrial magma body do not consistently have the same composition. For instance, in terrestrial magmas FeS ± NiCu liquids that exsolved and coalesced early can have a distinct composition from smaller globules that exsolved later (Fonesca et al. 2008). Thus, the FeNiS globules in each of our samples may not be perfectly representative of the overall FeNiS immiscible liquid in the clast. With these caveats in mind, we can only make broad interpretations regarding redox state using FeNiS globules.</w:t>
      </w:r>
    </w:p>
    <w:p w14:paraId="477C926E" w14:textId="4E06BBE7" w:rsidR="0034432C" w:rsidRDefault="008B0B97" w:rsidP="00A16C0C">
      <w:pPr>
        <w:ind w:firstLine="720"/>
        <w:jc w:val="both"/>
        <w:rPr>
          <w:rFonts w:ascii="Times New Roman" w:hAnsi="Times New Roman" w:cs="Times New Roman"/>
          <w:color w:val="000000"/>
        </w:rPr>
      </w:pPr>
      <w:r>
        <w:rPr>
          <w:rFonts w:ascii="Times New Roman" w:hAnsi="Times New Roman" w:cs="Times New Roman"/>
          <w:color w:val="000000"/>
        </w:rPr>
        <w:t>F</w:t>
      </w:r>
      <w:r w:rsidR="0034432C" w:rsidRPr="00D51FF4">
        <w:rPr>
          <w:rFonts w:ascii="Times New Roman" w:hAnsi="Times New Roman" w:cs="Times New Roman"/>
          <w:color w:val="000000"/>
        </w:rPr>
        <w:t xml:space="preserve">rom our samples, we examine </w:t>
      </w:r>
      <w:r w:rsidR="0034432C">
        <w:rPr>
          <w:rFonts w:ascii="Times New Roman" w:hAnsi="Times New Roman" w:cs="Times New Roman"/>
          <w:color w:val="000000"/>
        </w:rPr>
        <w:t xml:space="preserve">intrinsic </w:t>
      </w:r>
      <w:r w:rsidR="0034432C" w:rsidRPr="00D51FF4">
        <w:rPr>
          <w:rFonts w:ascii="Times New Roman" w:hAnsi="Times New Roman" w:cs="Times New Roman"/>
          <w:color w:val="000000"/>
        </w:rPr>
        <w:t>oxygen f</w:t>
      </w:r>
      <w:r w:rsidR="0034432C">
        <w:rPr>
          <w:rFonts w:ascii="Times New Roman" w:hAnsi="Times New Roman" w:cs="Times New Roman"/>
          <w:color w:val="000000"/>
        </w:rPr>
        <w:t>ugacity via speciation of Fe, as a proxy.  However, the c</w:t>
      </w:r>
      <w:r w:rsidR="0034432C" w:rsidRPr="00D51FF4">
        <w:rPr>
          <w:rFonts w:ascii="Times New Roman" w:hAnsi="Times New Roman" w:cs="Times New Roman"/>
          <w:color w:val="000000"/>
        </w:rPr>
        <w:t>orrespondence of oxygen fugacity to the valence (oxidation state) and speciation of Fe is rooted in phase equilibria (</w:t>
      </w:r>
      <w:r w:rsidR="001765E1">
        <w:rPr>
          <w:rFonts w:ascii="Times New Roman" w:hAnsi="Times New Roman" w:cs="Times New Roman"/>
          <w:color w:val="000000"/>
        </w:rPr>
        <w:t>e.g., Herd 2008), as noted earlier</w:t>
      </w:r>
      <w:r w:rsidR="0034432C" w:rsidRPr="00D51FF4">
        <w:rPr>
          <w:rFonts w:ascii="Times New Roman" w:hAnsi="Times New Roman" w:cs="Times New Roman"/>
          <w:color w:val="000000"/>
        </w:rPr>
        <w:t xml:space="preserve">, these melt clasts all exhibit textural and chemical evidence for disequilibrium crystallization. </w:t>
      </w:r>
      <w:r w:rsidR="009A2C91">
        <w:rPr>
          <w:rFonts w:ascii="Times New Roman" w:hAnsi="Times New Roman" w:cs="Times New Roman"/>
          <w:color w:val="000000" w:themeColor="text1"/>
        </w:rPr>
        <w:t>Additionally, it is remains an area of active research when and how oxygen fugacity influences the speciation of various volatile elements—such as H, S, C—or in which circumstances the phase equilibria of these elements exert a controlling influence on the oxygen fugacity of a system, and the valence and speciation of Fe (e.g., Canil et al. 1994; Dasgupta and Hirschmann</w:t>
      </w:r>
      <w:r w:rsidR="00296C9A">
        <w:rPr>
          <w:rFonts w:ascii="Times New Roman" w:hAnsi="Times New Roman" w:cs="Times New Roman"/>
          <w:color w:val="000000" w:themeColor="text1"/>
        </w:rPr>
        <w:t xml:space="preserve"> 2010</w:t>
      </w:r>
      <w:r w:rsidR="009A2C91">
        <w:rPr>
          <w:rFonts w:ascii="Times New Roman" w:hAnsi="Times New Roman" w:cs="Times New Roman"/>
          <w:color w:val="000000" w:themeColor="text1"/>
        </w:rPr>
        <w:t>; Sharp et al. 2013)</w:t>
      </w:r>
      <w:r w:rsidR="0034432C">
        <w:rPr>
          <w:rFonts w:ascii="Times New Roman" w:hAnsi="Times New Roman" w:cs="Times New Roman"/>
          <w:color w:val="000000"/>
        </w:rPr>
        <w:t>.</w:t>
      </w:r>
    </w:p>
    <w:p w14:paraId="7D5DA4A3" w14:textId="3558C01F"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 xml:space="preserve">The mineral phases in the FeNiS globules, </w:t>
      </w:r>
      <w:r w:rsidR="00236751">
        <w:rPr>
          <w:rFonts w:ascii="Times New Roman" w:hAnsi="Times New Roman" w:cs="Times New Roman"/>
          <w:color w:val="000000"/>
        </w:rPr>
        <w:t>along with their chemistries</w:t>
      </w:r>
      <w:r w:rsidRPr="00865F74">
        <w:rPr>
          <w:rFonts w:ascii="Times New Roman" w:hAnsi="Times New Roman" w:cs="Times New Roman"/>
          <w:color w:val="000000"/>
        </w:rPr>
        <w:t xml:space="preserve"> and abundances may also track a relative increase in intrinsic oxygen fugacity from the CV</w:t>
      </w:r>
      <w:r w:rsidRPr="00F91D53">
        <w:rPr>
          <w:rFonts w:ascii="Times New Roman" w:hAnsi="Times New Roman" w:cs="Times New Roman"/>
          <w:color w:val="000000"/>
          <w:vertAlign w:val="subscript"/>
        </w:rPr>
        <w:t>red</w:t>
      </w:r>
      <w:r w:rsidRPr="00865F74">
        <w:rPr>
          <w:rFonts w:ascii="Times New Roman" w:hAnsi="Times New Roman" w:cs="Times New Roman"/>
          <w:color w:val="000000"/>
        </w:rPr>
        <w:t xml:space="preserve"> impact melt to the CV</w:t>
      </w:r>
      <w:r w:rsidRPr="00F91D53">
        <w:rPr>
          <w:rFonts w:ascii="Times New Roman" w:hAnsi="Times New Roman" w:cs="Times New Roman"/>
          <w:color w:val="000000"/>
          <w:vertAlign w:val="subscript"/>
        </w:rPr>
        <w:t>oxa</w:t>
      </w:r>
      <w:r w:rsidRPr="00865F74">
        <w:rPr>
          <w:rFonts w:ascii="Times New Roman" w:hAnsi="Times New Roman" w:cs="Times New Roman"/>
          <w:color w:val="000000"/>
        </w:rPr>
        <w:t xml:space="preserve"> and CM impact melts. The CV</w:t>
      </w:r>
      <w:r w:rsidRPr="00F91D53">
        <w:rPr>
          <w:rFonts w:ascii="Times New Roman" w:hAnsi="Times New Roman" w:cs="Times New Roman"/>
          <w:color w:val="000000"/>
          <w:vertAlign w:val="subscript"/>
        </w:rPr>
        <w:t>red</w:t>
      </w:r>
      <w:r w:rsidRPr="00865F74">
        <w:rPr>
          <w:rFonts w:ascii="Times New Roman" w:hAnsi="Times New Roman" w:cs="Times New Roman"/>
          <w:color w:val="000000"/>
        </w:rPr>
        <w:t xml:space="preserve"> impact melt (Clast Z) has FeNiS globules that are distinct from those in the CV</w:t>
      </w:r>
      <w:r w:rsidRPr="00F91D53">
        <w:rPr>
          <w:rFonts w:ascii="Times New Roman" w:hAnsi="Times New Roman" w:cs="Times New Roman"/>
          <w:color w:val="000000"/>
          <w:vertAlign w:val="subscript"/>
        </w:rPr>
        <w:t>oxa</w:t>
      </w:r>
      <w:r w:rsidRPr="00865F74">
        <w:rPr>
          <w:rFonts w:ascii="Times New Roman" w:hAnsi="Times New Roman" w:cs="Times New Roman"/>
          <w:color w:val="000000"/>
        </w:rPr>
        <w:t xml:space="preserve"> and CM impact melt clasts. The </w:t>
      </w:r>
      <w:r w:rsidRPr="00865F74">
        <w:rPr>
          <w:rFonts w:ascii="Times New Roman" w:hAnsi="Times New Roman" w:cs="Times New Roman"/>
          <w:color w:val="000000"/>
        </w:rPr>
        <w:lastRenderedPageBreak/>
        <w:t>mineralogies and chemistries of the FeNiS globules in the CV</w:t>
      </w:r>
      <w:r w:rsidRPr="00F91D53">
        <w:rPr>
          <w:rFonts w:ascii="Times New Roman" w:hAnsi="Times New Roman" w:cs="Times New Roman"/>
          <w:color w:val="000000"/>
          <w:vertAlign w:val="subscript"/>
        </w:rPr>
        <w:t>oxa</w:t>
      </w:r>
      <w:r w:rsidRPr="00865F74">
        <w:rPr>
          <w:rFonts w:ascii="Times New Roman" w:hAnsi="Times New Roman" w:cs="Times New Roman"/>
          <w:color w:val="000000"/>
        </w:rPr>
        <w:t xml:space="preserve"> and CM impact melt clasts (Clast A, B, C, and mIM) overlap each other. The CV</w:t>
      </w:r>
      <w:r w:rsidRPr="00F91D53">
        <w:rPr>
          <w:rFonts w:ascii="Times New Roman" w:hAnsi="Times New Roman" w:cs="Times New Roman"/>
          <w:color w:val="000000"/>
          <w:vertAlign w:val="subscript"/>
        </w:rPr>
        <w:t>red</w:t>
      </w:r>
      <w:r w:rsidRPr="00865F74">
        <w:rPr>
          <w:rFonts w:ascii="Times New Roman" w:hAnsi="Times New Roman" w:cs="Times New Roman"/>
          <w:color w:val="000000"/>
        </w:rPr>
        <w:t xml:space="preserve"> impact melt contains troilite and FeNi-metal that zones from ~9 to 27 wt.% Ni (stoichiometrically kamacite to taenite). While the CV</w:t>
      </w:r>
      <w:r w:rsidRPr="00F91D53">
        <w:rPr>
          <w:rFonts w:ascii="Times New Roman" w:hAnsi="Times New Roman" w:cs="Times New Roman"/>
          <w:color w:val="000000"/>
          <w:vertAlign w:val="subscript"/>
        </w:rPr>
        <w:t>oxa</w:t>
      </w:r>
      <w:r w:rsidRPr="00865F74">
        <w:rPr>
          <w:rFonts w:ascii="Times New Roman" w:hAnsi="Times New Roman" w:cs="Times New Roman"/>
          <w:color w:val="000000"/>
        </w:rPr>
        <w:t xml:space="preserve"> and CM-like impact melts also contain a pyrrhotite MSS phase, their FeNi-metals are more Ni-rich, with some as high as 50 wt.% Ni (tetrataenite)</w:t>
      </w:r>
      <w:r w:rsidR="00EF7AD1">
        <w:rPr>
          <w:rFonts w:ascii="Times New Roman" w:hAnsi="Times New Roman" w:cs="Times New Roman"/>
          <w:color w:val="000000"/>
        </w:rPr>
        <w:t>,</w:t>
      </w:r>
      <w:r w:rsidRPr="00865F74">
        <w:rPr>
          <w:rFonts w:ascii="Times New Roman" w:hAnsi="Times New Roman" w:cs="Times New Roman"/>
          <w:color w:val="000000"/>
        </w:rPr>
        <w:t xml:space="preserve"> and some of their globules also contain Ni-rich sulfides, including pentlandite. Additionally, the proportion of metal relative to sulfide is greater in FeNiS globules in CV</w:t>
      </w:r>
      <w:r w:rsidRPr="00F91D53">
        <w:rPr>
          <w:rFonts w:ascii="Times New Roman" w:hAnsi="Times New Roman" w:cs="Times New Roman"/>
          <w:color w:val="000000"/>
          <w:vertAlign w:val="subscript"/>
        </w:rPr>
        <w:t>red</w:t>
      </w:r>
      <w:r w:rsidRPr="00865F74">
        <w:rPr>
          <w:rFonts w:ascii="Times New Roman" w:hAnsi="Times New Roman" w:cs="Times New Roman"/>
          <w:color w:val="000000"/>
        </w:rPr>
        <w:t xml:space="preserve"> impact melt clasts (&gt; 50% metal) than in FeNiS globules in the CV</w:t>
      </w:r>
      <w:r w:rsidRPr="00F91D53">
        <w:rPr>
          <w:rFonts w:ascii="Times New Roman" w:hAnsi="Times New Roman" w:cs="Times New Roman"/>
          <w:color w:val="000000"/>
          <w:vertAlign w:val="subscript"/>
        </w:rPr>
        <w:t>oxa</w:t>
      </w:r>
      <w:r w:rsidRPr="00865F74">
        <w:rPr>
          <w:rFonts w:ascii="Times New Roman" w:hAnsi="Times New Roman" w:cs="Times New Roman"/>
          <w:color w:val="000000"/>
        </w:rPr>
        <w:t xml:space="preserve"> and CM impact melt clasts  (≤ 15% metal). The more Ni-rich metal composition and smaller proportion of metal in FeNiS globules in the CV</w:t>
      </w:r>
      <w:r w:rsidRPr="00F91D53">
        <w:rPr>
          <w:rFonts w:ascii="Times New Roman" w:hAnsi="Times New Roman" w:cs="Times New Roman"/>
          <w:color w:val="000000"/>
          <w:vertAlign w:val="subscript"/>
        </w:rPr>
        <w:t>oxa</w:t>
      </w:r>
      <w:r w:rsidRPr="00865F74">
        <w:rPr>
          <w:rFonts w:ascii="Times New Roman" w:hAnsi="Times New Roman" w:cs="Times New Roman"/>
          <w:color w:val="000000"/>
        </w:rPr>
        <w:t xml:space="preserve"> and CM impact melt clasts are consistent with higher intrinsic oxygen fugacities and greater proportions of Fe in their silicate fractions. Conversely, the higher </w:t>
      </w:r>
      <w:proofErr w:type="gramStart"/>
      <w:r w:rsidRPr="00865F74">
        <w:rPr>
          <w:rFonts w:ascii="Times New Roman" w:hAnsi="Times New Roman" w:cs="Times New Roman"/>
          <w:color w:val="000000"/>
        </w:rPr>
        <w:t>proportion of metal in FeNiS globules in the CV</w:t>
      </w:r>
      <w:r w:rsidRPr="00997D66">
        <w:rPr>
          <w:rFonts w:ascii="Times New Roman" w:hAnsi="Times New Roman" w:cs="Times New Roman"/>
          <w:color w:val="000000"/>
          <w:vertAlign w:val="subscript"/>
        </w:rPr>
        <w:t>red</w:t>
      </w:r>
      <w:r w:rsidRPr="00865F74">
        <w:rPr>
          <w:rFonts w:ascii="Times New Roman" w:hAnsi="Times New Roman" w:cs="Times New Roman"/>
          <w:color w:val="000000"/>
        </w:rPr>
        <w:t xml:space="preserve"> impact melt</w:t>
      </w:r>
      <w:proofErr w:type="gramEnd"/>
      <w:r w:rsidRPr="00865F74">
        <w:rPr>
          <w:rFonts w:ascii="Times New Roman" w:hAnsi="Times New Roman" w:cs="Times New Roman"/>
          <w:color w:val="000000"/>
        </w:rPr>
        <w:t xml:space="preserve"> clasts and the lower Ni-content of the metal are consistent with a relatively lower intrinsic oxygen fugacity than the CV</w:t>
      </w:r>
      <w:r w:rsidRPr="00F91D53">
        <w:rPr>
          <w:rFonts w:ascii="Times New Roman" w:hAnsi="Times New Roman" w:cs="Times New Roman"/>
          <w:color w:val="000000"/>
          <w:vertAlign w:val="subscript"/>
        </w:rPr>
        <w:t>oxa</w:t>
      </w:r>
      <w:r w:rsidRPr="00865F74">
        <w:rPr>
          <w:rFonts w:ascii="Times New Roman" w:hAnsi="Times New Roman" w:cs="Times New Roman"/>
          <w:color w:val="000000"/>
        </w:rPr>
        <w:t xml:space="preserve"> and CM impact melt clasts. </w:t>
      </w:r>
      <w:r w:rsidR="002166F8" w:rsidRPr="00865F74">
        <w:rPr>
          <w:rFonts w:ascii="Times New Roman" w:hAnsi="Times New Roman" w:cs="Times New Roman"/>
          <w:color w:val="000000"/>
        </w:rPr>
        <w:t>By these qualitative metrics, differences between intrinsic oxygen fugacity between the CV</w:t>
      </w:r>
      <w:r w:rsidR="002166F8" w:rsidRPr="00F91D53">
        <w:rPr>
          <w:rFonts w:ascii="Times New Roman" w:hAnsi="Times New Roman" w:cs="Times New Roman"/>
          <w:color w:val="000000"/>
          <w:vertAlign w:val="subscript"/>
        </w:rPr>
        <w:t>oxa</w:t>
      </w:r>
      <w:r w:rsidR="002166F8" w:rsidRPr="00865F74">
        <w:rPr>
          <w:rFonts w:ascii="Times New Roman" w:hAnsi="Times New Roman" w:cs="Times New Roman"/>
          <w:color w:val="000000"/>
        </w:rPr>
        <w:t xml:space="preserve"> and CM impact melt clasts cannot be recognized, but the CV</w:t>
      </w:r>
      <w:r w:rsidR="002166F8" w:rsidRPr="00F91D53">
        <w:rPr>
          <w:rFonts w:ascii="Times New Roman" w:hAnsi="Times New Roman" w:cs="Times New Roman"/>
          <w:color w:val="000000"/>
          <w:vertAlign w:val="subscript"/>
        </w:rPr>
        <w:t>red</w:t>
      </w:r>
      <w:r w:rsidR="002166F8" w:rsidRPr="00865F74">
        <w:rPr>
          <w:rFonts w:ascii="Times New Roman" w:hAnsi="Times New Roman" w:cs="Times New Roman"/>
          <w:color w:val="000000"/>
        </w:rPr>
        <w:t xml:space="preserve"> impact melt clast has</w:t>
      </w:r>
      <w:r w:rsidR="002166F8">
        <w:rPr>
          <w:rFonts w:ascii="Times New Roman" w:hAnsi="Times New Roman" w:cs="Times New Roman"/>
          <w:color w:val="000000"/>
        </w:rPr>
        <w:t xml:space="preserve"> a</w:t>
      </w:r>
      <w:r w:rsidR="002166F8" w:rsidRPr="00865F74">
        <w:rPr>
          <w:rFonts w:ascii="Times New Roman" w:hAnsi="Times New Roman" w:cs="Times New Roman"/>
          <w:color w:val="000000"/>
        </w:rPr>
        <w:t xml:space="preserve"> recognizably lower intrinsic oxygen fugacity. The similarity in redox state between CV</w:t>
      </w:r>
      <w:r w:rsidR="002166F8" w:rsidRPr="00DD5124">
        <w:rPr>
          <w:rFonts w:ascii="Times New Roman" w:hAnsi="Times New Roman" w:cs="Times New Roman"/>
          <w:color w:val="000000"/>
          <w:vertAlign w:val="subscript"/>
        </w:rPr>
        <w:t>oxa</w:t>
      </w:r>
      <w:r w:rsidR="002166F8" w:rsidRPr="00865F74">
        <w:rPr>
          <w:rFonts w:ascii="Times New Roman" w:hAnsi="Times New Roman" w:cs="Times New Roman"/>
          <w:color w:val="000000"/>
        </w:rPr>
        <w:t xml:space="preserve"> and CM impact melt clasts may be on account of relatively less reduction between the CV</w:t>
      </w:r>
      <w:r w:rsidR="002166F8" w:rsidRPr="00DD5124">
        <w:rPr>
          <w:rFonts w:ascii="Times New Roman" w:hAnsi="Times New Roman" w:cs="Times New Roman"/>
          <w:color w:val="000000"/>
          <w:vertAlign w:val="subscript"/>
        </w:rPr>
        <w:t>oxa</w:t>
      </w:r>
      <w:r w:rsidR="002166F8" w:rsidRPr="00865F74">
        <w:rPr>
          <w:rFonts w:ascii="Times New Roman" w:hAnsi="Times New Roman" w:cs="Times New Roman"/>
          <w:color w:val="000000"/>
        </w:rPr>
        <w:t xml:space="preserve"> impact melt clasts and their precursor. Degassing of several wt. % H</w:t>
      </w:r>
      <w:r w:rsidR="002166F8" w:rsidRPr="004001FE">
        <w:rPr>
          <w:rFonts w:ascii="Times New Roman" w:hAnsi="Times New Roman" w:cs="Times New Roman"/>
          <w:color w:val="000000"/>
          <w:vertAlign w:val="subscript"/>
        </w:rPr>
        <w:t>2</w:t>
      </w:r>
      <w:r w:rsidR="002166F8" w:rsidRPr="00865F74">
        <w:rPr>
          <w:rFonts w:ascii="Times New Roman" w:hAnsi="Times New Roman" w:cs="Times New Roman"/>
          <w:color w:val="000000"/>
        </w:rPr>
        <w:t>O from the CM impact melt clast may have reduced the intrinsic oxygen fugacity close to that of CV</w:t>
      </w:r>
      <w:r w:rsidR="002166F8" w:rsidRPr="004001FE">
        <w:rPr>
          <w:rFonts w:ascii="Times New Roman" w:hAnsi="Times New Roman" w:cs="Times New Roman"/>
          <w:color w:val="000000"/>
          <w:vertAlign w:val="subscript"/>
        </w:rPr>
        <w:t>oxa</w:t>
      </w:r>
      <w:r w:rsidR="002166F8" w:rsidRPr="00865F74">
        <w:rPr>
          <w:rFonts w:ascii="Times New Roman" w:hAnsi="Times New Roman" w:cs="Times New Roman"/>
          <w:color w:val="000000"/>
        </w:rPr>
        <w:t xml:space="preserve"> chondrites.</w:t>
      </w:r>
    </w:p>
    <w:p w14:paraId="0C81FC07" w14:textId="25E5F526"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The intrinsic oxygen fugacity differences between the CV</w:t>
      </w:r>
      <w:r w:rsidRPr="00F91D53">
        <w:rPr>
          <w:rFonts w:ascii="Times New Roman" w:hAnsi="Times New Roman" w:cs="Times New Roman"/>
          <w:color w:val="000000"/>
          <w:vertAlign w:val="subscript"/>
        </w:rPr>
        <w:t>red</w:t>
      </w:r>
      <w:r w:rsidRPr="00865F74">
        <w:rPr>
          <w:rFonts w:ascii="Times New Roman" w:hAnsi="Times New Roman" w:cs="Times New Roman"/>
          <w:color w:val="000000"/>
        </w:rPr>
        <w:t xml:space="preserve"> </w:t>
      </w:r>
      <w:proofErr w:type="gramStart"/>
      <w:r w:rsidRPr="00865F74">
        <w:rPr>
          <w:rFonts w:ascii="Times New Roman" w:hAnsi="Times New Roman" w:cs="Times New Roman"/>
          <w:color w:val="000000"/>
        </w:rPr>
        <w:t>impact</w:t>
      </w:r>
      <w:proofErr w:type="gramEnd"/>
      <w:r w:rsidRPr="00865F74">
        <w:rPr>
          <w:rFonts w:ascii="Times New Roman" w:hAnsi="Times New Roman" w:cs="Times New Roman"/>
          <w:color w:val="000000"/>
        </w:rPr>
        <w:t xml:space="preserve"> melt clast (Clast Z) and the CV</w:t>
      </w:r>
      <w:r w:rsidRPr="00F91D53">
        <w:rPr>
          <w:rFonts w:ascii="Times New Roman" w:hAnsi="Times New Roman" w:cs="Times New Roman"/>
          <w:color w:val="000000"/>
          <w:vertAlign w:val="subscript"/>
        </w:rPr>
        <w:t xml:space="preserve">oxa </w:t>
      </w:r>
      <w:r w:rsidRPr="00865F74">
        <w:rPr>
          <w:rFonts w:ascii="Times New Roman" w:hAnsi="Times New Roman" w:cs="Times New Roman"/>
          <w:color w:val="000000"/>
        </w:rPr>
        <w:t xml:space="preserve">and CM impact melt clasts </w:t>
      </w:r>
      <w:r w:rsidR="002166F8">
        <w:rPr>
          <w:rFonts w:ascii="Times New Roman" w:hAnsi="Times New Roman" w:cs="Times New Roman"/>
          <w:color w:val="000000"/>
        </w:rPr>
        <w:t xml:space="preserve">may </w:t>
      </w:r>
      <w:r w:rsidRPr="00865F74">
        <w:rPr>
          <w:rFonts w:ascii="Times New Roman" w:hAnsi="Times New Roman" w:cs="Times New Roman"/>
          <w:color w:val="000000"/>
        </w:rPr>
        <w:t xml:space="preserve">also </w:t>
      </w:r>
      <w:r w:rsidR="002166F8">
        <w:rPr>
          <w:rFonts w:ascii="Times New Roman" w:hAnsi="Times New Roman" w:cs="Times New Roman"/>
          <w:color w:val="000000"/>
        </w:rPr>
        <w:t xml:space="preserve">be </w:t>
      </w:r>
      <w:r w:rsidRPr="00865F74">
        <w:rPr>
          <w:rFonts w:ascii="Times New Roman" w:hAnsi="Times New Roman" w:cs="Times New Roman"/>
          <w:color w:val="000000"/>
        </w:rPr>
        <w:t xml:space="preserve">reflected in the bulk chemistry of FeNiS globules (Table </w:t>
      </w:r>
      <w:r w:rsidR="003A1ED3">
        <w:rPr>
          <w:rFonts w:ascii="Times New Roman" w:hAnsi="Times New Roman" w:cs="Times New Roman"/>
          <w:color w:val="000000"/>
        </w:rPr>
        <w:t>C</w:t>
      </w:r>
      <w:r w:rsidRPr="00865F74">
        <w:rPr>
          <w:rFonts w:ascii="Times New Roman" w:hAnsi="Times New Roman" w:cs="Times New Roman"/>
          <w:color w:val="000000"/>
        </w:rPr>
        <w:t>6).  In particular, the FeNiS globule in Clast Z has lower S-concentration (18 wt.% S), which is consistent with its higher metal content relative to sulfides. The FeNiS globules in the CV</w:t>
      </w:r>
      <w:r w:rsidRPr="00F91D53">
        <w:rPr>
          <w:rFonts w:ascii="Times New Roman" w:hAnsi="Times New Roman" w:cs="Times New Roman"/>
          <w:color w:val="000000"/>
          <w:vertAlign w:val="subscript"/>
        </w:rPr>
        <w:t>oxa</w:t>
      </w:r>
      <w:r w:rsidRPr="00865F74">
        <w:rPr>
          <w:rFonts w:ascii="Times New Roman" w:hAnsi="Times New Roman" w:cs="Times New Roman"/>
          <w:color w:val="000000"/>
        </w:rPr>
        <w:t xml:space="preserve"> and CM impact melt clasts all have ~35 wt.% S (Table </w:t>
      </w:r>
      <w:r w:rsidR="003A1ED3">
        <w:rPr>
          <w:rFonts w:ascii="Times New Roman" w:hAnsi="Times New Roman" w:cs="Times New Roman"/>
          <w:color w:val="000000"/>
        </w:rPr>
        <w:t>C</w:t>
      </w:r>
      <w:r w:rsidRPr="00865F74">
        <w:rPr>
          <w:rFonts w:ascii="Times New Roman" w:hAnsi="Times New Roman" w:cs="Times New Roman"/>
          <w:color w:val="000000"/>
        </w:rPr>
        <w:t xml:space="preserve">6). </w:t>
      </w:r>
      <w:r w:rsidR="006063F0">
        <w:rPr>
          <w:rFonts w:ascii="Times New Roman" w:hAnsi="Times New Roman" w:cs="Times New Roman"/>
          <w:color w:val="000000"/>
        </w:rPr>
        <w:t xml:space="preserve">These </w:t>
      </w:r>
      <w:r w:rsidR="002166F8">
        <w:rPr>
          <w:rFonts w:ascii="Times New Roman" w:hAnsi="Times New Roman" w:cs="Times New Roman"/>
          <w:color w:val="000000"/>
        </w:rPr>
        <w:t>difference</w:t>
      </w:r>
      <w:r w:rsidR="006063F0">
        <w:rPr>
          <w:rFonts w:ascii="Times New Roman" w:hAnsi="Times New Roman" w:cs="Times New Roman"/>
          <w:color w:val="000000"/>
        </w:rPr>
        <w:t>s</w:t>
      </w:r>
      <w:r w:rsidR="002166F8">
        <w:rPr>
          <w:rFonts w:ascii="Times New Roman" w:hAnsi="Times New Roman" w:cs="Times New Roman"/>
          <w:color w:val="000000"/>
        </w:rPr>
        <w:t xml:space="preserve"> in bulk S-content </w:t>
      </w:r>
      <w:r w:rsidR="006063F0">
        <w:rPr>
          <w:rFonts w:ascii="Times New Roman" w:hAnsi="Times New Roman" w:cs="Times New Roman"/>
          <w:color w:val="000000"/>
        </w:rPr>
        <w:t>by themselves could</w:t>
      </w:r>
      <w:r w:rsidR="002166F8">
        <w:rPr>
          <w:rFonts w:ascii="Times New Roman" w:hAnsi="Times New Roman" w:cs="Times New Roman"/>
          <w:color w:val="000000"/>
        </w:rPr>
        <w:t xml:space="preserve"> be explained by sulfur fugacity</w:t>
      </w:r>
      <w:r w:rsidR="006063F0">
        <w:rPr>
          <w:rFonts w:ascii="Times New Roman" w:hAnsi="Times New Roman" w:cs="Times New Roman"/>
          <w:color w:val="000000"/>
        </w:rPr>
        <w:t xml:space="preserve"> differences alone</w:t>
      </w:r>
      <w:r w:rsidR="002166F8">
        <w:rPr>
          <w:rFonts w:ascii="Times New Roman" w:hAnsi="Times New Roman" w:cs="Times New Roman"/>
          <w:color w:val="000000"/>
        </w:rPr>
        <w:t>. However, given the evidence indicating differences in oxygen fugacity</w:t>
      </w:r>
      <w:r w:rsidR="00D5759A">
        <w:rPr>
          <w:rFonts w:ascii="Times New Roman" w:hAnsi="Times New Roman" w:cs="Times New Roman"/>
          <w:color w:val="000000"/>
        </w:rPr>
        <w:t xml:space="preserve"> outlined previously in this section</w:t>
      </w:r>
      <w:r w:rsidR="006063F0">
        <w:rPr>
          <w:rFonts w:ascii="Times New Roman" w:hAnsi="Times New Roman" w:cs="Times New Roman"/>
          <w:color w:val="000000"/>
        </w:rPr>
        <w:t xml:space="preserve">, the </w:t>
      </w:r>
      <w:r w:rsidR="00D5759A">
        <w:rPr>
          <w:rFonts w:ascii="Times New Roman" w:hAnsi="Times New Roman" w:cs="Times New Roman"/>
          <w:color w:val="000000"/>
        </w:rPr>
        <w:t xml:space="preserve">difference in FeNiS globule </w:t>
      </w:r>
      <w:r w:rsidR="006063F0">
        <w:rPr>
          <w:rFonts w:ascii="Times New Roman" w:hAnsi="Times New Roman" w:cs="Times New Roman"/>
          <w:color w:val="000000"/>
        </w:rPr>
        <w:t>bulk S-content</w:t>
      </w:r>
      <w:r w:rsidR="00D5759A">
        <w:rPr>
          <w:rFonts w:ascii="Times New Roman" w:hAnsi="Times New Roman" w:cs="Times New Roman"/>
          <w:color w:val="000000"/>
        </w:rPr>
        <w:t xml:space="preserve"> </w:t>
      </w:r>
      <w:r w:rsidR="000A6D0C">
        <w:rPr>
          <w:rFonts w:ascii="Times New Roman" w:hAnsi="Times New Roman" w:cs="Times New Roman"/>
          <w:color w:val="000000"/>
        </w:rPr>
        <w:t xml:space="preserve">in </w:t>
      </w:r>
      <w:r w:rsidR="00D5759A" w:rsidRPr="00865F74">
        <w:rPr>
          <w:rFonts w:ascii="Times New Roman" w:hAnsi="Times New Roman" w:cs="Times New Roman"/>
          <w:color w:val="000000"/>
        </w:rPr>
        <w:t>the CV</w:t>
      </w:r>
      <w:r w:rsidR="00D5759A" w:rsidRPr="00F91D53">
        <w:rPr>
          <w:rFonts w:ascii="Times New Roman" w:hAnsi="Times New Roman" w:cs="Times New Roman"/>
          <w:color w:val="000000"/>
          <w:vertAlign w:val="subscript"/>
        </w:rPr>
        <w:t>red</w:t>
      </w:r>
      <w:r w:rsidR="00D5759A" w:rsidRPr="00865F74">
        <w:rPr>
          <w:rFonts w:ascii="Times New Roman" w:hAnsi="Times New Roman" w:cs="Times New Roman"/>
          <w:color w:val="000000"/>
        </w:rPr>
        <w:t xml:space="preserve"> impact melt clast </w:t>
      </w:r>
      <w:r w:rsidR="00D5759A">
        <w:rPr>
          <w:rFonts w:ascii="Times New Roman" w:hAnsi="Times New Roman" w:cs="Times New Roman"/>
          <w:color w:val="000000"/>
        </w:rPr>
        <w:t xml:space="preserve">compared to the </w:t>
      </w:r>
      <w:r w:rsidR="00D5759A" w:rsidRPr="00865F74">
        <w:rPr>
          <w:rFonts w:ascii="Times New Roman" w:hAnsi="Times New Roman" w:cs="Times New Roman"/>
          <w:color w:val="000000"/>
        </w:rPr>
        <w:t>CV</w:t>
      </w:r>
      <w:r w:rsidR="00D5759A" w:rsidRPr="00F91D53">
        <w:rPr>
          <w:rFonts w:ascii="Times New Roman" w:hAnsi="Times New Roman" w:cs="Times New Roman"/>
          <w:color w:val="000000"/>
          <w:vertAlign w:val="subscript"/>
        </w:rPr>
        <w:t>oxa</w:t>
      </w:r>
      <w:r w:rsidR="00D5759A" w:rsidRPr="00865F74">
        <w:rPr>
          <w:rFonts w:ascii="Times New Roman" w:hAnsi="Times New Roman" w:cs="Times New Roman"/>
          <w:color w:val="000000"/>
        </w:rPr>
        <w:t xml:space="preserve"> and CM impact melt clasts</w:t>
      </w:r>
      <w:r w:rsidR="00D5759A">
        <w:rPr>
          <w:rFonts w:ascii="Times New Roman" w:hAnsi="Times New Roman" w:cs="Times New Roman"/>
          <w:color w:val="000000"/>
        </w:rPr>
        <w:t xml:space="preserve"> </w:t>
      </w:r>
      <w:r w:rsidR="006063F0">
        <w:rPr>
          <w:rFonts w:ascii="Times New Roman" w:hAnsi="Times New Roman" w:cs="Times New Roman"/>
          <w:color w:val="000000"/>
        </w:rPr>
        <w:t>are most parsimoniously explained either solely by different oxygen fugacities or by a combination of different oxygen and sulfur fugacities.</w:t>
      </w:r>
    </w:p>
    <w:p w14:paraId="0A89CD93" w14:textId="657A8D95" w:rsidR="00F91640" w:rsidRPr="00CB57C2" w:rsidRDefault="00A16C0C" w:rsidP="00CB57C2">
      <w:pPr>
        <w:spacing w:before="240" w:after="60"/>
        <w:rPr>
          <w:rFonts w:ascii="Times New Roman" w:hAnsi="Times New Roman" w:cs="Times New Roman"/>
          <w:b/>
          <w:i/>
        </w:rPr>
      </w:pPr>
      <w:r w:rsidRPr="00CB57C2">
        <w:rPr>
          <w:rFonts w:ascii="Times New Roman" w:hAnsi="Times New Roman" w:cs="Times New Roman"/>
          <w:b/>
          <w:i/>
        </w:rPr>
        <w:t>Relevance for identification of chondrite impact melts in achondrite breccias</w:t>
      </w:r>
    </w:p>
    <w:p w14:paraId="44FDC0A1" w14:textId="77777777" w:rsidR="00A16C0C" w:rsidRPr="00865F74" w:rsidRDefault="00A16C0C" w:rsidP="00A16C0C">
      <w:pPr>
        <w:ind w:firstLine="720"/>
        <w:jc w:val="both"/>
        <w:rPr>
          <w:rFonts w:ascii="Times New Roman" w:hAnsi="Times New Roman" w:cs="Times New Roman"/>
          <w:color w:val="000000"/>
        </w:rPr>
      </w:pPr>
      <w:r w:rsidRPr="00865F74">
        <w:rPr>
          <w:rFonts w:ascii="Times New Roman" w:hAnsi="Times New Roman" w:cs="Times New Roman"/>
          <w:color w:val="000000"/>
        </w:rPr>
        <w:t xml:space="preserve">The CV and CM impact melt clasts in this study may be useful archetypes for identifying additional primitive chondrite impact melt clasts in both carbonaceous chondrite and achondrite breccias. It is possible that similar primitive chondrite impact melts may occur not only in howardites but also in lunar and </w:t>
      </w:r>
      <w:proofErr w:type="gramStart"/>
      <w:r w:rsidRPr="00865F74">
        <w:rPr>
          <w:rFonts w:ascii="Times New Roman" w:hAnsi="Times New Roman" w:cs="Times New Roman"/>
          <w:color w:val="000000"/>
        </w:rPr>
        <w:t>martian</w:t>
      </w:r>
      <w:proofErr w:type="gramEnd"/>
      <w:r w:rsidRPr="00865F74">
        <w:rPr>
          <w:rFonts w:ascii="Times New Roman" w:hAnsi="Times New Roman" w:cs="Times New Roman"/>
          <w:color w:val="000000"/>
        </w:rPr>
        <w:t xml:space="preserve"> regolith samples. Prior to </w:t>
      </w:r>
      <w:r w:rsidRPr="00865F74">
        <w:rPr>
          <w:rFonts w:ascii="Times New Roman" w:hAnsi="Times New Roman" w:cs="Times New Roman"/>
          <w:i/>
          <w:color w:val="000000"/>
        </w:rPr>
        <w:t>in situ</w:t>
      </w:r>
      <w:r w:rsidRPr="00865F74">
        <w:rPr>
          <w:rFonts w:ascii="Times New Roman" w:hAnsi="Times New Roman" w:cs="Times New Roman"/>
          <w:color w:val="000000"/>
        </w:rPr>
        <w:t xml:space="preserve"> oxygen isotopic analysis, anomalous Fe/Mn ratios may be useful for flagging potential primitive chondrite impact melts in achondrite breccias. The molar Fe/Mn ratios of olivines in Clast mIM initially distinguished this clast from other olivine in its host (GRO 95574 and its pairs: Lunning et al. 2015).  In Clast mIM, the Mg-rich relict cores have lower Fe/Mn ratios (= 14-17) than HED olivine (= 40-60: Beck et al. 2012). The olivines that texturally grew out of the melt in Clast mIM have Fe/Mn ratios (Fe/Mn = 64-126), higher than ratios in HED olivine. The other impact melt clasts in this </w:t>
      </w:r>
      <w:r w:rsidRPr="00865F74">
        <w:rPr>
          <w:rFonts w:ascii="Times New Roman" w:hAnsi="Times New Roman" w:cs="Times New Roman"/>
          <w:color w:val="000000"/>
        </w:rPr>
        <w:lastRenderedPageBreak/>
        <w:t>study exhibit similar trends with regard to olivine Fe/Mn ratios: collectively all the CV chondrite impact melt clasts have low Fe/Mn ratios (Fe/Mn = 7-32) in potentially relict olivine cores (Fo</w:t>
      </w:r>
      <w:r w:rsidRPr="00DF45D4">
        <w:rPr>
          <w:rFonts w:ascii="Times New Roman" w:hAnsi="Times New Roman" w:cs="Times New Roman"/>
          <w:color w:val="000000"/>
          <w:vertAlign w:val="subscript"/>
        </w:rPr>
        <w:t>97-99</w:t>
      </w:r>
      <w:r w:rsidRPr="00865F74">
        <w:rPr>
          <w:rFonts w:ascii="Times New Roman" w:hAnsi="Times New Roman" w:cs="Times New Roman"/>
          <w:color w:val="000000"/>
        </w:rPr>
        <w:t>) and comparatively high Fe/Mn ratios (Fe/Mn = 62-197) in the olivine (≥ Fo</w:t>
      </w:r>
      <w:r w:rsidRPr="00DF45D4">
        <w:rPr>
          <w:rFonts w:ascii="Times New Roman" w:hAnsi="Times New Roman" w:cs="Times New Roman"/>
          <w:color w:val="000000"/>
          <w:vertAlign w:val="subscript"/>
        </w:rPr>
        <w:t>88</w:t>
      </w:r>
      <w:r w:rsidRPr="00865F74">
        <w:rPr>
          <w:rFonts w:ascii="Times New Roman" w:hAnsi="Times New Roman" w:cs="Times New Roman"/>
          <w:color w:val="000000"/>
        </w:rPr>
        <w:t>) that texturally grew out of the impact melt. Mg-rich olivines (Fo</w:t>
      </w:r>
      <w:r w:rsidRPr="00DF45D4">
        <w:rPr>
          <w:rFonts w:ascii="Times New Roman" w:hAnsi="Times New Roman" w:cs="Times New Roman"/>
          <w:color w:val="000000"/>
          <w:vertAlign w:val="subscript"/>
        </w:rPr>
        <w:t>97-100</w:t>
      </w:r>
      <w:r w:rsidRPr="00865F74">
        <w:rPr>
          <w:rFonts w:ascii="Times New Roman" w:hAnsi="Times New Roman" w:cs="Times New Roman"/>
          <w:color w:val="000000"/>
        </w:rPr>
        <w:t>) in unmelted CM and CR chondrite clasts in howardites have similar Fo-content and low molar Fe/Mn ratios (Fe/Mn = 7-17: Lunning et al. 2015, Gounelle et al. 2003) compared to the potentially relict olivine cores in the impact melts in this study. As mentioned previously, the very Mg-rich relict cores are consistent with these clasts forming from melts of primitive chondrites, because the μm- and larger-sized olivine in primitive chondrites (CI, CM, CV, CO, CR chondrites) is predominately Fo</w:t>
      </w:r>
      <w:r w:rsidRPr="00DF45D4">
        <w:rPr>
          <w:rFonts w:ascii="Times New Roman" w:hAnsi="Times New Roman" w:cs="Times New Roman"/>
          <w:color w:val="000000"/>
          <w:vertAlign w:val="subscript"/>
        </w:rPr>
        <w:t xml:space="preserve">97-100 </w:t>
      </w:r>
      <w:r w:rsidRPr="00865F74">
        <w:rPr>
          <w:rFonts w:ascii="Times New Roman" w:hAnsi="Times New Roman" w:cs="Times New Roman"/>
          <w:color w:val="000000"/>
        </w:rPr>
        <w:t xml:space="preserve">(e.g., Tenner et al. 2015; Wood 1967). </w:t>
      </w:r>
    </w:p>
    <w:p w14:paraId="63A03C0B" w14:textId="7FDDF8B4" w:rsidR="00F91640" w:rsidRPr="00F91640" w:rsidRDefault="009F4E33" w:rsidP="00F91640">
      <w:pPr>
        <w:spacing w:before="240" w:after="60"/>
        <w:jc w:val="both"/>
        <w:rPr>
          <w:rFonts w:ascii="Times New Roman" w:hAnsi="Times New Roman" w:cs="Times New Roman"/>
          <w:b/>
          <w:i/>
          <w:color w:val="000000"/>
        </w:rPr>
      </w:pPr>
      <w:r>
        <w:rPr>
          <w:rFonts w:ascii="Times New Roman" w:hAnsi="Times New Roman" w:cs="Times New Roman"/>
          <w:b/>
          <w:i/>
          <w:color w:val="000000"/>
        </w:rPr>
        <w:t xml:space="preserve">Potential </w:t>
      </w:r>
      <w:r w:rsidR="00A16C0C" w:rsidRPr="00F91640">
        <w:rPr>
          <w:rFonts w:ascii="Times New Roman" w:hAnsi="Times New Roman" w:cs="Times New Roman"/>
          <w:b/>
          <w:i/>
          <w:color w:val="000000"/>
        </w:rPr>
        <w:t xml:space="preserve">for observation of </w:t>
      </w:r>
      <w:r>
        <w:rPr>
          <w:rFonts w:ascii="Times New Roman" w:hAnsi="Times New Roman" w:cs="Times New Roman"/>
          <w:b/>
          <w:i/>
          <w:color w:val="000000"/>
        </w:rPr>
        <w:t xml:space="preserve">impact melt on </w:t>
      </w:r>
      <w:r w:rsidR="008F7425">
        <w:rPr>
          <w:rFonts w:ascii="Times New Roman" w:hAnsi="Times New Roman" w:cs="Times New Roman"/>
          <w:b/>
          <w:i/>
          <w:color w:val="000000"/>
        </w:rPr>
        <w:t xml:space="preserve">CM chondrite-like </w:t>
      </w:r>
      <w:r w:rsidR="00A16C0C" w:rsidRPr="00F91640">
        <w:rPr>
          <w:rFonts w:ascii="Times New Roman" w:hAnsi="Times New Roman" w:cs="Times New Roman"/>
          <w:b/>
          <w:i/>
          <w:color w:val="000000"/>
        </w:rPr>
        <w:t>asteroids</w:t>
      </w:r>
    </w:p>
    <w:p w14:paraId="15581CCF" w14:textId="4199EE1A" w:rsidR="002C69A4" w:rsidRDefault="002C69A4" w:rsidP="002C69A4">
      <w:pPr>
        <w:ind w:firstLine="720"/>
        <w:jc w:val="both"/>
        <w:rPr>
          <w:rFonts w:ascii="Times New Roman" w:hAnsi="Times New Roman" w:cs="Times New Roman"/>
          <w:color w:val="000000"/>
        </w:rPr>
      </w:pPr>
      <w:r w:rsidRPr="00865F74">
        <w:rPr>
          <w:rFonts w:ascii="Times New Roman" w:hAnsi="Times New Roman" w:cs="Times New Roman"/>
          <w:color w:val="000000"/>
        </w:rPr>
        <w:t xml:space="preserve">The mineral assemblages in the impact melt clasts in this study are distinctly different from their precursors. </w:t>
      </w:r>
      <w:r>
        <w:rPr>
          <w:rFonts w:ascii="Times New Roman" w:hAnsi="Times New Roman" w:cs="Times New Roman"/>
          <w:color w:val="000000"/>
        </w:rPr>
        <w:t>Such</w:t>
      </w:r>
      <w:r w:rsidRPr="00865F74">
        <w:rPr>
          <w:rFonts w:ascii="Times New Roman" w:hAnsi="Times New Roman" w:cs="Times New Roman"/>
          <w:color w:val="000000"/>
        </w:rPr>
        <w:t xml:space="preserve"> changes in mineralogy could potentially be observed with visible</w:t>
      </w:r>
      <w:r>
        <w:rPr>
          <w:rFonts w:ascii="Times New Roman" w:hAnsi="Times New Roman" w:cs="Times New Roman"/>
          <w:color w:val="000000"/>
        </w:rPr>
        <w:t>/</w:t>
      </w:r>
      <w:r w:rsidRPr="00865F74">
        <w:rPr>
          <w:rFonts w:ascii="Times New Roman" w:hAnsi="Times New Roman" w:cs="Times New Roman"/>
          <w:color w:val="000000"/>
        </w:rPr>
        <w:t>infrared spectroscopy via remote sensing to identify impact melt</w:t>
      </w:r>
      <w:r>
        <w:rPr>
          <w:rFonts w:ascii="Times New Roman" w:hAnsi="Times New Roman" w:cs="Times New Roman"/>
          <w:color w:val="000000"/>
        </w:rPr>
        <w:t>-rich</w:t>
      </w:r>
      <w:r w:rsidRPr="00865F74">
        <w:rPr>
          <w:rFonts w:ascii="Times New Roman" w:hAnsi="Times New Roman" w:cs="Times New Roman"/>
          <w:color w:val="000000"/>
        </w:rPr>
        <w:t xml:space="preserve"> regions on the surfaces of asteroids, particularly on the surfaces of CM chondrite-like asteroids. Unmelted CM chondrites have spectra dominated by absorption features related to their phyllosilicates (Cloutis et al. 2011; Beck et al. 2014</w:t>
      </w:r>
      <w:r>
        <w:rPr>
          <w:rFonts w:ascii="Times New Roman" w:hAnsi="Times New Roman" w:cs="Times New Roman"/>
          <w:color w:val="000000"/>
        </w:rPr>
        <w:t>a</w:t>
      </w:r>
      <w:r w:rsidRPr="00865F74">
        <w:rPr>
          <w:rFonts w:ascii="Times New Roman" w:hAnsi="Times New Roman" w:cs="Times New Roman"/>
          <w:color w:val="000000"/>
        </w:rPr>
        <w:t xml:space="preserve">; Takir et al. 2013).  In contrast, the CM impact melt clast in this study is composed primarily of olivine and glass. The spectra of glasses are relatively featureless, although glass can alter a spectrum’s </w:t>
      </w:r>
      <w:r w:rsidR="006C6D3B">
        <w:rPr>
          <w:rFonts w:ascii="Times New Roman" w:hAnsi="Times New Roman" w:cs="Times New Roman"/>
          <w:color w:val="000000"/>
        </w:rPr>
        <w:t>continuum (Cloutis et al. 1990). T</w:t>
      </w:r>
      <w:r w:rsidRPr="00865F74">
        <w:rPr>
          <w:rFonts w:ascii="Times New Roman" w:hAnsi="Times New Roman" w:cs="Times New Roman"/>
          <w:color w:val="000000"/>
        </w:rPr>
        <w:t xml:space="preserve">hus absorption features related to olivine would </w:t>
      </w:r>
      <w:proofErr w:type="gramStart"/>
      <w:r w:rsidRPr="00865F74">
        <w:rPr>
          <w:rFonts w:ascii="Times New Roman" w:hAnsi="Times New Roman" w:cs="Times New Roman"/>
          <w:color w:val="000000"/>
        </w:rPr>
        <w:t>dominate</w:t>
      </w:r>
      <w:proofErr w:type="gramEnd"/>
      <w:r w:rsidRPr="00865F74">
        <w:rPr>
          <w:rFonts w:ascii="Times New Roman" w:hAnsi="Times New Roman" w:cs="Times New Roman"/>
          <w:color w:val="000000"/>
        </w:rPr>
        <w:t xml:space="preserve"> spectra of CM impact melts. </w:t>
      </w:r>
      <w:r>
        <w:rPr>
          <w:rFonts w:ascii="Times New Roman" w:hAnsi="Times New Roman" w:cs="Times New Roman"/>
          <w:color w:val="000000"/>
        </w:rPr>
        <w:t>Specifically, olivine has a broad absorption feature which typically extends ~0.9 to 1.25 μm (e.g., Cloutis et al. 2011) and an absorption feature at ~11.3 μm (Beck et al. 2014a). Laboratory spectra of CM chondrites typically do not have the ~0.9 to 1.25 μm absorption feature of olivine (Cloutis et al. 2014). Occasionally CM chondrites have a weak ~11.3 μm absorption feature but in this spectral range CM chondrites have a more prominent ~9.9 μm feature associated with phyllosilicates (Beck et al. 2014a; McAdams et al. 2015).  These hydrated minerals are also apparent in other spectral ranges: OH and H</w:t>
      </w:r>
      <w:r w:rsidRPr="00EF1487">
        <w:rPr>
          <w:rFonts w:ascii="Times New Roman" w:hAnsi="Times New Roman" w:cs="Times New Roman"/>
          <w:color w:val="000000"/>
          <w:vertAlign w:val="subscript"/>
        </w:rPr>
        <w:t>2</w:t>
      </w:r>
      <w:r>
        <w:rPr>
          <w:rFonts w:ascii="Times New Roman" w:hAnsi="Times New Roman" w:cs="Times New Roman"/>
          <w:color w:val="000000"/>
        </w:rPr>
        <w:t xml:space="preserve">O related absorption features at ~3 μm (e.g., </w:t>
      </w:r>
      <w:r w:rsidRPr="00865F74">
        <w:rPr>
          <w:rFonts w:ascii="Times New Roman" w:hAnsi="Times New Roman" w:cs="Times New Roman"/>
          <w:color w:val="000000"/>
        </w:rPr>
        <w:t>Takir et al. 2013</w:t>
      </w:r>
      <w:r>
        <w:rPr>
          <w:rFonts w:ascii="Times New Roman" w:hAnsi="Times New Roman" w:cs="Times New Roman"/>
          <w:color w:val="000000"/>
        </w:rPr>
        <w:t>), which sometimes have a corresponding ~0.7 μm absorption feature. However, the ~0.7 μm absorption feature is sometimes absent in the spectra of CM chondrites with abundant phyllosilicates (McAdams et al. 2015).</w:t>
      </w:r>
    </w:p>
    <w:p w14:paraId="7055EF76" w14:textId="77777777" w:rsidR="002C69A4" w:rsidRDefault="002C69A4" w:rsidP="002C69A4">
      <w:pPr>
        <w:ind w:firstLine="720"/>
        <w:jc w:val="both"/>
        <w:rPr>
          <w:rFonts w:ascii="Times New Roman" w:hAnsi="Times New Roman" w:cs="Times New Roman"/>
          <w:color w:val="000000"/>
        </w:rPr>
      </w:pPr>
      <w:r>
        <w:rPr>
          <w:rFonts w:ascii="Times New Roman" w:hAnsi="Times New Roman" w:cs="Times New Roman"/>
          <w:color w:val="000000"/>
        </w:rPr>
        <w:t xml:space="preserve">Using ground-based observations in which a spectrum is emitted from the visible hemisphere/area, we posit that a CM chondrite-like asteroid with abundant impact melt on it surface would have a spectrum with both phyllosilicate-related absorption features but stronger olivine absorption features than typically observed in the spectra of unmelted CM chondrite material. However, it is reasonable to expect that impact melt on CM chondrite-like asteroids may not necessarily constitute a large enough area to contribute absorption features to a spectrum observed from Earth. Resolving impact melt from unmelted CM chondrite material may require higher resolution mapping of CM chondrite-like asteroids by spacecraft. </w:t>
      </w:r>
    </w:p>
    <w:p w14:paraId="2BD07FE6" w14:textId="77777777" w:rsidR="002C69A4" w:rsidRPr="0041744C" w:rsidRDefault="002C69A4" w:rsidP="002C69A4">
      <w:pPr>
        <w:ind w:firstLine="720"/>
        <w:jc w:val="both"/>
        <w:rPr>
          <w:rFonts w:ascii="Times New Roman" w:hAnsi="Times New Roman" w:cs="Times New Roman"/>
          <w:color w:val="000000"/>
        </w:rPr>
      </w:pPr>
      <w:r>
        <w:rPr>
          <w:rFonts w:ascii="Times New Roman" w:hAnsi="Times New Roman" w:cs="Times New Roman"/>
          <w:color w:val="000000"/>
        </w:rPr>
        <w:t xml:space="preserve">Two spacecraft missions, NASA’s Osiris-Rex and JAXA’s Hayabusa 2, will map and return samples from asteroids for which CM chondrites are appropriate meteorite </w:t>
      </w:r>
      <w:r>
        <w:rPr>
          <w:rFonts w:ascii="Times New Roman" w:hAnsi="Times New Roman" w:cs="Times New Roman"/>
          <w:color w:val="000000"/>
        </w:rPr>
        <w:lastRenderedPageBreak/>
        <w:t>analogs. The target of Osiris-Rex is the potentially hazardous near-Earth asteroid (101955) Bennu, which has spectra most similar to CM and CI chondrites but without any observed absorption features related to hydrated phases such as phyllosilicates (Clark et al. 2011; Lauretta et al. 2015; Binzel et al. 2015). Asteroid (162173) 1999 JU3—the target of Hayabusa 2—is also spectrally similar to certain CM and CI chondrites (Vilas 2008; Moskovitz et al. 2013). A ~0.7 μm absorption feature has been observed in spectra from Hayabusa 2’s target, albeit not consistently (Vilas 2008; Lazzaro et al. 2013).  Moskovitz et al. (2013) proposed that the ~0.7 μm absorption feature may not be consistently observable if either 1) this asteroid has a heterogeneous surface composition or 2) the asteroid’s orbital proximity to the sun influences the manifestation of the ~0.7 μm absorption feature. Subsequent work looked for but did not find any orbital elements correlated to the presence of ~0.7 μm absorption feature on carbonaceous chondrite-like asteroids (Fornasier et al. 2014). If asteroid (162173) 1999 JU3 has a compositionally heterogeneous surface, that could suggest a complex collisional history and increase the chance that it might have olivine-rich impact melt—similar to those described in this study—on its surface.</w:t>
      </w:r>
    </w:p>
    <w:p w14:paraId="2E68CA28" w14:textId="528A90D5" w:rsidR="0064395E" w:rsidRDefault="002C69A4" w:rsidP="00B43F6E">
      <w:pPr>
        <w:ind w:firstLine="720"/>
        <w:jc w:val="both"/>
        <w:rPr>
          <w:rFonts w:ascii="Times New Roman" w:hAnsi="Times New Roman" w:cs="Times New Roman"/>
          <w:b/>
          <w:bCs/>
          <w:iCs/>
          <w:sz w:val="28"/>
          <w:szCs w:val="28"/>
        </w:rPr>
      </w:pPr>
      <w:r>
        <w:rPr>
          <w:rFonts w:ascii="Times New Roman" w:hAnsi="Times New Roman" w:cs="Times New Roman"/>
          <w:color w:val="000000"/>
        </w:rPr>
        <w:t>Although Vesta is a differentiated asteroid, as mentioned previously, it contains exogenic carbonaceous chondrite material mixed into its surface regolith (</w:t>
      </w:r>
      <w:r w:rsidRPr="002866C3">
        <w:rPr>
          <w:rFonts w:ascii="Times New Roman" w:hAnsi="Times New Roman" w:cs="Times New Roman"/>
        </w:rPr>
        <w:t xml:space="preserve">McCord et al. 2012; De Sanctis et al. </w:t>
      </w:r>
      <w:r w:rsidRPr="008F0D9F">
        <w:rPr>
          <w:rFonts w:ascii="Times New Roman" w:hAnsi="Times New Roman" w:cs="Times New Roman"/>
        </w:rPr>
        <w:t>2013; Jaumann et al. 2014; Reddy</w:t>
      </w:r>
      <w:r w:rsidRPr="002866C3">
        <w:rPr>
          <w:rFonts w:ascii="Times New Roman" w:hAnsi="Times New Roman" w:cs="Times New Roman"/>
        </w:rPr>
        <w:t xml:space="preserve"> et al. 2012; Prettyman et al. 2012</w:t>
      </w:r>
      <w:r>
        <w:rPr>
          <w:rFonts w:ascii="Times New Roman" w:hAnsi="Times New Roman" w:cs="Times New Roman"/>
          <w:color w:val="000000"/>
        </w:rPr>
        <w:t>). Olivine-rich lithologies have been identified in geologically unexpected locations on Vesta (e.g., Ammannito et al 2013; Le Corre et al. 2015). Conference presentations that incorporated preliminary versions of the results on Clast mIM in the howardite GRO 95574 presented in full in this study (Beck et al. 2014b; Lunning et al. 2014), have been discussed as one possible explanation for olivine-rich areas on Vesta (Nathues et al. 2014; Thangjam et al. 2014; Poulet et al. 2015).</w:t>
      </w:r>
      <w:bookmarkStart w:id="150" w:name="_Toc266263476"/>
    </w:p>
    <w:p w14:paraId="57C8A0CB" w14:textId="04118004" w:rsidR="00971E15" w:rsidRPr="0041744C" w:rsidRDefault="00E67EA8" w:rsidP="00CC7E10">
      <w:pPr>
        <w:pStyle w:val="Heading2"/>
      </w:pPr>
      <w:bookmarkStart w:id="151" w:name="_Toc298497612"/>
      <w:r>
        <w:t xml:space="preserve">Summary and </w:t>
      </w:r>
      <w:r w:rsidR="00CC7E10" w:rsidRPr="0041744C">
        <w:t>Conclusions</w:t>
      </w:r>
      <w:bookmarkEnd w:id="150"/>
      <w:bookmarkEnd w:id="151"/>
      <w:r w:rsidR="00CC7E10" w:rsidRPr="0041744C">
        <w:tab/>
      </w:r>
    </w:p>
    <w:p w14:paraId="46CD6463" w14:textId="77777777" w:rsidR="00971E15" w:rsidRPr="00D212E1" w:rsidRDefault="00971E15" w:rsidP="00971E15">
      <w:pPr>
        <w:jc w:val="both"/>
        <w:rPr>
          <w:rFonts w:ascii="Times New Roman" w:hAnsi="Times New Roman" w:cs="Times New Roman"/>
          <w:color w:val="0000FF"/>
        </w:rPr>
      </w:pPr>
    </w:p>
    <w:p w14:paraId="21A41DF8" w14:textId="71D1D109" w:rsidR="00D466AB" w:rsidRPr="00622780" w:rsidRDefault="00D466AB" w:rsidP="00854017">
      <w:pPr>
        <w:ind w:firstLine="720"/>
        <w:jc w:val="both"/>
        <w:rPr>
          <w:rFonts w:ascii="Times New Roman" w:hAnsi="Times New Roman" w:cs="Times New Roman"/>
          <w:color w:val="000000"/>
        </w:rPr>
      </w:pPr>
      <w:r w:rsidRPr="00622780">
        <w:rPr>
          <w:rFonts w:ascii="Times New Roman" w:hAnsi="Times New Roman" w:cs="Times New Roman"/>
          <w:color w:val="000000"/>
        </w:rPr>
        <w:t>It was previously suggested that impact melts from CM and CV chondrites did not exist, because of the lack of recognized samples and because the explosivity of melts produced by melting of volatile-rich precursors might prevent consolidated melt from forming. We identify and describe CV and CM chondrite impact melt clasts, each of which has a slightly different petrogenesis. These five impact melt clasts formed from three separate carbonaceous chondrite precursors based on their silicate bulk chemistry and individual petrology:</w:t>
      </w:r>
    </w:p>
    <w:p w14:paraId="301E6CCA" w14:textId="24174EFE" w:rsidR="00D466AB" w:rsidRPr="005B5193" w:rsidRDefault="00D466AB" w:rsidP="00B43F6E">
      <w:pPr>
        <w:pStyle w:val="ListParagraph"/>
        <w:numPr>
          <w:ilvl w:val="0"/>
          <w:numId w:val="39"/>
        </w:numPr>
        <w:jc w:val="both"/>
        <w:rPr>
          <w:rFonts w:ascii="Times New Roman" w:hAnsi="Times New Roman" w:cs="Times New Roman"/>
          <w:color w:val="000000"/>
        </w:rPr>
      </w:pPr>
      <w:r w:rsidRPr="005B5193">
        <w:rPr>
          <w:rFonts w:ascii="Times New Roman" w:hAnsi="Times New Roman" w:cs="Times New Roman"/>
          <w:color w:val="000000"/>
        </w:rPr>
        <w:t>A clast formed from a CV3</w:t>
      </w:r>
      <w:r w:rsidRPr="005B5193">
        <w:rPr>
          <w:rFonts w:ascii="Times New Roman" w:hAnsi="Times New Roman" w:cs="Times New Roman"/>
          <w:color w:val="000000"/>
          <w:vertAlign w:val="subscript"/>
        </w:rPr>
        <w:t>red</w:t>
      </w:r>
      <w:r w:rsidRPr="005B5193">
        <w:rPr>
          <w:rFonts w:ascii="Times New Roman" w:hAnsi="Times New Roman" w:cs="Times New Roman"/>
          <w:color w:val="000000"/>
        </w:rPr>
        <w:t xml:space="preserve"> chondrite precursor (Clast Z in RBT 04143) melted </w:t>
      </w:r>
      <w:r w:rsidRPr="005B5193">
        <w:rPr>
          <w:rFonts w:ascii="Times New Roman" w:hAnsi="Times New Roman" w:cs="Times New Roman"/>
          <w:i/>
          <w:color w:val="000000"/>
        </w:rPr>
        <w:t>in situ</w:t>
      </w:r>
      <w:r w:rsidRPr="005B5193">
        <w:rPr>
          <w:rFonts w:ascii="Times New Roman" w:hAnsi="Times New Roman" w:cs="Times New Roman"/>
          <w:color w:val="000000"/>
        </w:rPr>
        <w:t xml:space="preserve"> based on it texture, and has bulk silicate chemistry consistent with a CV chondrite.</w:t>
      </w:r>
    </w:p>
    <w:p w14:paraId="1A4055FB" w14:textId="3878D405" w:rsidR="00D466AB" w:rsidRPr="005B5193" w:rsidRDefault="00D466AB" w:rsidP="00B43F6E">
      <w:pPr>
        <w:pStyle w:val="ListParagraph"/>
        <w:numPr>
          <w:ilvl w:val="0"/>
          <w:numId w:val="39"/>
        </w:numPr>
        <w:jc w:val="both"/>
        <w:rPr>
          <w:rFonts w:ascii="Times New Roman" w:hAnsi="Times New Roman" w:cs="Times New Roman"/>
          <w:color w:val="000000"/>
        </w:rPr>
      </w:pPr>
      <w:r w:rsidRPr="005B5193">
        <w:rPr>
          <w:rFonts w:ascii="Times New Roman" w:hAnsi="Times New Roman" w:cs="Times New Roman"/>
          <w:color w:val="000000"/>
        </w:rPr>
        <w:t>Three clasts formed from CV3</w:t>
      </w:r>
      <w:r w:rsidRPr="005B5193">
        <w:rPr>
          <w:rFonts w:ascii="Times New Roman" w:hAnsi="Times New Roman" w:cs="Times New Roman"/>
          <w:color w:val="000000"/>
          <w:vertAlign w:val="subscript"/>
        </w:rPr>
        <w:t>oxa</w:t>
      </w:r>
      <w:r w:rsidRPr="005B5193">
        <w:rPr>
          <w:rFonts w:ascii="Times New Roman" w:hAnsi="Times New Roman" w:cs="Times New Roman"/>
          <w:color w:val="000000"/>
        </w:rPr>
        <w:t xml:space="preserve"> chondrite precursor material (Clasts A, B, C in LAR 06317) and experienced different degrees of crystallization prior to final solidification. </w:t>
      </w:r>
      <w:r w:rsidR="00E70F1A">
        <w:rPr>
          <w:rFonts w:ascii="Times New Roman" w:hAnsi="Times New Roman" w:cs="Times New Roman"/>
        </w:rPr>
        <w:t xml:space="preserve">The fragmented olivine crystals along the clast </w:t>
      </w:r>
      <w:proofErr w:type="gramStart"/>
      <w:r w:rsidR="00E70F1A">
        <w:rPr>
          <w:rFonts w:ascii="Times New Roman" w:hAnsi="Times New Roman" w:cs="Times New Roman"/>
        </w:rPr>
        <w:t>boundaries of all three clasts indicates</w:t>
      </w:r>
      <w:proofErr w:type="gramEnd"/>
      <w:r w:rsidR="00E70F1A">
        <w:rPr>
          <w:rFonts w:ascii="Times New Roman" w:hAnsi="Times New Roman" w:cs="Times New Roman"/>
        </w:rPr>
        <w:t xml:space="preserve"> were brecciated after they solidified. </w:t>
      </w:r>
      <w:r w:rsidRPr="005B5193">
        <w:rPr>
          <w:rFonts w:ascii="Times New Roman" w:hAnsi="Times New Roman" w:cs="Times New Roman"/>
          <w:color w:val="000000"/>
        </w:rPr>
        <w:t>Their bulk silicate chemistries are consistent with CV chondrites, and thus their CV3</w:t>
      </w:r>
      <w:r w:rsidRPr="005B5193">
        <w:rPr>
          <w:rFonts w:ascii="Times New Roman" w:hAnsi="Times New Roman" w:cs="Times New Roman"/>
          <w:color w:val="000000"/>
          <w:vertAlign w:val="subscript"/>
        </w:rPr>
        <w:t>oxa</w:t>
      </w:r>
      <w:r w:rsidRPr="005B5193">
        <w:rPr>
          <w:rFonts w:ascii="Times New Roman" w:hAnsi="Times New Roman" w:cs="Times New Roman"/>
          <w:color w:val="000000"/>
        </w:rPr>
        <w:t xml:space="preserve"> chondrite host is probably representative of their precursor. </w:t>
      </w:r>
    </w:p>
    <w:p w14:paraId="312F346F" w14:textId="4488343D" w:rsidR="00D466AB" w:rsidRDefault="00D466AB" w:rsidP="00B43F6E">
      <w:pPr>
        <w:pStyle w:val="ListParagraph"/>
        <w:numPr>
          <w:ilvl w:val="0"/>
          <w:numId w:val="39"/>
        </w:numPr>
        <w:jc w:val="both"/>
        <w:rPr>
          <w:rFonts w:ascii="Times New Roman" w:hAnsi="Times New Roman" w:cs="Times New Roman"/>
          <w:color w:val="000000"/>
        </w:rPr>
      </w:pPr>
      <w:r w:rsidRPr="005B5193">
        <w:rPr>
          <w:rFonts w:ascii="Times New Roman" w:hAnsi="Times New Roman" w:cs="Times New Roman"/>
          <w:color w:val="000000"/>
        </w:rPr>
        <w:lastRenderedPageBreak/>
        <w:t>One clast interpreted to have formed from a CM chondrite precursor (Clast mIM in howardite GRO 95574) solidified as a melt splash droplet from a larger impactor and after solidification was incorporated into the regolith of asteroid Vesta. The oxygen three-isotope and Fe/Mn values of its olivine distinguish this clast from howardite-eucrite-diogenite materials. The oxygen three-isotope signatures of relict olivine and of olivines that grew from the melt provide evidence that this clast formed from a primitive chondrite, most likely a CM chondrite.</w:t>
      </w:r>
    </w:p>
    <w:p w14:paraId="7AFB4D47" w14:textId="77777777" w:rsidR="00D466AB" w:rsidRDefault="00D466AB" w:rsidP="00854017">
      <w:pPr>
        <w:ind w:firstLine="720"/>
        <w:jc w:val="both"/>
        <w:rPr>
          <w:rFonts w:ascii="Times New Roman" w:hAnsi="Times New Roman" w:cs="Times New Roman"/>
          <w:color w:val="000000"/>
        </w:rPr>
      </w:pPr>
      <w:r w:rsidRPr="00622780">
        <w:rPr>
          <w:rFonts w:ascii="Times New Roman" w:hAnsi="Times New Roman" w:cs="Times New Roman"/>
          <w:color w:val="000000"/>
        </w:rPr>
        <w:t>There is evidence for degassing in all three types of carbonaceous chondrite impact melts in this study. Impact melt clasts that formed from both CV3</w:t>
      </w:r>
      <w:r w:rsidRPr="00DF7DF4">
        <w:rPr>
          <w:rFonts w:ascii="Times New Roman" w:hAnsi="Times New Roman" w:cs="Times New Roman"/>
          <w:color w:val="000000"/>
          <w:vertAlign w:val="subscript"/>
        </w:rPr>
        <w:t>red</w:t>
      </w:r>
      <w:r w:rsidRPr="00622780">
        <w:rPr>
          <w:rFonts w:ascii="Times New Roman" w:hAnsi="Times New Roman" w:cs="Times New Roman"/>
          <w:color w:val="000000"/>
        </w:rPr>
        <w:t xml:space="preserve"> chondrite and CV3</w:t>
      </w:r>
      <w:r w:rsidRPr="00DF7DF4">
        <w:rPr>
          <w:rFonts w:ascii="Times New Roman" w:hAnsi="Times New Roman" w:cs="Times New Roman"/>
          <w:color w:val="000000"/>
          <w:vertAlign w:val="subscript"/>
        </w:rPr>
        <w:t>oxa</w:t>
      </w:r>
      <w:r w:rsidRPr="00622780">
        <w:rPr>
          <w:rFonts w:ascii="Times New Roman" w:hAnsi="Times New Roman" w:cs="Times New Roman"/>
          <w:color w:val="000000"/>
        </w:rPr>
        <w:t xml:space="preserve"> chondrite precursors contain vesicles. The impact melt that formed from a CM chondrite precursor has H</w:t>
      </w:r>
      <w:r w:rsidRPr="00DF7DF4">
        <w:rPr>
          <w:rFonts w:ascii="Times New Roman" w:hAnsi="Times New Roman" w:cs="Times New Roman"/>
          <w:color w:val="000000"/>
          <w:vertAlign w:val="subscript"/>
        </w:rPr>
        <w:t>2</w:t>
      </w:r>
      <w:r w:rsidRPr="00622780">
        <w:rPr>
          <w:rFonts w:ascii="Times New Roman" w:hAnsi="Times New Roman" w:cs="Times New Roman"/>
          <w:color w:val="000000"/>
        </w:rPr>
        <w:t>O-content below our Raman spectroscopy detection limits, which indicates it lost a few to several weight percent H</w:t>
      </w:r>
      <w:r w:rsidRPr="00DF7DF4">
        <w:rPr>
          <w:rFonts w:ascii="Times New Roman" w:hAnsi="Times New Roman" w:cs="Times New Roman"/>
          <w:color w:val="000000"/>
          <w:vertAlign w:val="subscript"/>
        </w:rPr>
        <w:t>2</w:t>
      </w:r>
      <w:r w:rsidRPr="00622780">
        <w:rPr>
          <w:rFonts w:ascii="Times New Roman" w:hAnsi="Times New Roman" w:cs="Times New Roman"/>
          <w:color w:val="000000"/>
        </w:rPr>
        <w:t>O relative to its precursor. Depending on which species degassed, volatile loss may reduce the intrinsic oxygen fugacity. If impact-related reduction occurred, it did not alter the relative redox state trend of the melt clasts compared to their precursors. Compared to the clast that formed from a more reduced precursor (CV3</w:t>
      </w:r>
      <w:r w:rsidRPr="00DF7DF4">
        <w:rPr>
          <w:rFonts w:ascii="Times New Roman" w:hAnsi="Times New Roman" w:cs="Times New Roman"/>
          <w:color w:val="000000"/>
          <w:vertAlign w:val="subscript"/>
        </w:rPr>
        <w:t>red</w:t>
      </w:r>
      <w:r w:rsidRPr="00622780">
        <w:rPr>
          <w:rFonts w:ascii="Times New Roman" w:hAnsi="Times New Roman" w:cs="Times New Roman"/>
          <w:color w:val="000000"/>
        </w:rPr>
        <w:t xml:space="preserve"> chondrite), the clasts that formed from the more oxidized precursors (CV3</w:t>
      </w:r>
      <w:r w:rsidRPr="00DF7DF4">
        <w:rPr>
          <w:rFonts w:ascii="Times New Roman" w:hAnsi="Times New Roman" w:cs="Times New Roman"/>
          <w:color w:val="000000"/>
          <w:vertAlign w:val="subscript"/>
        </w:rPr>
        <w:t>oxa</w:t>
      </w:r>
      <w:r w:rsidRPr="00622780">
        <w:rPr>
          <w:rFonts w:ascii="Times New Roman" w:hAnsi="Times New Roman" w:cs="Times New Roman"/>
          <w:color w:val="000000"/>
        </w:rPr>
        <w:t xml:space="preserve"> and CM chondrites) exhibit signatures of higher intrinsic fugacities in their silicate and FeNiS fractions.  </w:t>
      </w:r>
    </w:p>
    <w:p w14:paraId="5A1AFE96" w14:textId="01EEEF09" w:rsidR="00B43F6E" w:rsidRDefault="00B43F6E" w:rsidP="00854017">
      <w:pPr>
        <w:ind w:firstLine="720"/>
        <w:jc w:val="both"/>
        <w:rPr>
          <w:rFonts w:ascii="Times New Roman" w:hAnsi="Times New Roman" w:cs="Times New Roman"/>
          <w:color w:val="000000"/>
        </w:rPr>
      </w:pPr>
      <w:r>
        <w:rPr>
          <w:rFonts w:ascii="Times New Roman" w:hAnsi="Times New Roman" w:cs="Times New Roman"/>
          <w:color w:val="000000"/>
        </w:rPr>
        <w:t>The petrologic</w:t>
      </w:r>
      <w:r w:rsidR="00E70F1A">
        <w:rPr>
          <w:rFonts w:ascii="Times New Roman" w:hAnsi="Times New Roman" w:cs="Times New Roman"/>
          <w:color w:val="000000"/>
        </w:rPr>
        <w:t xml:space="preserve"> features of the clasts may be used to identify</w:t>
      </w:r>
      <w:r>
        <w:rPr>
          <w:rFonts w:ascii="Times New Roman" w:hAnsi="Times New Roman" w:cs="Times New Roman"/>
          <w:color w:val="000000"/>
        </w:rPr>
        <w:t xml:space="preserve"> impact melt of CV and CM chondrites in additional meteorites and via remote sensing of asteroids:</w:t>
      </w:r>
    </w:p>
    <w:p w14:paraId="6E70920B" w14:textId="77777777" w:rsidR="00B43F6E" w:rsidRDefault="00B43F6E" w:rsidP="00B43F6E">
      <w:pPr>
        <w:pStyle w:val="ListParagraph"/>
        <w:numPr>
          <w:ilvl w:val="0"/>
          <w:numId w:val="37"/>
        </w:numPr>
        <w:jc w:val="both"/>
        <w:rPr>
          <w:rFonts w:ascii="Times New Roman" w:hAnsi="Times New Roman" w:cs="Times New Roman"/>
          <w:color w:val="000000"/>
        </w:rPr>
      </w:pPr>
      <w:r w:rsidRPr="00622780">
        <w:rPr>
          <w:rFonts w:ascii="Times New Roman" w:hAnsi="Times New Roman" w:cs="Times New Roman"/>
          <w:color w:val="000000"/>
        </w:rPr>
        <w:t>The CV and CM chondrite impact melt clasts identified in this study provide a methodology for recognizing similar impact melts in achondrite breccias: anomalously high or low mineral Fe/Mn ratios, anomalously high olivine abundances, and diagnostically distinct oxygen three-isotope signatures.</w:t>
      </w:r>
    </w:p>
    <w:p w14:paraId="6F9FA21C" w14:textId="08999226" w:rsidR="00B43F6E" w:rsidRPr="00B43F6E" w:rsidRDefault="00B43F6E" w:rsidP="00B43F6E">
      <w:pPr>
        <w:pStyle w:val="ListParagraph"/>
        <w:numPr>
          <w:ilvl w:val="0"/>
          <w:numId w:val="37"/>
        </w:numPr>
        <w:jc w:val="both"/>
        <w:rPr>
          <w:rFonts w:ascii="Times New Roman" w:hAnsi="Times New Roman" w:cs="Times New Roman"/>
          <w:color w:val="000000"/>
        </w:rPr>
      </w:pPr>
      <w:r w:rsidRPr="00B43F6E">
        <w:rPr>
          <w:rFonts w:ascii="Times New Roman" w:hAnsi="Times New Roman" w:cs="Times New Roman"/>
          <w:color w:val="000000"/>
        </w:rPr>
        <w:t xml:space="preserve">Large quantities of impact melts similar to the clasts in this study may be observable by remote sensing on CM chondrite-like asteroids; the olivine-dominated mineral assemblage of the CM chondrite impact melt in this study </w:t>
      </w:r>
      <w:r w:rsidR="00E70F1A">
        <w:rPr>
          <w:rFonts w:ascii="Times New Roman" w:hAnsi="Times New Roman" w:cs="Times New Roman"/>
          <w:color w:val="000000"/>
        </w:rPr>
        <w:t>might</w:t>
      </w:r>
      <w:r w:rsidRPr="00B43F6E">
        <w:rPr>
          <w:rFonts w:ascii="Times New Roman" w:hAnsi="Times New Roman" w:cs="Times New Roman"/>
          <w:color w:val="000000"/>
        </w:rPr>
        <w:t xml:space="preserve"> be distinguishable with visible to infrared spectroscopy from its phyllosilicate-dominated precursor. </w:t>
      </w:r>
    </w:p>
    <w:p w14:paraId="2018B1FA" w14:textId="77777777" w:rsidR="00B43F6E" w:rsidRPr="00622780" w:rsidRDefault="00B43F6E" w:rsidP="00854017">
      <w:pPr>
        <w:ind w:firstLine="720"/>
        <w:jc w:val="both"/>
        <w:rPr>
          <w:rFonts w:ascii="Times New Roman" w:hAnsi="Times New Roman" w:cs="Times New Roman"/>
          <w:color w:val="000000"/>
        </w:rPr>
      </w:pPr>
    </w:p>
    <w:p w14:paraId="1B7E85E4" w14:textId="4BA1550E" w:rsidR="00797E75" w:rsidRPr="00C70DAC" w:rsidRDefault="00797E75" w:rsidP="00D8771C">
      <w:pPr>
        <w:pStyle w:val="Heading2"/>
        <w:pageBreakBefore/>
        <w:rPr>
          <w:lang w:bidi="fr-FR"/>
        </w:rPr>
      </w:pPr>
      <w:bookmarkStart w:id="152" w:name="_Toc266263477"/>
      <w:bookmarkStart w:id="153" w:name="_Toc298497613"/>
      <w:r w:rsidRPr="00C70DAC">
        <w:rPr>
          <w:lang w:bidi="fr-FR"/>
        </w:rPr>
        <w:lastRenderedPageBreak/>
        <w:t>References</w:t>
      </w:r>
      <w:bookmarkEnd w:id="152"/>
      <w:bookmarkEnd w:id="153"/>
    </w:p>
    <w:p w14:paraId="0C11052B" w14:textId="77777777" w:rsidR="00797E75" w:rsidRPr="00D212E1" w:rsidRDefault="00797E75" w:rsidP="00797E75">
      <w:pPr>
        <w:rPr>
          <w:rFonts w:ascii="Times New Roman" w:hAnsi="Times New Roman" w:cs="Times New Roman"/>
          <w:color w:val="0000FF"/>
        </w:rPr>
      </w:pPr>
    </w:p>
    <w:p w14:paraId="011697ED"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Ammannito, E., De Sanctis, M. C., Palomba, E., Longobardo, A., Mittlefehldt, D. W., McSween, H. Y., Marchi, S., Capria, M. T.</w:t>
      </w:r>
      <w:proofErr w:type="gramStart"/>
      <w:r w:rsidRPr="0073420C">
        <w:rPr>
          <w:rFonts w:ascii="Times New Roman" w:hAnsi="Times New Roman" w:cs="Times New Roman"/>
          <w:color w:val="000000"/>
        </w:rPr>
        <w:t>,  Capaccioni</w:t>
      </w:r>
      <w:proofErr w:type="gramEnd"/>
      <w:r w:rsidRPr="0073420C">
        <w:rPr>
          <w:rFonts w:ascii="Times New Roman" w:hAnsi="Times New Roman" w:cs="Times New Roman"/>
          <w:color w:val="000000"/>
        </w:rPr>
        <w:t xml:space="preserve">, E., Frigeri, A., Pieters, C. M., Ruesch, O., Tosi, T., Zambon, F., Carroro, F., Fonte, S., Hiesinger, H., Magni, G., McFadden, L. A., Raymond, C. A., Russell, C. T., Sunshine, J. M. (2013) Olivine in an unexpected location on Vesta’s surface. </w:t>
      </w:r>
      <w:proofErr w:type="gramStart"/>
      <w:r w:rsidRPr="0073420C">
        <w:rPr>
          <w:rFonts w:ascii="Times New Roman" w:hAnsi="Times New Roman" w:cs="Times New Roman"/>
          <w:i/>
          <w:color w:val="000000"/>
        </w:rPr>
        <w:t xml:space="preserve">Nature </w:t>
      </w:r>
      <w:r w:rsidRPr="0073420C">
        <w:rPr>
          <w:rFonts w:ascii="Times New Roman" w:hAnsi="Times New Roman" w:cs="Times New Roman"/>
          <w:b/>
          <w:color w:val="000000"/>
        </w:rPr>
        <w:t>504,</w:t>
      </w:r>
      <w:r w:rsidRPr="0073420C">
        <w:rPr>
          <w:rFonts w:ascii="Times New Roman" w:hAnsi="Times New Roman" w:cs="Times New Roman"/>
          <w:color w:val="000000"/>
        </w:rPr>
        <w:t xml:space="preserve"> 122-125.</w:t>
      </w:r>
      <w:proofErr w:type="gramEnd"/>
    </w:p>
    <w:p w14:paraId="5ACF1E30" w14:textId="77777777" w:rsidR="00D01EBC" w:rsidRPr="0073420C" w:rsidRDefault="00D01EBC" w:rsidP="00D01EBC">
      <w:pPr>
        <w:ind w:firstLine="720"/>
        <w:jc w:val="both"/>
        <w:rPr>
          <w:rFonts w:ascii="Times New Roman" w:hAnsi="Times New Roman" w:cs="Times New Roman"/>
          <w:color w:val="000000"/>
        </w:rPr>
      </w:pPr>
      <w:proofErr w:type="gramStart"/>
      <w:r w:rsidRPr="0073420C">
        <w:rPr>
          <w:rFonts w:ascii="Times New Roman" w:hAnsi="Times New Roman" w:cs="Times New Roman"/>
          <w:color w:val="000000"/>
        </w:rPr>
        <w:t>Baker L., Franchi I. A., Wright I.P., and Pillinger C. T.</w:t>
      </w:r>
      <w:proofErr w:type="gramEnd"/>
      <w:r w:rsidRPr="0073420C">
        <w:rPr>
          <w:rFonts w:ascii="Times New Roman" w:hAnsi="Times New Roman" w:cs="Times New Roman"/>
          <w:color w:val="000000"/>
        </w:rPr>
        <w:t xml:space="preserve"> The oxygen isotopic composition of water from Tagish Lake: Its relationship to low-temperature phases and to other carbonaceous chondrites. </w:t>
      </w:r>
      <w:proofErr w:type="gramStart"/>
      <w:r w:rsidRPr="0073420C">
        <w:rPr>
          <w:rFonts w:ascii="Times New Roman" w:hAnsi="Times New Roman" w:cs="Times New Roman"/>
          <w:i/>
          <w:color w:val="000000"/>
        </w:rPr>
        <w:t>Meteoritics &amp; Planetary Science</w:t>
      </w:r>
      <w:r w:rsidRPr="0073420C">
        <w:rPr>
          <w:rFonts w:ascii="Times New Roman" w:hAnsi="Times New Roman" w:cs="Times New Roman"/>
          <w:color w:val="000000"/>
        </w:rPr>
        <w:t xml:space="preserve"> </w:t>
      </w:r>
      <w:r w:rsidRPr="0073420C">
        <w:rPr>
          <w:rFonts w:ascii="Times New Roman" w:hAnsi="Times New Roman" w:cs="Times New Roman"/>
          <w:b/>
          <w:color w:val="000000"/>
        </w:rPr>
        <w:t>43,</w:t>
      </w:r>
      <w:r w:rsidRPr="0073420C">
        <w:rPr>
          <w:rFonts w:ascii="Times New Roman" w:hAnsi="Times New Roman" w:cs="Times New Roman"/>
          <w:color w:val="000000"/>
        </w:rPr>
        <w:t xml:space="preserve"> 977-985.</w:t>
      </w:r>
      <w:proofErr w:type="gramEnd"/>
    </w:p>
    <w:p w14:paraId="56C5EF07" w14:textId="77777777" w:rsidR="00D01EBC" w:rsidRPr="0073420C" w:rsidRDefault="00D01EBC" w:rsidP="00D01EBC">
      <w:pPr>
        <w:ind w:firstLine="720"/>
        <w:jc w:val="both"/>
        <w:rPr>
          <w:rFonts w:ascii="Times New Roman" w:hAnsi="Times New Roman" w:cs="Times New Roman"/>
          <w:color w:val="000000"/>
        </w:rPr>
      </w:pPr>
      <w:proofErr w:type="gramStart"/>
      <w:r w:rsidRPr="0073420C">
        <w:rPr>
          <w:rFonts w:ascii="Times New Roman" w:hAnsi="Times New Roman" w:cs="Times New Roman"/>
          <w:color w:val="000000"/>
        </w:rPr>
        <w:t>Beck A. W., Welten K. C., McSween H. Y., Viviano C. E., and Caffee M. W. (2012) Petrologic and textural diversity among the PCA 02 howardite group, one of the largest pieces of the vestan surface.</w:t>
      </w:r>
      <w:proofErr w:type="gramEnd"/>
      <w:r w:rsidRPr="0073420C">
        <w:rPr>
          <w:rFonts w:ascii="Times New Roman" w:hAnsi="Times New Roman" w:cs="Times New Roman"/>
          <w:color w:val="000000"/>
        </w:rPr>
        <w:t xml:space="preserve"> </w:t>
      </w:r>
      <w:proofErr w:type="gramStart"/>
      <w:r w:rsidRPr="0073420C">
        <w:rPr>
          <w:rFonts w:ascii="Times New Roman" w:hAnsi="Times New Roman" w:cs="Times New Roman"/>
          <w:i/>
          <w:color w:val="000000"/>
        </w:rPr>
        <w:t>Meteoritics &amp; Planetary Science</w:t>
      </w:r>
      <w:r w:rsidRPr="0073420C">
        <w:rPr>
          <w:rFonts w:ascii="Times New Roman" w:hAnsi="Times New Roman" w:cs="Times New Roman"/>
          <w:b/>
          <w:color w:val="000000"/>
        </w:rPr>
        <w:t xml:space="preserve"> 47,</w:t>
      </w:r>
      <w:r w:rsidRPr="0073420C">
        <w:rPr>
          <w:rFonts w:ascii="Times New Roman" w:hAnsi="Times New Roman" w:cs="Times New Roman"/>
          <w:color w:val="000000"/>
        </w:rPr>
        <w:t xml:space="preserve"> 947-969.</w:t>
      </w:r>
      <w:proofErr w:type="gramEnd"/>
    </w:p>
    <w:p w14:paraId="026FD1D0"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Beck A. W., Lunning N. G., De Sanctis M. C., Hiroi T., Plescia J., Viviano-Beck C. E., Udry A., Corrigan C. M., McCoy T. J. (2014a) A meteorite analog for olivine-rich terrain in unexpected locations on Vesta. Lunar Planet. Sci. XLV. Lunar Planet. Inst., Houston. </w:t>
      </w:r>
      <w:proofErr w:type="gramStart"/>
      <w:r w:rsidRPr="0073420C">
        <w:rPr>
          <w:rFonts w:ascii="Times New Roman" w:hAnsi="Times New Roman" w:cs="Times New Roman"/>
          <w:color w:val="000000"/>
        </w:rPr>
        <w:t>#2499 (abstr.).</w:t>
      </w:r>
      <w:proofErr w:type="gramEnd"/>
    </w:p>
    <w:p w14:paraId="16D0CC1E"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Beck P., Garenne A., Quirico E., Bonal L., Montes-Hernadez G., Moynier F. </w:t>
      </w:r>
      <w:r w:rsidRPr="0073420C">
        <w:rPr>
          <w:rFonts w:ascii="Cambria" w:hAnsi="Cambria"/>
          <w:color w:val="000000"/>
        </w:rPr>
        <w:t>and</w:t>
      </w:r>
      <w:r w:rsidRPr="0073420C">
        <w:rPr>
          <w:rFonts w:ascii="Times New Roman" w:hAnsi="Times New Roman" w:cs="Times New Roman"/>
          <w:color w:val="000000"/>
        </w:rPr>
        <w:t xml:space="preserve"> Schmitt B. (2014b). Transmission infrared spectra (2-25 microns) of carbonaceous chondrites (CI, CM, CV-CK, CR, C2 ungrouped): mineralogy, water, and asteroidal processes. </w:t>
      </w:r>
      <w:proofErr w:type="gramStart"/>
      <w:r w:rsidRPr="0073420C">
        <w:rPr>
          <w:rFonts w:ascii="Times New Roman" w:hAnsi="Times New Roman" w:cs="Times New Roman"/>
          <w:i/>
          <w:color w:val="000000"/>
        </w:rPr>
        <w:t>Icarus</w:t>
      </w:r>
      <w:r w:rsidRPr="0073420C">
        <w:rPr>
          <w:rFonts w:ascii="Times New Roman" w:hAnsi="Times New Roman" w:cs="Times New Roman"/>
          <w:color w:val="000000"/>
        </w:rPr>
        <w:t xml:space="preserve"> </w:t>
      </w:r>
      <w:r w:rsidRPr="0073420C">
        <w:rPr>
          <w:rFonts w:ascii="Times New Roman" w:hAnsi="Times New Roman" w:cs="Times New Roman"/>
          <w:b/>
          <w:color w:val="000000"/>
        </w:rPr>
        <w:t>229,</w:t>
      </w:r>
      <w:r w:rsidRPr="0073420C">
        <w:rPr>
          <w:rFonts w:ascii="Times New Roman" w:hAnsi="Times New Roman" w:cs="Times New Roman"/>
          <w:color w:val="000000"/>
        </w:rPr>
        <w:t xml:space="preserve"> 263-277.</w:t>
      </w:r>
      <w:proofErr w:type="gramEnd"/>
    </w:p>
    <w:p w14:paraId="63334D2D"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Benedix G. K., Ketcham R.A., Wilson L., McCoy T.J., Bogard D.D., Garrison D.H., Herzog G. F., Xue S., Klein J., </w:t>
      </w:r>
      <w:r w:rsidRPr="0073420C">
        <w:rPr>
          <w:rFonts w:ascii="Cambria" w:hAnsi="Cambria"/>
          <w:color w:val="000000"/>
        </w:rPr>
        <w:t>and</w:t>
      </w:r>
      <w:r w:rsidRPr="0073420C">
        <w:rPr>
          <w:rFonts w:ascii="Times New Roman" w:hAnsi="Times New Roman" w:cs="Times New Roman"/>
          <w:color w:val="000000"/>
        </w:rPr>
        <w:t xml:space="preserve"> Middleton R. (2008) The formation and chronology of the PAT 91501 impact-melt L chondrite with vesicle-metal-sulfide assemblages. </w:t>
      </w:r>
      <w:r w:rsidRPr="0073420C">
        <w:rPr>
          <w:rFonts w:ascii="Times New Roman" w:hAnsi="Times New Roman" w:cs="Times New Roman"/>
          <w:i/>
          <w:color w:val="000000"/>
        </w:rPr>
        <w:t xml:space="preserve">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color w:val="000000"/>
        </w:rPr>
        <w:t xml:space="preserve">. </w:t>
      </w:r>
      <w:proofErr w:type="gramStart"/>
      <w:r w:rsidRPr="0073420C">
        <w:rPr>
          <w:rFonts w:ascii="Times New Roman" w:hAnsi="Times New Roman" w:cs="Times New Roman"/>
          <w:b/>
          <w:color w:val="000000"/>
        </w:rPr>
        <w:t xml:space="preserve">72, </w:t>
      </w:r>
      <w:r w:rsidRPr="0073420C">
        <w:rPr>
          <w:rFonts w:ascii="Times New Roman" w:hAnsi="Times New Roman" w:cs="Times New Roman"/>
          <w:color w:val="000000"/>
        </w:rPr>
        <w:t>2417-2428.</w:t>
      </w:r>
      <w:proofErr w:type="gramEnd"/>
    </w:p>
    <w:p w14:paraId="4224A39F" w14:textId="77777777" w:rsidR="00D01EBC" w:rsidRPr="0073420C" w:rsidRDefault="00D01EBC" w:rsidP="00D01EBC">
      <w:pPr>
        <w:ind w:firstLine="720"/>
        <w:jc w:val="both"/>
        <w:rPr>
          <w:rFonts w:ascii="Times New Roman" w:hAnsi="Times New Roman" w:cs="Times New Roman"/>
          <w:i/>
          <w:color w:val="000000"/>
        </w:rPr>
      </w:pPr>
      <w:r w:rsidRPr="0073420C">
        <w:rPr>
          <w:rFonts w:ascii="Times New Roman" w:hAnsi="Times New Roman" w:cs="Times New Roman"/>
          <w:color w:val="000000"/>
        </w:rPr>
        <w:t xml:space="preserve">Bischoff A. and Stöffler D. (1992) Shock metamorphism as a fundamental process in the evolution of planetary bodies: Information from meteorites. </w:t>
      </w:r>
      <w:proofErr w:type="gramStart"/>
      <w:r w:rsidRPr="0073420C">
        <w:rPr>
          <w:rFonts w:ascii="Times New Roman" w:hAnsi="Times New Roman" w:cs="Times New Roman"/>
          <w:i/>
          <w:color w:val="000000"/>
        </w:rPr>
        <w:t>European Journal of Mineralogy</w:t>
      </w:r>
      <w:r w:rsidRPr="0073420C">
        <w:rPr>
          <w:rFonts w:ascii="Times New Roman" w:hAnsi="Times New Roman" w:cs="Times New Roman"/>
          <w:color w:val="000000"/>
        </w:rPr>
        <w:t xml:space="preserve"> </w:t>
      </w:r>
      <w:r w:rsidRPr="0073420C">
        <w:rPr>
          <w:rFonts w:ascii="Times New Roman" w:hAnsi="Times New Roman" w:cs="Times New Roman"/>
          <w:b/>
          <w:color w:val="000000"/>
        </w:rPr>
        <w:t>4,</w:t>
      </w:r>
      <w:r w:rsidRPr="0073420C">
        <w:rPr>
          <w:rFonts w:ascii="Times New Roman" w:hAnsi="Times New Roman" w:cs="Times New Roman"/>
          <w:color w:val="000000"/>
        </w:rPr>
        <w:t xml:space="preserve"> 707-755</w:t>
      </w:r>
      <w:r w:rsidRPr="0073420C">
        <w:rPr>
          <w:rFonts w:ascii="Times New Roman" w:hAnsi="Times New Roman" w:cs="Times New Roman"/>
          <w:i/>
          <w:color w:val="000000"/>
        </w:rPr>
        <w:t>.</w:t>
      </w:r>
      <w:proofErr w:type="gramEnd"/>
    </w:p>
    <w:p w14:paraId="12A5D04C" w14:textId="77777777" w:rsidR="00D01EBC" w:rsidRPr="0073420C" w:rsidRDefault="00D01EBC" w:rsidP="00D01EBC">
      <w:pPr>
        <w:ind w:firstLine="720"/>
        <w:jc w:val="both"/>
        <w:rPr>
          <w:rFonts w:ascii="Times New Roman" w:hAnsi="Times New Roman" w:cs="Times New Roman"/>
          <w:color w:val="000000"/>
        </w:rPr>
      </w:pPr>
      <w:proofErr w:type="gramStart"/>
      <w:r w:rsidRPr="0073420C">
        <w:rPr>
          <w:rFonts w:ascii="Times New Roman" w:hAnsi="Times New Roman" w:cs="Times New Roman"/>
          <w:color w:val="000000"/>
        </w:rPr>
        <w:t>Bischoff A., Scott E.R.D., Metzler K., and Goodrich C.A. (2006) Nature and origin of meteorite breccias.</w:t>
      </w:r>
      <w:proofErr w:type="gramEnd"/>
      <w:r w:rsidRPr="0073420C">
        <w:rPr>
          <w:rFonts w:ascii="Times New Roman" w:hAnsi="Times New Roman" w:cs="Times New Roman"/>
          <w:color w:val="000000"/>
        </w:rPr>
        <w:t xml:space="preserve"> In </w:t>
      </w:r>
      <w:r w:rsidRPr="0073420C">
        <w:rPr>
          <w:rFonts w:ascii="Times New Roman" w:hAnsi="Times New Roman" w:cs="Times New Roman"/>
          <w:i/>
          <w:color w:val="000000"/>
        </w:rPr>
        <w:t xml:space="preserve">Meteorite and the early solar system II </w:t>
      </w:r>
      <w:r w:rsidRPr="0073420C">
        <w:rPr>
          <w:rFonts w:ascii="Times New Roman" w:hAnsi="Times New Roman" w:cs="Times New Roman"/>
          <w:color w:val="000000"/>
        </w:rPr>
        <w:t>(</w:t>
      </w:r>
      <w:proofErr w:type="gramStart"/>
      <w:r w:rsidRPr="0073420C">
        <w:rPr>
          <w:rFonts w:ascii="Times New Roman" w:hAnsi="Times New Roman" w:cs="Times New Roman"/>
          <w:color w:val="000000"/>
        </w:rPr>
        <w:t>eds</w:t>
      </w:r>
      <w:proofErr w:type="gramEnd"/>
      <w:r w:rsidRPr="0073420C">
        <w:rPr>
          <w:rFonts w:ascii="Times New Roman" w:hAnsi="Times New Roman" w:cs="Times New Roman"/>
          <w:color w:val="000000"/>
        </w:rPr>
        <w:t xml:space="preserve">. D.S. Lauretta and H.Y. McSween, Jr.) </w:t>
      </w:r>
      <w:proofErr w:type="gramStart"/>
      <w:r w:rsidRPr="0073420C">
        <w:rPr>
          <w:rFonts w:ascii="Times New Roman" w:hAnsi="Times New Roman" w:cs="Times New Roman"/>
          <w:color w:val="000000"/>
        </w:rPr>
        <w:t>University of Arizona Press, Tucson AZ. pp. 670-712.</w:t>
      </w:r>
      <w:proofErr w:type="gramEnd"/>
    </w:p>
    <w:p w14:paraId="7E34BCA9"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Bogard D.D., Garrison D.H., Norman M., Scott E.R.D. and Keil K. (1995) 39Ar-40Ar age and petrology of Chico: Large-scale </w:t>
      </w:r>
      <w:proofErr w:type="gramStart"/>
      <w:r w:rsidRPr="0073420C">
        <w:rPr>
          <w:rFonts w:ascii="Times New Roman" w:hAnsi="Times New Roman" w:cs="Times New Roman"/>
          <w:color w:val="000000"/>
        </w:rPr>
        <w:t>impact-melting</w:t>
      </w:r>
      <w:proofErr w:type="gramEnd"/>
      <w:r w:rsidRPr="0073420C">
        <w:rPr>
          <w:rFonts w:ascii="Times New Roman" w:hAnsi="Times New Roman" w:cs="Times New Roman"/>
          <w:color w:val="000000"/>
        </w:rPr>
        <w:t xml:space="preserve"> on the L chondrite parent body. </w:t>
      </w:r>
      <w:r w:rsidRPr="0073420C">
        <w:rPr>
          <w:rFonts w:ascii="Times New Roman" w:hAnsi="Times New Roman" w:cs="Times New Roman"/>
          <w:i/>
          <w:color w:val="000000"/>
        </w:rPr>
        <w:t xml:space="preserve">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color w:val="000000"/>
        </w:rPr>
        <w:t xml:space="preserve"> </w:t>
      </w:r>
      <w:r w:rsidRPr="0073420C">
        <w:rPr>
          <w:rFonts w:ascii="Times New Roman" w:hAnsi="Times New Roman" w:cs="Times New Roman"/>
          <w:b/>
          <w:color w:val="000000"/>
        </w:rPr>
        <w:t>59,</w:t>
      </w:r>
      <w:r w:rsidRPr="0073420C">
        <w:rPr>
          <w:rFonts w:ascii="Times New Roman" w:hAnsi="Times New Roman" w:cs="Times New Roman"/>
          <w:color w:val="000000"/>
        </w:rPr>
        <w:t xml:space="preserve"> 1383-1399.</w:t>
      </w:r>
    </w:p>
    <w:p w14:paraId="4836A36B"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Bogard D.D. (2011) K-Ar ages of meteorites: Clues to parent-body thermal histories. </w:t>
      </w:r>
      <w:r w:rsidRPr="0073420C">
        <w:rPr>
          <w:rFonts w:ascii="Times New Roman" w:hAnsi="Times New Roman" w:cs="Times New Roman"/>
          <w:i/>
          <w:color w:val="000000"/>
        </w:rPr>
        <w:t>Chemie der Erde</w:t>
      </w:r>
      <w:r w:rsidRPr="0073420C">
        <w:rPr>
          <w:rFonts w:ascii="Times New Roman" w:hAnsi="Times New Roman" w:cs="Times New Roman"/>
          <w:color w:val="000000"/>
        </w:rPr>
        <w:t xml:space="preserve"> </w:t>
      </w:r>
      <w:r w:rsidRPr="0073420C">
        <w:rPr>
          <w:rFonts w:ascii="Times New Roman" w:hAnsi="Times New Roman" w:cs="Times New Roman"/>
          <w:b/>
          <w:color w:val="000000"/>
        </w:rPr>
        <w:t>71,</w:t>
      </w:r>
      <w:r w:rsidRPr="0073420C">
        <w:rPr>
          <w:rFonts w:ascii="Times New Roman" w:hAnsi="Times New Roman" w:cs="Times New Roman"/>
          <w:color w:val="000000"/>
        </w:rPr>
        <w:t xml:space="preserve"> 207-226.</w:t>
      </w:r>
    </w:p>
    <w:p w14:paraId="73281BCE" w14:textId="77777777" w:rsidR="00D01EBC" w:rsidRPr="0073420C" w:rsidRDefault="00D01EBC" w:rsidP="00D01EBC">
      <w:pPr>
        <w:ind w:firstLine="720"/>
        <w:jc w:val="both"/>
        <w:rPr>
          <w:rFonts w:ascii="Times New Roman" w:hAnsi="Times New Roman" w:cs="Times New Roman"/>
          <w:color w:val="000000"/>
        </w:rPr>
      </w:pPr>
      <w:proofErr w:type="gramStart"/>
      <w:r w:rsidRPr="0073420C">
        <w:rPr>
          <w:rFonts w:ascii="Times New Roman" w:hAnsi="Times New Roman" w:cs="Times New Roman"/>
          <w:color w:val="000000"/>
        </w:rPr>
        <w:t>Brearley A.J. and Jones R.H. (1998) Chondritic meteorites.</w:t>
      </w:r>
      <w:proofErr w:type="gramEnd"/>
      <w:r w:rsidRPr="0073420C">
        <w:rPr>
          <w:rFonts w:ascii="Times New Roman" w:hAnsi="Times New Roman" w:cs="Times New Roman"/>
          <w:color w:val="000000"/>
        </w:rPr>
        <w:t xml:space="preserve"> In </w:t>
      </w:r>
      <w:r w:rsidRPr="0073420C">
        <w:rPr>
          <w:rFonts w:ascii="Times New Roman" w:hAnsi="Times New Roman" w:cs="Times New Roman"/>
          <w:i/>
          <w:color w:val="000000"/>
        </w:rPr>
        <w:t>Reviews in Mineralogy Volume 36 Planetary Materials</w:t>
      </w:r>
      <w:r w:rsidRPr="0073420C">
        <w:rPr>
          <w:rFonts w:ascii="Times New Roman" w:hAnsi="Times New Roman" w:cs="Times New Roman"/>
          <w:color w:val="000000"/>
        </w:rPr>
        <w:t xml:space="preserve"> (ed. J. J. Papike). </w:t>
      </w:r>
      <w:proofErr w:type="gramStart"/>
      <w:r w:rsidRPr="0073420C">
        <w:rPr>
          <w:rFonts w:ascii="Times New Roman" w:hAnsi="Times New Roman" w:cs="Times New Roman"/>
          <w:color w:val="000000"/>
        </w:rPr>
        <w:t>Mineralogical Society of America, Washington DC.</w:t>
      </w:r>
      <w:proofErr w:type="gramEnd"/>
      <w:r w:rsidRPr="0073420C">
        <w:rPr>
          <w:rFonts w:ascii="Times New Roman" w:hAnsi="Times New Roman" w:cs="Times New Roman"/>
          <w:color w:val="000000"/>
        </w:rPr>
        <w:t xml:space="preserve"> </w:t>
      </w:r>
      <w:proofErr w:type="gramStart"/>
      <w:r w:rsidRPr="0073420C">
        <w:rPr>
          <w:rFonts w:ascii="Times New Roman" w:hAnsi="Times New Roman" w:cs="Times New Roman"/>
          <w:color w:val="000000"/>
        </w:rPr>
        <w:t>pp</w:t>
      </w:r>
      <w:proofErr w:type="gramEnd"/>
      <w:r w:rsidRPr="0073420C">
        <w:rPr>
          <w:rFonts w:ascii="Times New Roman" w:hAnsi="Times New Roman" w:cs="Times New Roman"/>
          <w:color w:val="000000"/>
        </w:rPr>
        <w:t>. 3-1-3-398.</w:t>
      </w:r>
    </w:p>
    <w:p w14:paraId="64BFA92A"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Caille, C., MacPherson, G.J. and Zinner, E.K. (1993) Petrologic and Al-Mg isotopic clues to the accretion of two refractory inclusions onto the Leoville parent body: One was hot, the other wasn’t. </w:t>
      </w:r>
      <w:r w:rsidRPr="0073420C">
        <w:rPr>
          <w:rFonts w:ascii="Times New Roman" w:hAnsi="Times New Roman" w:cs="Times New Roman"/>
          <w:i/>
          <w:color w:val="000000"/>
        </w:rPr>
        <w:t xml:space="preserve">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color w:val="000000"/>
        </w:rPr>
        <w:t xml:space="preserve"> </w:t>
      </w:r>
      <w:r w:rsidRPr="0073420C">
        <w:rPr>
          <w:rFonts w:ascii="Times New Roman" w:hAnsi="Times New Roman" w:cs="Times New Roman"/>
          <w:b/>
          <w:color w:val="000000"/>
        </w:rPr>
        <w:t xml:space="preserve">57, </w:t>
      </w:r>
      <w:r w:rsidRPr="0073420C">
        <w:rPr>
          <w:rFonts w:ascii="Times New Roman" w:hAnsi="Times New Roman" w:cs="Times New Roman"/>
          <w:color w:val="000000"/>
        </w:rPr>
        <w:t>4725-4743.</w:t>
      </w:r>
    </w:p>
    <w:p w14:paraId="27C9AFDD" w14:textId="77777777" w:rsidR="00D01EBC" w:rsidRPr="0073420C" w:rsidRDefault="00D01EBC" w:rsidP="00D01EBC">
      <w:pPr>
        <w:ind w:firstLine="720"/>
        <w:jc w:val="both"/>
        <w:rPr>
          <w:rFonts w:ascii="Times New Roman" w:hAnsi="Times New Roman" w:cs="Times New Roman"/>
          <w:color w:val="000000"/>
        </w:rPr>
      </w:pPr>
      <w:proofErr w:type="gramStart"/>
      <w:r w:rsidRPr="0073420C">
        <w:rPr>
          <w:rFonts w:ascii="Times New Roman" w:hAnsi="Times New Roman" w:cs="Times New Roman"/>
          <w:color w:val="000000"/>
        </w:rPr>
        <w:lastRenderedPageBreak/>
        <w:t>Canil D., O’Neill H. St. C., Pearson D. G., Rudnick R. L., McDonough W. F., and Carswell D. A. (1994) Ferric iron in peridotites and mantle oxidation states.</w:t>
      </w:r>
      <w:proofErr w:type="gramEnd"/>
      <w:r w:rsidRPr="0073420C">
        <w:rPr>
          <w:rFonts w:ascii="Times New Roman" w:hAnsi="Times New Roman" w:cs="Times New Roman"/>
          <w:color w:val="000000"/>
        </w:rPr>
        <w:t xml:space="preserve"> </w:t>
      </w:r>
      <w:r w:rsidRPr="0073420C">
        <w:rPr>
          <w:rFonts w:ascii="Times New Roman" w:hAnsi="Times New Roman" w:cs="Times New Roman"/>
          <w:i/>
          <w:color w:val="000000"/>
        </w:rPr>
        <w:t>Earth and Planetary Science Letters</w:t>
      </w:r>
      <w:r w:rsidRPr="0073420C">
        <w:rPr>
          <w:rFonts w:ascii="Times New Roman" w:hAnsi="Times New Roman" w:cs="Times New Roman"/>
          <w:color w:val="000000"/>
        </w:rPr>
        <w:t xml:space="preserve"> </w:t>
      </w:r>
      <w:r w:rsidRPr="0073420C">
        <w:rPr>
          <w:rFonts w:ascii="Times New Roman" w:hAnsi="Times New Roman" w:cs="Times New Roman"/>
          <w:b/>
          <w:color w:val="000000"/>
        </w:rPr>
        <w:t>123,</w:t>
      </w:r>
      <w:r w:rsidRPr="0073420C">
        <w:rPr>
          <w:rFonts w:ascii="Times New Roman" w:hAnsi="Times New Roman" w:cs="Times New Roman"/>
          <w:color w:val="000000"/>
        </w:rPr>
        <w:t xml:space="preserve"> 205-220.</w:t>
      </w:r>
    </w:p>
    <w:p w14:paraId="7F6C7192"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Cartwright J. A., Ott U., and Mittlefehldt D. W. (2014). </w:t>
      </w:r>
      <w:proofErr w:type="gramStart"/>
      <w:r w:rsidRPr="0073420C">
        <w:rPr>
          <w:rFonts w:ascii="Times New Roman" w:hAnsi="Times New Roman" w:cs="Times New Roman"/>
          <w:color w:val="000000"/>
        </w:rPr>
        <w:t>The quest for regolithic howardites.</w:t>
      </w:r>
      <w:proofErr w:type="gramEnd"/>
      <w:r w:rsidRPr="0073420C">
        <w:rPr>
          <w:rFonts w:ascii="Times New Roman" w:hAnsi="Times New Roman" w:cs="Times New Roman"/>
          <w:color w:val="000000"/>
        </w:rPr>
        <w:t xml:space="preserve"> Part 2: Surface origins highlighted by noble gases.</w:t>
      </w:r>
      <w:r w:rsidRPr="0073420C">
        <w:rPr>
          <w:rFonts w:ascii="Times New Roman" w:hAnsi="Times New Roman" w:cs="Times New Roman"/>
          <w:i/>
          <w:color w:val="000000"/>
        </w:rPr>
        <w:t xml:space="preserve"> 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color w:val="000000"/>
        </w:rPr>
        <w:t xml:space="preserve"> </w:t>
      </w:r>
      <w:r w:rsidRPr="0073420C">
        <w:rPr>
          <w:rFonts w:ascii="Times New Roman" w:hAnsi="Times New Roman" w:cs="Times New Roman"/>
          <w:b/>
          <w:color w:val="000000"/>
        </w:rPr>
        <w:t>140,</w:t>
      </w:r>
      <w:r w:rsidRPr="0073420C">
        <w:rPr>
          <w:rFonts w:ascii="Times New Roman" w:hAnsi="Times New Roman" w:cs="Times New Roman"/>
          <w:color w:val="000000"/>
        </w:rPr>
        <w:t xml:space="preserve"> 488-508.</w:t>
      </w:r>
    </w:p>
    <w:p w14:paraId="7E4DE865"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Cloutis E.A., Gaffey M. J., Smith D.G.W. and Lambert R. S-J. (1990)</w:t>
      </w:r>
      <w:proofErr w:type="gramStart"/>
      <w:r w:rsidRPr="0073420C">
        <w:rPr>
          <w:rFonts w:ascii="Times New Roman" w:hAnsi="Times New Roman" w:cs="Times New Roman"/>
          <w:color w:val="000000"/>
        </w:rPr>
        <w:t>. Reflectance spectra of glass-bearing mafic silicate mixture and spectral deconvolution procedures.</w:t>
      </w:r>
      <w:proofErr w:type="gramEnd"/>
      <w:r w:rsidRPr="0073420C">
        <w:rPr>
          <w:rFonts w:ascii="Times New Roman" w:hAnsi="Times New Roman" w:cs="Times New Roman"/>
          <w:color w:val="000000"/>
        </w:rPr>
        <w:t xml:space="preserve"> </w:t>
      </w:r>
      <w:proofErr w:type="gramStart"/>
      <w:r w:rsidRPr="0073420C">
        <w:rPr>
          <w:rFonts w:ascii="Times New Roman" w:hAnsi="Times New Roman" w:cs="Times New Roman"/>
          <w:i/>
          <w:color w:val="000000"/>
        </w:rPr>
        <w:t>Icarus</w:t>
      </w:r>
      <w:r w:rsidRPr="0073420C">
        <w:rPr>
          <w:rFonts w:ascii="Times New Roman" w:hAnsi="Times New Roman" w:cs="Times New Roman"/>
          <w:color w:val="000000"/>
        </w:rPr>
        <w:t xml:space="preserve"> </w:t>
      </w:r>
      <w:r w:rsidRPr="0073420C">
        <w:rPr>
          <w:rFonts w:ascii="Times New Roman" w:hAnsi="Times New Roman" w:cs="Times New Roman"/>
          <w:b/>
          <w:color w:val="000000"/>
        </w:rPr>
        <w:t xml:space="preserve">86, </w:t>
      </w:r>
      <w:r w:rsidRPr="0073420C">
        <w:rPr>
          <w:rFonts w:ascii="Times New Roman" w:hAnsi="Times New Roman" w:cs="Times New Roman"/>
          <w:color w:val="000000"/>
        </w:rPr>
        <w:t>383-401.</w:t>
      </w:r>
      <w:proofErr w:type="gramEnd"/>
    </w:p>
    <w:p w14:paraId="0DD95C5C"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Cloutis E.A., Hudon P., Hiroi T., Gaffey M.J., Mann P. (2011) Spectral reflectance properties of carbonaceous chondrites: 2. CM chondrites. </w:t>
      </w:r>
      <w:proofErr w:type="gramStart"/>
      <w:r w:rsidRPr="0073420C">
        <w:rPr>
          <w:rFonts w:ascii="Times New Roman" w:hAnsi="Times New Roman" w:cs="Times New Roman"/>
          <w:i/>
          <w:color w:val="000000"/>
        </w:rPr>
        <w:t>Icarus</w:t>
      </w:r>
      <w:r w:rsidRPr="0073420C">
        <w:rPr>
          <w:rFonts w:ascii="Times New Roman" w:hAnsi="Times New Roman" w:cs="Times New Roman"/>
          <w:color w:val="000000"/>
        </w:rPr>
        <w:t xml:space="preserve"> </w:t>
      </w:r>
      <w:r w:rsidRPr="0073420C">
        <w:rPr>
          <w:rFonts w:ascii="Times New Roman" w:hAnsi="Times New Roman" w:cs="Times New Roman"/>
          <w:b/>
          <w:color w:val="000000"/>
        </w:rPr>
        <w:t xml:space="preserve">216, </w:t>
      </w:r>
      <w:r w:rsidRPr="0073420C">
        <w:rPr>
          <w:rFonts w:ascii="Times New Roman" w:hAnsi="Times New Roman" w:cs="Times New Roman"/>
          <w:color w:val="000000"/>
        </w:rPr>
        <w:t>309-346.</w:t>
      </w:r>
      <w:proofErr w:type="gramEnd"/>
    </w:p>
    <w:p w14:paraId="66B8FE06" w14:textId="77777777" w:rsidR="00D01EBC" w:rsidRPr="0073420C" w:rsidRDefault="00D01EBC" w:rsidP="00D01EBC">
      <w:pPr>
        <w:ind w:firstLine="720"/>
        <w:jc w:val="both"/>
        <w:rPr>
          <w:rFonts w:ascii="Times New Roman" w:hAnsi="Times New Roman" w:cs="Times New Roman"/>
          <w:color w:val="000000"/>
        </w:rPr>
      </w:pPr>
      <w:proofErr w:type="gramStart"/>
      <w:r w:rsidRPr="0073420C">
        <w:rPr>
          <w:rFonts w:ascii="Times New Roman" w:hAnsi="Times New Roman" w:cs="Times New Roman"/>
          <w:color w:val="000000"/>
        </w:rPr>
        <w:t>Dasgupta R. and Hirschmann M. M. (2010) The deep carbon cycle and melting in Earth’s interior.</w:t>
      </w:r>
      <w:proofErr w:type="gramEnd"/>
      <w:r w:rsidRPr="0073420C">
        <w:rPr>
          <w:rFonts w:ascii="Times New Roman" w:hAnsi="Times New Roman" w:cs="Times New Roman"/>
          <w:color w:val="000000"/>
        </w:rPr>
        <w:t xml:space="preserve"> </w:t>
      </w:r>
      <w:r w:rsidRPr="0073420C">
        <w:rPr>
          <w:rFonts w:ascii="Times New Roman" w:hAnsi="Times New Roman" w:cs="Times New Roman"/>
          <w:i/>
          <w:color w:val="000000"/>
        </w:rPr>
        <w:t>Earth and Planetary Science Letters</w:t>
      </w:r>
      <w:r w:rsidRPr="0073420C">
        <w:rPr>
          <w:rFonts w:ascii="Times New Roman" w:hAnsi="Times New Roman" w:cs="Times New Roman"/>
          <w:color w:val="000000"/>
        </w:rPr>
        <w:t xml:space="preserve"> </w:t>
      </w:r>
      <w:r w:rsidRPr="0073420C">
        <w:rPr>
          <w:rFonts w:ascii="Times New Roman" w:hAnsi="Times New Roman" w:cs="Times New Roman"/>
          <w:b/>
          <w:color w:val="000000"/>
        </w:rPr>
        <w:t>298,</w:t>
      </w:r>
      <w:r w:rsidRPr="0073420C">
        <w:rPr>
          <w:rFonts w:ascii="Times New Roman" w:hAnsi="Times New Roman" w:cs="Times New Roman"/>
          <w:color w:val="000000"/>
        </w:rPr>
        <w:t xml:space="preserve"> 1-13</w:t>
      </w:r>
    </w:p>
    <w:p w14:paraId="61F62CC1"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De Sanctis M. C</w:t>
      </w:r>
      <w:r w:rsidRPr="0073420C">
        <w:rPr>
          <w:rFonts w:ascii="Times New Roman" w:hAnsi="Times New Roman" w:cs="Times New Roman"/>
          <w:i/>
          <w:color w:val="000000"/>
        </w:rPr>
        <w:t xml:space="preserve">., </w:t>
      </w:r>
      <w:r w:rsidRPr="0073420C">
        <w:rPr>
          <w:rFonts w:ascii="Times New Roman" w:hAnsi="Times New Roman" w:cs="Times New Roman"/>
          <w:color w:val="000000"/>
        </w:rPr>
        <w:t>Ammannito E., Capria M. T., Capaccioni F., Combe J</w:t>
      </w:r>
      <w:proofErr w:type="gramStart"/>
      <w:r w:rsidRPr="0073420C">
        <w:rPr>
          <w:rFonts w:ascii="Times New Roman" w:hAnsi="Times New Roman" w:cs="Times New Roman"/>
          <w:color w:val="000000"/>
        </w:rPr>
        <w:t>.-</w:t>
      </w:r>
      <w:proofErr w:type="gramEnd"/>
      <w:r w:rsidRPr="0073420C">
        <w:rPr>
          <w:rFonts w:ascii="Times New Roman" w:hAnsi="Times New Roman" w:cs="Times New Roman"/>
          <w:color w:val="000000"/>
        </w:rPr>
        <w:t xml:space="preserve">P., Frigeri A., Longobardo A., Magni G., Marchi S., McCord T. B., Palomba E., Tosi F., Zambon F., Carraro F., Fonte S., Li Y.-J., McFadden L. A., Mittlefehldt D. W., Pieters C. M., Jaumann R., Stephan K., Raymond C. A. and Russell C. T. (2013) Vesta’s mineralogical composition as revealed by the visible and infrared spectrometer on Dawn. </w:t>
      </w:r>
      <w:proofErr w:type="gramStart"/>
      <w:r w:rsidRPr="0073420C">
        <w:rPr>
          <w:rFonts w:ascii="Times New Roman" w:hAnsi="Times New Roman" w:cs="Times New Roman"/>
          <w:i/>
          <w:color w:val="000000"/>
        </w:rPr>
        <w:t>Meteoritics &amp; Planetary Science</w:t>
      </w:r>
      <w:r w:rsidRPr="0073420C">
        <w:rPr>
          <w:rFonts w:ascii="Times New Roman" w:hAnsi="Times New Roman" w:cs="Times New Roman"/>
          <w:b/>
          <w:color w:val="000000"/>
        </w:rPr>
        <w:t xml:space="preserve"> 48,</w:t>
      </w:r>
      <w:r w:rsidRPr="0073420C">
        <w:rPr>
          <w:rFonts w:ascii="Times New Roman" w:hAnsi="Times New Roman" w:cs="Times New Roman"/>
          <w:color w:val="000000"/>
        </w:rPr>
        <w:t xml:space="preserve"> 2166-2184.</w:t>
      </w:r>
      <w:proofErr w:type="gramEnd"/>
    </w:p>
    <w:p w14:paraId="3C1FDCA1"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Dodd R.T., Jarosewich E. and Hill B. (1982) Petrogenesis of complex veins in the Chantonnay (L6f) chondrite. </w:t>
      </w:r>
      <w:r w:rsidRPr="0073420C">
        <w:rPr>
          <w:rFonts w:ascii="Times New Roman" w:hAnsi="Times New Roman" w:cs="Times New Roman"/>
          <w:i/>
          <w:color w:val="000000"/>
        </w:rPr>
        <w:t>Earth and Planetary Science Letters</w:t>
      </w:r>
      <w:r w:rsidRPr="0073420C">
        <w:rPr>
          <w:rFonts w:ascii="Times New Roman" w:hAnsi="Times New Roman" w:cs="Times New Roman"/>
          <w:color w:val="000000"/>
        </w:rPr>
        <w:t xml:space="preserve">. </w:t>
      </w:r>
      <w:proofErr w:type="gramStart"/>
      <w:r w:rsidRPr="0073420C">
        <w:rPr>
          <w:rFonts w:ascii="Times New Roman" w:hAnsi="Times New Roman" w:cs="Times New Roman"/>
          <w:b/>
          <w:color w:val="000000"/>
        </w:rPr>
        <w:t>59,</w:t>
      </w:r>
      <w:r w:rsidRPr="0073420C">
        <w:rPr>
          <w:rFonts w:ascii="Times New Roman" w:hAnsi="Times New Roman" w:cs="Times New Roman"/>
          <w:color w:val="000000"/>
        </w:rPr>
        <w:t xml:space="preserve"> 364-374.</w:t>
      </w:r>
      <w:proofErr w:type="gramEnd"/>
    </w:p>
    <w:p w14:paraId="2D5FD146"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Dodd R.T. and Jarosewich E. (1982) </w:t>
      </w:r>
      <w:proofErr w:type="gramStart"/>
      <w:r w:rsidRPr="0073420C">
        <w:rPr>
          <w:rFonts w:ascii="Times New Roman" w:hAnsi="Times New Roman" w:cs="Times New Roman"/>
          <w:color w:val="000000"/>
        </w:rPr>
        <w:t>The</w:t>
      </w:r>
      <w:proofErr w:type="gramEnd"/>
      <w:r w:rsidRPr="0073420C">
        <w:rPr>
          <w:rFonts w:ascii="Times New Roman" w:hAnsi="Times New Roman" w:cs="Times New Roman"/>
          <w:color w:val="000000"/>
        </w:rPr>
        <w:t xml:space="preserve"> compositions of incipient shock melts in L6 chondrites. </w:t>
      </w:r>
      <w:r w:rsidRPr="0073420C">
        <w:rPr>
          <w:rFonts w:ascii="Times New Roman" w:hAnsi="Times New Roman" w:cs="Times New Roman"/>
          <w:i/>
          <w:color w:val="000000"/>
        </w:rPr>
        <w:t>Earth and Planetary Science Letters</w:t>
      </w:r>
      <w:r w:rsidRPr="0073420C">
        <w:rPr>
          <w:rFonts w:ascii="Times New Roman" w:hAnsi="Times New Roman" w:cs="Times New Roman"/>
          <w:color w:val="000000"/>
        </w:rPr>
        <w:t xml:space="preserve">. </w:t>
      </w:r>
      <w:proofErr w:type="gramStart"/>
      <w:r w:rsidRPr="0073420C">
        <w:rPr>
          <w:rFonts w:ascii="Times New Roman" w:hAnsi="Times New Roman" w:cs="Times New Roman"/>
          <w:b/>
          <w:color w:val="000000"/>
        </w:rPr>
        <w:t xml:space="preserve">59, </w:t>
      </w:r>
      <w:r w:rsidRPr="0073420C">
        <w:rPr>
          <w:rFonts w:ascii="Times New Roman" w:hAnsi="Times New Roman" w:cs="Times New Roman"/>
          <w:color w:val="000000"/>
        </w:rPr>
        <w:t>355-363.</w:t>
      </w:r>
      <w:proofErr w:type="gramEnd"/>
    </w:p>
    <w:p w14:paraId="4FEC3A87"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Herd C.D.K. (2008) Basalts as probes of planetary interior redox state. </w:t>
      </w:r>
      <w:proofErr w:type="gramStart"/>
      <w:r w:rsidRPr="0073420C">
        <w:rPr>
          <w:rFonts w:ascii="Times New Roman" w:hAnsi="Times New Roman" w:cs="Times New Roman"/>
          <w:color w:val="000000"/>
        </w:rPr>
        <w:t xml:space="preserve">Reviews in Mineralogy &amp; Geochemistry </w:t>
      </w:r>
      <w:r w:rsidRPr="0073420C">
        <w:rPr>
          <w:rFonts w:ascii="Times New Roman" w:hAnsi="Times New Roman" w:cs="Times New Roman"/>
          <w:b/>
          <w:color w:val="000000"/>
        </w:rPr>
        <w:t>68,</w:t>
      </w:r>
      <w:r w:rsidRPr="0073420C">
        <w:rPr>
          <w:rFonts w:ascii="Times New Roman" w:hAnsi="Times New Roman" w:cs="Times New Roman"/>
          <w:color w:val="000000"/>
        </w:rPr>
        <w:t xml:space="preserve"> 527-553.</w:t>
      </w:r>
      <w:proofErr w:type="gramEnd"/>
    </w:p>
    <w:p w14:paraId="348E2D8D"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Herd C.D.K., Friedrich J.M., Greenwood R.C. and Franchi I.A. (2013) An igneous-textured clast in the Peace River meteorite: insights into accretion and metamorphism of asteroids in the early solar system. </w:t>
      </w:r>
      <w:proofErr w:type="gramStart"/>
      <w:r w:rsidRPr="0073420C">
        <w:rPr>
          <w:rFonts w:ascii="Times New Roman" w:hAnsi="Times New Roman" w:cs="Times New Roman"/>
          <w:i/>
          <w:color w:val="000000"/>
        </w:rPr>
        <w:t>Canadian Journal of Earth Sciences</w:t>
      </w:r>
      <w:r w:rsidRPr="0073420C">
        <w:rPr>
          <w:rFonts w:ascii="Times New Roman" w:hAnsi="Times New Roman" w:cs="Times New Roman"/>
          <w:color w:val="000000"/>
        </w:rPr>
        <w:t xml:space="preserve"> </w:t>
      </w:r>
      <w:r w:rsidRPr="0073420C">
        <w:rPr>
          <w:rFonts w:ascii="Times New Roman" w:hAnsi="Times New Roman" w:cs="Times New Roman"/>
          <w:b/>
          <w:color w:val="000000"/>
        </w:rPr>
        <w:t>50,</w:t>
      </w:r>
      <w:r w:rsidRPr="0073420C">
        <w:rPr>
          <w:rFonts w:ascii="Times New Roman" w:hAnsi="Times New Roman" w:cs="Times New Roman"/>
          <w:color w:val="000000"/>
        </w:rPr>
        <w:t xml:space="preserve"> 14-25.</w:t>
      </w:r>
      <w:proofErr w:type="gramEnd"/>
    </w:p>
    <w:p w14:paraId="4D765243"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Fonseca R.O.C., Campbell I.H., O’Neill H.S-C</w:t>
      </w:r>
      <w:proofErr w:type="gramStart"/>
      <w:r w:rsidRPr="0073420C">
        <w:rPr>
          <w:rFonts w:ascii="Times New Roman" w:hAnsi="Times New Roman" w:cs="Times New Roman"/>
          <w:color w:val="000000"/>
        </w:rPr>
        <w:t>.,</w:t>
      </w:r>
      <w:proofErr w:type="gramEnd"/>
      <w:r w:rsidRPr="0073420C">
        <w:rPr>
          <w:rFonts w:ascii="Times New Roman" w:hAnsi="Times New Roman" w:cs="Times New Roman"/>
          <w:color w:val="000000"/>
        </w:rPr>
        <w:t xml:space="preserve"> and Fitzgerald J.D. (2008) Oxygen solubility and speciation in sulphide-rich mattes. </w:t>
      </w:r>
      <w:r w:rsidRPr="0073420C">
        <w:rPr>
          <w:rFonts w:ascii="Times New Roman" w:hAnsi="Times New Roman" w:cs="Times New Roman"/>
          <w:i/>
          <w:color w:val="000000"/>
        </w:rPr>
        <w:t xml:space="preserve">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color w:val="000000"/>
        </w:rPr>
        <w:t xml:space="preserve"> </w:t>
      </w:r>
      <w:r w:rsidRPr="0073420C">
        <w:rPr>
          <w:rFonts w:ascii="Times New Roman" w:hAnsi="Times New Roman" w:cs="Times New Roman"/>
          <w:b/>
          <w:color w:val="000000"/>
        </w:rPr>
        <w:t>72,</w:t>
      </w:r>
      <w:r w:rsidRPr="0073420C">
        <w:rPr>
          <w:rFonts w:ascii="Times New Roman" w:hAnsi="Times New Roman" w:cs="Times New Roman"/>
          <w:color w:val="000000"/>
        </w:rPr>
        <w:t xml:space="preserve"> 2619-2635.</w:t>
      </w:r>
    </w:p>
    <w:p w14:paraId="4F3EBE96"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Gardner-Vandy K.G., Lauretta D.S., Greenwood R.C., McCoy T.J., Killgore M. and Franchi I. A. (2012) The Tafassasset primitive achondrite: Insights into initial stages of planetary differentiation. </w:t>
      </w:r>
      <w:r w:rsidRPr="0073420C">
        <w:rPr>
          <w:rFonts w:ascii="Times New Roman" w:hAnsi="Times New Roman" w:cs="Times New Roman"/>
          <w:i/>
          <w:color w:val="000000"/>
        </w:rPr>
        <w:t xml:space="preserve">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color w:val="000000"/>
        </w:rPr>
        <w:t xml:space="preserve"> </w:t>
      </w:r>
      <w:r w:rsidRPr="0073420C">
        <w:rPr>
          <w:rFonts w:ascii="Times New Roman" w:hAnsi="Times New Roman" w:cs="Times New Roman"/>
          <w:b/>
          <w:color w:val="000000"/>
        </w:rPr>
        <w:t>85,</w:t>
      </w:r>
      <w:r w:rsidRPr="0073420C">
        <w:rPr>
          <w:rFonts w:ascii="Times New Roman" w:hAnsi="Times New Roman" w:cs="Times New Roman"/>
          <w:color w:val="000000"/>
        </w:rPr>
        <w:t xml:space="preserve"> 142-159.</w:t>
      </w:r>
    </w:p>
    <w:p w14:paraId="35227010"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Gounelle M., Zolensky M. E., Liu J-C</w:t>
      </w:r>
      <w:proofErr w:type="gramStart"/>
      <w:r w:rsidRPr="0073420C">
        <w:rPr>
          <w:rFonts w:ascii="Times New Roman" w:hAnsi="Times New Roman" w:cs="Times New Roman"/>
          <w:color w:val="000000"/>
        </w:rPr>
        <w:t>.,</w:t>
      </w:r>
      <w:proofErr w:type="gramEnd"/>
      <w:r w:rsidRPr="0073420C">
        <w:rPr>
          <w:rFonts w:ascii="Times New Roman" w:hAnsi="Times New Roman" w:cs="Times New Roman"/>
          <w:color w:val="000000"/>
        </w:rPr>
        <w:t xml:space="preserve"> Bland P. A., and Alard O. (2003) Mineralogy of carbonaceous chondritic microclasts in howardites: Identification of C2 fossil micrometeorites. </w:t>
      </w:r>
      <w:r w:rsidRPr="0073420C">
        <w:rPr>
          <w:rFonts w:ascii="Times New Roman" w:hAnsi="Times New Roman" w:cs="Times New Roman"/>
          <w:i/>
          <w:color w:val="000000"/>
        </w:rPr>
        <w:t xml:space="preserve">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color w:val="000000"/>
        </w:rPr>
        <w:t xml:space="preserve"> </w:t>
      </w:r>
      <w:r w:rsidRPr="0073420C">
        <w:rPr>
          <w:rFonts w:ascii="Times New Roman" w:hAnsi="Times New Roman" w:cs="Times New Roman"/>
          <w:b/>
          <w:color w:val="000000"/>
        </w:rPr>
        <w:t xml:space="preserve">67, </w:t>
      </w:r>
      <w:r w:rsidRPr="0073420C">
        <w:rPr>
          <w:rFonts w:ascii="Times New Roman" w:hAnsi="Times New Roman" w:cs="Times New Roman"/>
          <w:color w:val="000000"/>
        </w:rPr>
        <w:t>507-527.</w:t>
      </w:r>
    </w:p>
    <w:p w14:paraId="0531DB0D"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Grossman J. N., Rubin A. E., Nagahara H., and King E. A. (1988) Properties of Chondrules. </w:t>
      </w:r>
      <w:proofErr w:type="gramStart"/>
      <w:r w:rsidRPr="0073420C">
        <w:rPr>
          <w:rFonts w:ascii="Times New Roman" w:hAnsi="Times New Roman" w:cs="Times New Roman"/>
          <w:i/>
          <w:color w:val="000000"/>
        </w:rPr>
        <w:t xml:space="preserve">In </w:t>
      </w:r>
      <w:r w:rsidRPr="0073420C">
        <w:rPr>
          <w:rFonts w:ascii="Times New Roman" w:hAnsi="Times New Roman" w:cs="Times New Roman"/>
          <w:color w:val="000000"/>
        </w:rPr>
        <w:t>Meteorites and the early solar system.</w:t>
      </w:r>
      <w:proofErr w:type="gramEnd"/>
      <w:r w:rsidRPr="0073420C">
        <w:rPr>
          <w:rFonts w:ascii="Times New Roman" w:hAnsi="Times New Roman" w:cs="Times New Roman"/>
          <w:color w:val="000000"/>
        </w:rPr>
        <w:t xml:space="preserve"> Eds. Kerridge, J. F., Matthews, M. S. Tuscon, </w:t>
      </w:r>
      <w:proofErr w:type="gramStart"/>
      <w:r w:rsidRPr="0073420C">
        <w:rPr>
          <w:rFonts w:ascii="Times New Roman" w:hAnsi="Times New Roman" w:cs="Times New Roman"/>
          <w:color w:val="000000"/>
        </w:rPr>
        <w:t>AZ</w:t>
      </w:r>
      <w:proofErr w:type="gramEnd"/>
      <w:r w:rsidRPr="0073420C">
        <w:rPr>
          <w:rFonts w:ascii="Times New Roman" w:hAnsi="Times New Roman" w:cs="Times New Roman"/>
          <w:color w:val="000000"/>
        </w:rPr>
        <w:t xml:space="preserve">: University of Arizona Press. </w:t>
      </w:r>
      <w:proofErr w:type="gramStart"/>
      <w:r w:rsidRPr="0073420C">
        <w:rPr>
          <w:rFonts w:ascii="Times New Roman" w:hAnsi="Times New Roman" w:cs="Times New Roman"/>
          <w:color w:val="000000"/>
        </w:rPr>
        <w:t>pp</w:t>
      </w:r>
      <w:proofErr w:type="gramEnd"/>
      <w:r w:rsidRPr="0073420C">
        <w:rPr>
          <w:rFonts w:ascii="Times New Roman" w:hAnsi="Times New Roman" w:cs="Times New Roman"/>
          <w:color w:val="000000"/>
        </w:rPr>
        <w:t>. 488-511.</w:t>
      </w:r>
    </w:p>
    <w:p w14:paraId="64AD2EE7" w14:textId="77777777" w:rsidR="00D01EBC" w:rsidRPr="0073420C" w:rsidRDefault="00D01EBC" w:rsidP="00D01EBC">
      <w:pPr>
        <w:ind w:firstLine="720"/>
        <w:jc w:val="both"/>
        <w:rPr>
          <w:rFonts w:ascii="Times New Roman" w:hAnsi="Times New Roman" w:cs="Times New Roman"/>
          <w:color w:val="000000"/>
        </w:rPr>
      </w:pPr>
      <w:proofErr w:type="gramStart"/>
      <w:r w:rsidRPr="0073420C">
        <w:rPr>
          <w:rFonts w:ascii="Times New Roman" w:hAnsi="Times New Roman" w:cs="Times New Roman"/>
          <w:color w:val="000000"/>
        </w:rPr>
        <w:t>Hewins R. H. (1997) Chondrules.</w:t>
      </w:r>
      <w:proofErr w:type="gramEnd"/>
      <w:r w:rsidRPr="0073420C">
        <w:rPr>
          <w:rFonts w:ascii="Times New Roman" w:hAnsi="Times New Roman" w:cs="Times New Roman"/>
          <w:color w:val="000000"/>
        </w:rPr>
        <w:t xml:space="preserve"> </w:t>
      </w:r>
      <w:proofErr w:type="gramStart"/>
      <w:r w:rsidRPr="0073420C">
        <w:rPr>
          <w:rFonts w:ascii="Times New Roman" w:hAnsi="Times New Roman" w:cs="Times New Roman"/>
          <w:i/>
          <w:color w:val="000000"/>
        </w:rPr>
        <w:t>Annual Review of Earth and Planetary Sciences</w:t>
      </w:r>
      <w:r w:rsidRPr="0073420C">
        <w:rPr>
          <w:rFonts w:ascii="Times New Roman" w:hAnsi="Times New Roman" w:cs="Times New Roman"/>
          <w:color w:val="000000"/>
        </w:rPr>
        <w:t>.</w:t>
      </w:r>
      <w:proofErr w:type="gramEnd"/>
      <w:r w:rsidRPr="0073420C">
        <w:rPr>
          <w:rFonts w:ascii="Times New Roman" w:hAnsi="Times New Roman" w:cs="Times New Roman"/>
          <w:color w:val="000000"/>
        </w:rPr>
        <w:t xml:space="preserve"> </w:t>
      </w:r>
      <w:r w:rsidRPr="0073420C">
        <w:rPr>
          <w:rFonts w:ascii="Times New Roman" w:hAnsi="Times New Roman" w:cs="Times New Roman"/>
          <w:b/>
          <w:color w:val="000000"/>
        </w:rPr>
        <w:t>25,</w:t>
      </w:r>
      <w:r w:rsidRPr="0073420C">
        <w:rPr>
          <w:rFonts w:ascii="Times New Roman" w:hAnsi="Times New Roman" w:cs="Times New Roman"/>
          <w:color w:val="000000"/>
        </w:rPr>
        <w:t xml:space="preserve"> 61-83</w:t>
      </w:r>
    </w:p>
    <w:p w14:paraId="62ED4210"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lastRenderedPageBreak/>
        <w:t xml:space="preserve">Jarosewich E. (1990) Chemical analyses of meteorites: A compilation of stony and iron meteorite analyses. </w:t>
      </w:r>
      <w:proofErr w:type="gramStart"/>
      <w:r w:rsidRPr="0073420C">
        <w:rPr>
          <w:rFonts w:ascii="Times New Roman" w:hAnsi="Times New Roman" w:cs="Times New Roman"/>
          <w:i/>
          <w:color w:val="000000"/>
        </w:rPr>
        <w:t xml:space="preserve">Meteoritics </w:t>
      </w:r>
      <w:r w:rsidRPr="0073420C">
        <w:rPr>
          <w:rFonts w:ascii="Times New Roman" w:hAnsi="Times New Roman" w:cs="Times New Roman"/>
          <w:b/>
          <w:color w:val="000000"/>
        </w:rPr>
        <w:t>25,</w:t>
      </w:r>
      <w:r w:rsidRPr="0073420C">
        <w:rPr>
          <w:rFonts w:ascii="Times New Roman" w:hAnsi="Times New Roman" w:cs="Times New Roman"/>
          <w:color w:val="000000"/>
        </w:rPr>
        <w:t xml:space="preserve"> 323-337.</w:t>
      </w:r>
      <w:proofErr w:type="gramEnd"/>
    </w:p>
    <w:p w14:paraId="430C3A1A"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Johnson C.A. and Prinz M. (1991) Chromite and olivine in type II chondrules in carbonaceous and ordinary chondrites: Implications for thermal histories and group differences. </w:t>
      </w:r>
      <w:r w:rsidRPr="0073420C">
        <w:rPr>
          <w:rFonts w:ascii="Times New Roman" w:hAnsi="Times New Roman" w:cs="Times New Roman"/>
          <w:i/>
          <w:color w:val="000000"/>
        </w:rPr>
        <w:t xml:space="preserve">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color w:val="000000"/>
        </w:rPr>
        <w:t xml:space="preserve">. </w:t>
      </w:r>
      <w:proofErr w:type="gramStart"/>
      <w:r w:rsidRPr="0073420C">
        <w:rPr>
          <w:rFonts w:ascii="Times New Roman" w:hAnsi="Times New Roman" w:cs="Times New Roman"/>
          <w:b/>
          <w:color w:val="000000"/>
        </w:rPr>
        <w:t>55,</w:t>
      </w:r>
      <w:r w:rsidRPr="0073420C">
        <w:rPr>
          <w:rFonts w:ascii="Times New Roman" w:hAnsi="Times New Roman" w:cs="Times New Roman"/>
          <w:color w:val="000000"/>
        </w:rPr>
        <w:t xml:space="preserve"> 893-904.</w:t>
      </w:r>
      <w:proofErr w:type="gramEnd"/>
    </w:p>
    <w:p w14:paraId="471DCC90"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Kallemeyn. G.W., Rubin A.E., Wasson J.T. (1991) </w:t>
      </w:r>
      <w:proofErr w:type="gramStart"/>
      <w:r w:rsidRPr="0073420C">
        <w:rPr>
          <w:rFonts w:ascii="Times New Roman" w:hAnsi="Times New Roman" w:cs="Times New Roman"/>
          <w:color w:val="000000"/>
        </w:rPr>
        <w:t>The</w:t>
      </w:r>
      <w:proofErr w:type="gramEnd"/>
      <w:r w:rsidRPr="0073420C">
        <w:rPr>
          <w:rFonts w:ascii="Times New Roman" w:hAnsi="Times New Roman" w:cs="Times New Roman"/>
          <w:color w:val="000000"/>
        </w:rPr>
        <w:t xml:space="preserve"> compositional classification of chondrites: V. the Karoonda (CK) group of carbonaceous chondrites.</w:t>
      </w:r>
      <w:r w:rsidRPr="0073420C">
        <w:rPr>
          <w:rFonts w:ascii="Times New Roman" w:hAnsi="Times New Roman" w:cs="Times New Roman"/>
          <w:i/>
          <w:color w:val="000000"/>
        </w:rPr>
        <w:t xml:space="preserve"> 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 </w:t>
      </w:r>
      <w:r w:rsidRPr="0073420C">
        <w:rPr>
          <w:rFonts w:ascii="Times New Roman" w:hAnsi="Times New Roman" w:cs="Times New Roman"/>
          <w:b/>
          <w:color w:val="000000"/>
        </w:rPr>
        <w:t>55,</w:t>
      </w:r>
      <w:r w:rsidRPr="0073420C">
        <w:rPr>
          <w:rFonts w:ascii="Times New Roman" w:hAnsi="Times New Roman" w:cs="Times New Roman"/>
          <w:color w:val="000000"/>
        </w:rPr>
        <w:t xml:space="preserve"> 881-892.</w:t>
      </w:r>
    </w:p>
    <w:p w14:paraId="5D3D9756"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Kallemeyn. G.W., Rubin A.E., Wasson J.T. (1994) The compositional classification of chondrites: VI. </w:t>
      </w:r>
      <w:proofErr w:type="gramStart"/>
      <w:r w:rsidRPr="0073420C">
        <w:rPr>
          <w:rFonts w:ascii="Times New Roman" w:hAnsi="Times New Roman" w:cs="Times New Roman"/>
          <w:color w:val="000000"/>
        </w:rPr>
        <w:t>The CR carbonaceous chondrite group.</w:t>
      </w:r>
      <w:proofErr w:type="gramEnd"/>
      <w:r w:rsidRPr="0073420C">
        <w:rPr>
          <w:rFonts w:ascii="Times New Roman" w:hAnsi="Times New Roman" w:cs="Times New Roman"/>
          <w:i/>
          <w:color w:val="000000"/>
        </w:rPr>
        <w:t xml:space="preserve"> 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color w:val="000000"/>
        </w:rPr>
        <w:t xml:space="preserve"> </w:t>
      </w:r>
      <w:r w:rsidRPr="0073420C">
        <w:rPr>
          <w:rFonts w:ascii="Times New Roman" w:hAnsi="Times New Roman" w:cs="Times New Roman"/>
          <w:b/>
          <w:color w:val="000000"/>
        </w:rPr>
        <w:t>58,</w:t>
      </w:r>
      <w:r w:rsidRPr="0073420C">
        <w:rPr>
          <w:rFonts w:ascii="Times New Roman" w:hAnsi="Times New Roman" w:cs="Times New Roman"/>
          <w:color w:val="000000"/>
        </w:rPr>
        <w:t xml:space="preserve"> 2873-2888.</w:t>
      </w:r>
    </w:p>
    <w:p w14:paraId="1EE3B515"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Kita N. T</w:t>
      </w:r>
      <w:r w:rsidRPr="0073420C">
        <w:rPr>
          <w:rFonts w:ascii="Times New Roman" w:hAnsi="Times New Roman" w:cs="Times New Roman"/>
          <w:i/>
          <w:color w:val="000000"/>
        </w:rPr>
        <w:t>.</w:t>
      </w:r>
      <w:r w:rsidRPr="0073420C">
        <w:rPr>
          <w:rFonts w:ascii="Times New Roman" w:hAnsi="Times New Roman" w:cs="Times New Roman"/>
          <w:color w:val="000000"/>
        </w:rPr>
        <w:t xml:space="preserve">, Nagahara H., Tachibana S., Tomomura S., Spicuzza M. J., Fournelle J. H., and Valley, J. W. (2010) High precision SIMS oxygen three isotope study of chondrules in LL3 chondrites: Role of ambient gas during chondrules formation. </w:t>
      </w:r>
      <w:r w:rsidRPr="0073420C">
        <w:rPr>
          <w:rFonts w:ascii="Times New Roman" w:hAnsi="Times New Roman" w:cs="Times New Roman"/>
          <w:i/>
          <w:color w:val="000000"/>
        </w:rPr>
        <w:t xml:space="preserve">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color w:val="000000"/>
        </w:rPr>
        <w:t xml:space="preserve"> </w:t>
      </w:r>
      <w:r w:rsidRPr="0073420C">
        <w:rPr>
          <w:rFonts w:ascii="Times New Roman" w:hAnsi="Times New Roman" w:cs="Times New Roman"/>
          <w:b/>
          <w:color w:val="000000"/>
        </w:rPr>
        <w:t>74,</w:t>
      </w:r>
      <w:r w:rsidRPr="0073420C">
        <w:rPr>
          <w:rFonts w:ascii="Times New Roman" w:hAnsi="Times New Roman" w:cs="Times New Roman"/>
          <w:color w:val="000000"/>
        </w:rPr>
        <w:t xml:space="preserve"> 6610-6635.</w:t>
      </w:r>
    </w:p>
    <w:p w14:paraId="20A69D41" w14:textId="77777777" w:rsidR="00D01EBC" w:rsidRPr="0073420C" w:rsidRDefault="00D01EBC" w:rsidP="00D01EBC">
      <w:pPr>
        <w:ind w:firstLine="720"/>
        <w:jc w:val="both"/>
        <w:rPr>
          <w:rFonts w:ascii="Times New Roman" w:hAnsi="Times New Roman" w:cs="Times New Roman"/>
          <w:color w:val="000000"/>
        </w:rPr>
      </w:pPr>
      <w:proofErr w:type="gramStart"/>
      <w:r w:rsidRPr="0073420C">
        <w:rPr>
          <w:rFonts w:ascii="Times New Roman" w:hAnsi="Times New Roman" w:cs="Times New Roman"/>
          <w:color w:val="000000"/>
        </w:rPr>
        <w:t>Krot A.N., Keil K., Scott E.R.D., Goodrich C. A., and Weisberg M. K. (2006)</w:t>
      </w:r>
      <w:r w:rsidRPr="0073420C">
        <w:rPr>
          <w:rFonts w:ascii="Times New Roman" w:hAnsi="Times New Roman" w:cs="Times New Roman"/>
          <w:i/>
          <w:color w:val="000000"/>
        </w:rPr>
        <w:t xml:space="preserve"> </w:t>
      </w:r>
      <w:r w:rsidRPr="0073420C">
        <w:rPr>
          <w:rFonts w:ascii="Times New Roman" w:hAnsi="Times New Roman" w:cs="Times New Roman"/>
          <w:color w:val="000000"/>
        </w:rPr>
        <w:t>Chapter 1.05</w:t>
      </w:r>
      <w:r w:rsidRPr="0073420C">
        <w:rPr>
          <w:rFonts w:ascii="Times New Roman" w:hAnsi="Times New Roman" w:cs="Times New Roman"/>
          <w:i/>
          <w:color w:val="000000"/>
        </w:rPr>
        <w:t xml:space="preserve"> </w:t>
      </w:r>
      <w:r w:rsidRPr="0073420C">
        <w:rPr>
          <w:rFonts w:ascii="Times New Roman" w:hAnsi="Times New Roman" w:cs="Times New Roman"/>
          <w:color w:val="000000"/>
        </w:rPr>
        <w:t>Classification of meteorites.</w:t>
      </w:r>
      <w:proofErr w:type="gramEnd"/>
      <w:r w:rsidRPr="0073420C">
        <w:rPr>
          <w:rFonts w:ascii="Times New Roman" w:hAnsi="Times New Roman" w:cs="Times New Roman"/>
          <w:color w:val="000000"/>
        </w:rPr>
        <w:t xml:space="preserve"> </w:t>
      </w:r>
      <w:r w:rsidRPr="0073420C">
        <w:rPr>
          <w:rFonts w:ascii="Times New Roman" w:hAnsi="Times New Roman" w:cs="Times New Roman"/>
          <w:i/>
          <w:color w:val="000000"/>
        </w:rPr>
        <w:t xml:space="preserve">In </w:t>
      </w:r>
      <w:r w:rsidRPr="0073420C">
        <w:rPr>
          <w:rFonts w:ascii="Times New Roman" w:hAnsi="Times New Roman" w:cs="Times New Roman"/>
          <w:color w:val="000000"/>
        </w:rPr>
        <w:t xml:space="preserve">“ Meteorites, Comets, and Planets: Treatise on Geochemistry, Volume 1” Editor: A. M. Davis. Amsterdam: Elsevier. </w:t>
      </w:r>
      <w:proofErr w:type="gramStart"/>
      <w:r w:rsidRPr="0073420C">
        <w:rPr>
          <w:rFonts w:ascii="Times New Roman" w:hAnsi="Times New Roman" w:cs="Times New Roman"/>
          <w:color w:val="000000"/>
        </w:rPr>
        <w:t>pp</w:t>
      </w:r>
      <w:proofErr w:type="gramEnd"/>
      <w:r w:rsidRPr="0073420C">
        <w:rPr>
          <w:rFonts w:ascii="Times New Roman" w:hAnsi="Times New Roman" w:cs="Times New Roman"/>
          <w:color w:val="000000"/>
        </w:rPr>
        <w:t>. 1-52.</w:t>
      </w:r>
    </w:p>
    <w:p w14:paraId="32EB8A0D"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Le Corre L, Reddy V., Sanchez J. A., Dunn T., Cloutis E. A., Izawa M. R. M., Mann P., and Nathues A. (2015) </w:t>
      </w:r>
      <w:proofErr w:type="gramStart"/>
      <w:r w:rsidRPr="0073420C">
        <w:rPr>
          <w:rFonts w:ascii="Times New Roman" w:hAnsi="Times New Roman" w:cs="Times New Roman"/>
          <w:color w:val="000000"/>
        </w:rPr>
        <w:t>Exploring</w:t>
      </w:r>
      <w:proofErr w:type="gramEnd"/>
      <w:r w:rsidRPr="0073420C">
        <w:rPr>
          <w:rFonts w:ascii="Times New Roman" w:hAnsi="Times New Roman" w:cs="Times New Roman"/>
          <w:color w:val="000000"/>
        </w:rPr>
        <w:t xml:space="preserve"> exogenic sources for the olivine on asteroid (4) Vesta. </w:t>
      </w:r>
      <w:r w:rsidRPr="0073420C">
        <w:rPr>
          <w:rFonts w:ascii="Times New Roman" w:hAnsi="Times New Roman" w:cs="Times New Roman"/>
          <w:i/>
          <w:color w:val="000000"/>
        </w:rPr>
        <w:t>Icarus</w:t>
      </w:r>
      <w:r w:rsidRPr="0073420C">
        <w:rPr>
          <w:rFonts w:ascii="Times New Roman" w:hAnsi="Times New Roman" w:cs="Times New Roman"/>
          <w:color w:val="000000"/>
        </w:rPr>
        <w:t xml:space="preserve"> http://dx.doi.org/10.1016/j.icarus.2015.01.018</w:t>
      </w:r>
    </w:p>
    <w:p w14:paraId="111BDA7C"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Le Losq C., Neuville D. R., Moretti R., and Roux J. (2012) Determination of water content in silicate glasses using Raman spectrometry: Implications for the study of explosive volcanism. </w:t>
      </w:r>
      <w:proofErr w:type="gramStart"/>
      <w:r w:rsidRPr="0073420C">
        <w:rPr>
          <w:rFonts w:ascii="Times New Roman" w:hAnsi="Times New Roman" w:cs="Times New Roman"/>
          <w:i/>
          <w:color w:val="000000"/>
        </w:rPr>
        <w:t>American Mineralogist</w:t>
      </w:r>
      <w:r w:rsidRPr="0073420C">
        <w:rPr>
          <w:rFonts w:ascii="Times New Roman" w:hAnsi="Times New Roman" w:cs="Times New Roman"/>
          <w:color w:val="000000"/>
        </w:rPr>
        <w:t xml:space="preserve"> </w:t>
      </w:r>
      <w:r w:rsidRPr="0073420C">
        <w:rPr>
          <w:rFonts w:ascii="Times New Roman" w:hAnsi="Times New Roman" w:cs="Times New Roman"/>
          <w:b/>
          <w:color w:val="000000"/>
        </w:rPr>
        <w:t xml:space="preserve">97, </w:t>
      </w:r>
      <w:r w:rsidRPr="0073420C">
        <w:rPr>
          <w:rFonts w:ascii="Times New Roman" w:hAnsi="Times New Roman" w:cs="Times New Roman"/>
          <w:color w:val="000000"/>
        </w:rPr>
        <w:t>779-790.</w:t>
      </w:r>
      <w:proofErr w:type="gramEnd"/>
    </w:p>
    <w:p w14:paraId="74997EA4"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Lunning N. G., Corrigan C. M., McSween H. Y., Tenner T. J., Kita N. (2014) CM chondrite impact melt clast identified in a regolithic howardite. Meteorit. Planet. </w:t>
      </w:r>
      <w:proofErr w:type="gramStart"/>
      <w:r w:rsidRPr="0073420C">
        <w:rPr>
          <w:rFonts w:ascii="Times New Roman" w:hAnsi="Times New Roman" w:cs="Times New Roman"/>
          <w:color w:val="000000"/>
        </w:rPr>
        <w:t xml:space="preserve">Sci. </w:t>
      </w:r>
      <w:r w:rsidRPr="0073420C">
        <w:rPr>
          <w:rFonts w:ascii="Times New Roman" w:hAnsi="Times New Roman" w:cs="Times New Roman"/>
          <w:b/>
          <w:color w:val="000000"/>
        </w:rPr>
        <w:t>49</w:t>
      </w:r>
      <w:r w:rsidRPr="0073420C">
        <w:rPr>
          <w:rFonts w:ascii="Times New Roman" w:hAnsi="Times New Roman" w:cs="Times New Roman"/>
          <w:color w:val="000000"/>
        </w:rPr>
        <w:t xml:space="preserve"> Annu.</w:t>
      </w:r>
      <w:proofErr w:type="gramEnd"/>
      <w:r w:rsidRPr="0073420C">
        <w:rPr>
          <w:rFonts w:ascii="Times New Roman" w:hAnsi="Times New Roman" w:cs="Times New Roman"/>
          <w:color w:val="000000"/>
        </w:rPr>
        <w:t xml:space="preserve"> Met. Soc. Meeting 77th #5193 (abstr.).</w:t>
      </w:r>
    </w:p>
    <w:p w14:paraId="3F9C513D"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Lunning N.G., McSween H.Y., Tenner T.J., Kita N.K., Bodnar R.J. (2015) Olivine and pyroxene from the mantle of asteroid 4 Vesta. </w:t>
      </w:r>
      <w:r w:rsidRPr="0073420C">
        <w:rPr>
          <w:rFonts w:ascii="Times New Roman" w:hAnsi="Times New Roman" w:cs="Times New Roman"/>
          <w:i/>
          <w:color w:val="000000"/>
        </w:rPr>
        <w:t xml:space="preserve">Earth and Planetary Science Letters </w:t>
      </w:r>
      <w:r w:rsidRPr="0073420C">
        <w:rPr>
          <w:rFonts w:ascii="Times New Roman" w:hAnsi="Times New Roman" w:cs="Times New Roman"/>
          <w:b/>
          <w:color w:val="000000"/>
        </w:rPr>
        <w:t>418,</w:t>
      </w:r>
      <w:r w:rsidRPr="0073420C">
        <w:rPr>
          <w:rFonts w:ascii="Times New Roman" w:hAnsi="Times New Roman" w:cs="Times New Roman"/>
          <w:color w:val="000000"/>
        </w:rPr>
        <w:t xml:space="preserve"> 126-135.</w:t>
      </w:r>
    </w:p>
    <w:p w14:paraId="6AE56E25" w14:textId="77777777" w:rsidR="00D01EBC" w:rsidRPr="0073420C" w:rsidRDefault="00D01EBC" w:rsidP="00D01EBC">
      <w:pPr>
        <w:ind w:firstLine="720"/>
        <w:jc w:val="both"/>
        <w:rPr>
          <w:rFonts w:ascii="Times New Roman" w:hAnsi="Times New Roman" w:cs="Times New Roman"/>
          <w:i/>
          <w:color w:val="000000"/>
        </w:rPr>
      </w:pPr>
      <w:r w:rsidRPr="0073420C">
        <w:rPr>
          <w:rFonts w:ascii="Times New Roman" w:hAnsi="Times New Roman" w:cs="Times New Roman"/>
          <w:color w:val="000000"/>
        </w:rPr>
        <w:t>Lunning N. G., Welten K. C., McSween H.Y., Caffee M. W., Beck A. W. (</w:t>
      </w:r>
      <w:r w:rsidRPr="0073420C">
        <w:rPr>
          <w:rFonts w:ascii="Times New Roman" w:hAnsi="Times New Roman" w:cs="Times New Roman"/>
          <w:i/>
          <w:color w:val="000000"/>
        </w:rPr>
        <w:t xml:space="preserve">in review). </w:t>
      </w:r>
      <w:proofErr w:type="gramStart"/>
      <w:r w:rsidRPr="0073420C">
        <w:rPr>
          <w:rFonts w:ascii="Times New Roman" w:hAnsi="Times New Roman" w:cs="Times New Roman"/>
          <w:color w:val="000000"/>
        </w:rPr>
        <w:t>Grosvenor Mountains 95</w:t>
      </w:r>
      <w:proofErr w:type="gramEnd"/>
      <w:r w:rsidRPr="0073420C">
        <w:rPr>
          <w:rFonts w:ascii="Times New Roman" w:hAnsi="Times New Roman" w:cs="Times New Roman"/>
          <w:color w:val="000000"/>
        </w:rPr>
        <w:t xml:space="preserve"> howardite pairing group: Insights into the surface regolith of asteroid 4 Vesta. </w:t>
      </w:r>
      <w:r w:rsidRPr="0073420C">
        <w:rPr>
          <w:rFonts w:ascii="Times New Roman" w:hAnsi="Times New Roman" w:cs="Times New Roman"/>
          <w:i/>
          <w:color w:val="000000"/>
        </w:rPr>
        <w:t>Meteoritics &amp; Planetary Science</w:t>
      </w:r>
    </w:p>
    <w:p w14:paraId="7EBF6B3D"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McCord T. B., Li L-Y</w:t>
      </w:r>
      <w:proofErr w:type="gramStart"/>
      <w:r w:rsidRPr="0073420C">
        <w:rPr>
          <w:rFonts w:ascii="Times New Roman" w:hAnsi="Times New Roman" w:cs="Times New Roman"/>
          <w:color w:val="000000"/>
        </w:rPr>
        <w:t>.,</w:t>
      </w:r>
      <w:proofErr w:type="gramEnd"/>
      <w:r w:rsidRPr="0073420C">
        <w:rPr>
          <w:rFonts w:ascii="Times New Roman" w:hAnsi="Times New Roman" w:cs="Times New Roman"/>
          <w:color w:val="000000"/>
        </w:rPr>
        <w:t xml:space="preserve"> Combe J-P., McSween H. Y., Jaumann R., Reddy V., Tosi F., Williams D. A., Blewett D.T., Turrini D., Palomba E., Pieters C. M., De Sanctis M. C., Ammannito E., Capria M. T., Le Corre L., Longobardo A., Nathues A., Mittlefehldt D. W., Schröder S. E., Hiesinger H., Beck A. W., Capaccioni F., Carsenty U., Keller H. U., Denevi D. W., Sunshine J. M., Raymond C. A. and Russell C. T. (2012) Dark material on Vesta from the infall of carbonaceous volatile-rich material. </w:t>
      </w:r>
      <w:proofErr w:type="gramStart"/>
      <w:r w:rsidRPr="0073420C">
        <w:rPr>
          <w:rFonts w:ascii="Times New Roman" w:hAnsi="Times New Roman" w:cs="Times New Roman"/>
          <w:i/>
          <w:color w:val="000000"/>
        </w:rPr>
        <w:t>Nature</w:t>
      </w:r>
      <w:r w:rsidRPr="0073420C">
        <w:rPr>
          <w:rFonts w:ascii="Times New Roman" w:hAnsi="Times New Roman" w:cs="Times New Roman"/>
          <w:color w:val="000000"/>
        </w:rPr>
        <w:t xml:space="preserve"> </w:t>
      </w:r>
      <w:r w:rsidRPr="0073420C">
        <w:rPr>
          <w:rFonts w:ascii="Times New Roman" w:hAnsi="Times New Roman" w:cs="Times New Roman"/>
          <w:b/>
          <w:color w:val="000000"/>
        </w:rPr>
        <w:t>491</w:t>
      </w:r>
      <w:r w:rsidRPr="0073420C">
        <w:rPr>
          <w:rFonts w:ascii="Times New Roman" w:hAnsi="Times New Roman" w:cs="Times New Roman"/>
          <w:color w:val="000000"/>
        </w:rPr>
        <w:t>, 83-86.</w:t>
      </w:r>
      <w:proofErr w:type="gramEnd"/>
    </w:p>
    <w:p w14:paraId="1081EF49"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McCoy T. J., Ketcham R. A., Wilson L., Benedix G. K., Wadhwa M., Davis A. M. (2006) Formation of vesicles in asteroidal basaltic meteorites. </w:t>
      </w:r>
      <w:r w:rsidRPr="0073420C">
        <w:rPr>
          <w:rFonts w:ascii="Times New Roman" w:hAnsi="Times New Roman" w:cs="Times New Roman"/>
          <w:i/>
          <w:color w:val="000000"/>
        </w:rPr>
        <w:t>Earth and Planetary Science Letters</w:t>
      </w:r>
      <w:r w:rsidRPr="0073420C">
        <w:rPr>
          <w:rFonts w:ascii="Times New Roman" w:hAnsi="Times New Roman" w:cs="Times New Roman"/>
          <w:color w:val="000000"/>
        </w:rPr>
        <w:t xml:space="preserve"> 246, 102-108.</w:t>
      </w:r>
    </w:p>
    <w:p w14:paraId="63C57B30"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lastRenderedPageBreak/>
        <w:t xml:space="preserve">McSween H.Y.  (1976) A new type of chondritic meteorite found in lunar soil. </w:t>
      </w:r>
      <w:r w:rsidRPr="0073420C">
        <w:rPr>
          <w:rFonts w:ascii="Times New Roman" w:hAnsi="Times New Roman" w:cs="Times New Roman"/>
          <w:i/>
          <w:color w:val="000000"/>
        </w:rPr>
        <w:t>Earth and Planetary Science Letters</w:t>
      </w:r>
      <w:r w:rsidRPr="0073420C">
        <w:rPr>
          <w:rFonts w:ascii="Times New Roman" w:hAnsi="Times New Roman" w:cs="Times New Roman"/>
          <w:color w:val="000000"/>
        </w:rPr>
        <w:t xml:space="preserve">. </w:t>
      </w:r>
      <w:proofErr w:type="gramStart"/>
      <w:r w:rsidRPr="0073420C">
        <w:rPr>
          <w:rFonts w:ascii="Times New Roman" w:hAnsi="Times New Roman" w:cs="Times New Roman"/>
          <w:b/>
          <w:color w:val="000000"/>
        </w:rPr>
        <w:t>31,</w:t>
      </w:r>
      <w:r w:rsidRPr="0073420C">
        <w:rPr>
          <w:rFonts w:ascii="Times New Roman" w:hAnsi="Times New Roman" w:cs="Times New Roman"/>
          <w:color w:val="000000"/>
        </w:rPr>
        <w:t xml:space="preserve"> 193.</w:t>
      </w:r>
      <w:proofErr w:type="gramEnd"/>
    </w:p>
    <w:p w14:paraId="2A13DF11" w14:textId="77777777" w:rsidR="00D01EBC" w:rsidRPr="0073420C" w:rsidRDefault="00D01EBC" w:rsidP="00D01EBC">
      <w:pPr>
        <w:ind w:firstLine="720"/>
        <w:jc w:val="both"/>
        <w:rPr>
          <w:rFonts w:ascii="Times New Roman" w:hAnsi="Times New Roman" w:cs="Times New Roman"/>
          <w:color w:val="000000"/>
        </w:rPr>
      </w:pPr>
      <w:proofErr w:type="gramStart"/>
      <w:r w:rsidRPr="0073420C">
        <w:rPr>
          <w:rFonts w:ascii="Times New Roman" w:hAnsi="Times New Roman" w:cs="Times New Roman"/>
          <w:color w:val="000000"/>
        </w:rPr>
        <w:t>McSween H.Y. (1977) Chemical and petrographic constraints on origin of chondrules and inclusion in carbonaceous chondrites.</w:t>
      </w:r>
      <w:proofErr w:type="gramEnd"/>
      <w:r w:rsidRPr="0073420C">
        <w:rPr>
          <w:rFonts w:ascii="Times New Roman" w:hAnsi="Times New Roman" w:cs="Times New Roman"/>
          <w:color w:val="000000"/>
        </w:rPr>
        <w:t xml:space="preserve"> </w:t>
      </w:r>
      <w:r w:rsidRPr="0073420C">
        <w:rPr>
          <w:rFonts w:ascii="Times New Roman" w:hAnsi="Times New Roman" w:cs="Times New Roman"/>
          <w:i/>
          <w:color w:val="000000"/>
        </w:rPr>
        <w:t xml:space="preserve">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b/>
          <w:color w:val="000000"/>
        </w:rPr>
        <w:t>. 41,</w:t>
      </w:r>
      <w:r w:rsidRPr="0073420C">
        <w:rPr>
          <w:rFonts w:ascii="Times New Roman" w:hAnsi="Times New Roman" w:cs="Times New Roman"/>
          <w:color w:val="000000"/>
        </w:rPr>
        <w:t xml:space="preserve"> 1843-1860</w:t>
      </w:r>
    </w:p>
    <w:p w14:paraId="576167F7"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McSween H. Y., Binzel R. P., De Sanctis M. C., Ammannito E., Prettyman T. H., Beck A. W., Reddy V., Le Corre L., Gaffey M. J., McCord T. B., Raymond C. A., Russell C. T., and the Dawn Science Team. </w:t>
      </w:r>
      <w:proofErr w:type="gramStart"/>
      <w:r w:rsidRPr="0073420C">
        <w:rPr>
          <w:rFonts w:ascii="Times New Roman" w:hAnsi="Times New Roman" w:cs="Times New Roman"/>
          <w:color w:val="000000"/>
        </w:rPr>
        <w:t>(2013) Dawn; the Vesta-HED connection; and the geologic context for eucrite, diogenites, and howardites.</w:t>
      </w:r>
      <w:proofErr w:type="gramEnd"/>
      <w:r w:rsidRPr="0073420C">
        <w:rPr>
          <w:rFonts w:ascii="Times New Roman" w:hAnsi="Times New Roman" w:cs="Times New Roman"/>
          <w:color w:val="000000"/>
        </w:rPr>
        <w:t xml:space="preserve"> </w:t>
      </w:r>
      <w:proofErr w:type="gramStart"/>
      <w:r w:rsidRPr="0073420C">
        <w:rPr>
          <w:rFonts w:ascii="Times New Roman" w:hAnsi="Times New Roman" w:cs="Times New Roman"/>
          <w:i/>
          <w:color w:val="000000"/>
        </w:rPr>
        <w:t>Meteoritics &amp; Planetary Science</w:t>
      </w:r>
      <w:r w:rsidRPr="0073420C">
        <w:rPr>
          <w:rFonts w:ascii="Times New Roman" w:hAnsi="Times New Roman" w:cs="Times New Roman"/>
          <w:color w:val="000000"/>
        </w:rPr>
        <w:t xml:space="preserve"> </w:t>
      </w:r>
      <w:r w:rsidRPr="0073420C">
        <w:rPr>
          <w:rFonts w:ascii="Times New Roman" w:hAnsi="Times New Roman" w:cs="Times New Roman"/>
          <w:b/>
          <w:color w:val="000000"/>
        </w:rPr>
        <w:t>48,</w:t>
      </w:r>
      <w:r w:rsidRPr="0073420C">
        <w:rPr>
          <w:rFonts w:ascii="Times New Roman" w:hAnsi="Times New Roman" w:cs="Times New Roman"/>
          <w:color w:val="000000"/>
        </w:rPr>
        <w:t xml:space="preserve"> 2090-2104.</w:t>
      </w:r>
      <w:proofErr w:type="gramEnd"/>
    </w:p>
    <w:p w14:paraId="4EDE51EF"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Metzler K., Bischoff A., Greenwood R.C., Palme H. Gallissen M., Hopp J. Franchi I.A. and Trieloff M. (2011) The L3-6 chondritic regolith breccia Northwest African (NWA) 869 (I) Petrology, chemistry, oxygen isotope, and Ar-Ar age determinations. </w:t>
      </w:r>
      <w:proofErr w:type="gramStart"/>
      <w:r w:rsidRPr="0073420C">
        <w:rPr>
          <w:rFonts w:ascii="Times New Roman" w:hAnsi="Times New Roman" w:cs="Times New Roman"/>
          <w:i/>
          <w:color w:val="000000"/>
        </w:rPr>
        <w:t>Meteoritics &amp; Planetary Science</w:t>
      </w:r>
      <w:r w:rsidRPr="0073420C">
        <w:rPr>
          <w:rFonts w:ascii="Times New Roman" w:hAnsi="Times New Roman" w:cs="Times New Roman"/>
          <w:color w:val="000000"/>
        </w:rPr>
        <w:t xml:space="preserve"> </w:t>
      </w:r>
      <w:r w:rsidRPr="0073420C">
        <w:rPr>
          <w:rFonts w:ascii="Times New Roman" w:hAnsi="Times New Roman" w:cs="Times New Roman"/>
          <w:b/>
          <w:color w:val="000000"/>
        </w:rPr>
        <w:t>46,</w:t>
      </w:r>
      <w:r w:rsidRPr="0073420C">
        <w:rPr>
          <w:rFonts w:ascii="Times New Roman" w:hAnsi="Times New Roman" w:cs="Times New Roman"/>
          <w:color w:val="000000"/>
        </w:rPr>
        <w:t xml:space="preserve"> 652-680.</w:t>
      </w:r>
      <w:proofErr w:type="gramEnd"/>
    </w:p>
    <w:p w14:paraId="41FA2A8C"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Minitti M. E., Kah L. C., Yingst R. A., Edgett K. S., Anderson R. C., Beegle L. W., Carsten J. L., Deen R. G., Goetz W., Hardgove C., Harker D. E., Herkenhoff K. E., Hurowitz J. A., Jandura L., Kennedy M. R., Kocurek G., Krezoski G. M., Kuhn S. R., Limonadi D., Lipkaman L., Madsen M. B., Olson T. S., Robinson M. L., Rowland S. K., Rubin D. M., Seybold C., Schieber J., Schmidt M., Sumner D. Y., Tompkins V. V., Van Beek J. K., and Van Beek T. (2013) MAHLI at the Rocknest sand shadow: science and science-enabling activities. </w:t>
      </w:r>
      <w:r w:rsidRPr="0073420C">
        <w:rPr>
          <w:rFonts w:ascii="Times New Roman" w:hAnsi="Times New Roman" w:cs="Times New Roman"/>
          <w:i/>
          <w:color w:val="000000"/>
        </w:rPr>
        <w:t xml:space="preserve">Journal </w:t>
      </w:r>
      <w:proofErr w:type="gramStart"/>
      <w:r w:rsidRPr="0073420C">
        <w:rPr>
          <w:rFonts w:ascii="Times New Roman" w:hAnsi="Times New Roman" w:cs="Times New Roman"/>
          <w:i/>
          <w:color w:val="000000"/>
        </w:rPr>
        <w:t>of  Geophysical</w:t>
      </w:r>
      <w:proofErr w:type="gramEnd"/>
      <w:r w:rsidRPr="0073420C">
        <w:rPr>
          <w:rFonts w:ascii="Times New Roman" w:hAnsi="Times New Roman" w:cs="Times New Roman"/>
          <w:i/>
          <w:color w:val="000000"/>
        </w:rPr>
        <w:t xml:space="preserve"> Research: Planets</w:t>
      </w:r>
      <w:r w:rsidRPr="0073420C">
        <w:rPr>
          <w:rFonts w:ascii="Times New Roman" w:hAnsi="Times New Roman" w:cs="Times New Roman"/>
          <w:color w:val="000000"/>
        </w:rPr>
        <w:t xml:space="preserve"> </w:t>
      </w:r>
      <w:r w:rsidRPr="0073420C">
        <w:rPr>
          <w:rFonts w:ascii="Times New Roman" w:hAnsi="Times New Roman" w:cs="Times New Roman"/>
          <w:b/>
          <w:color w:val="000000"/>
        </w:rPr>
        <w:t xml:space="preserve">118, </w:t>
      </w:r>
      <w:r w:rsidRPr="0073420C">
        <w:rPr>
          <w:rFonts w:ascii="Times New Roman" w:hAnsi="Times New Roman" w:cs="Times New Roman"/>
          <w:color w:val="000000"/>
        </w:rPr>
        <w:t>2338-2360.</w:t>
      </w:r>
    </w:p>
    <w:p w14:paraId="353F05D7"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Mittlefehldt D.W., McCoy T. J., Goodrich C. A., Kracher A. (1998). </w:t>
      </w:r>
      <w:proofErr w:type="gramStart"/>
      <w:r w:rsidRPr="0073420C">
        <w:rPr>
          <w:rFonts w:ascii="Times New Roman" w:hAnsi="Times New Roman" w:cs="Times New Roman"/>
          <w:color w:val="000000"/>
        </w:rPr>
        <w:t>Non-chondritic meteorites from asteroidal bodies.</w:t>
      </w:r>
      <w:proofErr w:type="gramEnd"/>
      <w:r w:rsidRPr="0073420C">
        <w:rPr>
          <w:rFonts w:ascii="Times New Roman" w:hAnsi="Times New Roman" w:cs="Times New Roman"/>
          <w:color w:val="000000"/>
        </w:rPr>
        <w:t xml:space="preserve"> In </w:t>
      </w:r>
      <w:r w:rsidRPr="0073420C">
        <w:rPr>
          <w:rFonts w:ascii="Times New Roman" w:hAnsi="Times New Roman" w:cs="Times New Roman"/>
          <w:i/>
          <w:color w:val="000000"/>
        </w:rPr>
        <w:t>Reviews in Mineralogy Volume 36 Planetary Materials</w:t>
      </w:r>
      <w:r w:rsidRPr="0073420C">
        <w:rPr>
          <w:rFonts w:ascii="Times New Roman" w:hAnsi="Times New Roman" w:cs="Times New Roman"/>
          <w:color w:val="000000"/>
        </w:rPr>
        <w:t xml:space="preserve"> (ed. J. J. Papike). </w:t>
      </w:r>
      <w:proofErr w:type="gramStart"/>
      <w:r w:rsidRPr="0073420C">
        <w:rPr>
          <w:rFonts w:ascii="Times New Roman" w:hAnsi="Times New Roman" w:cs="Times New Roman"/>
          <w:color w:val="000000"/>
        </w:rPr>
        <w:t>Mineralogical Society of America, Washington DC.</w:t>
      </w:r>
      <w:proofErr w:type="gramEnd"/>
      <w:r w:rsidRPr="0073420C">
        <w:rPr>
          <w:rFonts w:ascii="Times New Roman" w:hAnsi="Times New Roman" w:cs="Times New Roman"/>
          <w:color w:val="000000"/>
        </w:rPr>
        <w:t xml:space="preserve"> </w:t>
      </w:r>
      <w:proofErr w:type="gramStart"/>
      <w:r w:rsidRPr="0073420C">
        <w:rPr>
          <w:rFonts w:ascii="Times New Roman" w:hAnsi="Times New Roman" w:cs="Times New Roman"/>
          <w:color w:val="000000"/>
        </w:rPr>
        <w:t>pp.4</w:t>
      </w:r>
      <w:proofErr w:type="gramEnd"/>
      <w:r w:rsidRPr="0073420C">
        <w:rPr>
          <w:rFonts w:ascii="Times New Roman" w:hAnsi="Times New Roman" w:cs="Times New Roman"/>
          <w:color w:val="000000"/>
        </w:rPr>
        <w:t>-01-4-170.</w:t>
      </w:r>
    </w:p>
    <w:p w14:paraId="4DCFDFCC"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Mittlefehldt D.W. and Lindstrom M.M. (2001) Petrology and geochemistry of Patuxent Range 91501, a clast-poor impact-melt from the L-chondrite parent body and Lewis Cliff 88663, an L7 chondrite.  </w:t>
      </w:r>
      <w:proofErr w:type="gramStart"/>
      <w:r w:rsidRPr="0073420C">
        <w:rPr>
          <w:rFonts w:ascii="Times New Roman" w:hAnsi="Times New Roman" w:cs="Times New Roman"/>
          <w:i/>
          <w:color w:val="000000"/>
        </w:rPr>
        <w:t>Meteoritics &amp; Planetary Science.</w:t>
      </w:r>
      <w:proofErr w:type="gramEnd"/>
      <w:r w:rsidRPr="0073420C">
        <w:rPr>
          <w:rFonts w:ascii="Times New Roman" w:hAnsi="Times New Roman" w:cs="Times New Roman"/>
          <w:color w:val="000000"/>
        </w:rPr>
        <w:t xml:space="preserve"> </w:t>
      </w:r>
      <w:proofErr w:type="gramStart"/>
      <w:r w:rsidRPr="0073420C">
        <w:rPr>
          <w:rFonts w:ascii="Times New Roman" w:hAnsi="Times New Roman" w:cs="Times New Roman"/>
          <w:b/>
          <w:color w:val="000000"/>
        </w:rPr>
        <w:t>36,</w:t>
      </w:r>
      <w:r w:rsidRPr="0073420C">
        <w:rPr>
          <w:rFonts w:ascii="Times New Roman" w:hAnsi="Times New Roman" w:cs="Times New Roman"/>
          <w:color w:val="000000"/>
        </w:rPr>
        <w:t xml:space="preserve"> 439-457.</w:t>
      </w:r>
      <w:proofErr w:type="gramEnd"/>
    </w:p>
    <w:p w14:paraId="3AC97505"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Nathues A., Hoffmann M., Schäfer M., Thanjam G., Le Corre L., Reddy V., Christensen U., Mengel K., Sierks H., Vincent J-B</w:t>
      </w:r>
      <w:proofErr w:type="gramStart"/>
      <w:r w:rsidRPr="0073420C">
        <w:rPr>
          <w:rFonts w:ascii="Times New Roman" w:hAnsi="Times New Roman" w:cs="Times New Roman"/>
          <w:color w:val="000000"/>
        </w:rPr>
        <w:t>.,</w:t>
      </w:r>
      <w:proofErr w:type="gramEnd"/>
      <w:r w:rsidRPr="0073420C">
        <w:rPr>
          <w:rFonts w:ascii="Times New Roman" w:hAnsi="Times New Roman" w:cs="Times New Roman"/>
          <w:color w:val="000000"/>
        </w:rPr>
        <w:t xml:space="preserve"> Cloutis E. A., Russell C. T., Schäfer T., Gutierrez-Marques P., Hall I., Ripken J., and Büttner I. (2014) Exogenic olivine on Vesta from Dawn framing camera color data. </w:t>
      </w:r>
      <w:r w:rsidRPr="0073420C">
        <w:rPr>
          <w:rFonts w:ascii="Times New Roman" w:hAnsi="Times New Roman" w:cs="Times New Roman"/>
          <w:i/>
          <w:color w:val="000000"/>
        </w:rPr>
        <w:t>Icarus</w:t>
      </w:r>
      <w:r w:rsidRPr="0073420C">
        <w:rPr>
          <w:rFonts w:ascii="Times New Roman" w:hAnsi="Times New Roman" w:cs="Times New Roman"/>
          <w:color w:val="000000"/>
        </w:rPr>
        <w:t xml:space="preserve"> http://dx.doi.org/10.1016/j.icarus.2014.09.045</w:t>
      </w:r>
    </w:p>
    <w:p w14:paraId="5D9B0779"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Phinney W.C. (1992) Partition coefficients for iron between plagioclase and basalt as a function of oxygen fugacity: Implications for Archean and lunar anorthosites. </w:t>
      </w:r>
      <w:r w:rsidRPr="0073420C">
        <w:rPr>
          <w:rFonts w:ascii="Times New Roman" w:hAnsi="Times New Roman" w:cs="Times New Roman"/>
          <w:i/>
          <w:color w:val="000000"/>
        </w:rPr>
        <w:t xml:space="preserve">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color w:val="000000"/>
        </w:rPr>
        <w:t xml:space="preserve"> </w:t>
      </w:r>
      <w:r w:rsidRPr="0073420C">
        <w:rPr>
          <w:rFonts w:ascii="Times New Roman" w:hAnsi="Times New Roman" w:cs="Times New Roman"/>
          <w:b/>
          <w:color w:val="000000"/>
        </w:rPr>
        <w:t xml:space="preserve">56: </w:t>
      </w:r>
      <w:r w:rsidRPr="0073420C">
        <w:rPr>
          <w:rFonts w:ascii="Times New Roman" w:hAnsi="Times New Roman" w:cs="Times New Roman"/>
          <w:color w:val="000000"/>
        </w:rPr>
        <w:t>1885-1895.</w:t>
      </w:r>
    </w:p>
    <w:p w14:paraId="1F7A91D0"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Poulet F., Ruesch O., Langevin Y., and Hiesinger H. (2015) Modal mineralogy of the surface of Vesta: Evidence for ubiquitous olivine and identification of meteorite analogues. </w:t>
      </w:r>
      <w:proofErr w:type="gramStart"/>
      <w:r w:rsidRPr="0073420C">
        <w:rPr>
          <w:rFonts w:ascii="Times New Roman" w:hAnsi="Times New Roman" w:cs="Times New Roman"/>
          <w:i/>
          <w:color w:val="000000"/>
        </w:rPr>
        <w:t xml:space="preserve">Icarus </w:t>
      </w:r>
      <w:r w:rsidRPr="0073420C">
        <w:rPr>
          <w:rFonts w:ascii="Times New Roman" w:hAnsi="Times New Roman" w:cs="Times New Roman"/>
          <w:b/>
          <w:color w:val="000000"/>
        </w:rPr>
        <w:t>253,</w:t>
      </w:r>
      <w:r w:rsidRPr="0073420C">
        <w:rPr>
          <w:rFonts w:ascii="Times New Roman" w:hAnsi="Times New Roman" w:cs="Times New Roman"/>
          <w:color w:val="000000"/>
        </w:rPr>
        <w:t xml:space="preserve"> 364-377.</w:t>
      </w:r>
      <w:proofErr w:type="gramEnd"/>
    </w:p>
    <w:p w14:paraId="3C389EC5"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Prettyman T. H., Mittlefehldt, D.W., Yamashita, N., Lawrence, D.J., Beck, A.W., Feldman, W.C., McCoy, T.M., McSween, H.Y., Toplis, M.J., Titus, T.N., Tricarico, P., Reedy, R.C., Hendricks, J.S., Forni, O., Le Corre, L., Li, Jian-Yang, Mizzon, H., Reddy, V., Raymond, C.A. and Russell, C.T. 2012. </w:t>
      </w:r>
      <w:proofErr w:type="gramStart"/>
      <w:r w:rsidRPr="0073420C">
        <w:rPr>
          <w:rFonts w:ascii="Times New Roman" w:hAnsi="Times New Roman" w:cs="Times New Roman"/>
          <w:color w:val="000000"/>
        </w:rPr>
        <w:t>Elemental Mapping by Dawn Reveals Exogenic H in Vesta’s Regolith.</w:t>
      </w:r>
      <w:proofErr w:type="gramEnd"/>
      <w:r w:rsidRPr="0073420C">
        <w:rPr>
          <w:rFonts w:ascii="Times New Roman" w:hAnsi="Times New Roman" w:cs="Times New Roman"/>
          <w:color w:val="000000"/>
        </w:rPr>
        <w:t xml:space="preserve"> </w:t>
      </w:r>
      <w:proofErr w:type="gramStart"/>
      <w:r w:rsidRPr="0073420C">
        <w:rPr>
          <w:rFonts w:ascii="Times New Roman" w:hAnsi="Times New Roman" w:cs="Times New Roman"/>
          <w:i/>
          <w:color w:val="000000"/>
        </w:rPr>
        <w:t>Science</w:t>
      </w:r>
      <w:r w:rsidRPr="0073420C">
        <w:rPr>
          <w:rFonts w:ascii="Times New Roman" w:hAnsi="Times New Roman" w:cs="Times New Roman"/>
          <w:color w:val="000000"/>
        </w:rPr>
        <w:t xml:space="preserve"> </w:t>
      </w:r>
      <w:r w:rsidRPr="0073420C">
        <w:rPr>
          <w:rFonts w:ascii="Times New Roman" w:hAnsi="Times New Roman" w:cs="Times New Roman"/>
          <w:b/>
          <w:color w:val="000000"/>
        </w:rPr>
        <w:t>338,</w:t>
      </w:r>
      <w:r w:rsidRPr="0073420C">
        <w:rPr>
          <w:rFonts w:ascii="Times New Roman" w:hAnsi="Times New Roman" w:cs="Times New Roman"/>
          <w:color w:val="000000"/>
        </w:rPr>
        <w:t xml:space="preserve"> 242-246.</w:t>
      </w:r>
      <w:proofErr w:type="gramEnd"/>
    </w:p>
    <w:p w14:paraId="632FCCF9"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lastRenderedPageBreak/>
        <w:t>Reddy V., Le Corre L., O’Brien D. P., Nathues A., Cloutis E. A., Durda D. D., Bottke W. F., Bhatt, M. U., Nesvorny, D., Buczkowski, D., Scully, J. E. C., Palmer, E. M., Sierks, H., Mann P. J., Becker K. J., Beck A. W., Mittlefehldt D., Li J-Y</w:t>
      </w:r>
      <w:proofErr w:type="gramStart"/>
      <w:r w:rsidRPr="0073420C">
        <w:rPr>
          <w:rFonts w:ascii="Times New Roman" w:hAnsi="Times New Roman" w:cs="Times New Roman"/>
          <w:color w:val="000000"/>
        </w:rPr>
        <w:t>.,</w:t>
      </w:r>
      <w:proofErr w:type="gramEnd"/>
      <w:r w:rsidRPr="0073420C">
        <w:rPr>
          <w:rFonts w:ascii="Times New Roman" w:hAnsi="Times New Roman" w:cs="Times New Roman"/>
          <w:color w:val="000000"/>
        </w:rPr>
        <w:t xml:space="preserve"> Gaskell R., Russell C. T., Gaffey M. J., McSween H. Y., McCord T. B., Combe J-P., and Blewett D. (2012) Delivery of dark material to Vesta via carbonaceous chondritic impacts. </w:t>
      </w:r>
      <w:proofErr w:type="gramStart"/>
      <w:r w:rsidRPr="0073420C">
        <w:rPr>
          <w:rFonts w:ascii="Times New Roman" w:hAnsi="Times New Roman" w:cs="Times New Roman"/>
          <w:i/>
          <w:color w:val="000000"/>
        </w:rPr>
        <w:t>Icarus</w:t>
      </w:r>
      <w:r w:rsidRPr="0073420C">
        <w:rPr>
          <w:rFonts w:ascii="Times New Roman" w:hAnsi="Times New Roman" w:cs="Times New Roman"/>
          <w:color w:val="000000"/>
        </w:rPr>
        <w:t xml:space="preserve"> </w:t>
      </w:r>
      <w:r w:rsidRPr="0073420C">
        <w:rPr>
          <w:rFonts w:ascii="Times New Roman" w:hAnsi="Times New Roman" w:cs="Times New Roman"/>
          <w:b/>
          <w:color w:val="000000"/>
        </w:rPr>
        <w:t xml:space="preserve">221, </w:t>
      </w:r>
      <w:r w:rsidRPr="0073420C">
        <w:rPr>
          <w:rFonts w:ascii="Times New Roman" w:hAnsi="Times New Roman" w:cs="Times New Roman"/>
          <w:color w:val="000000"/>
        </w:rPr>
        <w:t>544-559.</w:t>
      </w:r>
      <w:proofErr w:type="gramEnd"/>
    </w:p>
    <w:p w14:paraId="3BD74B64" w14:textId="77777777" w:rsidR="00D01EBC" w:rsidRPr="0073420C" w:rsidRDefault="00D01EBC" w:rsidP="00D01EBC">
      <w:pPr>
        <w:ind w:firstLine="720"/>
        <w:jc w:val="both"/>
        <w:rPr>
          <w:rFonts w:ascii="Times New Roman" w:hAnsi="Times New Roman" w:cs="Times New Roman"/>
          <w:color w:val="000000"/>
        </w:rPr>
      </w:pPr>
      <w:proofErr w:type="gramStart"/>
      <w:r w:rsidRPr="0073420C">
        <w:rPr>
          <w:rFonts w:ascii="Times New Roman" w:hAnsi="Times New Roman" w:cs="Times New Roman"/>
          <w:color w:val="000000"/>
        </w:rPr>
        <w:t>Righter K. and Neff K. E. (2007) Temperature and oxygen fugacity constraints on CK and R chondrites and implications for water and oxidation in the early solar system.</w:t>
      </w:r>
      <w:proofErr w:type="gramEnd"/>
      <w:r w:rsidRPr="0073420C">
        <w:rPr>
          <w:rFonts w:ascii="Times New Roman" w:hAnsi="Times New Roman" w:cs="Times New Roman"/>
          <w:color w:val="000000"/>
        </w:rPr>
        <w:t xml:space="preserve"> </w:t>
      </w:r>
      <w:proofErr w:type="gramStart"/>
      <w:r w:rsidRPr="0073420C">
        <w:rPr>
          <w:rFonts w:ascii="Times New Roman" w:hAnsi="Times New Roman" w:cs="Times New Roman"/>
          <w:i/>
          <w:color w:val="000000"/>
        </w:rPr>
        <w:t>Polar Science</w:t>
      </w:r>
      <w:r w:rsidRPr="0073420C">
        <w:rPr>
          <w:rFonts w:ascii="Times New Roman" w:hAnsi="Times New Roman" w:cs="Times New Roman"/>
          <w:color w:val="000000"/>
        </w:rPr>
        <w:t xml:space="preserve"> </w:t>
      </w:r>
      <w:r w:rsidRPr="0073420C">
        <w:rPr>
          <w:rFonts w:ascii="Times New Roman" w:hAnsi="Times New Roman" w:cs="Times New Roman"/>
          <w:b/>
          <w:color w:val="000000"/>
        </w:rPr>
        <w:t>1,</w:t>
      </w:r>
      <w:r w:rsidRPr="0073420C">
        <w:rPr>
          <w:rFonts w:ascii="Times New Roman" w:hAnsi="Times New Roman" w:cs="Times New Roman"/>
          <w:color w:val="000000"/>
        </w:rPr>
        <w:t xml:space="preserve"> 25-44.</w:t>
      </w:r>
      <w:proofErr w:type="gramEnd"/>
    </w:p>
    <w:p w14:paraId="4D741A7D"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Rubin A.E., Rehfeldt A., Peterson E., Keil K. and Jarosewich E. (1983) Fragmental breccias and the collisional evolution of ordinary chondrite parent bodies. </w:t>
      </w:r>
      <w:proofErr w:type="gramStart"/>
      <w:r w:rsidRPr="0073420C">
        <w:rPr>
          <w:rFonts w:ascii="Times New Roman" w:hAnsi="Times New Roman" w:cs="Times New Roman"/>
          <w:i/>
          <w:color w:val="000000"/>
        </w:rPr>
        <w:t>Meteoritics</w:t>
      </w:r>
      <w:r w:rsidRPr="0073420C">
        <w:rPr>
          <w:rFonts w:ascii="Times New Roman" w:hAnsi="Times New Roman" w:cs="Times New Roman"/>
          <w:color w:val="000000"/>
        </w:rPr>
        <w:t xml:space="preserve"> </w:t>
      </w:r>
      <w:r w:rsidRPr="0073420C">
        <w:rPr>
          <w:rFonts w:ascii="Times New Roman" w:hAnsi="Times New Roman" w:cs="Times New Roman"/>
          <w:b/>
          <w:color w:val="000000"/>
        </w:rPr>
        <w:t>18,</w:t>
      </w:r>
      <w:r w:rsidRPr="0073420C">
        <w:rPr>
          <w:rFonts w:ascii="Times New Roman" w:hAnsi="Times New Roman" w:cs="Times New Roman"/>
          <w:color w:val="000000"/>
        </w:rPr>
        <w:t xml:space="preserve"> 179-196.</w:t>
      </w:r>
      <w:proofErr w:type="gramEnd"/>
    </w:p>
    <w:p w14:paraId="7A28FB1C"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Rubin A. E. (1985) Impact </w:t>
      </w:r>
      <w:proofErr w:type="gramStart"/>
      <w:r w:rsidRPr="0073420C">
        <w:rPr>
          <w:rFonts w:ascii="Times New Roman" w:hAnsi="Times New Roman" w:cs="Times New Roman"/>
          <w:color w:val="000000"/>
        </w:rPr>
        <w:t>melt</w:t>
      </w:r>
      <w:proofErr w:type="gramEnd"/>
      <w:r w:rsidRPr="0073420C">
        <w:rPr>
          <w:rFonts w:ascii="Times New Roman" w:hAnsi="Times New Roman" w:cs="Times New Roman"/>
          <w:color w:val="000000"/>
        </w:rPr>
        <w:t xml:space="preserve"> products of chondritic material. </w:t>
      </w:r>
      <w:proofErr w:type="gramStart"/>
      <w:r w:rsidRPr="0073420C">
        <w:rPr>
          <w:rFonts w:ascii="Times New Roman" w:hAnsi="Times New Roman" w:cs="Times New Roman"/>
          <w:i/>
          <w:color w:val="000000"/>
        </w:rPr>
        <w:t>Reviews of Geophysics</w:t>
      </w:r>
      <w:r w:rsidRPr="0073420C">
        <w:rPr>
          <w:rFonts w:ascii="Times New Roman" w:hAnsi="Times New Roman" w:cs="Times New Roman"/>
          <w:color w:val="000000"/>
        </w:rPr>
        <w:t xml:space="preserve"> </w:t>
      </w:r>
      <w:r w:rsidRPr="0073420C">
        <w:rPr>
          <w:rFonts w:ascii="Times New Roman" w:hAnsi="Times New Roman" w:cs="Times New Roman"/>
          <w:b/>
          <w:color w:val="000000"/>
        </w:rPr>
        <w:t>23,</w:t>
      </w:r>
      <w:r w:rsidRPr="0073420C">
        <w:rPr>
          <w:rFonts w:ascii="Times New Roman" w:hAnsi="Times New Roman" w:cs="Times New Roman"/>
          <w:color w:val="000000"/>
        </w:rPr>
        <w:t xml:space="preserve"> 277-300.</w:t>
      </w:r>
      <w:proofErr w:type="gramEnd"/>
    </w:p>
    <w:p w14:paraId="113648E0"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Rubin A. E., Fegley B. and Brett R. (1988) Oxidation state in chondrites. </w:t>
      </w:r>
      <w:proofErr w:type="gramStart"/>
      <w:r w:rsidRPr="0073420C">
        <w:rPr>
          <w:rFonts w:ascii="Times New Roman" w:hAnsi="Times New Roman" w:cs="Times New Roman"/>
          <w:i/>
          <w:color w:val="000000"/>
        </w:rPr>
        <w:t xml:space="preserve">In </w:t>
      </w:r>
      <w:r w:rsidRPr="0073420C">
        <w:rPr>
          <w:rFonts w:ascii="Times New Roman" w:hAnsi="Times New Roman" w:cs="Times New Roman"/>
          <w:color w:val="000000"/>
        </w:rPr>
        <w:t>Meteorites and the early solar system.</w:t>
      </w:r>
      <w:proofErr w:type="gramEnd"/>
      <w:r w:rsidRPr="0073420C">
        <w:rPr>
          <w:rFonts w:ascii="Times New Roman" w:hAnsi="Times New Roman" w:cs="Times New Roman"/>
          <w:color w:val="000000"/>
        </w:rPr>
        <w:t xml:space="preserve"> Eds. Kerridge, J. F., Matthews, M. S. Tuscon, </w:t>
      </w:r>
      <w:proofErr w:type="gramStart"/>
      <w:r w:rsidRPr="0073420C">
        <w:rPr>
          <w:rFonts w:ascii="Times New Roman" w:hAnsi="Times New Roman" w:cs="Times New Roman"/>
          <w:color w:val="000000"/>
        </w:rPr>
        <w:t>AZ</w:t>
      </w:r>
      <w:proofErr w:type="gramEnd"/>
      <w:r w:rsidRPr="0073420C">
        <w:rPr>
          <w:rFonts w:ascii="Times New Roman" w:hAnsi="Times New Roman" w:cs="Times New Roman"/>
          <w:color w:val="000000"/>
        </w:rPr>
        <w:t xml:space="preserve">: The University of Arizona Press. </w:t>
      </w:r>
      <w:proofErr w:type="gramStart"/>
      <w:r w:rsidRPr="0073420C">
        <w:rPr>
          <w:rFonts w:ascii="Times New Roman" w:hAnsi="Times New Roman" w:cs="Times New Roman"/>
          <w:color w:val="000000"/>
        </w:rPr>
        <w:t>pp</w:t>
      </w:r>
      <w:proofErr w:type="gramEnd"/>
      <w:r w:rsidRPr="0073420C">
        <w:rPr>
          <w:rFonts w:ascii="Times New Roman" w:hAnsi="Times New Roman" w:cs="Times New Roman"/>
          <w:color w:val="000000"/>
        </w:rPr>
        <w:t>. 488-511.</w:t>
      </w:r>
    </w:p>
    <w:p w14:paraId="6A967BD6" w14:textId="77777777" w:rsidR="00D01EBC" w:rsidRPr="0073420C" w:rsidRDefault="00D01EBC" w:rsidP="00D01EBC">
      <w:pPr>
        <w:ind w:firstLine="720"/>
        <w:jc w:val="both"/>
        <w:rPr>
          <w:rFonts w:ascii="Times New Roman" w:hAnsi="Times New Roman" w:cs="Times New Roman"/>
          <w:color w:val="000000"/>
        </w:rPr>
      </w:pPr>
      <w:proofErr w:type="gramStart"/>
      <w:r w:rsidRPr="0073420C">
        <w:rPr>
          <w:rFonts w:ascii="Times New Roman" w:hAnsi="Times New Roman" w:cs="Times New Roman"/>
          <w:color w:val="000000"/>
        </w:rPr>
        <w:t>Rubin A.E. (1992) A shock-metamorphic model for silicate darkening and compositionally variable plagioclase in CK and ordinary chondrites.</w:t>
      </w:r>
      <w:proofErr w:type="gramEnd"/>
      <w:r w:rsidRPr="0073420C">
        <w:rPr>
          <w:rFonts w:ascii="Times New Roman" w:hAnsi="Times New Roman" w:cs="Times New Roman"/>
          <w:color w:val="000000"/>
        </w:rPr>
        <w:t xml:space="preserve"> </w:t>
      </w:r>
      <w:r w:rsidRPr="0073420C">
        <w:rPr>
          <w:rFonts w:ascii="Times New Roman" w:hAnsi="Times New Roman" w:cs="Times New Roman"/>
          <w:i/>
          <w:color w:val="000000"/>
        </w:rPr>
        <w:t xml:space="preserve">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color w:val="000000"/>
        </w:rPr>
        <w:t xml:space="preserve"> </w:t>
      </w:r>
      <w:r w:rsidRPr="0073420C">
        <w:rPr>
          <w:rFonts w:ascii="Times New Roman" w:hAnsi="Times New Roman" w:cs="Times New Roman"/>
          <w:b/>
          <w:color w:val="000000"/>
        </w:rPr>
        <w:t xml:space="preserve">56, </w:t>
      </w:r>
      <w:r w:rsidRPr="0073420C">
        <w:rPr>
          <w:rFonts w:ascii="Times New Roman" w:hAnsi="Times New Roman" w:cs="Times New Roman"/>
          <w:color w:val="000000"/>
        </w:rPr>
        <w:t>1705-1714.</w:t>
      </w:r>
    </w:p>
    <w:p w14:paraId="2A199F01"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Ruzicka A., Snyder G.A. and Taylor L.A. (2000) Crystal-bearing lunar spherules: impact melting of the Moon’s crust and implications for the origin of meteoritic chondrules.</w:t>
      </w:r>
      <w:r w:rsidRPr="0073420C">
        <w:rPr>
          <w:rFonts w:ascii="Times New Roman" w:hAnsi="Times New Roman" w:cs="Times New Roman"/>
          <w:i/>
          <w:color w:val="000000"/>
        </w:rPr>
        <w:t xml:space="preserve"> </w:t>
      </w:r>
      <w:proofErr w:type="gramStart"/>
      <w:r w:rsidRPr="0073420C">
        <w:rPr>
          <w:rFonts w:ascii="Times New Roman" w:hAnsi="Times New Roman" w:cs="Times New Roman"/>
          <w:i/>
          <w:color w:val="000000"/>
        </w:rPr>
        <w:t xml:space="preserve">Meteoritics &amp; Planetary Science </w:t>
      </w:r>
      <w:r w:rsidRPr="0073420C">
        <w:rPr>
          <w:rFonts w:ascii="Times New Roman" w:hAnsi="Times New Roman" w:cs="Times New Roman"/>
          <w:b/>
          <w:color w:val="000000"/>
        </w:rPr>
        <w:t>35,</w:t>
      </w:r>
      <w:r w:rsidRPr="0073420C">
        <w:rPr>
          <w:rFonts w:ascii="Times New Roman" w:hAnsi="Times New Roman" w:cs="Times New Roman"/>
          <w:color w:val="000000"/>
        </w:rPr>
        <w:t xml:space="preserve"> 173-192.</w:t>
      </w:r>
      <w:proofErr w:type="gramEnd"/>
    </w:p>
    <w:p w14:paraId="33F5B02C" w14:textId="77777777" w:rsidR="00D01EBC" w:rsidRPr="0073420C" w:rsidRDefault="00D01EBC" w:rsidP="00D01EBC">
      <w:pPr>
        <w:ind w:firstLine="720"/>
        <w:jc w:val="both"/>
        <w:rPr>
          <w:rFonts w:ascii="Times New Roman" w:hAnsi="Times New Roman" w:cs="Times New Roman"/>
          <w:color w:val="000000"/>
        </w:rPr>
      </w:pPr>
      <w:proofErr w:type="gramStart"/>
      <w:r w:rsidRPr="0073420C">
        <w:rPr>
          <w:rFonts w:ascii="Times New Roman" w:hAnsi="Times New Roman" w:cs="Times New Roman"/>
          <w:color w:val="000000"/>
        </w:rPr>
        <w:t>Satterwhite C. and Righter K. (2007) Petrographic Descriptions.</w:t>
      </w:r>
      <w:proofErr w:type="gramEnd"/>
      <w:r w:rsidRPr="0073420C">
        <w:rPr>
          <w:rFonts w:ascii="Times New Roman" w:hAnsi="Times New Roman" w:cs="Times New Roman"/>
          <w:color w:val="000000"/>
        </w:rPr>
        <w:t xml:space="preserve"> </w:t>
      </w:r>
      <w:proofErr w:type="gramStart"/>
      <w:r w:rsidRPr="0073420C">
        <w:rPr>
          <w:rFonts w:ascii="Times New Roman" w:hAnsi="Times New Roman" w:cs="Times New Roman"/>
          <w:i/>
          <w:color w:val="000000"/>
        </w:rPr>
        <w:t>Antarctic Meteorite Newsletter</w:t>
      </w:r>
      <w:r w:rsidRPr="0073420C">
        <w:rPr>
          <w:rFonts w:ascii="Times New Roman" w:hAnsi="Times New Roman" w:cs="Times New Roman"/>
          <w:color w:val="000000"/>
        </w:rPr>
        <w:t>.</w:t>
      </w:r>
      <w:proofErr w:type="gramEnd"/>
      <w:r w:rsidRPr="0073420C">
        <w:rPr>
          <w:rFonts w:ascii="Times New Roman" w:hAnsi="Times New Roman" w:cs="Times New Roman"/>
          <w:color w:val="000000"/>
        </w:rPr>
        <w:t xml:space="preserve"> </w:t>
      </w:r>
      <w:proofErr w:type="gramStart"/>
      <w:r w:rsidRPr="0073420C">
        <w:rPr>
          <w:rFonts w:ascii="Times New Roman" w:hAnsi="Times New Roman" w:cs="Times New Roman"/>
          <w:b/>
          <w:color w:val="000000"/>
        </w:rPr>
        <w:t>30,2,</w:t>
      </w:r>
      <w:r w:rsidRPr="0073420C">
        <w:rPr>
          <w:rFonts w:ascii="Times New Roman" w:hAnsi="Times New Roman" w:cs="Times New Roman"/>
          <w:color w:val="000000"/>
        </w:rPr>
        <w:t xml:space="preserve"> 18-30.</w:t>
      </w:r>
      <w:proofErr w:type="gramEnd"/>
    </w:p>
    <w:p w14:paraId="73745469" w14:textId="77777777" w:rsidR="00D01EBC" w:rsidRPr="0073420C" w:rsidRDefault="00D01EBC" w:rsidP="00D01EBC">
      <w:pPr>
        <w:ind w:firstLine="720"/>
        <w:jc w:val="both"/>
        <w:rPr>
          <w:rFonts w:ascii="Times New Roman" w:hAnsi="Times New Roman" w:cs="Times New Roman"/>
          <w:color w:val="000000"/>
        </w:rPr>
      </w:pPr>
      <w:proofErr w:type="gramStart"/>
      <w:r w:rsidRPr="0073420C">
        <w:rPr>
          <w:rFonts w:ascii="Times New Roman" w:hAnsi="Times New Roman" w:cs="Times New Roman"/>
          <w:color w:val="000000"/>
        </w:rPr>
        <w:t>Satterwhite C. and Righter K. (2008) Petrographic Descriptions.</w:t>
      </w:r>
      <w:proofErr w:type="gramEnd"/>
      <w:r w:rsidRPr="0073420C">
        <w:rPr>
          <w:rFonts w:ascii="Times New Roman" w:hAnsi="Times New Roman" w:cs="Times New Roman"/>
          <w:color w:val="000000"/>
        </w:rPr>
        <w:t xml:space="preserve"> </w:t>
      </w:r>
      <w:proofErr w:type="gramStart"/>
      <w:r w:rsidRPr="0073420C">
        <w:rPr>
          <w:rFonts w:ascii="Times New Roman" w:hAnsi="Times New Roman" w:cs="Times New Roman"/>
          <w:i/>
          <w:color w:val="000000"/>
        </w:rPr>
        <w:t>Antarctic Meteorite Newsletter</w:t>
      </w:r>
      <w:r w:rsidRPr="0073420C">
        <w:rPr>
          <w:rFonts w:ascii="Times New Roman" w:hAnsi="Times New Roman" w:cs="Times New Roman"/>
          <w:color w:val="000000"/>
        </w:rPr>
        <w:t>.</w:t>
      </w:r>
      <w:proofErr w:type="gramEnd"/>
      <w:r w:rsidRPr="0073420C">
        <w:rPr>
          <w:rFonts w:ascii="Times New Roman" w:hAnsi="Times New Roman" w:cs="Times New Roman"/>
          <w:color w:val="000000"/>
        </w:rPr>
        <w:t xml:space="preserve"> </w:t>
      </w:r>
      <w:proofErr w:type="gramStart"/>
      <w:r w:rsidRPr="0073420C">
        <w:rPr>
          <w:rFonts w:ascii="Times New Roman" w:hAnsi="Times New Roman" w:cs="Times New Roman"/>
          <w:b/>
          <w:color w:val="000000"/>
        </w:rPr>
        <w:t>31,1</w:t>
      </w:r>
      <w:r w:rsidRPr="0073420C">
        <w:rPr>
          <w:rFonts w:ascii="Times New Roman" w:hAnsi="Times New Roman" w:cs="Times New Roman"/>
          <w:color w:val="000000"/>
        </w:rPr>
        <w:t>, 24.</w:t>
      </w:r>
      <w:proofErr w:type="gramEnd"/>
    </w:p>
    <w:p w14:paraId="50D72479" w14:textId="77777777" w:rsidR="00D01EBC" w:rsidRPr="0073420C" w:rsidRDefault="00D01EBC" w:rsidP="00D01EBC">
      <w:pPr>
        <w:ind w:firstLine="720"/>
        <w:jc w:val="both"/>
        <w:rPr>
          <w:rFonts w:ascii="Times New Roman" w:hAnsi="Times New Roman" w:cs="Times New Roman"/>
          <w:color w:val="000000"/>
        </w:rPr>
      </w:pPr>
      <w:proofErr w:type="gramStart"/>
      <w:r w:rsidRPr="0073420C">
        <w:rPr>
          <w:rFonts w:ascii="Times New Roman" w:hAnsi="Times New Roman" w:cs="Times New Roman"/>
          <w:color w:val="000000"/>
        </w:rPr>
        <w:t>Scott E.R.D. (1982) Origin of rapidly solidified metal-troilite grains in chondrites and iron meteorites.</w:t>
      </w:r>
      <w:proofErr w:type="gramEnd"/>
      <w:r w:rsidRPr="0073420C">
        <w:rPr>
          <w:rFonts w:ascii="Times New Roman" w:hAnsi="Times New Roman" w:cs="Times New Roman"/>
          <w:color w:val="000000"/>
        </w:rPr>
        <w:t xml:space="preserve"> </w:t>
      </w:r>
      <w:r w:rsidRPr="0073420C">
        <w:rPr>
          <w:rFonts w:ascii="Times New Roman" w:hAnsi="Times New Roman" w:cs="Times New Roman"/>
          <w:i/>
          <w:color w:val="000000"/>
        </w:rPr>
        <w:t xml:space="preserve">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color w:val="000000"/>
        </w:rPr>
        <w:t xml:space="preserve"> </w:t>
      </w:r>
      <w:r w:rsidRPr="0073420C">
        <w:rPr>
          <w:rFonts w:ascii="Times New Roman" w:hAnsi="Times New Roman" w:cs="Times New Roman"/>
          <w:b/>
          <w:color w:val="000000"/>
        </w:rPr>
        <w:t>46,</w:t>
      </w:r>
      <w:r w:rsidRPr="0073420C">
        <w:rPr>
          <w:rFonts w:ascii="Times New Roman" w:hAnsi="Times New Roman" w:cs="Times New Roman"/>
          <w:color w:val="000000"/>
        </w:rPr>
        <w:t xml:space="preserve"> 813-823.</w:t>
      </w:r>
    </w:p>
    <w:p w14:paraId="689F1830" w14:textId="77777777" w:rsidR="00D01EBC" w:rsidRPr="0073420C" w:rsidRDefault="00D01EBC" w:rsidP="00D01EBC">
      <w:pPr>
        <w:ind w:firstLine="720"/>
        <w:jc w:val="both"/>
        <w:rPr>
          <w:rFonts w:ascii="Times New Roman" w:hAnsi="Times New Roman" w:cs="Times New Roman"/>
          <w:color w:val="000000"/>
        </w:rPr>
      </w:pPr>
      <w:proofErr w:type="gramStart"/>
      <w:r w:rsidRPr="0073420C">
        <w:rPr>
          <w:rFonts w:ascii="Times New Roman" w:hAnsi="Times New Roman" w:cs="Times New Roman"/>
          <w:color w:val="000000"/>
        </w:rPr>
        <w:t>Scott E.R.D., Keil K., and Stöffler D. (1992) Shock metamorphism of carbonaceous chondrites.</w:t>
      </w:r>
      <w:proofErr w:type="gramEnd"/>
      <w:r w:rsidRPr="0073420C">
        <w:rPr>
          <w:rFonts w:ascii="Times New Roman" w:hAnsi="Times New Roman" w:cs="Times New Roman"/>
          <w:color w:val="000000"/>
        </w:rPr>
        <w:t xml:space="preserve"> </w:t>
      </w:r>
      <w:r w:rsidRPr="0073420C">
        <w:rPr>
          <w:rFonts w:ascii="Times New Roman" w:hAnsi="Times New Roman" w:cs="Times New Roman"/>
          <w:i/>
          <w:color w:val="000000"/>
        </w:rPr>
        <w:t xml:space="preserve">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 </w:t>
      </w:r>
      <w:r w:rsidRPr="0073420C">
        <w:rPr>
          <w:rFonts w:ascii="Times New Roman" w:hAnsi="Times New Roman" w:cs="Times New Roman"/>
          <w:b/>
          <w:color w:val="000000"/>
        </w:rPr>
        <w:t>56,</w:t>
      </w:r>
      <w:r w:rsidRPr="0073420C">
        <w:rPr>
          <w:rFonts w:ascii="Times New Roman" w:hAnsi="Times New Roman" w:cs="Times New Roman"/>
          <w:color w:val="000000"/>
        </w:rPr>
        <w:t xml:space="preserve"> 4281-4293.</w:t>
      </w:r>
    </w:p>
    <w:p w14:paraId="3A6FC84C"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Severs M.J., Azbej T., Thomas J.B., Mandeville C.W. and Bodnar R.J. (2007) Experimental determination of H2O loss from melt inclusions during laboratory heating: evidence from raman spectroscopy. </w:t>
      </w:r>
      <w:proofErr w:type="gramStart"/>
      <w:r w:rsidRPr="0073420C">
        <w:rPr>
          <w:rFonts w:ascii="Times New Roman" w:hAnsi="Times New Roman" w:cs="Times New Roman"/>
          <w:i/>
          <w:color w:val="000000"/>
        </w:rPr>
        <w:t>Chemical Geology</w:t>
      </w:r>
      <w:r w:rsidRPr="0073420C">
        <w:rPr>
          <w:rFonts w:ascii="Times New Roman" w:hAnsi="Times New Roman" w:cs="Times New Roman"/>
          <w:color w:val="000000"/>
        </w:rPr>
        <w:t xml:space="preserve"> </w:t>
      </w:r>
      <w:r w:rsidRPr="0073420C">
        <w:rPr>
          <w:rFonts w:ascii="Times New Roman" w:hAnsi="Times New Roman" w:cs="Times New Roman"/>
          <w:b/>
          <w:color w:val="000000"/>
        </w:rPr>
        <w:t>237,</w:t>
      </w:r>
      <w:r w:rsidRPr="0073420C">
        <w:rPr>
          <w:rFonts w:ascii="Times New Roman" w:hAnsi="Times New Roman" w:cs="Times New Roman"/>
          <w:color w:val="000000"/>
        </w:rPr>
        <w:t xml:space="preserve"> 258-371.</w:t>
      </w:r>
      <w:proofErr w:type="gramEnd"/>
    </w:p>
    <w:p w14:paraId="6D63E3CC"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Sharp Z. D., McCubbin F. M., Shearer C. K. (2013) </w:t>
      </w:r>
      <w:proofErr w:type="gramStart"/>
      <w:r w:rsidRPr="0073420C">
        <w:rPr>
          <w:rFonts w:ascii="Times New Roman" w:hAnsi="Times New Roman" w:cs="Times New Roman"/>
          <w:color w:val="000000"/>
        </w:rPr>
        <w:t>A</w:t>
      </w:r>
      <w:proofErr w:type="gramEnd"/>
      <w:r w:rsidRPr="0073420C">
        <w:rPr>
          <w:rFonts w:ascii="Times New Roman" w:hAnsi="Times New Roman" w:cs="Times New Roman"/>
          <w:color w:val="000000"/>
        </w:rPr>
        <w:t xml:space="preserve"> hydrogen-based oxidation mechanism relevant to planetary formation. </w:t>
      </w:r>
      <w:r w:rsidRPr="0073420C">
        <w:rPr>
          <w:rFonts w:ascii="Times New Roman" w:hAnsi="Times New Roman" w:cs="Times New Roman"/>
          <w:i/>
          <w:color w:val="000000"/>
        </w:rPr>
        <w:t>Earth and Planetary Science Letter</w:t>
      </w:r>
      <w:r w:rsidRPr="0073420C">
        <w:rPr>
          <w:rFonts w:ascii="Times New Roman" w:hAnsi="Times New Roman" w:cs="Times New Roman"/>
          <w:color w:val="000000"/>
        </w:rPr>
        <w:t xml:space="preserve"> </w:t>
      </w:r>
      <w:r w:rsidRPr="0073420C">
        <w:rPr>
          <w:rFonts w:ascii="Times New Roman" w:hAnsi="Times New Roman" w:cs="Times New Roman"/>
          <w:b/>
          <w:color w:val="000000"/>
        </w:rPr>
        <w:t>380,</w:t>
      </w:r>
      <w:r w:rsidRPr="0073420C">
        <w:rPr>
          <w:rFonts w:ascii="Times New Roman" w:hAnsi="Times New Roman" w:cs="Times New Roman"/>
          <w:color w:val="000000"/>
        </w:rPr>
        <w:t xml:space="preserve"> 88-97</w:t>
      </w:r>
    </w:p>
    <w:p w14:paraId="2C27014C"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Strom R. G., Malhotra R., Ito T., Yoshida F. and Kring D.A. (2005) The origin of planetary impactors in the inner solar system. </w:t>
      </w:r>
      <w:proofErr w:type="gramStart"/>
      <w:r w:rsidRPr="0073420C">
        <w:rPr>
          <w:rFonts w:ascii="Times New Roman" w:hAnsi="Times New Roman" w:cs="Times New Roman"/>
          <w:i/>
          <w:color w:val="000000"/>
        </w:rPr>
        <w:t>Science</w:t>
      </w:r>
      <w:r w:rsidRPr="0073420C">
        <w:rPr>
          <w:rFonts w:ascii="Times New Roman" w:hAnsi="Times New Roman" w:cs="Times New Roman"/>
          <w:color w:val="000000"/>
        </w:rPr>
        <w:t xml:space="preserve"> </w:t>
      </w:r>
      <w:r w:rsidRPr="0073420C">
        <w:rPr>
          <w:rFonts w:ascii="Times New Roman" w:hAnsi="Times New Roman" w:cs="Times New Roman"/>
          <w:b/>
          <w:color w:val="000000"/>
        </w:rPr>
        <w:t>309,</w:t>
      </w:r>
      <w:r w:rsidRPr="0073420C">
        <w:rPr>
          <w:rFonts w:ascii="Times New Roman" w:hAnsi="Times New Roman" w:cs="Times New Roman"/>
          <w:color w:val="000000"/>
        </w:rPr>
        <w:t xml:space="preserve"> 1847-1850.</w:t>
      </w:r>
      <w:proofErr w:type="gramEnd"/>
    </w:p>
    <w:p w14:paraId="6F698192"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Takir D., Emery J. P., McSween H. Y., Hibbitts C. A., Clark R. N., Pearson N. and Wang A. (2013) Nature and degree of aqueous alteration in CM and CI carbonaceous chondrites.</w:t>
      </w:r>
      <w:r w:rsidRPr="0073420C">
        <w:rPr>
          <w:rFonts w:ascii="Times New Roman" w:hAnsi="Times New Roman" w:cs="Times New Roman"/>
          <w:i/>
          <w:color w:val="000000"/>
        </w:rPr>
        <w:t xml:space="preserve"> </w:t>
      </w:r>
      <w:proofErr w:type="gramStart"/>
      <w:r w:rsidRPr="0073420C">
        <w:rPr>
          <w:rFonts w:ascii="Times New Roman" w:hAnsi="Times New Roman" w:cs="Times New Roman"/>
          <w:i/>
          <w:color w:val="000000"/>
        </w:rPr>
        <w:t>Meteoritics &amp; Planetary Science</w:t>
      </w:r>
      <w:r w:rsidRPr="0073420C">
        <w:rPr>
          <w:rFonts w:ascii="Times New Roman" w:hAnsi="Times New Roman" w:cs="Times New Roman"/>
          <w:color w:val="000000"/>
        </w:rPr>
        <w:t xml:space="preserve"> </w:t>
      </w:r>
      <w:r w:rsidRPr="0073420C">
        <w:rPr>
          <w:rFonts w:ascii="Times New Roman" w:hAnsi="Times New Roman" w:cs="Times New Roman"/>
          <w:b/>
          <w:color w:val="000000"/>
        </w:rPr>
        <w:t>48,</w:t>
      </w:r>
      <w:r w:rsidRPr="0073420C">
        <w:rPr>
          <w:rFonts w:ascii="Times New Roman" w:hAnsi="Times New Roman" w:cs="Times New Roman"/>
          <w:color w:val="000000"/>
        </w:rPr>
        <w:t xml:space="preserve"> 1618-1637.</w:t>
      </w:r>
      <w:proofErr w:type="gramEnd"/>
    </w:p>
    <w:p w14:paraId="3D9CAA63"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Tenner T. J.</w:t>
      </w:r>
      <w:r w:rsidRPr="0073420C">
        <w:rPr>
          <w:rFonts w:ascii="Times New Roman" w:hAnsi="Times New Roman" w:cs="Times New Roman"/>
          <w:i/>
          <w:color w:val="000000"/>
        </w:rPr>
        <w:t xml:space="preserve">, </w:t>
      </w:r>
      <w:r w:rsidRPr="0073420C">
        <w:rPr>
          <w:rFonts w:ascii="Times New Roman" w:hAnsi="Times New Roman" w:cs="Times New Roman"/>
          <w:color w:val="000000"/>
        </w:rPr>
        <w:t>Ushikubo T., Kurahashi E</w:t>
      </w:r>
      <w:r w:rsidRPr="0073420C">
        <w:rPr>
          <w:rFonts w:ascii="Times New Roman" w:hAnsi="Times New Roman" w:cs="Times New Roman"/>
          <w:i/>
          <w:color w:val="000000"/>
        </w:rPr>
        <w:t>.</w:t>
      </w:r>
      <w:r w:rsidRPr="0073420C">
        <w:rPr>
          <w:rFonts w:ascii="Times New Roman" w:hAnsi="Times New Roman" w:cs="Times New Roman"/>
          <w:color w:val="000000"/>
        </w:rPr>
        <w:t xml:space="preserve">, Kita N.T. and Nagahara H. (2013) Oxygen isotope systematics of chondrules phenocrysts from the CO3.0 chondrite Yamato </w:t>
      </w:r>
      <w:r w:rsidRPr="0073420C">
        <w:rPr>
          <w:rFonts w:ascii="Times New Roman" w:hAnsi="Times New Roman" w:cs="Times New Roman"/>
          <w:color w:val="000000"/>
        </w:rPr>
        <w:lastRenderedPageBreak/>
        <w:t xml:space="preserve">81020: Evidence for two distinct oxygen isotopes reservoirs. </w:t>
      </w:r>
      <w:r w:rsidRPr="0073420C">
        <w:rPr>
          <w:rFonts w:ascii="Times New Roman" w:hAnsi="Times New Roman" w:cs="Times New Roman"/>
          <w:i/>
          <w:color w:val="000000"/>
        </w:rPr>
        <w:t xml:space="preserve">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color w:val="000000"/>
        </w:rPr>
        <w:t xml:space="preserve"> </w:t>
      </w:r>
      <w:r w:rsidRPr="0073420C">
        <w:rPr>
          <w:rFonts w:ascii="Times New Roman" w:hAnsi="Times New Roman" w:cs="Times New Roman"/>
          <w:b/>
          <w:color w:val="000000"/>
        </w:rPr>
        <w:t>102,</w:t>
      </w:r>
      <w:r w:rsidRPr="0073420C">
        <w:rPr>
          <w:rFonts w:ascii="Times New Roman" w:hAnsi="Times New Roman" w:cs="Times New Roman"/>
          <w:color w:val="000000"/>
        </w:rPr>
        <w:t xml:space="preserve"> 226-245.</w:t>
      </w:r>
    </w:p>
    <w:p w14:paraId="3E41649E"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Tenner T. J., Nakashima D., Ushikubo T., Kita N. T., Weisberg M. K. (2015) Oxygen isotope ratios of FeO-poor chondrules in CR3 chondrites: Influence of dust enrichment and H2O during chondrule formation.</w:t>
      </w:r>
      <w:r w:rsidRPr="0073420C">
        <w:rPr>
          <w:rFonts w:ascii="Times New Roman" w:hAnsi="Times New Roman" w:cs="Times New Roman"/>
          <w:i/>
          <w:color w:val="000000"/>
        </w:rPr>
        <w:t xml:space="preserve"> 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color w:val="000000"/>
        </w:rPr>
        <w:t xml:space="preserve"> </w:t>
      </w:r>
      <w:r w:rsidRPr="0073420C">
        <w:rPr>
          <w:rFonts w:ascii="Times New Roman" w:hAnsi="Times New Roman" w:cs="Times New Roman"/>
          <w:b/>
          <w:color w:val="000000"/>
        </w:rPr>
        <w:t>148</w:t>
      </w:r>
      <w:r w:rsidRPr="0073420C">
        <w:rPr>
          <w:rFonts w:ascii="Times New Roman" w:hAnsi="Times New Roman" w:cs="Times New Roman"/>
          <w:color w:val="000000"/>
        </w:rPr>
        <w:t>, 228-250.</w:t>
      </w:r>
    </w:p>
    <w:p w14:paraId="6DBDD444"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Thangjam G., Nathues A., Mengel K., Hoffmann M., Schäfer M., Reddy V., Cloutis E. A., Christensen M., Sierks H., Le Corre L., Vincent J-B</w:t>
      </w:r>
      <w:proofErr w:type="gramStart"/>
      <w:r w:rsidRPr="0073420C">
        <w:rPr>
          <w:rFonts w:ascii="Times New Roman" w:hAnsi="Times New Roman" w:cs="Times New Roman"/>
          <w:color w:val="000000"/>
        </w:rPr>
        <w:t>.,</w:t>
      </w:r>
      <w:proofErr w:type="gramEnd"/>
      <w:r w:rsidRPr="0073420C">
        <w:rPr>
          <w:rFonts w:ascii="Times New Roman" w:hAnsi="Times New Roman" w:cs="Times New Roman"/>
          <w:color w:val="000000"/>
        </w:rPr>
        <w:t xml:space="preserve"> Russell C. T. (2014) Olivine-rich exposures at Bellicia and Arruntia craters on (4) Vesta from Dawn FC. </w:t>
      </w:r>
      <w:proofErr w:type="gramStart"/>
      <w:r w:rsidRPr="0073420C">
        <w:rPr>
          <w:rFonts w:ascii="Times New Roman" w:hAnsi="Times New Roman" w:cs="Times New Roman"/>
          <w:i/>
          <w:color w:val="000000"/>
        </w:rPr>
        <w:t xml:space="preserve">Meteoritics &amp; Planetary Science </w:t>
      </w:r>
      <w:r w:rsidRPr="0073420C">
        <w:rPr>
          <w:rFonts w:ascii="Times New Roman" w:hAnsi="Times New Roman" w:cs="Times New Roman"/>
          <w:b/>
          <w:color w:val="000000"/>
        </w:rPr>
        <w:t xml:space="preserve">49, </w:t>
      </w:r>
      <w:r w:rsidRPr="0073420C">
        <w:rPr>
          <w:rFonts w:ascii="Times New Roman" w:hAnsi="Times New Roman" w:cs="Times New Roman"/>
          <w:color w:val="000000"/>
        </w:rPr>
        <w:t>1831-1850.</w:t>
      </w:r>
      <w:proofErr w:type="gramEnd"/>
    </w:p>
    <w:p w14:paraId="268530DC"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Thomas R. (2000) Determination of water contents of granite </w:t>
      </w:r>
      <w:proofErr w:type="gramStart"/>
      <w:r w:rsidRPr="0073420C">
        <w:rPr>
          <w:rFonts w:ascii="Times New Roman" w:hAnsi="Times New Roman" w:cs="Times New Roman"/>
          <w:color w:val="000000"/>
        </w:rPr>
        <w:t>melt</w:t>
      </w:r>
      <w:proofErr w:type="gramEnd"/>
      <w:r w:rsidRPr="0073420C">
        <w:rPr>
          <w:rFonts w:ascii="Times New Roman" w:hAnsi="Times New Roman" w:cs="Times New Roman"/>
          <w:color w:val="000000"/>
        </w:rPr>
        <w:t xml:space="preserve"> inclusions by confocal laser Raman microprobe spectroscopy. </w:t>
      </w:r>
      <w:proofErr w:type="gramStart"/>
      <w:r w:rsidRPr="0073420C">
        <w:rPr>
          <w:rFonts w:ascii="Times New Roman" w:hAnsi="Times New Roman" w:cs="Times New Roman"/>
          <w:i/>
          <w:color w:val="000000"/>
        </w:rPr>
        <w:t>American Mineralogist</w:t>
      </w:r>
      <w:r w:rsidRPr="0073420C">
        <w:rPr>
          <w:rFonts w:ascii="Times New Roman" w:hAnsi="Times New Roman" w:cs="Times New Roman"/>
          <w:color w:val="000000"/>
        </w:rPr>
        <w:t xml:space="preserve"> </w:t>
      </w:r>
      <w:r w:rsidRPr="0073420C">
        <w:rPr>
          <w:rFonts w:ascii="Times New Roman" w:hAnsi="Times New Roman" w:cs="Times New Roman"/>
          <w:b/>
          <w:color w:val="000000"/>
        </w:rPr>
        <w:t>85,</w:t>
      </w:r>
      <w:r w:rsidRPr="0073420C">
        <w:rPr>
          <w:rFonts w:ascii="Times New Roman" w:hAnsi="Times New Roman" w:cs="Times New Roman"/>
          <w:color w:val="000000"/>
        </w:rPr>
        <w:t xml:space="preserve"> 868-872.</w:t>
      </w:r>
      <w:proofErr w:type="gramEnd"/>
    </w:p>
    <w:p w14:paraId="5EB04103"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Udry A., Lunning N.G., McSween H. Y. and Bodnar R. J.  (2014) Petrogenesis of a vitrophyre in the </w:t>
      </w:r>
      <w:proofErr w:type="gramStart"/>
      <w:r w:rsidRPr="0073420C">
        <w:rPr>
          <w:rFonts w:ascii="Times New Roman" w:hAnsi="Times New Roman" w:cs="Times New Roman"/>
          <w:color w:val="000000"/>
        </w:rPr>
        <w:t>martian</w:t>
      </w:r>
      <w:proofErr w:type="gramEnd"/>
      <w:r w:rsidRPr="0073420C">
        <w:rPr>
          <w:rFonts w:ascii="Times New Roman" w:hAnsi="Times New Roman" w:cs="Times New Roman"/>
          <w:color w:val="000000"/>
        </w:rPr>
        <w:t xml:space="preserve"> meteorite breccia NWA 7034. </w:t>
      </w:r>
      <w:r w:rsidRPr="0073420C">
        <w:rPr>
          <w:rFonts w:ascii="Times New Roman" w:hAnsi="Times New Roman" w:cs="Times New Roman"/>
          <w:i/>
          <w:color w:val="000000"/>
        </w:rPr>
        <w:t xml:space="preserve">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color w:val="000000"/>
        </w:rPr>
        <w:t xml:space="preserve"> </w:t>
      </w:r>
      <w:r w:rsidRPr="0073420C">
        <w:rPr>
          <w:rFonts w:ascii="Times New Roman" w:hAnsi="Times New Roman" w:cs="Times New Roman"/>
          <w:b/>
          <w:color w:val="000000"/>
        </w:rPr>
        <w:t>141,</w:t>
      </w:r>
      <w:r w:rsidRPr="0073420C">
        <w:rPr>
          <w:rFonts w:ascii="Times New Roman" w:hAnsi="Times New Roman" w:cs="Times New Roman"/>
          <w:color w:val="000000"/>
        </w:rPr>
        <w:t xml:space="preserve"> 281-293.</w:t>
      </w:r>
    </w:p>
    <w:p w14:paraId="2ABAE8CE"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Wasson J.T. and Kallemeyn G.W. (1988) Compositions of chondrites. </w:t>
      </w:r>
      <w:proofErr w:type="gramStart"/>
      <w:r w:rsidRPr="0073420C">
        <w:rPr>
          <w:rFonts w:ascii="Times New Roman" w:hAnsi="Times New Roman" w:cs="Times New Roman"/>
          <w:i/>
          <w:color w:val="000000"/>
        </w:rPr>
        <w:t xml:space="preserve">Philosophical Transactions of the Royal Society of London </w:t>
      </w:r>
      <w:r w:rsidRPr="0073420C">
        <w:rPr>
          <w:rFonts w:ascii="Times New Roman" w:hAnsi="Times New Roman" w:cs="Times New Roman"/>
          <w:b/>
          <w:color w:val="000000"/>
        </w:rPr>
        <w:t>325,</w:t>
      </w:r>
      <w:r w:rsidRPr="0073420C">
        <w:rPr>
          <w:rFonts w:ascii="Times New Roman" w:hAnsi="Times New Roman" w:cs="Times New Roman"/>
          <w:color w:val="000000"/>
        </w:rPr>
        <w:t xml:space="preserve"> 535-544.</w:t>
      </w:r>
      <w:proofErr w:type="gramEnd"/>
    </w:p>
    <w:p w14:paraId="5F820312" w14:textId="77777777" w:rsidR="00D01EBC" w:rsidRPr="0073420C" w:rsidRDefault="00D01EBC" w:rsidP="00D01EBC">
      <w:pPr>
        <w:ind w:firstLine="720"/>
        <w:jc w:val="both"/>
        <w:rPr>
          <w:rFonts w:ascii="Times New Roman" w:hAnsi="Times New Roman" w:cs="Times New Roman"/>
          <w:color w:val="000000"/>
        </w:rPr>
      </w:pPr>
      <w:proofErr w:type="gramStart"/>
      <w:r w:rsidRPr="0073420C">
        <w:rPr>
          <w:rFonts w:ascii="Times New Roman" w:hAnsi="Times New Roman" w:cs="Times New Roman"/>
          <w:color w:val="000000"/>
        </w:rPr>
        <w:t>Wood J.A. (1967) Olivine and pyroxene compositions in Type II carbonaceous chondrites.</w:t>
      </w:r>
      <w:proofErr w:type="gramEnd"/>
      <w:r w:rsidRPr="0073420C">
        <w:rPr>
          <w:rFonts w:ascii="Times New Roman" w:hAnsi="Times New Roman" w:cs="Times New Roman"/>
          <w:color w:val="000000"/>
        </w:rPr>
        <w:t xml:space="preserve"> </w:t>
      </w:r>
      <w:r w:rsidRPr="0073420C">
        <w:rPr>
          <w:rFonts w:ascii="Times New Roman" w:hAnsi="Times New Roman" w:cs="Times New Roman"/>
          <w:i/>
          <w:color w:val="000000"/>
        </w:rPr>
        <w:t xml:space="preserve">Geochimica </w:t>
      </w:r>
      <w:proofErr w:type="gramStart"/>
      <w:r w:rsidRPr="0073420C">
        <w:rPr>
          <w:rFonts w:ascii="Times New Roman" w:hAnsi="Times New Roman" w:cs="Times New Roman"/>
          <w:i/>
          <w:color w:val="000000"/>
        </w:rPr>
        <w:t>et</w:t>
      </w:r>
      <w:proofErr w:type="gramEnd"/>
      <w:r w:rsidRPr="0073420C">
        <w:rPr>
          <w:rFonts w:ascii="Times New Roman" w:hAnsi="Times New Roman" w:cs="Times New Roman"/>
          <w:i/>
          <w:color w:val="000000"/>
        </w:rPr>
        <w:t xml:space="preserve"> Cosmochimica Acta</w:t>
      </w:r>
      <w:r w:rsidRPr="0073420C">
        <w:rPr>
          <w:rFonts w:ascii="Times New Roman" w:hAnsi="Times New Roman" w:cs="Times New Roman"/>
          <w:color w:val="000000"/>
        </w:rPr>
        <w:t xml:space="preserve"> </w:t>
      </w:r>
      <w:r w:rsidRPr="0073420C">
        <w:rPr>
          <w:rFonts w:ascii="Times New Roman" w:hAnsi="Times New Roman" w:cs="Times New Roman"/>
          <w:b/>
          <w:color w:val="000000"/>
        </w:rPr>
        <w:t>31,</w:t>
      </w:r>
      <w:r w:rsidRPr="0073420C">
        <w:rPr>
          <w:rFonts w:ascii="Times New Roman" w:hAnsi="Times New Roman" w:cs="Times New Roman"/>
          <w:color w:val="000000"/>
        </w:rPr>
        <w:t xml:space="preserve"> 2095-2108.</w:t>
      </w:r>
    </w:p>
    <w:p w14:paraId="19BCBA62" w14:textId="77777777" w:rsidR="00D01EBC" w:rsidRPr="0073420C" w:rsidRDefault="00D01EBC" w:rsidP="00D01EBC">
      <w:pPr>
        <w:ind w:firstLine="720"/>
        <w:jc w:val="both"/>
        <w:rPr>
          <w:rFonts w:ascii="Times New Roman" w:hAnsi="Times New Roman" w:cs="Times New Roman"/>
          <w:color w:val="000000"/>
        </w:rPr>
      </w:pPr>
      <w:r w:rsidRPr="0073420C">
        <w:rPr>
          <w:rFonts w:ascii="Times New Roman" w:hAnsi="Times New Roman" w:cs="Times New Roman"/>
          <w:color w:val="000000"/>
        </w:rPr>
        <w:t xml:space="preserve">Zolensky M.E. (1997) Structural water in the Bench Crater chondrite returned from the Moon. </w:t>
      </w:r>
      <w:proofErr w:type="gramStart"/>
      <w:r w:rsidRPr="0073420C">
        <w:rPr>
          <w:rFonts w:ascii="Times New Roman" w:hAnsi="Times New Roman" w:cs="Times New Roman"/>
          <w:i/>
          <w:color w:val="000000"/>
        </w:rPr>
        <w:t>Meteoritics &amp; Planetary Science</w:t>
      </w:r>
      <w:r w:rsidRPr="0073420C">
        <w:rPr>
          <w:rFonts w:ascii="Times New Roman" w:hAnsi="Times New Roman" w:cs="Times New Roman"/>
          <w:color w:val="000000"/>
        </w:rPr>
        <w:t xml:space="preserve"> </w:t>
      </w:r>
      <w:r w:rsidRPr="0073420C">
        <w:rPr>
          <w:rFonts w:ascii="Times New Roman" w:hAnsi="Times New Roman" w:cs="Times New Roman"/>
          <w:b/>
          <w:color w:val="000000"/>
        </w:rPr>
        <w:t xml:space="preserve">32, </w:t>
      </w:r>
      <w:r w:rsidRPr="0073420C">
        <w:rPr>
          <w:rFonts w:ascii="Times New Roman" w:hAnsi="Times New Roman" w:cs="Times New Roman"/>
          <w:color w:val="000000"/>
        </w:rPr>
        <w:t>15-18.</w:t>
      </w:r>
      <w:proofErr w:type="gramEnd"/>
    </w:p>
    <w:p w14:paraId="57F7BE87" w14:textId="77777777" w:rsidR="00864B9C" w:rsidRPr="00D212E1" w:rsidRDefault="00864B9C" w:rsidP="00864B9C">
      <w:pPr>
        <w:rPr>
          <w:rFonts w:ascii="Times New Roman" w:hAnsi="Times New Roman" w:cs="Times New Roman"/>
          <w:color w:val="0000FF"/>
        </w:rPr>
      </w:pPr>
    </w:p>
    <w:p w14:paraId="0FC46497" w14:textId="5DE2B857" w:rsidR="00971E15" w:rsidRPr="00777720" w:rsidRDefault="00E7149A" w:rsidP="00D8771C">
      <w:pPr>
        <w:pStyle w:val="Heading2"/>
        <w:pageBreakBefore/>
      </w:pPr>
      <w:bookmarkStart w:id="154" w:name="_Toc266263478"/>
      <w:bookmarkStart w:id="155" w:name="_Toc298497614"/>
      <w:r w:rsidRPr="00777720">
        <w:lastRenderedPageBreak/>
        <w:t>Appendix C</w:t>
      </w:r>
      <w:bookmarkEnd w:id="154"/>
      <w:bookmarkEnd w:id="155"/>
    </w:p>
    <w:p w14:paraId="5394C3D8" w14:textId="77777777" w:rsidR="00662382" w:rsidRDefault="00662382">
      <w:pPr>
        <w:rPr>
          <w:rFonts w:ascii="Times New Roman" w:hAnsi="Times New Roman" w:cs="Times New Roman"/>
          <w:b/>
          <w:bCs/>
          <w:lang w:bidi="fr-FR"/>
        </w:rPr>
      </w:pPr>
      <w:bookmarkStart w:id="156" w:name="_Toc266263504"/>
      <w:r>
        <w:br w:type="page"/>
      </w:r>
    </w:p>
    <w:p w14:paraId="16D967D1" w14:textId="51DB318F" w:rsidR="00662382" w:rsidRPr="00E01D93" w:rsidRDefault="00E13A8D" w:rsidP="00E01D93">
      <w:pPr>
        <w:pStyle w:val="Heading3"/>
      </w:pPr>
      <w:bookmarkStart w:id="157" w:name="_Toc298497615"/>
      <w:r>
        <w:lastRenderedPageBreak/>
        <w:t>Extended host meteorite d</w:t>
      </w:r>
      <w:r w:rsidR="00662382" w:rsidRPr="00662382">
        <w:t>escriptions</w:t>
      </w:r>
      <w:bookmarkEnd w:id="157"/>
    </w:p>
    <w:p w14:paraId="517DB7E4" w14:textId="77777777" w:rsidR="00662382" w:rsidRPr="00662382" w:rsidRDefault="00662382" w:rsidP="00662382">
      <w:pPr>
        <w:spacing w:before="240" w:after="60"/>
        <w:jc w:val="both"/>
        <w:rPr>
          <w:rFonts w:ascii="Times New Roman" w:hAnsi="Times New Roman" w:cs="Times New Roman"/>
          <w:b/>
          <w:i/>
          <w:color w:val="000000"/>
        </w:rPr>
      </w:pPr>
      <w:r w:rsidRPr="00662382">
        <w:rPr>
          <w:rFonts w:ascii="Times New Roman" w:hAnsi="Times New Roman" w:cs="Times New Roman"/>
          <w:b/>
          <w:i/>
          <w:color w:val="000000"/>
        </w:rPr>
        <w:t xml:space="preserve">LAR 06317 </w:t>
      </w:r>
    </w:p>
    <w:p w14:paraId="5F04745A" w14:textId="21C9B3CC" w:rsidR="00662382" w:rsidRPr="006378AA" w:rsidRDefault="00662382" w:rsidP="00662382">
      <w:pPr>
        <w:ind w:firstLine="720"/>
        <w:jc w:val="both"/>
        <w:rPr>
          <w:rFonts w:ascii="Times New Roman" w:hAnsi="Times New Roman" w:cs="Times New Roman"/>
          <w:color w:val="000000"/>
        </w:rPr>
      </w:pPr>
      <w:r w:rsidRPr="006378AA">
        <w:rPr>
          <w:rFonts w:ascii="Times New Roman" w:hAnsi="Times New Roman" w:cs="Times New Roman"/>
          <w:color w:val="000000"/>
        </w:rPr>
        <w:t>Our petrographic examination of LAR 06317 is consistent with the CV3 classification by</w:t>
      </w:r>
      <w:r w:rsidR="00A9155F">
        <w:rPr>
          <w:rFonts w:ascii="Times New Roman" w:hAnsi="Times New Roman" w:cs="Times New Roman"/>
          <w:color w:val="000000"/>
        </w:rPr>
        <w:t xml:space="preserve"> Satterwhite and Righter (2008) in that</w:t>
      </w:r>
      <w:r w:rsidRPr="006378AA">
        <w:rPr>
          <w:rFonts w:ascii="Times New Roman" w:hAnsi="Times New Roman" w:cs="Times New Roman"/>
          <w:color w:val="000000"/>
        </w:rPr>
        <w:t xml:space="preserve"> LAR 06317 is composed of olivine, pyroxene, pentlandite, troilite, and refractory inclusions in a fine-grained matrix. There are rare accessory (&lt;&lt;1%) grains of iron-nickel metal in chondrules. Individual olivines and pyroxenes </w:t>
      </w:r>
      <w:r w:rsidR="00A9155F">
        <w:rPr>
          <w:rFonts w:ascii="Times New Roman" w:hAnsi="Times New Roman" w:cs="Times New Roman"/>
          <w:color w:val="000000"/>
        </w:rPr>
        <w:t xml:space="preserve">appear compositionally homogenous with back scatter electron (BSE) imaging indicating they are </w:t>
      </w:r>
      <w:r w:rsidRPr="006378AA">
        <w:rPr>
          <w:rFonts w:ascii="Times New Roman" w:hAnsi="Times New Roman" w:cs="Times New Roman"/>
          <w:color w:val="000000"/>
        </w:rPr>
        <w:t>are unzoned with respect to their major element chemistry. This meteorite has large chondrules, up to 2 mm in diameter. The chondrules are predominately porphyritic, but there is one complete barred-olivine chondrule and fragments of radial and barred chondrules. It also contains a relatively high modal abundance of refractory inclusions ~5% calcium-aluminum-rich inclusions (CAIs) and several percent amoeboid olivine aggregates (AOAs). These components are in a black fine-grained relatively unaltered matrix with fragmental olivine and pyroxene grains.</w:t>
      </w:r>
    </w:p>
    <w:p w14:paraId="48F08852" w14:textId="77777777" w:rsidR="00662382" w:rsidRPr="006378AA" w:rsidRDefault="00662382" w:rsidP="00662382">
      <w:pPr>
        <w:ind w:firstLine="720"/>
        <w:jc w:val="both"/>
        <w:rPr>
          <w:rFonts w:ascii="Times New Roman" w:hAnsi="Times New Roman" w:cs="Times New Roman"/>
          <w:color w:val="000000"/>
        </w:rPr>
      </w:pPr>
      <w:r w:rsidRPr="006378AA">
        <w:rPr>
          <w:rFonts w:ascii="Times New Roman" w:hAnsi="Times New Roman" w:cs="Times New Roman"/>
          <w:color w:val="000000"/>
        </w:rPr>
        <w:t xml:space="preserve">The features that petrographically place LAR 06317 in the CV chondrite group are its large chondrules and relatively high abundance of refractory inclusions (CAIs &amp; AOAs). The roughly equal proportion of matrix and chondrules in this meteorite is consistent with CV classification. Almost all CV meteorites are petrologic type 3, and LAR 06317 is not an exception, based on its sharply defined chondrules and relatively unaltered clastic matrix. It has a petrologic type between 3.5-3.9 based on metamorphic alternation within the chondrules. Specifically, the porphyritic chondrules (in our sections all porphyritic chondrites are Type I) have a granular texture and little to no intra-chondrule mesostasis glasses (Brearley and Jones 1998). </w:t>
      </w:r>
    </w:p>
    <w:p w14:paraId="4EAA93A5" w14:textId="77777777" w:rsidR="00662382" w:rsidRPr="006378AA" w:rsidRDefault="00662382" w:rsidP="00662382">
      <w:pPr>
        <w:ind w:firstLine="720"/>
        <w:jc w:val="both"/>
        <w:rPr>
          <w:rFonts w:ascii="Times New Roman" w:hAnsi="Times New Roman" w:cs="Times New Roman"/>
          <w:color w:val="000000"/>
        </w:rPr>
      </w:pPr>
      <w:r w:rsidRPr="006378AA">
        <w:rPr>
          <w:rFonts w:ascii="Times New Roman" w:hAnsi="Times New Roman" w:cs="Times New Roman"/>
          <w:color w:val="000000"/>
        </w:rPr>
        <w:t xml:space="preserve">In the opaque mineral assemblage, the predominance of troilite and pentlandite (rather than FeNi metal) indicates that LAR 06317 is an oxidized CV. The unaltered texture of the matrix supports that this meteorite as an Allende-type oxidized CV3 (CV3oxA) (Scott and Krot 2006). LAR 06317 is a breccia based on the fragmental clasts: melt clasts on which this study will focus and a fragmental breccia clast (a breccia within a breccia) in section LAR 06317,2. The majority of olivines and pyroxenes have planar fractures and undulatory extinction. These features correspond to a minimum shock grade of S3, according to the shock classification scheme of Stöffler et al. (1991), which was developed for ordinary chondrites and can reasonably be applied to carbonaceous chondrites (Scott et al. 1992). This shock grade corresponds to shock pressures of up to 15-20 GPa (Krot et al. 2006). </w:t>
      </w:r>
    </w:p>
    <w:p w14:paraId="00EF0354" w14:textId="77777777" w:rsidR="00662382" w:rsidRPr="006378AA" w:rsidRDefault="00662382" w:rsidP="00662382">
      <w:pPr>
        <w:ind w:firstLine="720"/>
        <w:jc w:val="both"/>
        <w:rPr>
          <w:rFonts w:ascii="Times New Roman" w:hAnsi="Times New Roman" w:cs="Times New Roman"/>
          <w:color w:val="000000"/>
        </w:rPr>
      </w:pPr>
      <w:r w:rsidRPr="006378AA">
        <w:rPr>
          <w:rFonts w:ascii="Times New Roman" w:hAnsi="Times New Roman" w:cs="Times New Roman"/>
          <w:color w:val="000000"/>
        </w:rPr>
        <w:t>To summarize, LAR 06317 is a brecciated oxidized Allende-type CV chondrite with a shock grade of S3.</w:t>
      </w:r>
    </w:p>
    <w:p w14:paraId="6C5F4D95" w14:textId="77777777" w:rsidR="00662382" w:rsidRPr="00662382" w:rsidRDefault="00662382" w:rsidP="00662382">
      <w:pPr>
        <w:spacing w:before="240" w:after="60"/>
        <w:jc w:val="both"/>
        <w:rPr>
          <w:rFonts w:ascii="Times New Roman" w:hAnsi="Times New Roman" w:cs="Times New Roman"/>
          <w:b/>
          <w:i/>
          <w:color w:val="000000"/>
        </w:rPr>
      </w:pPr>
      <w:r w:rsidRPr="00662382">
        <w:rPr>
          <w:rFonts w:ascii="Times New Roman" w:hAnsi="Times New Roman" w:cs="Times New Roman"/>
          <w:b/>
          <w:i/>
          <w:color w:val="000000"/>
        </w:rPr>
        <w:t>RBT 04143</w:t>
      </w:r>
    </w:p>
    <w:p w14:paraId="1F304372" w14:textId="3B62FDF1" w:rsidR="00662382" w:rsidRPr="006378AA" w:rsidRDefault="00662382" w:rsidP="00662382">
      <w:pPr>
        <w:ind w:firstLine="720"/>
        <w:jc w:val="both"/>
        <w:rPr>
          <w:rFonts w:ascii="Times New Roman" w:hAnsi="Times New Roman" w:cs="Times New Roman"/>
          <w:color w:val="000000"/>
        </w:rPr>
      </w:pPr>
      <w:r w:rsidRPr="006378AA">
        <w:rPr>
          <w:rFonts w:ascii="Times New Roman" w:hAnsi="Times New Roman" w:cs="Times New Roman"/>
          <w:color w:val="000000"/>
        </w:rPr>
        <w:t xml:space="preserve">Our petrographic examination RBT 04143 is also consistent with the CV3 classification by Satterwhite and Righter </w:t>
      </w:r>
      <w:r w:rsidR="006D3639">
        <w:rPr>
          <w:rFonts w:ascii="Times New Roman" w:hAnsi="Times New Roman" w:cs="Times New Roman"/>
          <w:color w:val="000000"/>
        </w:rPr>
        <w:t>(2007).</w:t>
      </w:r>
      <w:r w:rsidRPr="006378AA">
        <w:rPr>
          <w:rFonts w:ascii="Times New Roman" w:hAnsi="Times New Roman" w:cs="Times New Roman"/>
          <w:color w:val="000000"/>
        </w:rPr>
        <w:t xml:space="preserve"> RBT 04143 is composed of olivine, pyroxene, FeNi metal, troilite, and refractory inclusions in a fine-grained matrix. Our section of this meteorite has large chondrules (≤2 mm in diameter). The chondrules are predominately porphyritic, but there are several barred-olivine chondrules, a </w:t>
      </w:r>
      <w:r w:rsidRPr="006378AA">
        <w:rPr>
          <w:rFonts w:ascii="Times New Roman" w:hAnsi="Times New Roman" w:cs="Times New Roman"/>
          <w:color w:val="000000"/>
        </w:rPr>
        <w:lastRenderedPageBreak/>
        <w:t>cryptocrystalline chondrule, and numerous fragments of these chondrules. It also contains a relatively high modal abundance of refractory inclusions: ~5% CAIs and several amoeboid olivine aggregates (AOAs). Individual olivine and pyroxene grains are unzoned: they appear compositionally homogeneous in BSE. These components are in a black, fine-grained, relatively unaltered matrix. Petrographically, this meteorite is a CV chondrite based on its large chondrules and relatively high abundance of refractory inclusions. The roughly equal proportion of matrix to chondrules in this meteorite is consistent with a CV chondrite classification.</w:t>
      </w:r>
    </w:p>
    <w:p w14:paraId="1998243D" w14:textId="14203246" w:rsidR="00662382" w:rsidRPr="006378AA" w:rsidRDefault="00662382" w:rsidP="00662382">
      <w:pPr>
        <w:ind w:firstLine="720"/>
        <w:jc w:val="both"/>
        <w:rPr>
          <w:rFonts w:ascii="Times New Roman" w:hAnsi="Times New Roman" w:cs="Times New Roman"/>
          <w:color w:val="000000"/>
        </w:rPr>
      </w:pPr>
      <w:r w:rsidRPr="006378AA">
        <w:rPr>
          <w:rFonts w:ascii="Times New Roman" w:hAnsi="Times New Roman" w:cs="Times New Roman"/>
          <w:color w:val="000000"/>
        </w:rPr>
        <w:t>RBT 04143 is petrologic type 3 based on its sharply defined chondrules and relatively unaltered-clastic matrix. Its porphyritic chondrules have granular textures that provide evidence of metamorphic alternation (chondrule mes</w:t>
      </w:r>
      <w:r w:rsidR="006D3639">
        <w:rPr>
          <w:rFonts w:ascii="Times New Roman" w:hAnsi="Times New Roman" w:cs="Times New Roman"/>
          <w:color w:val="000000"/>
        </w:rPr>
        <w:t>ostasis is altered as indicate by the absence of</w:t>
      </w:r>
      <w:r w:rsidRPr="006378AA">
        <w:rPr>
          <w:rFonts w:ascii="Times New Roman" w:hAnsi="Times New Roman" w:cs="Times New Roman"/>
          <w:color w:val="000000"/>
        </w:rPr>
        <w:t xml:space="preserve"> fresh glass) corresponding to a petrologic type between 3.5-3.9 (Brearley and Jones 1998). The opaque mineral assemblage in RBT 04143’s matrix is predominantly troilite and FeNi (rather than pentlandite), which indicates it is a reduced CV or a CV3red chondrite (Scott and Krot 2006). There is no evidence of brecciation in the section of RBT 04143 that we examined.</w:t>
      </w:r>
    </w:p>
    <w:p w14:paraId="7CB2F7FF" w14:textId="77777777" w:rsidR="00662382" w:rsidRPr="006378AA" w:rsidRDefault="00662382" w:rsidP="00662382">
      <w:pPr>
        <w:ind w:firstLine="720"/>
        <w:jc w:val="both"/>
        <w:rPr>
          <w:rFonts w:ascii="Times New Roman" w:hAnsi="Times New Roman" w:cs="Times New Roman"/>
          <w:color w:val="000000"/>
        </w:rPr>
      </w:pPr>
      <w:r w:rsidRPr="006378AA">
        <w:rPr>
          <w:rFonts w:ascii="Times New Roman" w:hAnsi="Times New Roman" w:cs="Times New Roman"/>
          <w:color w:val="000000"/>
        </w:rPr>
        <w:t>Regarding shock, the majority of olivines and pyroxenes have planar fractures and undulatory extinction. These features correspond to a minimum shock grade of S3 (Stöffler et al. 1991; Scott et al. 1992). This shock grade corresponds to shock pressures of up to 15-20 GPa (Krot et al. 2006).</w:t>
      </w:r>
    </w:p>
    <w:p w14:paraId="78E0E88B" w14:textId="77777777" w:rsidR="00662382" w:rsidRPr="006378AA" w:rsidRDefault="00662382" w:rsidP="00662382">
      <w:pPr>
        <w:ind w:firstLine="720"/>
        <w:jc w:val="both"/>
        <w:rPr>
          <w:rFonts w:ascii="Times New Roman" w:hAnsi="Times New Roman" w:cs="Times New Roman"/>
          <w:color w:val="000000"/>
        </w:rPr>
      </w:pPr>
      <w:r w:rsidRPr="006378AA">
        <w:rPr>
          <w:rFonts w:ascii="Times New Roman" w:hAnsi="Times New Roman" w:cs="Times New Roman"/>
          <w:color w:val="000000"/>
        </w:rPr>
        <w:t>To summarize, RBT 04143 is a reduced CV3.5-3.9 chondrite (CV3red) with a shock grade of S3 and no evidence of brecciation.</w:t>
      </w:r>
    </w:p>
    <w:p w14:paraId="674626E3" w14:textId="77777777" w:rsidR="00662382" w:rsidRPr="00662382" w:rsidRDefault="00662382" w:rsidP="00662382">
      <w:pPr>
        <w:spacing w:before="240" w:after="60"/>
        <w:jc w:val="both"/>
        <w:rPr>
          <w:rFonts w:ascii="Times New Roman" w:hAnsi="Times New Roman" w:cs="Times New Roman"/>
          <w:b/>
          <w:i/>
          <w:color w:val="000000"/>
        </w:rPr>
      </w:pPr>
      <w:r w:rsidRPr="00662382">
        <w:rPr>
          <w:rFonts w:ascii="Times New Roman" w:hAnsi="Times New Roman" w:cs="Times New Roman"/>
          <w:b/>
          <w:i/>
          <w:color w:val="000000"/>
        </w:rPr>
        <w:t xml:space="preserve">GRO 95574 </w:t>
      </w:r>
    </w:p>
    <w:p w14:paraId="094EBF31" w14:textId="77777777" w:rsidR="00662382" w:rsidRPr="006378AA" w:rsidRDefault="00662382" w:rsidP="00662382">
      <w:pPr>
        <w:ind w:firstLine="720"/>
        <w:jc w:val="both"/>
        <w:rPr>
          <w:rFonts w:ascii="Times New Roman" w:hAnsi="Times New Roman" w:cs="Times New Roman"/>
          <w:color w:val="000000"/>
        </w:rPr>
      </w:pPr>
      <w:r w:rsidRPr="006378AA">
        <w:rPr>
          <w:rFonts w:ascii="Times New Roman" w:hAnsi="Times New Roman" w:cs="Times New Roman"/>
          <w:color w:val="000000"/>
        </w:rPr>
        <w:t xml:space="preserve">GRO 95574 is a regolithic howardite. GRO 95574 is composed of single-mineral and lithic (polymineralic) clasts of varying sizes; its matrix is composed of small (μm-scale) fragmental clasts (not impact melt). GRO 95574 is designated as a regolithic howardite because it is paired with GRO 95535 (Lunning et al. </w:t>
      </w:r>
      <w:r w:rsidRPr="006378AA">
        <w:rPr>
          <w:rFonts w:ascii="Times New Roman" w:hAnsi="Times New Roman" w:cs="Times New Roman"/>
          <w:i/>
          <w:color w:val="000000"/>
        </w:rPr>
        <w:t>in revision</w:t>
      </w:r>
      <w:r w:rsidRPr="006378AA">
        <w:rPr>
          <w:rFonts w:ascii="Times New Roman" w:hAnsi="Times New Roman" w:cs="Times New Roman"/>
          <w:color w:val="000000"/>
        </w:rPr>
        <w:t xml:space="preserve">), and its pair has high concentrations of solar wind-implanted gases (Cartwright et al. 2014). The lithic clasts are fragments of igneous rocks with granoblastic or subophitic </w:t>
      </w:r>
      <w:proofErr w:type="gramStart"/>
      <w:r w:rsidRPr="006378AA">
        <w:rPr>
          <w:rFonts w:ascii="Times New Roman" w:hAnsi="Times New Roman" w:cs="Times New Roman"/>
          <w:color w:val="000000"/>
        </w:rPr>
        <w:t>textures,</w:t>
      </w:r>
      <w:proofErr w:type="gramEnd"/>
      <w:r w:rsidRPr="006378AA">
        <w:rPr>
          <w:rFonts w:ascii="Times New Roman" w:hAnsi="Times New Roman" w:cs="Times New Roman"/>
          <w:color w:val="000000"/>
        </w:rPr>
        <w:t xml:space="preserve"> impact melts with microporphyritic, vitrophyric, or clast-laden textures, sulfide-rich clasts, symplectites, and exogenic carbonaceous chondrites. Most minerals in this howardite display shock effects. The majority of pyroxene, plagioclase, and olivine grains in this meteorite exhibit undulatory extinction indicative of a minimum S2 shock stage. Consistent with a S2 shock stage, rare grains of plagioclase are partially but not completely transformed to maskelynite (Bischoff and Stöffler 1992; Krot et al. 2006). The petrology of GRO 95574 overall has been described in greater detail elsewhere (Lunning et al. </w:t>
      </w:r>
      <w:r w:rsidRPr="006378AA">
        <w:rPr>
          <w:rFonts w:ascii="Times New Roman" w:hAnsi="Times New Roman" w:cs="Times New Roman"/>
          <w:i/>
          <w:color w:val="000000"/>
        </w:rPr>
        <w:t>in revision</w:t>
      </w:r>
      <w:r w:rsidRPr="006378AA">
        <w:rPr>
          <w:rFonts w:ascii="Times New Roman" w:hAnsi="Times New Roman" w:cs="Times New Roman"/>
          <w:color w:val="000000"/>
        </w:rPr>
        <w:t>).</w:t>
      </w:r>
    </w:p>
    <w:p w14:paraId="2D095D6B" w14:textId="77777777" w:rsidR="00662382" w:rsidRPr="006378AA" w:rsidRDefault="00662382" w:rsidP="00662382">
      <w:pPr>
        <w:rPr>
          <w:rFonts w:ascii="Times New Roman" w:hAnsi="Times New Roman" w:cs="Times New Roman"/>
          <w:color w:val="000000"/>
        </w:rPr>
      </w:pPr>
    </w:p>
    <w:p w14:paraId="666F973E" w14:textId="77777777" w:rsidR="0094047A" w:rsidRDefault="0094047A">
      <w:pPr>
        <w:rPr>
          <w:rFonts w:ascii="Times New Roman" w:hAnsi="Times New Roman" w:cs="Times New Roman"/>
          <w:b/>
          <w:color w:val="000000"/>
          <w:sz w:val="28"/>
          <w:szCs w:val="28"/>
        </w:rPr>
      </w:pPr>
      <w:r>
        <w:rPr>
          <w:rFonts w:ascii="Times New Roman" w:hAnsi="Times New Roman" w:cs="Times New Roman"/>
          <w:b/>
          <w:color w:val="000000"/>
          <w:sz w:val="28"/>
          <w:szCs w:val="28"/>
        </w:rPr>
        <w:br w:type="page"/>
      </w:r>
    </w:p>
    <w:p w14:paraId="5B51A890" w14:textId="5C8B48AA" w:rsidR="00662382" w:rsidRPr="0094047A" w:rsidRDefault="00662382" w:rsidP="0094047A">
      <w:pPr>
        <w:jc w:val="center"/>
        <w:rPr>
          <w:rFonts w:ascii="Times New Roman" w:hAnsi="Times New Roman" w:cs="Times New Roman"/>
          <w:b/>
          <w:color w:val="000000"/>
          <w:sz w:val="28"/>
          <w:szCs w:val="28"/>
        </w:rPr>
      </w:pPr>
      <w:r w:rsidRPr="0094047A">
        <w:rPr>
          <w:rFonts w:ascii="Times New Roman" w:hAnsi="Times New Roman" w:cs="Times New Roman"/>
          <w:b/>
          <w:color w:val="000000"/>
          <w:sz w:val="28"/>
          <w:szCs w:val="28"/>
        </w:rPr>
        <w:lastRenderedPageBreak/>
        <w:t xml:space="preserve">References in </w:t>
      </w:r>
      <w:r w:rsidR="0094047A" w:rsidRPr="0094047A">
        <w:rPr>
          <w:rFonts w:ascii="Times New Roman" w:hAnsi="Times New Roman" w:cs="Times New Roman"/>
          <w:b/>
          <w:color w:val="000000"/>
          <w:sz w:val="28"/>
          <w:szCs w:val="28"/>
        </w:rPr>
        <w:t>Appendix C</w:t>
      </w:r>
      <w:r w:rsidRPr="0094047A">
        <w:rPr>
          <w:rFonts w:ascii="Times New Roman" w:hAnsi="Times New Roman" w:cs="Times New Roman"/>
          <w:b/>
          <w:color w:val="000000"/>
          <w:sz w:val="28"/>
          <w:szCs w:val="28"/>
        </w:rPr>
        <w:t xml:space="preserve"> not included in </w:t>
      </w:r>
      <w:r w:rsidR="0094047A" w:rsidRPr="0094047A">
        <w:rPr>
          <w:rFonts w:ascii="Times New Roman" w:hAnsi="Times New Roman" w:cs="Times New Roman"/>
          <w:b/>
          <w:color w:val="000000"/>
          <w:sz w:val="28"/>
          <w:szCs w:val="28"/>
        </w:rPr>
        <w:t>Chapter III</w:t>
      </w:r>
    </w:p>
    <w:p w14:paraId="66BC7C38" w14:textId="77777777" w:rsidR="00662382" w:rsidRPr="006378AA" w:rsidRDefault="00662382" w:rsidP="00662382">
      <w:pPr>
        <w:rPr>
          <w:rFonts w:ascii="Times New Roman" w:hAnsi="Times New Roman" w:cs="Times New Roman"/>
          <w:b/>
          <w:color w:val="000000"/>
        </w:rPr>
      </w:pPr>
    </w:p>
    <w:p w14:paraId="67F65D5D" w14:textId="77777777" w:rsidR="00662382" w:rsidRPr="006378AA" w:rsidRDefault="00662382" w:rsidP="0094047A">
      <w:pPr>
        <w:ind w:firstLine="720"/>
        <w:jc w:val="both"/>
        <w:rPr>
          <w:rFonts w:ascii="Times New Roman" w:hAnsi="Times New Roman" w:cs="Times New Roman"/>
          <w:color w:val="000000"/>
        </w:rPr>
      </w:pPr>
      <w:proofErr w:type="gramStart"/>
      <w:r w:rsidRPr="006378AA">
        <w:rPr>
          <w:rFonts w:ascii="Times New Roman" w:hAnsi="Times New Roman" w:cs="Times New Roman"/>
          <w:color w:val="000000"/>
        </w:rPr>
        <w:t>Scott E.R.D and Krot A.N. (2006) Chapter 1.07 Chondrites and their components.</w:t>
      </w:r>
      <w:proofErr w:type="gramEnd"/>
      <w:r w:rsidRPr="006378AA">
        <w:rPr>
          <w:rFonts w:ascii="Times New Roman" w:hAnsi="Times New Roman" w:cs="Times New Roman"/>
          <w:color w:val="000000"/>
        </w:rPr>
        <w:t xml:space="preserve"> </w:t>
      </w:r>
      <w:r w:rsidRPr="006378AA">
        <w:rPr>
          <w:rFonts w:ascii="Times New Roman" w:hAnsi="Times New Roman" w:cs="Times New Roman"/>
          <w:i/>
          <w:color w:val="000000"/>
        </w:rPr>
        <w:t xml:space="preserve">In </w:t>
      </w:r>
      <w:r w:rsidRPr="006378AA">
        <w:rPr>
          <w:rFonts w:ascii="Times New Roman" w:hAnsi="Times New Roman" w:cs="Times New Roman"/>
          <w:color w:val="000000"/>
        </w:rPr>
        <w:t xml:space="preserve">“Meteorites, Comets, and Planets: Treatise on Geochemistry, Volume 1” Editor: A. M. Davis. Amsterdam: Elsevier. </w:t>
      </w:r>
      <w:proofErr w:type="gramStart"/>
      <w:r w:rsidRPr="006378AA">
        <w:rPr>
          <w:rFonts w:ascii="Times New Roman" w:hAnsi="Times New Roman" w:cs="Times New Roman"/>
          <w:color w:val="000000"/>
        </w:rPr>
        <w:t>pp</w:t>
      </w:r>
      <w:proofErr w:type="gramEnd"/>
      <w:r w:rsidRPr="006378AA">
        <w:rPr>
          <w:rFonts w:ascii="Times New Roman" w:hAnsi="Times New Roman" w:cs="Times New Roman"/>
          <w:color w:val="000000"/>
        </w:rPr>
        <w:t>. 1-72</w:t>
      </w:r>
    </w:p>
    <w:p w14:paraId="71689DA3" w14:textId="77777777" w:rsidR="00662382" w:rsidRPr="006378AA" w:rsidRDefault="00662382" w:rsidP="0094047A">
      <w:pPr>
        <w:ind w:firstLine="720"/>
        <w:jc w:val="both"/>
        <w:rPr>
          <w:rFonts w:ascii="Times New Roman" w:hAnsi="Times New Roman" w:cs="Times New Roman"/>
          <w:color w:val="000000"/>
        </w:rPr>
      </w:pPr>
      <w:proofErr w:type="gramStart"/>
      <w:r w:rsidRPr="006378AA">
        <w:rPr>
          <w:rFonts w:ascii="Times New Roman" w:hAnsi="Times New Roman" w:cs="Times New Roman"/>
          <w:color w:val="000000"/>
        </w:rPr>
        <w:t>Stöffler, D., Keil, K., and Scott, E. R. D. (1991) Shock metamorphism of ordinary chondrites.</w:t>
      </w:r>
      <w:proofErr w:type="gramEnd"/>
      <w:r w:rsidRPr="006378AA">
        <w:rPr>
          <w:rFonts w:ascii="Times New Roman" w:hAnsi="Times New Roman" w:cs="Times New Roman"/>
          <w:color w:val="000000"/>
        </w:rPr>
        <w:t xml:space="preserve"> </w:t>
      </w:r>
      <w:r w:rsidRPr="006378AA">
        <w:rPr>
          <w:rFonts w:ascii="Times New Roman" w:hAnsi="Times New Roman" w:cs="Times New Roman"/>
          <w:i/>
          <w:color w:val="000000"/>
        </w:rPr>
        <w:t xml:space="preserve">Geochimica </w:t>
      </w:r>
      <w:proofErr w:type="gramStart"/>
      <w:r w:rsidRPr="006378AA">
        <w:rPr>
          <w:rFonts w:ascii="Times New Roman" w:hAnsi="Times New Roman" w:cs="Times New Roman"/>
          <w:i/>
          <w:color w:val="000000"/>
        </w:rPr>
        <w:t>et</w:t>
      </w:r>
      <w:proofErr w:type="gramEnd"/>
      <w:r w:rsidRPr="006378AA">
        <w:rPr>
          <w:rFonts w:ascii="Times New Roman" w:hAnsi="Times New Roman" w:cs="Times New Roman"/>
          <w:i/>
          <w:color w:val="000000"/>
        </w:rPr>
        <w:t xml:space="preserve"> Cosmochimica Acta</w:t>
      </w:r>
      <w:r w:rsidRPr="006378AA">
        <w:rPr>
          <w:rFonts w:ascii="Times New Roman" w:hAnsi="Times New Roman" w:cs="Times New Roman"/>
          <w:color w:val="000000"/>
        </w:rPr>
        <w:t>. 55: 3845-3867</w:t>
      </w:r>
    </w:p>
    <w:p w14:paraId="557462C9" w14:textId="77777777" w:rsidR="00662382" w:rsidRPr="006378AA" w:rsidRDefault="00662382" w:rsidP="00662382">
      <w:pPr>
        <w:rPr>
          <w:rFonts w:ascii="Times New Roman" w:hAnsi="Times New Roman" w:cs="Times New Roman"/>
          <w:color w:val="000000"/>
        </w:rPr>
      </w:pPr>
    </w:p>
    <w:p w14:paraId="7D68D1FE" w14:textId="77777777" w:rsidR="00662382" w:rsidRPr="00662382" w:rsidRDefault="00662382" w:rsidP="00662382">
      <w:pPr>
        <w:pStyle w:val="Table"/>
        <w:pageBreakBefore w:val="0"/>
        <w:spacing w:before="240" w:after="60"/>
      </w:pPr>
    </w:p>
    <w:p w14:paraId="18CFD78C" w14:textId="42B2C7CE" w:rsidR="00777720" w:rsidRDefault="00E7149A" w:rsidP="00777720">
      <w:pPr>
        <w:pStyle w:val="Table"/>
        <w:rPr>
          <w:b w:val="0"/>
        </w:rPr>
      </w:pPr>
      <w:bookmarkStart w:id="158" w:name="_Toc298672698"/>
      <w:r w:rsidRPr="00777720">
        <w:lastRenderedPageBreak/>
        <w:t xml:space="preserve">Table C1. </w:t>
      </w:r>
      <w:bookmarkEnd w:id="129"/>
      <w:bookmarkEnd w:id="156"/>
      <w:r w:rsidR="003D4E27">
        <w:rPr>
          <w:b w:val="0"/>
        </w:rPr>
        <w:t xml:space="preserve">Average bulk </w:t>
      </w:r>
      <w:proofErr w:type="gramStart"/>
      <w:r w:rsidR="003D4E27">
        <w:rPr>
          <w:b w:val="0"/>
        </w:rPr>
        <w:t>c</w:t>
      </w:r>
      <w:r w:rsidR="007E09A7" w:rsidRPr="007E09A7">
        <w:rPr>
          <w:b w:val="0"/>
        </w:rPr>
        <w:t>omposition o</w:t>
      </w:r>
      <w:r w:rsidR="003D4E27">
        <w:rPr>
          <w:b w:val="0"/>
        </w:rPr>
        <w:t>f melt</w:t>
      </w:r>
      <w:proofErr w:type="gramEnd"/>
      <w:r w:rsidR="003D4E27">
        <w:rPr>
          <w:b w:val="0"/>
        </w:rPr>
        <w:t xml:space="preserve"> c</w:t>
      </w:r>
      <w:r w:rsidR="007E09A7" w:rsidRPr="007E09A7">
        <w:rPr>
          <w:b w:val="0"/>
        </w:rPr>
        <w:t>lasts.</w:t>
      </w:r>
      <w:bookmarkEnd w:id="158"/>
    </w:p>
    <w:tbl>
      <w:tblPr>
        <w:tblW w:w="6280" w:type="dxa"/>
        <w:tblInd w:w="93" w:type="dxa"/>
        <w:tblLook w:val="04A0" w:firstRow="1" w:lastRow="0" w:firstColumn="1" w:lastColumn="0" w:noHBand="0" w:noVBand="1"/>
      </w:tblPr>
      <w:tblGrid>
        <w:gridCol w:w="680"/>
        <w:gridCol w:w="1140"/>
        <w:gridCol w:w="1080"/>
        <w:gridCol w:w="1080"/>
        <w:gridCol w:w="1080"/>
        <w:gridCol w:w="1220"/>
      </w:tblGrid>
      <w:tr w:rsidR="003A05A9" w:rsidRPr="003A05A9" w14:paraId="0785A5C8" w14:textId="77777777" w:rsidTr="003A05A9">
        <w:trPr>
          <w:trHeight w:val="220"/>
        </w:trPr>
        <w:tc>
          <w:tcPr>
            <w:tcW w:w="680" w:type="dxa"/>
            <w:tcBorders>
              <w:top w:val="single" w:sz="4" w:space="0" w:color="auto"/>
              <w:left w:val="nil"/>
              <w:bottom w:val="nil"/>
              <w:right w:val="nil"/>
            </w:tcBorders>
            <w:shd w:val="clear" w:color="auto" w:fill="auto"/>
            <w:noWrap/>
            <w:vAlign w:val="bottom"/>
            <w:hideMark/>
          </w:tcPr>
          <w:p w14:paraId="1581834B" w14:textId="77777777" w:rsidR="003A05A9" w:rsidRPr="003A05A9" w:rsidRDefault="003A05A9" w:rsidP="003A05A9">
            <w:pPr>
              <w:rPr>
                <w:rFonts w:ascii="Times New Roman" w:hAnsi="Times New Roman" w:cs="Times New Roman"/>
                <w:color w:val="000000"/>
                <w:sz w:val="16"/>
                <w:szCs w:val="16"/>
              </w:rPr>
            </w:pPr>
            <w:r w:rsidRPr="003A05A9">
              <w:rPr>
                <w:rFonts w:ascii="Times New Roman" w:hAnsi="Times New Roman" w:cs="Times New Roman"/>
                <w:color w:val="000000"/>
                <w:sz w:val="16"/>
                <w:szCs w:val="16"/>
              </w:rPr>
              <w:t> </w:t>
            </w:r>
          </w:p>
        </w:tc>
        <w:tc>
          <w:tcPr>
            <w:tcW w:w="1140" w:type="dxa"/>
            <w:tcBorders>
              <w:top w:val="single" w:sz="4" w:space="0" w:color="auto"/>
              <w:left w:val="nil"/>
              <w:bottom w:val="nil"/>
              <w:right w:val="nil"/>
            </w:tcBorders>
            <w:shd w:val="clear" w:color="auto" w:fill="auto"/>
            <w:noWrap/>
            <w:vAlign w:val="bottom"/>
            <w:hideMark/>
          </w:tcPr>
          <w:p w14:paraId="249688EC"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LAR 06317,11</w:t>
            </w:r>
          </w:p>
        </w:tc>
        <w:tc>
          <w:tcPr>
            <w:tcW w:w="1080" w:type="dxa"/>
            <w:tcBorders>
              <w:top w:val="single" w:sz="4" w:space="0" w:color="auto"/>
              <w:left w:val="nil"/>
              <w:bottom w:val="nil"/>
              <w:right w:val="nil"/>
            </w:tcBorders>
            <w:shd w:val="clear" w:color="auto" w:fill="auto"/>
            <w:noWrap/>
            <w:vAlign w:val="bottom"/>
            <w:hideMark/>
          </w:tcPr>
          <w:p w14:paraId="3E0F93CF"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LAR 06317,2</w:t>
            </w:r>
          </w:p>
        </w:tc>
        <w:tc>
          <w:tcPr>
            <w:tcW w:w="1080" w:type="dxa"/>
            <w:tcBorders>
              <w:top w:val="single" w:sz="4" w:space="0" w:color="auto"/>
              <w:left w:val="nil"/>
              <w:bottom w:val="nil"/>
              <w:right w:val="nil"/>
            </w:tcBorders>
            <w:shd w:val="clear" w:color="auto" w:fill="auto"/>
            <w:noWrap/>
            <w:vAlign w:val="bottom"/>
            <w:hideMark/>
          </w:tcPr>
          <w:p w14:paraId="76A65060"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LAR 06317,2</w:t>
            </w:r>
          </w:p>
        </w:tc>
        <w:tc>
          <w:tcPr>
            <w:tcW w:w="1080" w:type="dxa"/>
            <w:tcBorders>
              <w:top w:val="single" w:sz="4" w:space="0" w:color="auto"/>
              <w:left w:val="nil"/>
              <w:bottom w:val="nil"/>
              <w:right w:val="nil"/>
            </w:tcBorders>
            <w:shd w:val="clear" w:color="auto" w:fill="auto"/>
            <w:noWrap/>
            <w:vAlign w:val="bottom"/>
            <w:hideMark/>
          </w:tcPr>
          <w:p w14:paraId="65666D75"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RBT 04143,2</w:t>
            </w:r>
          </w:p>
        </w:tc>
        <w:tc>
          <w:tcPr>
            <w:tcW w:w="1220" w:type="dxa"/>
            <w:tcBorders>
              <w:top w:val="single" w:sz="4" w:space="0" w:color="auto"/>
              <w:left w:val="nil"/>
              <w:bottom w:val="nil"/>
              <w:right w:val="nil"/>
            </w:tcBorders>
            <w:shd w:val="clear" w:color="auto" w:fill="auto"/>
            <w:noWrap/>
            <w:vAlign w:val="bottom"/>
            <w:hideMark/>
          </w:tcPr>
          <w:p w14:paraId="258201A4"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GRO 95574,17</w:t>
            </w:r>
          </w:p>
        </w:tc>
      </w:tr>
      <w:tr w:rsidR="003A05A9" w:rsidRPr="003A05A9" w14:paraId="3C418DBB" w14:textId="77777777" w:rsidTr="003A05A9">
        <w:trPr>
          <w:trHeight w:val="220"/>
        </w:trPr>
        <w:tc>
          <w:tcPr>
            <w:tcW w:w="680" w:type="dxa"/>
            <w:tcBorders>
              <w:top w:val="nil"/>
              <w:left w:val="nil"/>
              <w:bottom w:val="single" w:sz="4" w:space="0" w:color="auto"/>
              <w:right w:val="nil"/>
            </w:tcBorders>
            <w:shd w:val="clear" w:color="auto" w:fill="auto"/>
            <w:noWrap/>
            <w:vAlign w:val="bottom"/>
            <w:hideMark/>
          </w:tcPr>
          <w:p w14:paraId="2D359BC9" w14:textId="77777777" w:rsidR="003A05A9" w:rsidRPr="003A05A9" w:rsidRDefault="003A05A9" w:rsidP="003A05A9">
            <w:pPr>
              <w:rPr>
                <w:rFonts w:ascii="Times New Roman" w:hAnsi="Times New Roman" w:cs="Times New Roman"/>
                <w:color w:val="000000"/>
                <w:sz w:val="16"/>
                <w:szCs w:val="16"/>
              </w:rPr>
            </w:pPr>
            <w:r w:rsidRPr="003A05A9">
              <w:rPr>
                <w:rFonts w:ascii="Times New Roman" w:hAnsi="Times New Roman" w:cs="Times New Roman"/>
                <w:color w:val="000000"/>
                <w:sz w:val="16"/>
                <w:szCs w:val="16"/>
              </w:rPr>
              <w:t> </w:t>
            </w:r>
          </w:p>
        </w:tc>
        <w:tc>
          <w:tcPr>
            <w:tcW w:w="1140" w:type="dxa"/>
            <w:tcBorders>
              <w:top w:val="nil"/>
              <w:left w:val="nil"/>
              <w:bottom w:val="single" w:sz="4" w:space="0" w:color="auto"/>
              <w:right w:val="nil"/>
            </w:tcBorders>
            <w:shd w:val="clear" w:color="auto" w:fill="auto"/>
            <w:noWrap/>
            <w:vAlign w:val="bottom"/>
            <w:hideMark/>
          </w:tcPr>
          <w:p w14:paraId="7CA63559"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Clast A</w:t>
            </w:r>
          </w:p>
        </w:tc>
        <w:tc>
          <w:tcPr>
            <w:tcW w:w="1080" w:type="dxa"/>
            <w:tcBorders>
              <w:top w:val="nil"/>
              <w:left w:val="nil"/>
              <w:bottom w:val="single" w:sz="4" w:space="0" w:color="auto"/>
              <w:right w:val="nil"/>
            </w:tcBorders>
            <w:shd w:val="clear" w:color="auto" w:fill="auto"/>
            <w:noWrap/>
            <w:vAlign w:val="bottom"/>
            <w:hideMark/>
          </w:tcPr>
          <w:p w14:paraId="0F59948A"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Clast B</w:t>
            </w:r>
          </w:p>
        </w:tc>
        <w:tc>
          <w:tcPr>
            <w:tcW w:w="1080" w:type="dxa"/>
            <w:tcBorders>
              <w:top w:val="nil"/>
              <w:left w:val="nil"/>
              <w:bottom w:val="single" w:sz="4" w:space="0" w:color="auto"/>
              <w:right w:val="nil"/>
            </w:tcBorders>
            <w:shd w:val="clear" w:color="auto" w:fill="auto"/>
            <w:noWrap/>
            <w:vAlign w:val="bottom"/>
            <w:hideMark/>
          </w:tcPr>
          <w:p w14:paraId="7AA439B0"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Clast C</w:t>
            </w:r>
          </w:p>
        </w:tc>
        <w:tc>
          <w:tcPr>
            <w:tcW w:w="1080" w:type="dxa"/>
            <w:tcBorders>
              <w:top w:val="nil"/>
              <w:left w:val="nil"/>
              <w:bottom w:val="single" w:sz="4" w:space="0" w:color="auto"/>
              <w:right w:val="nil"/>
            </w:tcBorders>
            <w:shd w:val="clear" w:color="auto" w:fill="auto"/>
            <w:noWrap/>
            <w:vAlign w:val="bottom"/>
            <w:hideMark/>
          </w:tcPr>
          <w:p w14:paraId="094600B0"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Clast Z</w:t>
            </w:r>
          </w:p>
        </w:tc>
        <w:tc>
          <w:tcPr>
            <w:tcW w:w="1220" w:type="dxa"/>
            <w:tcBorders>
              <w:top w:val="nil"/>
              <w:left w:val="nil"/>
              <w:bottom w:val="single" w:sz="4" w:space="0" w:color="auto"/>
              <w:right w:val="nil"/>
            </w:tcBorders>
            <w:shd w:val="clear" w:color="auto" w:fill="auto"/>
            <w:noWrap/>
            <w:vAlign w:val="bottom"/>
            <w:hideMark/>
          </w:tcPr>
          <w:p w14:paraId="5D951B34" w14:textId="77777777" w:rsidR="003A05A9" w:rsidRPr="003A05A9" w:rsidRDefault="003A05A9" w:rsidP="003A05A9">
            <w:pPr>
              <w:jc w:val="center"/>
              <w:rPr>
                <w:rFonts w:ascii="Times New Roman" w:hAnsi="Times New Roman" w:cs="Times New Roman"/>
                <w:color w:val="000000"/>
                <w:sz w:val="16"/>
                <w:szCs w:val="16"/>
              </w:rPr>
            </w:pPr>
            <w:proofErr w:type="gramStart"/>
            <w:r w:rsidRPr="003A05A9">
              <w:rPr>
                <w:rFonts w:ascii="Times New Roman" w:hAnsi="Times New Roman" w:cs="Times New Roman"/>
                <w:color w:val="000000"/>
                <w:sz w:val="16"/>
                <w:szCs w:val="16"/>
              </w:rPr>
              <w:t>mIM</w:t>
            </w:r>
            <w:proofErr w:type="gramEnd"/>
            <w:r w:rsidRPr="003A05A9">
              <w:rPr>
                <w:rFonts w:ascii="Times New Roman" w:hAnsi="Times New Roman" w:cs="Times New Roman"/>
                <w:color w:val="000000"/>
                <w:sz w:val="16"/>
                <w:szCs w:val="16"/>
              </w:rPr>
              <w:t xml:space="preserve"> Clast</w:t>
            </w:r>
          </w:p>
        </w:tc>
      </w:tr>
      <w:tr w:rsidR="003A05A9" w:rsidRPr="003A05A9" w14:paraId="101123BB" w14:textId="77777777" w:rsidTr="003A05A9">
        <w:trPr>
          <w:trHeight w:val="220"/>
        </w:trPr>
        <w:tc>
          <w:tcPr>
            <w:tcW w:w="680" w:type="dxa"/>
            <w:tcBorders>
              <w:top w:val="nil"/>
              <w:left w:val="nil"/>
              <w:bottom w:val="nil"/>
              <w:right w:val="nil"/>
            </w:tcBorders>
            <w:shd w:val="clear" w:color="auto" w:fill="auto"/>
            <w:noWrap/>
            <w:vAlign w:val="bottom"/>
            <w:hideMark/>
          </w:tcPr>
          <w:p w14:paraId="39E711BB" w14:textId="77777777" w:rsidR="003A05A9" w:rsidRPr="003A05A9" w:rsidRDefault="003A05A9" w:rsidP="003A05A9">
            <w:pPr>
              <w:rPr>
                <w:rFonts w:ascii="Times New Roman" w:hAnsi="Times New Roman" w:cs="Times New Roman"/>
                <w:color w:val="000000"/>
                <w:sz w:val="16"/>
                <w:szCs w:val="16"/>
              </w:rPr>
            </w:pPr>
            <w:proofErr w:type="gramStart"/>
            <w:r w:rsidRPr="003A05A9">
              <w:rPr>
                <w:rFonts w:ascii="Times New Roman" w:hAnsi="Times New Roman" w:cs="Times New Roman"/>
                <w:color w:val="000000"/>
                <w:sz w:val="16"/>
                <w:szCs w:val="16"/>
              </w:rPr>
              <w:t>n</w:t>
            </w:r>
            <w:proofErr w:type="gramEnd"/>
          </w:p>
        </w:tc>
        <w:tc>
          <w:tcPr>
            <w:tcW w:w="1140" w:type="dxa"/>
            <w:tcBorders>
              <w:top w:val="nil"/>
              <w:left w:val="nil"/>
              <w:bottom w:val="nil"/>
              <w:right w:val="nil"/>
            </w:tcBorders>
            <w:shd w:val="clear" w:color="auto" w:fill="auto"/>
            <w:noWrap/>
            <w:vAlign w:val="bottom"/>
            <w:hideMark/>
          </w:tcPr>
          <w:p w14:paraId="70A001C1"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116</w:t>
            </w:r>
          </w:p>
        </w:tc>
        <w:tc>
          <w:tcPr>
            <w:tcW w:w="1080" w:type="dxa"/>
            <w:tcBorders>
              <w:top w:val="nil"/>
              <w:left w:val="nil"/>
              <w:bottom w:val="nil"/>
              <w:right w:val="nil"/>
            </w:tcBorders>
            <w:shd w:val="clear" w:color="auto" w:fill="auto"/>
            <w:noWrap/>
            <w:vAlign w:val="bottom"/>
            <w:hideMark/>
          </w:tcPr>
          <w:p w14:paraId="45704C9D"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192</w:t>
            </w:r>
          </w:p>
        </w:tc>
        <w:tc>
          <w:tcPr>
            <w:tcW w:w="1080" w:type="dxa"/>
            <w:tcBorders>
              <w:top w:val="nil"/>
              <w:left w:val="nil"/>
              <w:bottom w:val="nil"/>
              <w:right w:val="nil"/>
            </w:tcBorders>
            <w:shd w:val="clear" w:color="auto" w:fill="auto"/>
            <w:noWrap/>
            <w:vAlign w:val="bottom"/>
            <w:hideMark/>
          </w:tcPr>
          <w:p w14:paraId="0037F47D"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213</w:t>
            </w:r>
          </w:p>
        </w:tc>
        <w:tc>
          <w:tcPr>
            <w:tcW w:w="1080" w:type="dxa"/>
            <w:tcBorders>
              <w:top w:val="nil"/>
              <w:left w:val="nil"/>
              <w:bottom w:val="nil"/>
              <w:right w:val="nil"/>
            </w:tcBorders>
            <w:shd w:val="clear" w:color="auto" w:fill="auto"/>
            <w:noWrap/>
            <w:vAlign w:val="bottom"/>
            <w:hideMark/>
          </w:tcPr>
          <w:p w14:paraId="7DAAFD87"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149</w:t>
            </w:r>
          </w:p>
        </w:tc>
        <w:tc>
          <w:tcPr>
            <w:tcW w:w="1220" w:type="dxa"/>
            <w:tcBorders>
              <w:top w:val="nil"/>
              <w:left w:val="nil"/>
              <w:bottom w:val="nil"/>
              <w:right w:val="nil"/>
            </w:tcBorders>
            <w:shd w:val="clear" w:color="auto" w:fill="auto"/>
            <w:noWrap/>
            <w:vAlign w:val="bottom"/>
            <w:hideMark/>
          </w:tcPr>
          <w:p w14:paraId="23CD2500"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229</w:t>
            </w:r>
          </w:p>
        </w:tc>
      </w:tr>
      <w:tr w:rsidR="003A05A9" w:rsidRPr="003A05A9" w14:paraId="549DE78D" w14:textId="77777777" w:rsidTr="003A05A9">
        <w:trPr>
          <w:trHeight w:val="220"/>
        </w:trPr>
        <w:tc>
          <w:tcPr>
            <w:tcW w:w="680" w:type="dxa"/>
            <w:tcBorders>
              <w:top w:val="single" w:sz="4" w:space="0" w:color="auto"/>
              <w:left w:val="nil"/>
              <w:bottom w:val="nil"/>
              <w:right w:val="nil"/>
            </w:tcBorders>
            <w:shd w:val="clear" w:color="auto" w:fill="auto"/>
            <w:noWrap/>
            <w:vAlign w:val="bottom"/>
            <w:hideMark/>
          </w:tcPr>
          <w:p w14:paraId="7C946F48" w14:textId="77777777" w:rsidR="003A05A9" w:rsidRPr="003A05A9" w:rsidRDefault="003A05A9" w:rsidP="003A05A9">
            <w:pPr>
              <w:rPr>
                <w:rFonts w:ascii="Times New Roman" w:hAnsi="Times New Roman" w:cs="Times New Roman"/>
                <w:color w:val="000000"/>
                <w:sz w:val="16"/>
                <w:szCs w:val="16"/>
              </w:rPr>
            </w:pPr>
            <w:r w:rsidRPr="003A05A9">
              <w:rPr>
                <w:rFonts w:ascii="Times New Roman" w:hAnsi="Times New Roman" w:cs="Times New Roman"/>
                <w:color w:val="000000"/>
                <w:sz w:val="16"/>
                <w:szCs w:val="16"/>
              </w:rPr>
              <w:t>P</w:t>
            </w:r>
            <w:r w:rsidRPr="003A05A9">
              <w:rPr>
                <w:rFonts w:ascii="Times New Roman" w:hAnsi="Times New Roman" w:cs="Times New Roman"/>
                <w:color w:val="000000"/>
                <w:sz w:val="16"/>
                <w:szCs w:val="16"/>
                <w:vertAlign w:val="subscript"/>
              </w:rPr>
              <w:t>2</w:t>
            </w:r>
            <w:r w:rsidRPr="003A05A9">
              <w:rPr>
                <w:rFonts w:ascii="Times New Roman" w:hAnsi="Times New Roman" w:cs="Times New Roman"/>
                <w:color w:val="000000"/>
                <w:sz w:val="16"/>
                <w:szCs w:val="16"/>
              </w:rPr>
              <w:t>O</w:t>
            </w:r>
            <w:r w:rsidRPr="003A05A9">
              <w:rPr>
                <w:rFonts w:ascii="Times New Roman" w:hAnsi="Times New Roman" w:cs="Times New Roman"/>
                <w:color w:val="000000"/>
                <w:sz w:val="16"/>
                <w:szCs w:val="16"/>
                <w:vertAlign w:val="subscript"/>
              </w:rPr>
              <w:t>5</w:t>
            </w:r>
          </w:p>
        </w:tc>
        <w:tc>
          <w:tcPr>
            <w:tcW w:w="1140" w:type="dxa"/>
            <w:tcBorders>
              <w:top w:val="single" w:sz="4" w:space="0" w:color="auto"/>
              <w:left w:val="nil"/>
              <w:bottom w:val="nil"/>
              <w:right w:val="nil"/>
            </w:tcBorders>
            <w:shd w:val="clear" w:color="auto" w:fill="auto"/>
            <w:noWrap/>
            <w:vAlign w:val="bottom"/>
            <w:hideMark/>
          </w:tcPr>
          <w:p w14:paraId="657E1FC1"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0.28</w:t>
            </w:r>
          </w:p>
        </w:tc>
        <w:tc>
          <w:tcPr>
            <w:tcW w:w="1080" w:type="dxa"/>
            <w:tcBorders>
              <w:top w:val="single" w:sz="4" w:space="0" w:color="auto"/>
              <w:left w:val="nil"/>
              <w:bottom w:val="nil"/>
              <w:right w:val="nil"/>
            </w:tcBorders>
            <w:shd w:val="clear" w:color="auto" w:fill="auto"/>
            <w:noWrap/>
            <w:vAlign w:val="bottom"/>
            <w:hideMark/>
          </w:tcPr>
          <w:p w14:paraId="32952008"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0.88</w:t>
            </w:r>
          </w:p>
        </w:tc>
        <w:tc>
          <w:tcPr>
            <w:tcW w:w="1080" w:type="dxa"/>
            <w:tcBorders>
              <w:top w:val="single" w:sz="4" w:space="0" w:color="auto"/>
              <w:left w:val="nil"/>
              <w:bottom w:val="nil"/>
              <w:right w:val="nil"/>
            </w:tcBorders>
            <w:shd w:val="clear" w:color="auto" w:fill="auto"/>
            <w:noWrap/>
            <w:vAlign w:val="bottom"/>
            <w:hideMark/>
          </w:tcPr>
          <w:p w14:paraId="1DFAA27C"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0.24</w:t>
            </w:r>
          </w:p>
        </w:tc>
        <w:tc>
          <w:tcPr>
            <w:tcW w:w="1080" w:type="dxa"/>
            <w:tcBorders>
              <w:top w:val="single" w:sz="4" w:space="0" w:color="auto"/>
              <w:left w:val="nil"/>
              <w:bottom w:val="nil"/>
              <w:right w:val="nil"/>
            </w:tcBorders>
            <w:shd w:val="clear" w:color="auto" w:fill="auto"/>
            <w:noWrap/>
            <w:vAlign w:val="bottom"/>
            <w:hideMark/>
          </w:tcPr>
          <w:p w14:paraId="33381EC7"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0.15</w:t>
            </w:r>
          </w:p>
        </w:tc>
        <w:tc>
          <w:tcPr>
            <w:tcW w:w="1220" w:type="dxa"/>
            <w:tcBorders>
              <w:top w:val="single" w:sz="4" w:space="0" w:color="auto"/>
              <w:left w:val="nil"/>
              <w:bottom w:val="nil"/>
              <w:right w:val="nil"/>
            </w:tcBorders>
            <w:shd w:val="clear" w:color="auto" w:fill="auto"/>
            <w:noWrap/>
            <w:vAlign w:val="bottom"/>
            <w:hideMark/>
          </w:tcPr>
          <w:p w14:paraId="0B0186D2"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0.27</w:t>
            </w:r>
          </w:p>
        </w:tc>
      </w:tr>
      <w:tr w:rsidR="003A05A9" w:rsidRPr="003A05A9" w14:paraId="3A609027" w14:textId="77777777" w:rsidTr="003A05A9">
        <w:trPr>
          <w:trHeight w:val="220"/>
        </w:trPr>
        <w:tc>
          <w:tcPr>
            <w:tcW w:w="680" w:type="dxa"/>
            <w:tcBorders>
              <w:top w:val="nil"/>
              <w:left w:val="nil"/>
              <w:bottom w:val="nil"/>
              <w:right w:val="nil"/>
            </w:tcBorders>
            <w:shd w:val="clear" w:color="auto" w:fill="auto"/>
            <w:noWrap/>
            <w:vAlign w:val="bottom"/>
            <w:hideMark/>
          </w:tcPr>
          <w:p w14:paraId="48C8EE14" w14:textId="77777777" w:rsidR="003A05A9" w:rsidRPr="003A05A9" w:rsidRDefault="003A05A9" w:rsidP="003A05A9">
            <w:pPr>
              <w:rPr>
                <w:rFonts w:ascii="Times New Roman" w:hAnsi="Times New Roman" w:cs="Times New Roman"/>
                <w:color w:val="000000"/>
                <w:sz w:val="16"/>
                <w:szCs w:val="16"/>
              </w:rPr>
            </w:pPr>
            <w:r w:rsidRPr="003A05A9">
              <w:rPr>
                <w:rFonts w:ascii="Times New Roman" w:hAnsi="Times New Roman" w:cs="Times New Roman"/>
                <w:color w:val="000000"/>
                <w:sz w:val="16"/>
                <w:szCs w:val="16"/>
              </w:rPr>
              <w:t>SiO</w:t>
            </w:r>
            <w:r w:rsidRPr="003A05A9">
              <w:rPr>
                <w:rFonts w:ascii="Times New Roman" w:hAnsi="Times New Roman" w:cs="Times New Roman"/>
                <w:color w:val="000000"/>
                <w:sz w:val="16"/>
                <w:szCs w:val="16"/>
                <w:vertAlign w:val="subscript"/>
              </w:rPr>
              <w:t>2</w:t>
            </w:r>
          </w:p>
        </w:tc>
        <w:tc>
          <w:tcPr>
            <w:tcW w:w="1140" w:type="dxa"/>
            <w:tcBorders>
              <w:top w:val="nil"/>
              <w:left w:val="nil"/>
              <w:bottom w:val="nil"/>
              <w:right w:val="nil"/>
            </w:tcBorders>
            <w:shd w:val="clear" w:color="auto" w:fill="auto"/>
            <w:noWrap/>
            <w:vAlign w:val="bottom"/>
            <w:hideMark/>
          </w:tcPr>
          <w:p w14:paraId="5F6257A5"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39.6</w:t>
            </w:r>
          </w:p>
        </w:tc>
        <w:tc>
          <w:tcPr>
            <w:tcW w:w="1080" w:type="dxa"/>
            <w:tcBorders>
              <w:top w:val="nil"/>
              <w:left w:val="nil"/>
              <w:bottom w:val="nil"/>
              <w:right w:val="nil"/>
            </w:tcBorders>
            <w:shd w:val="clear" w:color="auto" w:fill="auto"/>
            <w:noWrap/>
            <w:vAlign w:val="bottom"/>
            <w:hideMark/>
          </w:tcPr>
          <w:p w14:paraId="5AC941BC"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37.7</w:t>
            </w:r>
          </w:p>
        </w:tc>
        <w:tc>
          <w:tcPr>
            <w:tcW w:w="1080" w:type="dxa"/>
            <w:tcBorders>
              <w:top w:val="nil"/>
              <w:left w:val="nil"/>
              <w:bottom w:val="nil"/>
              <w:right w:val="nil"/>
            </w:tcBorders>
            <w:shd w:val="clear" w:color="auto" w:fill="auto"/>
            <w:noWrap/>
            <w:vAlign w:val="bottom"/>
            <w:hideMark/>
          </w:tcPr>
          <w:p w14:paraId="75EBBF9B"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37.7</w:t>
            </w:r>
          </w:p>
        </w:tc>
        <w:tc>
          <w:tcPr>
            <w:tcW w:w="1080" w:type="dxa"/>
            <w:tcBorders>
              <w:top w:val="nil"/>
              <w:left w:val="nil"/>
              <w:bottom w:val="nil"/>
              <w:right w:val="nil"/>
            </w:tcBorders>
            <w:shd w:val="clear" w:color="auto" w:fill="auto"/>
            <w:noWrap/>
            <w:vAlign w:val="bottom"/>
            <w:hideMark/>
          </w:tcPr>
          <w:p w14:paraId="7022963E"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43.4</w:t>
            </w:r>
          </w:p>
        </w:tc>
        <w:tc>
          <w:tcPr>
            <w:tcW w:w="1220" w:type="dxa"/>
            <w:tcBorders>
              <w:top w:val="nil"/>
              <w:left w:val="nil"/>
              <w:bottom w:val="nil"/>
              <w:right w:val="nil"/>
            </w:tcBorders>
            <w:shd w:val="clear" w:color="auto" w:fill="auto"/>
            <w:noWrap/>
            <w:vAlign w:val="bottom"/>
            <w:hideMark/>
          </w:tcPr>
          <w:p w14:paraId="79EAA8F4"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43.7</w:t>
            </w:r>
          </w:p>
        </w:tc>
      </w:tr>
      <w:tr w:rsidR="003A05A9" w:rsidRPr="003A05A9" w14:paraId="6F04A411" w14:textId="77777777" w:rsidTr="003A05A9">
        <w:trPr>
          <w:trHeight w:val="220"/>
        </w:trPr>
        <w:tc>
          <w:tcPr>
            <w:tcW w:w="680" w:type="dxa"/>
            <w:tcBorders>
              <w:top w:val="nil"/>
              <w:left w:val="nil"/>
              <w:bottom w:val="nil"/>
              <w:right w:val="nil"/>
            </w:tcBorders>
            <w:shd w:val="clear" w:color="auto" w:fill="auto"/>
            <w:noWrap/>
            <w:vAlign w:val="bottom"/>
            <w:hideMark/>
          </w:tcPr>
          <w:p w14:paraId="2586F738" w14:textId="77777777" w:rsidR="003A05A9" w:rsidRPr="003A05A9" w:rsidRDefault="003A05A9" w:rsidP="003A05A9">
            <w:pPr>
              <w:rPr>
                <w:rFonts w:ascii="Times New Roman" w:hAnsi="Times New Roman" w:cs="Times New Roman"/>
                <w:color w:val="000000"/>
                <w:sz w:val="16"/>
                <w:szCs w:val="16"/>
              </w:rPr>
            </w:pPr>
            <w:r w:rsidRPr="003A05A9">
              <w:rPr>
                <w:rFonts w:ascii="Times New Roman" w:hAnsi="Times New Roman" w:cs="Times New Roman"/>
                <w:color w:val="000000"/>
                <w:sz w:val="16"/>
                <w:szCs w:val="16"/>
              </w:rPr>
              <w:t>SO</w:t>
            </w:r>
            <w:r w:rsidRPr="003A05A9">
              <w:rPr>
                <w:rFonts w:ascii="Times New Roman" w:hAnsi="Times New Roman" w:cs="Times New Roman"/>
                <w:color w:val="000000"/>
                <w:sz w:val="16"/>
                <w:szCs w:val="16"/>
                <w:vertAlign w:val="subscript"/>
              </w:rPr>
              <w:t>2</w:t>
            </w:r>
          </w:p>
        </w:tc>
        <w:tc>
          <w:tcPr>
            <w:tcW w:w="1140" w:type="dxa"/>
            <w:tcBorders>
              <w:top w:val="nil"/>
              <w:left w:val="nil"/>
              <w:bottom w:val="nil"/>
              <w:right w:val="nil"/>
            </w:tcBorders>
            <w:shd w:val="clear" w:color="auto" w:fill="auto"/>
            <w:noWrap/>
            <w:vAlign w:val="bottom"/>
            <w:hideMark/>
          </w:tcPr>
          <w:p w14:paraId="45C6EB05"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0.18</w:t>
            </w:r>
          </w:p>
        </w:tc>
        <w:tc>
          <w:tcPr>
            <w:tcW w:w="1080" w:type="dxa"/>
            <w:tcBorders>
              <w:top w:val="nil"/>
              <w:left w:val="nil"/>
              <w:bottom w:val="nil"/>
              <w:right w:val="nil"/>
            </w:tcBorders>
            <w:shd w:val="clear" w:color="auto" w:fill="auto"/>
            <w:noWrap/>
            <w:vAlign w:val="bottom"/>
            <w:hideMark/>
          </w:tcPr>
          <w:p w14:paraId="7B330A2F"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0.15</w:t>
            </w:r>
          </w:p>
        </w:tc>
        <w:tc>
          <w:tcPr>
            <w:tcW w:w="1080" w:type="dxa"/>
            <w:tcBorders>
              <w:top w:val="nil"/>
              <w:left w:val="nil"/>
              <w:bottom w:val="nil"/>
              <w:right w:val="nil"/>
            </w:tcBorders>
            <w:shd w:val="clear" w:color="auto" w:fill="auto"/>
            <w:noWrap/>
            <w:vAlign w:val="bottom"/>
            <w:hideMark/>
          </w:tcPr>
          <w:p w14:paraId="701AB870"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0.24</w:t>
            </w:r>
          </w:p>
        </w:tc>
        <w:tc>
          <w:tcPr>
            <w:tcW w:w="1080" w:type="dxa"/>
            <w:tcBorders>
              <w:top w:val="nil"/>
              <w:left w:val="nil"/>
              <w:bottom w:val="nil"/>
              <w:right w:val="nil"/>
            </w:tcBorders>
            <w:shd w:val="clear" w:color="auto" w:fill="auto"/>
            <w:noWrap/>
            <w:vAlign w:val="bottom"/>
            <w:hideMark/>
          </w:tcPr>
          <w:p w14:paraId="4C229B32"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0.33</w:t>
            </w:r>
          </w:p>
        </w:tc>
        <w:tc>
          <w:tcPr>
            <w:tcW w:w="1220" w:type="dxa"/>
            <w:tcBorders>
              <w:top w:val="nil"/>
              <w:left w:val="nil"/>
              <w:bottom w:val="nil"/>
              <w:right w:val="nil"/>
            </w:tcBorders>
            <w:shd w:val="clear" w:color="auto" w:fill="auto"/>
            <w:noWrap/>
            <w:vAlign w:val="bottom"/>
            <w:hideMark/>
          </w:tcPr>
          <w:p w14:paraId="66A8A667"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0.59</w:t>
            </w:r>
          </w:p>
        </w:tc>
      </w:tr>
      <w:tr w:rsidR="003A05A9" w:rsidRPr="003A05A9" w14:paraId="7EDCB8A6" w14:textId="77777777" w:rsidTr="003A05A9">
        <w:trPr>
          <w:trHeight w:val="220"/>
        </w:trPr>
        <w:tc>
          <w:tcPr>
            <w:tcW w:w="680" w:type="dxa"/>
            <w:tcBorders>
              <w:top w:val="nil"/>
              <w:left w:val="nil"/>
              <w:bottom w:val="nil"/>
              <w:right w:val="nil"/>
            </w:tcBorders>
            <w:shd w:val="clear" w:color="auto" w:fill="auto"/>
            <w:noWrap/>
            <w:vAlign w:val="bottom"/>
            <w:hideMark/>
          </w:tcPr>
          <w:p w14:paraId="20171A89" w14:textId="77777777" w:rsidR="003A05A9" w:rsidRPr="003A05A9" w:rsidRDefault="003A05A9" w:rsidP="003A05A9">
            <w:pPr>
              <w:rPr>
                <w:rFonts w:ascii="Times New Roman" w:hAnsi="Times New Roman" w:cs="Times New Roman"/>
                <w:color w:val="000000"/>
                <w:sz w:val="16"/>
                <w:szCs w:val="16"/>
              </w:rPr>
            </w:pPr>
            <w:r w:rsidRPr="003A05A9">
              <w:rPr>
                <w:rFonts w:ascii="Times New Roman" w:hAnsi="Times New Roman" w:cs="Times New Roman"/>
                <w:color w:val="000000"/>
                <w:sz w:val="16"/>
                <w:szCs w:val="16"/>
              </w:rPr>
              <w:t>TiO</w:t>
            </w:r>
            <w:r w:rsidRPr="003A05A9">
              <w:rPr>
                <w:rFonts w:ascii="Times New Roman" w:hAnsi="Times New Roman" w:cs="Times New Roman"/>
                <w:color w:val="000000"/>
                <w:sz w:val="16"/>
                <w:szCs w:val="16"/>
                <w:vertAlign w:val="subscript"/>
              </w:rPr>
              <w:t>2</w:t>
            </w:r>
          </w:p>
        </w:tc>
        <w:tc>
          <w:tcPr>
            <w:tcW w:w="1140" w:type="dxa"/>
            <w:tcBorders>
              <w:top w:val="nil"/>
              <w:left w:val="nil"/>
              <w:bottom w:val="nil"/>
              <w:right w:val="nil"/>
            </w:tcBorders>
            <w:shd w:val="clear" w:color="auto" w:fill="auto"/>
            <w:noWrap/>
            <w:vAlign w:val="bottom"/>
            <w:hideMark/>
          </w:tcPr>
          <w:p w14:paraId="3161C513"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0.17</w:t>
            </w:r>
          </w:p>
        </w:tc>
        <w:tc>
          <w:tcPr>
            <w:tcW w:w="1080" w:type="dxa"/>
            <w:tcBorders>
              <w:top w:val="nil"/>
              <w:left w:val="nil"/>
              <w:bottom w:val="nil"/>
              <w:right w:val="nil"/>
            </w:tcBorders>
            <w:shd w:val="clear" w:color="auto" w:fill="auto"/>
            <w:noWrap/>
            <w:vAlign w:val="bottom"/>
            <w:hideMark/>
          </w:tcPr>
          <w:p w14:paraId="0ED23270"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0.10</w:t>
            </w:r>
          </w:p>
        </w:tc>
        <w:tc>
          <w:tcPr>
            <w:tcW w:w="1080" w:type="dxa"/>
            <w:tcBorders>
              <w:top w:val="nil"/>
              <w:left w:val="nil"/>
              <w:bottom w:val="nil"/>
              <w:right w:val="nil"/>
            </w:tcBorders>
            <w:shd w:val="clear" w:color="auto" w:fill="auto"/>
            <w:noWrap/>
            <w:vAlign w:val="bottom"/>
            <w:hideMark/>
          </w:tcPr>
          <w:p w14:paraId="30E59F92"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0.15</w:t>
            </w:r>
          </w:p>
        </w:tc>
        <w:tc>
          <w:tcPr>
            <w:tcW w:w="1080" w:type="dxa"/>
            <w:tcBorders>
              <w:top w:val="nil"/>
              <w:left w:val="nil"/>
              <w:bottom w:val="nil"/>
              <w:right w:val="nil"/>
            </w:tcBorders>
            <w:shd w:val="clear" w:color="auto" w:fill="auto"/>
            <w:noWrap/>
            <w:vAlign w:val="bottom"/>
            <w:hideMark/>
          </w:tcPr>
          <w:p w14:paraId="7427764F"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0.21</w:t>
            </w:r>
          </w:p>
        </w:tc>
        <w:tc>
          <w:tcPr>
            <w:tcW w:w="1220" w:type="dxa"/>
            <w:tcBorders>
              <w:top w:val="nil"/>
              <w:left w:val="nil"/>
              <w:bottom w:val="nil"/>
              <w:right w:val="nil"/>
            </w:tcBorders>
            <w:shd w:val="clear" w:color="auto" w:fill="auto"/>
            <w:noWrap/>
            <w:vAlign w:val="bottom"/>
            <w:hideMark/>
          </w:tcPr>
          <w:p w14:paraId="28F29F79"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0.22</w:t>
            </w:r>
          </w:p>
        </w:tc>
      </w:tr>
      <w:tr w:rsidR="003A05A9" w:rsidRPr="003A05A9" w14:paraId="71D48C04" w14:textId="77777777" w:rsidTr="003A05A9">
        <w:trPr>
          <w:trHeight w:val="220"/>
        </w:trPr>
        <w:tc>
          <w:tcPr>
            <w:tcW w:w="680" w:type="dxa"/>
            <w:tcBorders>
              <w:top w:val="nil"/>
              <w:left w:val="nil"/>
              <w:bottom w:val="nil"/>
              <w:right w:val="nil"/>
            </w:tcBorders>
            <w:shd w:val="clear" w:color="auto" w:fill="auto"/>
            <w:noWrap/>
            <w:vAlign w:val="bottom"/>
            <w:hideMark/>
          </w:tcPr>
          <w:p w14:paraId="74A4B462" w14:textId="77777777" w:rsidR="003A05A9" w:rsidRPr="003A05A9" w:rsidRDefault="003A05A9" w:rsidP="003A05A9">
            <w:pPr>
              <w:rPr>
                <w:rFonts w:ascii="Times New Roman" w:hAnsi="Times New Roman" w:cs="Times New Roman"/>
                <w:color w:val="000000"/>
                <w:sz w:val="16"/>
                <w:szCs w:val="16"/>
              </w:rPr>
            </w:pPr>
            <w:r w:rsidRPr="003A05A9">
              <w:rPr>
                <w:rFonts w:ascii="Times New Roman" w:hAnsi="Times New Roman" w:cs="Times New Roman"/>
                <w:color w:val="000000"/>
                <w:sz w:val="16"/>
                <w:szCs w:val="16"/>
              </w:rPr>
              <w:t>Al</w:t>
            </w:r>
            <w:r w:rsidRPr="003A05A9">
              <w:rPr>
                <w:rFonts w:ascii="Times New Roman" w:hAnsi="Times New Roman" w:cs="Times New Roman"/>
                <w:color w:val="000000"/>
                <w:sz w:val="16"/>
                <w:szCs w:val="16"/>
                <w:vertAlign w:val="subscript"/>
              </w:rPr>
              <w:t>2</w:t>
            </w:r>
            <w:r w:rsidRPr="003A05A9">
              <w:rPr>
                <w:rFonts w:ascii="Times New Roman" w:hAnsi="Times New Roman" w:cs="Times New Roman"/>
                <w:color w:val="000000"/>
                <w:sz w:val="16"/>
                <w:szCs w:val="16"/>
              </w:rPr>
              <w:t>O</w:t>
            </w:r>
            <w:r w:rsidRPr="003A05A9">
              <w:rPr>
                <w:rFonts w:ascii="Times New Roman" w:hAnsi="Times New Roman" w:cs="Times New Roman"/>
                <w:color w:val="000000"/>
                <w:sz w:val="16"/>
                <w:szCs w:val="16"/>
                <w:vertAlign w:val="subscript"/>
              </w:rPr>
              <w:t>3</w:t>
            </w:r>
          </w:p>
        </w:tc>
        <w:tc>
          <w:tcPr>
            <w:tcW w:w="1140" w:type="dxa"/>
            <w:tcBorders>
              <w:top w:val="nil"/>
              <w:left w:val="nil"/>
              <w:bottom w:val="nil"/>
              <w:right w:val="nil"/>
            </w:tcBorders>
            <w:shd w:val="clear" w:color="auto" w:fill="auto"/>
            <w:noWrap/>
            <w:vAlign w:val="bottom"/>
            <w:hideMark/>
          </w:tcPr>
          <w:p w14:paraId="6DA90C02"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3.77</w:t>
            </w:r>
          </w:p>
        </w:tc>
        <w:tc>
          <w:tcPr>
            <w:tcW w:w="1080" w:type="dxa"/>
            <w:tcBorders>
              <w:top w:val="nil"/>
              <w:left w:val="nil"/>
              <w:bottom w:val="nil"/>
              <w:right w:val="nil"/>
            </w:tcBorders>
            <w:shd w:val="clear" w:color="auto" w:fill="auto"/>
            <w:noWrap/>
            <w:vAlign w:val="bottom"/>
            <w:hideMark/>
          </w:tcPr>
          <w:p w14:paraId="093EA509"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3.54</w:t>
            </w:r>
          </w:p>
        </w:tc>
        <w:tc>
          <w:tcPr>
            <w:tcW w:w="1080" w:type="dxa"/>
            <w:tcBorders>
              <w:top w:val="nil"/>
              <w:left w:val="nil"/>
              <w:bottom w:val="nil"/>
              <w:right w:val="nil"/>
            </w:tcBorders>
            <w:shd w:val="clear" w:color="auto" w:fill="auto"/>
            <w:noWrap/>
            <w:vAlign w:val="bottom"/>
            <w:hideMark/>
          </w:tcPr>
          <w:p w14:paraId="434E0AEF"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3.33</w:t>
            </w:r>
          </w:p>
        </w:tc>
        <w:tc>
          <w:tcPr>
            <w:tcW w:w="1080" w:type="dxa"/>
            <w:tcBorders>
              <w:top w:val="nil"/>
              <w:left w:val="nil"/>
              <w:bottom w:val="nil"/>
              <w:right w:val="nil"/>
            </w:tcBorders>
            <w:shd w:val="clear" w:color="auto" w:fill="auto"/>
            <w:noWrap/>
            <w:vAlign w:val="bottom"/>
            <w:hideMark/>
          </w:tcPr>
          <w:p w14:paraId="2406434D"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5.40</w:t>
            </w:r>
          </w:p>
        </w:tc>
        <w:tc>
          <w:tcPr>
            <w:tcW w:w="1220" w:type="dxa"/>
            <w:tcBorders>
              <w:top w:val="nil"/>
              <w:left w:val="nil"/>
              <w:bottom w:val="nil"/>
              <w:right w:val="nil"/>
            </w:tcBorders>
            <w:shd w:val="clear" w:color="auto" w:fill="auto"/>
            <w:noWrap/>
            <w:vAlign w:val="bottom"/>
            <w:hideMark/>
          </w:tcPr>
          <w:p w14:paraId="1F509799"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4.84</w:t>
            </w:r>
          </w:p>
        </w:tc>
      </w:tr>
      <w:tr w:rsidR="003A05A9" w:rsidRPr="003A05A9" w14:paraId="621F2D48" w14:textId="77777777" w:rsidTr="003A05A9">
        <w:trPr>
          <w:trHeight w:val="220"/>
        </w:trPr>
        <w:tc>
          <w:tcPr>
            <w:tcW w:w="680" w:type="dxa"/>
            <w:tcBorders>
              <w:top w:val="nil"/>
              <w:left w:val="nil"/>
              <w:bottom w:val="nil"/>
              <w:right w:val="nil"/>
            </w:tcBorders>
            <w:shd w:val="clear" w:color="auto" w:fill="auto"/>
            <w:noWrap/>
            <w:vAlign w:val="bottom"/>
            <w:hideMark/>
          </w:tcPr>
          <w:p w14:paraId="020C6194" w14:textId="77777777" w:rsidR="003A05A9" w:rsidRPr="003A05A9" w:rsidRDefault="003A05A9" w:rsidP="003A05A9">
            <w:pPr>
              <w:rPr>
                <w:rFonts w:ascii="Times New Roman" w:hAnsi="Times New Roman" w:cs="Times New Roman"/>
                <w:color w:val="000000"/>
                <w:sz w:val="16"/>
                <w:szCs w:val="16"/>
              </w:rPr>
            </w:pPr>
            <w:r w:rsidRPr="003A05A9">
              <w:rPr>
                <w:rFonts w:ascii="Times New Roman" w:hAnsi="Times New Roman" w:cs="Times New Roman"/>
                <w:color w:val="000000"/>
                <w:sz w:val="16"/>
                <w:szCs w:val="16"/>
              </w:rPr>
              <w:t>Cr</w:t>
            </w:r>
            <w:r w:rsidRPr="003A05A9">
              <w:rPr>
                <w:rFonts w:ascii="Times New Roman" w:hAnsi="Times New Roman" w:cs="Times New Roman"/>
                <w:color w:val="000000"/>
                <w:sz w:val="16"/>
                <w:szCs w:val="16"/>
                <w:vertAlign w:val="subscript"/>
              </w:rPr>
              <w:t>2</w:t>
            </w:r>
            <w:r w:rsidRPr="003A05A9">
              <w:rPr>
                <w:rFonts w:ascii="Times New Roman" w:hAnsi="Times New Roman" w:cs="Times New Roman"/>
                <w:color w:val="000000"/>
                <w:sz w:val="16"/>
                <w:szCs w:val="16"/>
              </w:rPr>
              <w:t>O</w:t>
            </w:r>
            <w:r w:rsidRPr="003A05A9">
              <w:rPr>
                <w:rFonts w:ascii="Times New Roman" w:hAnsi="Times New Roman" w:cs="Times New Roman"/>
                <w:color w:val="000000"/>
                <w:sz w:val="16"/>
                <w:szCs w:val="16"/>
                <w:vertAlign w:val="subscript"/>
              </w:rPr>
              <w:t>3</w:t>
            </w:r>
          </w:p>
        </w:tc>
        <w:tc>
          <w:tcPr>
            <w:tcW w:w="1140" w:type="dxa"/>
            <w:tcBorders>
              <w:top w:val="nil"/>
              <w:left w:val="nil"/>
              <w:bottom w:val="nil"/>
              <w:right w:val="nil"/>
            </w:tcBorders>
            <w:shd w:val="clear" w:color="auto" w:fill="auto"/>
            <w:noWrap/>
            <w:vAlign w:val="bottom"/>
            <w:hideMark/>
          </w:tcPr>
          <w:p w14:paraId="30082270"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0.27</w:t>
            </w:r>
          </w:p>
        </w:tc>
        <w:tc>
          <w:tcPr>
            <w:tcW w:w="1080" w:type="dxa"/>
            <w:tcBorders>
              <w:top w:val="nil"/>
              <w:left w:val="nil"/>
              <w:bottom w:val="nil"/>
              <w:right w:val="nil"/>
            </w:tcBorders>
            <w:shd w:val="clear" w:color="auto" w:fill="auto"/>
            <w:noWrap/>
            <w:vAlign w:val="bottom"/>
            <w:hideMark/>
          </w:tcPr>
          <w:p w14:paraId="431DFAF5"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0.45</w:t>
            </w:r>
          </w:p>
        </w:tc>
        <w:tc>
          <w:tcPr>
            <w:tcW w:w="1080" w:type="dxa"/>
            <w:tcBorders>
              <w:top w:val="nil"/>
              <w:left w:val="nil"/>
              <w:bottom w:val="nil"/>
              <w:right w:val="nil"/>
            </w:tcBorders>
            <w:shd w:val="clear" w:color="auto" w:fill="auto"/>
            <w:noWrap/>
            <w:vAlign w:val="bottom"/>
            <w:hideMark/>
          </w:tcPr>
          <w:p w14:paraId="7031526E"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0.57</w:t>
            </w:r>
          </w:p>
        </w:tc>
        <w:tc>
          <w:tcPr>
            <w:tcW w:w="1080" w:type="dxa"/>
            <w:tcBorders>
              <w:top w:val="nil"/>
              <w:left w:val="nil"/>
              <w:bottom w:val="nil"/>
              <w:right w:val="nil"/>
            </w:tcBorders>
            <w:shd w:val="clear" w:color="auto" w:fill="auto"/>
            <w:noWrap/>
            <w:vAlign w:val="bottom"/>
            <w:hideMark/>
          </w:tcPr>
          <w:p w14:paraId="2F344677"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0.59</w:t>
            </w:r>
          </w:p>
        </w:tc>
        <w:tc>
          <w:tcPr>
            <w:tcW w:w="1220" w:type="dxa"/>
            <w:tcBorders>
              <w:top w:val="nil"/>
              <w:left w:val="nil"/>
              <w:bottom w:val="nil"/>
              <w:right w:val="nil"/>
            </w:tcBorders>
            <w:shd w:val="clear" w:color="auto" w:fill="auto"/>
            <w:noWrap/>
            <w:vAlign w:val="bottom"/>
            <w:hideMark/>
          </w:tcPr>
          <w:p w14:paraId="03800A7E"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0.55</w:t>
            </w:r>
          </w:p>
        </w:tc>
      </w:tr>
      <w:tr w:rsidR="003A05A9" w:rsidRPr="003A05A9" w14:paraId="45F472AA" w14:textId="77777777" w:rsidTr="003A05A9">
        <w:trPr>
          <w:trHeight w:val="220"/>
        </w:trPr>
        <w:tc>
          <w:tcPr>
            <w:tcW w:w="680" w:type="dxa"/>
            <w:tcBorders>
              <w:top w:val="nil"/>
              <w:left w:val="nil"/>
              <w:bottom w:val="nil"/>
              <w:right w:val="nil"/>
            </w:tcBorders>
            <w:shd w:val="clear" w:color="auto" w:fill="auto"/>
            <w:noWrap/>
            <w:vAlign w:val="bottom"/>
            <w:hideMark/>
          </w:tcPr>
          <w:p w14:paraId="6119151F" w14:textId="77777777" w:rsidR="003A05A9" w:rsidRPr="003A05A9" w:rsidRDefault="003A05A9" w:rsidP="003A05A9">
            <w:pPr>
              <w:rPr>
                <w:rFonts w:ascii="Times New Roman" w:hAnsi="Times New Roman" w:cs="Times New Roman"/>
                <w:color w:val="000000"/>
                <w:sz w:val="16"/>
                <w:szCs w:val="16"/>
              </w:rPr>
            </w:pPr>
            <w:r w:rsidRPr="003A05A9">
              <w:rPr>
                <w:rFonts w:ascii="Times New Roman" w:hAnsi="Times New Roman" w:cs="Times New Roman"/>
                <w:color w:val="000000"/>
                <w:sz w:val="16"/>
                <w:szCs w:val="16"/>
              </w:rPr>
              <w:t>MgO</w:t>
            </w:r>
          </w:p>
        </w:tc>
        <w:tc>
          <w:tcPr>
            <w:tcW w:w="1140" w:type="dxa"/>
            <w:tcBorders>
              <w:top w:val="nil"/>
              <w:left w:val="nil"/>
              <w:bottom w:val="nil"/>
              <w:right w:val="nil"/>
            </w:tcBorders>
            <w:shd w:val="clear" w:color="auto" w:fill="auto"/>
            <w:noWrap/>
            <w:vAlign w:val="bottom"/>
            <w:hideMark/>
          </w:tcPr>
          <w:p w14:paraId="1A4C2AAB"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28.6</w:t>
            </w:r>
          </w:p>
        </w:tc>
        <w:tc>
          <w:tcPr>
            <w:tcW w:w="1080" w:type="dxa"/>
            <w:tcBorders>
              <w:top w:val="nil"/>
              <w:left w:val="nil"/>
              <w:bottom w:val="nil"/>
              <w:right w:val="nil"/>
            </w:tcBorders>
            <w:shd w:val="clear" w:color="auto" w:fill="auto"/>
            <w:noWrap/>
            <w:vAlign w:val="bottom"/>
            <w:hideMark/>
          </w:tcPr>
          <w:p w14:paraId="770DA4E1"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28.7</w:t>
            </w:r>
          </w:p>
        </w:tc>
        <w:tc>
          <w:tcPr>
            <w:tcW w:w="1080" w:type="dxa"/>
            <w:tcBorders>
              <w:top w:val="nil"/>
              <w:left w:val="nil"/>
              <w:bottom w:val="nil"/>
              <w:right w:val="nil"/>
            </w:tcBorders>
            <w:shd w:val="clear" w:color="auto" w:fill="auto"/>
            <w:noWrap/>
            <w:vAlign w:val="bottom"/>
            <w:hideMark/>
          </w:tcPr>
          <w:p w14:paraId="617B45DF"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29.2</w:t>
            </w:r>
          </w:p>
        </w:tc>
        <w:tc>
          <w:tcPr>
            <w:tcW w:w="1080" w:type="dxa"/>
            <w:tcBorders>
              <w:top w:val="nil"/>
              <w:left w:val="nil"/>
              <w:bottom w:val="nil"/>
              <w:right w:val="nil"/>
            </w:tcBorders>
            <w:shd w:val="clear" w:color="auto" w:fill="auto"/>
            <w:noWrap/>
            <w:vAlign w:val="bottom"/>
            <w:hideMark/>
          </w:tcPr>
          <w:p w14:paraId="513458D9"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29.7</w:t>
            </w:r>
          </w:p>
        </w:tc>
        <w:tc>
          <w:tcPr>
            <w:tcW w:w="1220" w:type="dxa"/>
            <w:tcBorders>
              <w:top w:val="nil"/>
              <w:left w:val="nil"/>
              <w:bottom w:val="nil"/>
              <w:right w:val="nil"/>
            </w:tcBorders>
            <w:shd w:val="clear" w:color="auto" w:fill="auto"/>
            <w:noWrap/>
            <w:vAlign w:val="bottom"/>
            <w:hideMark/>
          </w:tcPr>
          <w:p w14:paraId="604158B1"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21.3</w:t>
            </w:r>
          </w:p>
        </w:tc>
      </w:tr>
      <w:tr w:rsidR="003A05A9" w:rsidRPr="003A05A9" w14:paraId="0E220D08" w14:textId="77777777" w:rsidTr="003A05A9">
        <w:trPr>
          <w:trHeight w:val="220"/>
        </w:trPr>
        <w:tc>
          <w:tcPr>
            <w:tcW w:w="680" w:type="dxa"/>
            <w:tcBorders>
              <w:top w:val="nil"/>
              <w:left w:val="nil"/>
              <w:bottom w:val="nil"/>
              <w:right w:val="nil"/>
            </w:tcBorders>
            <w:shd w:val="clear" w:color="auto" w:fill="auto"/>
            <w:noWrap/>
            <w:vAlign w:val="bottom"/>
            <w:hideMark/>
          </w:tcPr>
          <w:p w14:paraId="4DDFC0F8" w14:textId="77777777" w:rsidR="003A05A9" w:rsidRPr="003A05A9" w:rsidRDefault="003A05A9" w:rsidP="003A05A9">
            <w:pPr>
              <w:rPr>
                <w:rFonts w:ascii="Times New Roman" w:hAnsi="Times New Roman" w:cs="Times New Roman"/>
                <w:color w:val="000000"/>
                <w:sz w:val="16"/>
                <w:szCs w:val="16"/>
              </w:rPr>
            </w:pPr>
            <w:r w:rsidRPr="003A05A9">
              <w:rPr>
                <w:rFonts w:ascii="Times New Roman" w:hAnsi="Times New Roman" w:cs="Times New Roman"/>
                <w:color w:val="000000"/>
                <w:sz w:val="16"/>
                <w:szCs w:val="16"/>
              </w:rPr>
              <w:t>CaO</w:t>
            </w:r>
          </w:p>
        </w:tc>
        <w:tc>
          <w:tcPr>
            <w:tcW w:w="1140" w:type="dxa"/>
            <w:tcBorders>
              <w:top w:val="nil"/>
              <w:left w:val="nil"/>
              <w:bottom w:val="nil"/>
              <w:right w:val="nil"/>
            </w:tcBorders>
            <w:shd w:val="clear" w:color="auto" w:fill="auto"/>
            <w:noWrap/>
            <w:vAlign w:val="bottom"/>
            <w:hideMark/>
          </w:tcPr>
          <w:p w14:paraId="1BFAC270"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3.05</w:t>
            </w:r>
          </w:p>
        </w:tc>
        <w:tc>
          <w:tcPr>
            <w:tcW w:w="1080" w:type="dxa"/>
            <w:tcBorders>
              <w:top w:val="nil"/>
              <w:left w:val="nil"/>
              <w:bottom w:val="nil"/>
              <w:right w:val="nil"/>
            </w:tcBorders>
            <w:shd w:val="clear" w:color="auto" w:fill="auto"/>
            <w:noWrap/>
            <w:vAlign w:val="bottom"/>
            <w:hideMark/>
          </w:tcPr>
          <w:p w14:paraId="7E01FC14"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2.42</w:t>
            </w:r>
          </w:p>
        </w:tc>
        <w:tc>
          <w:tcPr>
            <w:tcW w:w="1080" w:type="dxa"/>
            <w:tcBorders>
              <w:top w:val="nil"/>
              <w:left w:val="nil"/>
              <w:bottom w:val="nil"/>
              <w:right w:val="nil"/>
            </w:tcBorders>
            <w:shd w:val="clear" w:color="auto" w:fill="auto"/>
            <w:noWrap/>
            <w:vAlign w:val="bottom"/>
            <w:hideMark/>
          </w:tcPr>
          <w:p w14:paraId="2D3090B7"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2.55</w:t>
            </w:r>
          </w:p>
        </w:tc>
        <w:tc>
          <w:tcPr>
            <w:tcW w:w="1080" w:type="dxa"/>
            <w:tcBorders>
              <w:top w:val="nil"/>
              <w:left w:val="nil"/>
              <w:bottom w:val="nil"/>
              <w:right w:val="nil"/>
            </w:tcBorders>
            <w:shd w:val="clear" w:color="auto" w:fill="auto"/>
            <w:noWrap/>
            <w:vAlign w:val="bottom"/>
            <w:hideMark/>
          </w:tcPr>
          <w:p w14:paraId="3B2C834A"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3.76</w:t>
            </w:r>
          </w:p>
        </w:tc>
        <w:tc>
          <w:tcPr>
            <w:tcW w:w="1220" w:type="dxa"/>
            <w:tcBorders>
              <w:top w:val="nil"/>
              <w:left w:val="nil"/>
              <w:bottom w:val="nil"/>
              <w:right w:val="nil"/>
            </w:tcBorders>
            <w:shd w:val="clear" w:color="auto" w:fill="auto"/>
            <w:noWrap/>
            <w:vAlign w:val="bottom"/>
            <w:hideMark/>
          </w:tcPr>
          <w:p w14:paraId="35B57A50"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4.02</w:t>
            </w:r>
          </w:p>
        </w:tc>
      </w:tr>
      <w:tr w:rsidR="003A05A9" w:rsidRPr="003A05A9" w14:paraId="6D1B49B3" w14:textId="77777777" w:rsidTr="003A05A9">
        <w:trPr>
          <w:trHeight w:val="220"/>
        </w:trPr>
        <w:tc>
          <w:tcPr>
            <w:tcW w:w="680" w:type="dxa"/>
            <w:tcBorders>
              <w:top w:val="nil"/>
              <w:left w:val="nil"/>
              <w:bottom w:val="nil"/>
              <w:right w:val="nil"/>
            </w:tcBorders>
            <w:shd w:val="clear" w:color="auto" w:fill="auto"/>
            <w:noWrap/>
            <w:vAlign w:val="bottom"/>
            <w:hideMark/>
          </w:tcPr>
          <w:p w14:paraId="4B5AA7B3" w14:textId="77777777" w:rsidR="003A05A9" w:rsidRPr="003A05A9" w:rsidRDefault="003A05A9" w:rsidP="003A05A9">
            <w:pPr>
              <w:rPr>
                <w:rFonts w:ascii="Times New Roman" w:hAnsi="Times New Roman" w:cs="Times New Roman"/>
                <w:color w:val="000000"/>
                <w:sz w:val="16"/>
                <w:szCs w:val="16"/>
              </w:rPr>
            </w:pPr>
            <w:r w:rsidRPr="003A05A9">
              <w:rPr>
                <w:rFonts w:ascii="Times New Roman" w:hAnsi="Times New Roman" w:cs="Times New Roman"/>
                <w:color w:val="000000"/>
                <w:sz w:val="16"/>
                <w:szCs w:val="16"/>
              </w:rPr>
              <w:t>MnO</w:t>
            </w:r>
          </w:p>
        </w:tc>
        <w:tc>
          <w:tcPr>
            <w:tcW w:w="1140" w:type="dxa"/>
            <w:tcBorders>
              <w:top w:val="nil"/>
              <w:left w:val="nil"/>
              <w:bottom w:val="nil"/>
              <w:right w:val="nil"/>
            </w:tcBorders>
            <w:shd w:val="clear" w:color="auto" w:fill="auto"/>
            <w:noWrap/>
            <w:vAlign w:val="bottom"/>
            <w:hideMark/>
          </w:tcPr>
          <w:p w14:paraId="6FE055EA"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0.19</w:t>
            </w:r>
          </w:p>
        </w:tc>
        <w:tc>
          <w:tcPr>
            <w:tcW w:w="1080" w:type="dxa"/>
            <w:tcBorders>
              <w:top w:val="nil"/>
              <w:left w:val="nil"/>
              <w:bottom w:val="nil"/>
              <w:right w:val="nil"/>
            </w:tcBorders>
            <w:shd w:val="clear" w:color="auto" w:fill="auto"/>
            <w:noWrap/>
            <w:vAlign w:val="bottom"/>
            <w:hideMark/>
          </w:tcPr>
          <w:p w14:paraId="0C4CF4B0"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0.19</w:t>
            </w:r>
          </w:p>
        </w:tc>
        <w:tc>
          <w:tcPr>
            <w:tcW w:w="1080" w:type="dxa"/>
            <w:tcBorders>
              <w:top w:val="nil"/>
              <w:left w:val="nil"/>
              <w:bottom w:val="nil"/>
              <w:right w:val="nil"/>
            </w:tcBorders>
            <w:shd w:val="clear" w:color="auto" w:fill="auto"/>
            <w:noWrap/>
            <w:vAlign w:val="bottom"/>
            <w:hideMark/>
          </w:tcPr>
          <w:p w14:paraId="7F53AF05"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0.19</w:t>
            </w:r>
          </w:p>
        </w:tc>
        <w:tc>
          <w:tcPr>
            <w:tcW w:w="1080" w:type="dxa"/>
            <w:tcBorders>
              <w:top w:val="nil"/>
              <w:left w:val="nil"/>
              <w:bottom w:val="nil"/>
              <w:right w:val="nil"/>
            </w:tcBorders>
            <w:shd w:val="clear" w:color="auto" w:fill="auto"/>
            <w:noWrap/>
            <w:vAlign w:val="bottom"/>
            <w:hideMark/>
          </w:tcPr>
          <w:p w14:paraId="486E3DAA"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0.22</w:t>
            </w:r>
          </w:p>
        </w:tc>
        <w:tc>
          <w:tcPr>
            <w:tcW w:w="1220" w:type="dxa"/>
            <w:tcBorders>
              <w:top w:val="nil"/>
              <w:left w:val="nil"/>
              <w:bottom w:val="nil"/>
              <w:right w:val="nil"/>
            </w:tcBorders>
            <w:shd w:val="clear" w:color="auto" w:fill="auto"/>
            <w:noWrap/>
            <w:vAlign w:val="bottom"/>
            <w:hideMark/>
          </w:tcPr>
          <w:p w14:paraId="48407D7F"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0.36</w:t>
            </w:r>
          </w:p>
        </w:tc>
      </w:tr>
      <w:tr w:rsidR="003A05A9" w:rsidRPr="003A05A9" w14:paraId="0CB200DF" w14:textId="77777777" w:rsidTr="003A05A9">
        <w:trPr>
          <w:trHeight w:val="220"/>
        </w:trPr>
        <w:tc>
          <w:tcPr>
            <w:tcW w:w="680" w:type="dxa"/>
            <w:tcBorders>
              <w:top w:val="nil"/>
              <w:left w:val="nil"/>
              <w:bottom w:val="nil"/>
              <w:right w:val="nil"/>
            </w:tcBorders>
            <w:shd w:val="clear" w:color="auto" w:fill="auto"/>
            <w:noWrap/>
            <w:vAlign w:val="bottom"/>
            <w:hideMark/>
          </w:tcPr>
          <w:p w14:paraId="4AE74CB1" w14:textId="77777777" w:rsidR="003A05A9" w:rsidRPr="003A05A9" w:rsidRDefault="003A05A9" w:rsidP="003A05A9">
            <w:pPr>
              <w:rPr>
                <w:rFonts w:ascii="Times New Roman" w:hAnsi="Times New Roman" w:cs="Times New Roman"/>
                <w:color w:val="000000"/>
                <w:sz w:val="16"/>
                <w:szCs w:val="16"/>
              </w:rPr>
            </w:pPr>
            <w:r w:rsidRPr="003A05A9">
              <w:rPr>
                <w:rFonts w:ascii="Times New Roman" w:hAnsi="Times New Roman" w:cs="Times New Roman"/>
                <w:color w:val="000000"/>
                <w:sz w:val="16"/>
                <w:szCs w:val="16"/>
              </w:rPr>
              <w:t>FeO</w:t>
            </w:r>
          </w:p>
        </w:tc>
        <w:tc>
          <w:tcPr>
            <w:tcW w:w="1140" w:type="dxa"/>
            <w:tcBorders>
              <w:top w:val="nil"/>
              <w:left w:val="nil"/>
              <w:bottom w:val="nil"/>
              <w:right w:val="nil"/>
            </w:tcBorders>
            <w:shd w:val="clear" w:color="auto" w:fill="auto"/>
            <w:noWrap/>
            <w:vAlign w:val="bottom"/>
            <w:hideMark/>
          </w:tcPr>
          <w:p w14:paraId="2675F519"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23.5</w:t>
            </w:r>
          </w:p>
        </w:tc>
        <w:tc>
          <w:tcPr>
            <w:tcW w:w="1080" w:type="dxa"/>
            <w:tcBorders>
              <w:top w:val="nil"/>
              <w:left w:val="nil"/>
              <w:bottom w:val="nil"/>
              <w:right w:val="nil"/>
            </w:tcBorders>
            <w:shd w:val="clear" w:color="auto" w:fill="auto"/>
            <w:noWrap/>
            <w:vAlign w:val="bottom"/>
            <w:hideMark/>
          </w:tcPr>
          <w:p w14:paraId="16488EE9"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26.2</w:t>
            </w:r>
          </w:p>
        </w:tc>
        <w:tc>
          <w:tcPr>
            <w:tcW w:w="1080" w:type="dxa"/>
            <w:tcBorders>
              <w:top w:val="nil"/>
              <w:left w:val="nil"/>
              <w:bottom w:val="nil"/>
              <w:right w:val="nil"/>
            </w:tcBorders>
            <w:shd w:val="clear" w:color="auto" w:fill="auto"/>
            <w:noWrap/>
            <w:vAlign w:val="bottom"/>
            <w:hideMark/>
          </w:tcPr>
          <w:p w14:paraId="789F376A"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25.9</w:t>
            </w:r>
          </w:p>
        </w:tc>
        <w:tc>
          <w:tcPr>
            <w:tcW w:w="1080" w:type="dxa"/>
            <w:tcBorders>
              <w:top w:val="nil"/>
              <w:left w:val="nil"/>
              <w:bottom w:val="nil"/>
              <w:right w:val="nil"/>
            </w:tcBorders>
            <w:shd w:val="clear" w:color="auto" w:fill="auto"/>
            <w:noWrap/>
            <w:vAlign w:val="bottom"/>
            <w:hideMark/>
          </w:tcPr>
          <w:p w14:paraId="0F1DD53F"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15.8</w:t>
            </w:r>
          </w:p>
        </w:tc>
        <w:tc>
          <w:tcPr>
            <w:tcW w:w="1220" w:type="dxa"/>
            <w:tcBorders>
              <w:top w:val="nil"/>
              <w:left w:val="nil"/>
              <w:bottom w:val="nil"/>
              <w:right w:val="nil"/>
            </w:tcBorders>
            <w:shd w:val="clear" w:color="auto" w:fill="auto"/>
            <w:noWrap/>
            <w:vAlign w:val="bottom"/>
            <w:hideMark/>
          </w:tcPr>
          <w:p w14:paraId="068A8F8E"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23.4</w:t>
            </w:r>
          </w:p>
        </w:tc>
      </w:tr>
      <w:tr w:rsidR="003A05A9" w:rsidRPr="003A05A9" w14:paraId="7D5E306A" w14:textId="77777777" w:rsidTr="003A05A9">
        <w:trPr>
          <w:trHeight w:val="220"/>
        </w:trPr>
        <w:tc>
          <w:tcPr>
            <w:tcW w:w="680" w:type="dxa"/>
            <w:tcBorders>
              <w:top w:val="nil"/>
              <w:left w:val="nil"/>
              <w:bottom w:val="nil"/>
              <w:right w:val="nil"/>
            </w:tcBorders>
            <w:shd w:val="clear" w:color="auto" w:fill="auto"/>
            <w:noWrap/>
            <w:vAlign w:val="bottom"/>
            <w:hideMark/>
          </w:tcPr>
          <w:p w14:paraId="23D82D07" w14:textId="77777777" w:rsidR="003A05A9" w:rsidRPr="003A05A9" w:rsidRDefault="003A05A9" w:rsidP="003A05A9">
            <w:pPr>
              <w:rPr>
                <w:rFonts w:ascii="Times New Roman" w:hAnsi="Times New Roman" w:cs="Times New Roman"/>
                <w:color w:val="000000"/>
                <w:sz w:val="16"/>
                <w:szCs w:val="16"/>
              </w:rPr>
            </w:pPr>
            <w:r w:rsidRPr="003A05A9">
              <w:rPr>
                <w:rFonts w:ascii="Times New Roman" w:hAnsi="Times New Roman" w:cs="Times New Roman"/>
                <w:color w:val="000000"/>
                <w:sz w:val="16"/>
                <w:szCs w:val="16"/>
              </w:rPr>
              <w:t>Na</w:t>
            </w:r>
            <w:r w:rsidRPr="003A05A9">
              <w:rPr>
                <w:rFonts w:ascii="Times New Roman" w:hAnsi="Times New Roman" w:cs="Times New Roman"/>
                <w:color w:val="000000"/>
                <w:sz w:val="16"/>
                <w:szCs w:val="16"/>
                <w:vertAlign w:val="subscript"/>
              </w:rPr>
              <w:t>2</w:t>
            </w:r>
            <w:r w:rsidRPr="003A05A9">
              <w:rPr>
                <w:rFonts w:ascii="Times New Roman" w:hAnsi="Times New Roman" w:cs="Times New Roman"/>
                <w:color w:val="000000"/>
                <w:sz w:val="16"/>
                <w:szCs w:val="16"/>
              </w:rPr>
              <w:t>O</w:t>
            </w:r>
          </w:p>
        </w:tc>
        <w:tc>
          <w:tcPr>
            <w:tcW w:w="1140" w:type="dxa"/>
            <w:tcBorders>
              <w:top w:val="nil"/>
              <w:left w:val="nil"/>
              <w:bottom w:val="nil"/>
              <w:right w:val="nil"/>
            </w:tcBorders>
            <w:shd w:val="clear" w:color="auto" w:fill="auto"/>
            <w:noWrap/>
            <w:vAlign w:val="bottom"/>
            <w:hideMark/>
          </w:tcPr>
          <w:p w14:paraId="374419FE"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0.58</w:t>
            </w:r>
          </w:p>
        </w:tc>
        <w:tc>
          <w:tcPr>
            <w:tcW w:w="1080" w:type="dxa"/>
            <w:tcBorders>
              <w:top w:val="nil"/>
              <w:left w:val="nil"/>
              <w:bottom w:val="nil"/>
              <w:right w:val="nil"/>
            </w:tcBorders>
            <w:shd w:val="clear" w:color="auto" w:fill="auto"/>
            <w:noWrap/>
            <w:vAlign w:val="bottom"/>
            <w:hideMark/>
          </w:tcPr>
          <w:p w14:paraId="4AA604CF"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0.48</w:t>
            </w:r>
          </w:p>
        </w:tc>
        <w:tc>
          <w:tcPr>
            <w:tcW w:w="1080" w:type="dxa"/>
            <w:tcBorders>
              <w:top w:val="nil"/>
              <w:left w:val="nil"/>
              <w:bottom w:val="nil"/>
              <w:right w:val="nil"/>
            </w:tcBorders>
            <w:shd w:val="clear" w:color="auto" w:fill="auto"/>
            <w:noWrap/>
            <w:vAlign w:val="bottom"/>
            <w:hideMark/>
          </w:tcPr>
          <w:p w14:paraId="5E134360"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0.53</w:t>
            </w:r>
          </w:p>
        </w:tc>
        <w:tc>
          <w:tcPr>
            <w:tcW w:w="1080" w:type="dxa"/>
            <w:tcBorders>
              <w:top w:val="nil"/>
              <w:left w:val="nil"/>
              <w:bottom w:val="nil"/>
              <w:right w:val="nil"/>
            </w:tcBorders>
            <w:shd w:val="clear" w:color="auto" w:fill="auto"/>
            <w:noWrap/>
            <w:vAlign w:val="bottom"/>
            <w:hideMark/>
          </w:tcPr>
          <w:p w14:paraId="240CB356"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0.65</w:t>
            </w:r>
          </w:p>
        </w:tc>
        <w:tc>
          <w:tcPr>
            <w:tcW w:w="1220" w:type="dxa"/>
            <w:tcBorders>
              <w:top w:val="nil"/>
              <w:left w:val="nil"/>
              <w:bottom w:val="nil"/>
              <w:right w:val="nil"/>
            </w:tcBorders>
            <w:shd w:val="clear" w:color="auto" w:fill="auto"/>
            <w:noWrap/>
            <w:vAlign w:val="bottom"/>
            <w:hideMark/>
          </w:tcPr>
          <w:p w14:paraId="1648AE94"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0.85</w:t>
            </w:r>
          </w:p>
        </w:tc>
      </w:tr>
      <w:tr w:rsidR="003A05A9" w:rsidRPr="003A05A9" w14:paraId="4E33B378" w14:textId="77777777" w:rsidTr="003A05A9">
        <w:trPr>
          <w:trHeight w:val="220"/>
        </w:trPr>
        <w:tc>
          <w:tcPr>
            <w:tcW w:w="680" w:type="dxa"/>
            <w:tcBorders>
              <w:top w:val="nil"/>
              <w:left w:val="nil"/>
              <w:bottom w:val="nil"/>
              <w:right w:val="nil"/>
            </w:tcBorders>
            <w:shd w:val="clear" w:color="auto" w:fill="auto"/>
            <w:noWrap/>
            <w:vAlign w:val="bottom"/>
            <w:hideMark/>
          </w:tcPr>
          <w:p w14:paraId="21744BBE" w14:textId="77777777" w:rsidR="003A05A9" w:rsidRPr="003A05A9" w:rsidRDefault="003A05A9" w:rsidP="003A05A9">
            <w:pPr>
              <w:rPr>
                <w:rFonts w:ascii="Times New Roman" w:hAnsi="Times New Roman" w:cs="Times New Roman"/>
                <w:color w:val="000000"/>
                <w:sz w:val="16"/>
                <w:szCs w:val="16"/>
              </w:rPr>
            </w:pPr>
            <w:r w:rsidRPr="003A05A9">
              <w:rPr>
                <w:rFonts w:ascii="Times New Roman" w:hAnsi="Times New Roman" w:cs="Times New Roman"/>
                <w:color w:val="000000"/>
                <w:sz w:val="16"/>
                <w:szCs w:val="16"/>
              </w:rPr>
              <w:t>K</w:t>
            </w:r>
            <w:r w:rsidRPr="003A05A9">
              <w:rPr>
                <w:rFonts w:ascii="Times New Roman" w:hAnsi="Times New Roman" w:cs="Times New Roman"/>
                <w:color w:val="000000"/>
                <w:sz w:val="16"/>
                <w:szCs w:val="16"/>
                <w:vertAlign w:val="subscript"/>
              </w:rPr>
              <w:t>2</w:t>
            </w:r>
            <w:r w:rsidRPr="003A05A9">
              <w:rPr>
                <w:rFonts w:ascii="Times New Roman" w:hAnsi="Times New Roman" w:cs="Times New Roman"/>
                <w:color w:val="000000"/>
                <w:sz w:val="16"/>
                <w:szCs w:val="16"/>
              </w:rPr>
              <w:t>O</w:t>
            </w:r>
          </w:p>
        </w:tc>
        <w:tc>
          <w:tcPr>
            <w:tcW w:w="1140" w:type="dxa"/>
            <w:tcBorders>
              <w:top w:val="nil"/>
              <w:left w:val="nil"/>
              <w:bottom w:val="nil"/>
              <w:right w:val="nil"/>
            </w:tcBorders>
            <w:shd w:val="clear" w:color="auto" w:fill="auto"/>
            <w:noWrap/>
            <w:vAlign w:val="bottom"/>
            <w:hideMark/>
          </w:tcPr>
          <w:p w14:paraId="058A8DF8"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0.05</w:t>
            </w:r>
          </w:p>
        </w:tc>
        <w:tc>
          <w:tcPr>
            <w:tcW w:w="1080" w:type="dxa"/>
            <w:tcBorders>
              <w:top w:val="nil"/>
              <w:left w:val="nil"/>
              <w:bottom w:val="nil"/>
              <w:right w:val="nil"/>
            </w:tcBorders>
            <w:shd w:val="clear" w:color="auto" w:fill="auto"/>
            <w:noWrap/>
            <w:vAlign w:val="bottom"/>
            <w:hideMark/>
          </w:tcPr>
          <w:p w14:paraId="2F7523AF"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0.04</w:t>
            </w:r>
          </w:p>
        </w:tc>
        <w:tc>
          <w:tcPr>
            <w:tcW w:w="1080" w:type="dxa"/>
            <w:tcBorders>
              <w:top w:val="nil"/>
              <w:left w:val="nil"/>
              <w:bottom w:val="nil"/>
              <w:right w:val="nil"/>
            </w:tcBorders>
            <w:shd w:val="clear" w:color="auto" w:fill="auto"/>
            <w:noWrap/>
            <w:vAlign w:val="bottom"/>
            <w:hideMark/>
          </w:tcPr>
          <w:p w14:paraId="3BE6BA14"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0.04</w:t>
            </w:r>
          </w:p>
        </w:tc>
        <w:tc>
          <w:tcPr>
            <w:tcW w:w="1080" w:type="dxa"/>
            <w:tcBorders>
              <w:top w:val="nil"/>
              <w:left w:val="nil"/>
              <w:bottom w:val="nil"/>
              <w:right w:val="nil"/>
            </w:tcBorders>
            <w:shd w:val="clear" w:color="auto" w:fill="auto"/>
            <w:noWrap/>
            <w:vAlign w:val="bottom"/>
            <w:hideMark/>
          </w:tcPr>
          <w:p w14:paraId="1D7D7260"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0.05</w:t>
            </w:r>
          </w:p>
        </w:tc>
        <w:tc>
          <w:tcPr>
            <w:tcW w:w="1220" w:type="dxa"/>
            <w:tcBorders>
              <w:top w:val="nil"/>
              <w:left w:val="nil"/>
              <w:bottom w:val="nil"/>
              <w:right w:val="nil"/>
            </w:tcBorders>
            <w:shd w:val="clear" w:color="auto" w:fill="auto"/>
            <w:noWrap/>
            <w:vAlign w:val="bottom"/>
            <w:hideMark/>
          </w:tcPr>
          <w:p w14:paraId="70998FEF"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0.07</w:t>
            </w:r>
          </w:p>
        </w:tc>
      </w:tr>
      <w:tr w:rsidR="003A05A9" w:rsidRPr="003A05A9" w14:paraId="09CEA349" w14:textId="77777777" w:rsidTr="003A05A9">
        <w:trPr>
          <w:trHeight w:val="220"/>
        </w:trPr>
        <w:tc>
          <w:tcPr>
            <w:tcW w:w="680" w:type="dxa"/>
            <w:tcBorders>
              <w:top w:val="nil"/>
              <w:left w:val="nil"/>
              <w:bottom w:val="nil"/>
              <w:right w:val="nil"/>
            </w:tcBorders>
            <w:shd w:val="clear" w:color="auto" w:fill="auto"/>
            <w:noWrap/>
            <w:vAlign w:val="bottom"/>
            <w:hideMark/>
          </w:tcPr>
          <w:p w14:paraId="3078CEF2" w14:textId="77777777" w:rsidR="003A05A9" w:rsidRPr="003A05A9" w:rsidRDefault="003A05A9" w:rsidP="003A05A9">
            <w:pPr>
              <w:rPr>
                <w:rFonts w:ascii="Times New Roman" w:hAnsi="Times New Roman" w:cs="Times New Roman"/>
                <w:color w:val="000000"/>
                <w:sz w:val="16"/>
                <w:szCs w:val="16"/>
              </w:rPr>
            </w:pPr>
            <w:r w:rsidRPr="003A05A9">
              <w:rPr>
                <w:rFonts w:ascii="Times New Roman" w:hAnsi="Times New Roman" w:cs="Times New Roman"/>
                <w:color w:val="000000"/>
                <w:sz w:val="16"/>
                <w:szCs w:val="16"/>
              </w:rPr>
              <w:t>Total</w:t>
            </w:r>
          </w:p>
        </w:tc>
        <w:tc>
          <w:tcPr>
            <w:tcW w:w="1140" w:type="dxa"/>
            <w:tcBorders>
              <w:top w:val="nil"/>
              <w:left w:val="nil"/>
              <w:bottom w:val="nil"/>
              <w:right w:val="nil"/>
            </w:tcBorders>
            <w:shd w:val="clear" w:color="auto" w:fill="auto"/>
            <w:noWrap/>
            <w:vAlign w:val="bottom"/>
            <w:hideMark/>
          </w:tcPr>
          <w:p w14:paraId="25A7F747"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100.3</w:t>
            </w:r>
          </w:p>
        </w:tc>
        <w:tc>
          <w:tcPr>
            <w:tcW w:w="1080" w:type="dxa"/>
            <w:tcBorders>
              <w:top w:val="nil"/>
              <w:left w:val="nil"/>
              <w:bottom w:val="nil"/>
              <w:right w:val="nil"/>
            </w:tcBorders>
            <w:shd w:val="clear" w:color="auto" w:fill="auto"/>
            <w:noWrap/>
            <w:vAlign w:val="bottom"/>
            <w:hideMark/>
          </w:tcPr>
          <w:p w14:paraId="37C61EB5"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100.3</w:t>
            </w:r>
          </w:p>
        </w:tc>
        <w:tc>
          <w:tcPr>
            <w:tcW w:w="1080" w:type="dxa"/>
            <w:tcBorders>
              <w:top w:val="nil"/>
              <w:left w:val="nil"/>
              <w:bottom w:val="nil"/>
              <w:right w:val="nil"/>
            </w:tcBorders>
            <w:shd w:val="clear" w:color="auto" w:fill="auto"/>
            <w:noWrap/>
            <w:vAlign w:val="bottom"/>
            <w:hideMark/>
          </w:tcPr>
          <w:p w14:paraId="4694DD45"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100.5</w:t>
            </w:r>
          </w:p>
        </w:tc>
        <w:tc>
          <w:tcPr>
            <w:tcW w:w="1080" w:type="dxa"/>
            <w:tcBorders>
              <w:top w:val="nil"/>
              <w:left w:val="nil"/>
              <w:bottom w:val="nil"/>
              <w:right w:val="nil"/>
            </w:tcBorders>
            <w:shd w:val="clear" w:color="auto" w:fill="auto"/>
            <w:noWrap/>
            <w:vAlign w:val="bottom"/>
            <w:hideMark/>
          </w:tcPr>
          <w:p w14:paraId="57F97FE6"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100.3</w:t>
            </w:r>
          </w:p>
        </w:tc>
        <w:tc>
          <w:tcPr>
            <w:tcW w:w="1220" w:type="dxa"/>
            <w:tcBorders>
              <w:top w:val="nil"/>
              <w:left w:val="nil"/>
              <w:bottom w:val="nil"/>
              <w:right w:val="nil"/>
            </w:tcBorders>
            <w:shd w:val="clear" w:color="auto" w:fill="auto"/>
            <w:noWrap/>
            <w:vAlign w:val="bottom"/>
            <w:hideMark/>
          </w:tcPr>
          <w:p w14:paraId="19AC809C"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99.9</w:t>
            </w:r>
          </w:p>
        </w:tc>
      </w:tr>
      <w:tr w:rsidR="003A05A9" w:rsidRPr="003A05A9" w14:paraId="4AF880FD" w14:textId="77777777" w:rsidTr="003A05A9">
        <w:trPr>
          <w:trHeight w:val="220"/>
        </w:trPr>
        <w:tc>
          <w:tcPr>
            <w:tcW w:w="680" w:type="dxa"/>
            <w:tcBorders>
              <w:top w:val="nil"/>
              <w:left w:val="nil"/>
              <w:bottom w:val="nil"/>
              <w:right w:val="nil"/>
            </w:tcBorders>
            <w:shd w:val="clear" w:color="auto" w:fill="auto"/>
            <w:noWrap/>
            <w:vAlign w:val="bottom"/>
            <w:hideMark/>
          </w:tcPr>
          <w:p w14:paraId="575AED5A" w14:textId="77777777" w:rsidR="003A05A9" w:rsidRPr="003A05A9" w:rsidRDefault="003A05A9" w:rsidP="003A05A9">
            <w:pPr>
              <w:rPr>
                <w:rFonts w:ascii="Times New Roman" w:hAnsi="Times New Roman" w:cs="Times New Roman"/>
                <w:color w:val="000000"/>
                <w:sz w:val="16"/>
                <w:szCs w:val="16"/>
              </w:rPr>
            </w:pPr>
          </w:p>
        </w:tc>
        <w:tc>
          <w:tcPr>
            <w:tcW w:w="1140" w:type="dxa"/>
            <w:tcBorders>
              <w:top w:val="nil"/>
              <w:left w:val="nil"/>
              <w:bottom w:val="nil"/>
              <w:right w:val="nil"/>
            </w:tcBorders>
            <w:shd w:val="clear" w:color="auto" w:fill="auto"/>
            <w:noWrap/>
            <w:vAlign w:val="bottom"/>
            <w:hideMark/>
          </w:tcPr>
          <w:p w14:paraId="56507A9F" w14:textId="77777777" w:rsidR="003A05A9" w:rsidRPr="003A05A9" w:rsidRDefault="003A05A9" w:rsidP="003A05A9">
            <w:pPr>
              <w:jc w:val="center"/>
              <w:rPr>
                <w:rFonts w:ascii="Times New Roman" w:hAnsi="Times New Roman" w:cs="Times New Roman"/>
                <w:color w:val="000000"/>
                <w:sz w:val="16"/>
                <w:szCs w:val="16"/>
              </w:rPr>
            </w:pPr>
          </w:p>
        </w:tc>
        <w:tc>
          <w:tcPr>
            <w:tcW w:w="1080" w:type="dxa"/>
            <w:tcBorders>
              <w:top w:val="nil"/>
              <w:left w:val="nil"/>
              <w:bottom w:val="nil"/>
              <w:right w:val="nil"/>
            </w:tcBorders>
            <w:shd w:val="clear" w:color="auto" w:fill="auto"/>
            <w:noWrap/>
            <w:vAlign w:val="bottom"/>
            <w:hideMark/>
          </w:tcPr>
          <w:p w14:paraId="687D194D" w14:textId="77777777" w:rsidR="003A05A9" w:rsidRPr="003A05A9" w:rsidRDefault="003A05A9" w:rsidP="003A05A9">
            <w:pPr>
              <w:jc w:val="center"/>
              <w:rPr>
                <w:rFonts w:ascii="Times New Roman" w:hAnsi="Times New Roman" w:cs="Times New Roman"/>
                <w:color w:val="000000"/>
                <w:sz w:val="16"/>
                <w:szCs w:val="16"/>
              </w:rPr>
            </w:pPr>
          </w:p>
        </w:tc>
        <w:tc>
          <w:tcPr>
            <w:tcW w:w="1080" w:type="dxa"/>
            <w:tcBorders>
              <w:top w:val="nil"/>
              <w:left w:val="nil"/>
              <w:bottom w:val="nil"/>
              <w:right w:val="nil"/>
            </w:tcBorders>
            <w:shd w:val="clear" w:color="auto" w:fill="auto"/>
            <w:noWrap/>
            <w:vAlign w:val="bottom"/>
            <w:hideMark/>
          </w:tcPr>
          <w:p w14:paraId="22407C43" w14:textId="77777777" w:rsidR="003A05A9" w:rsidRPr="003A05A9" w:rsidRDefault="003A05A9" w:rsidP="003A05A9">
            <w:pPr>
              <w:jc w:val="center"/>
              <w:rPr>
                <w:rFonts w:ascii="Times New Roman" w:hAnsi="Times New Roman" w:cs="Times New Roman"/>
                <w:color w:val="000000"/>
                <w:sz w:val="16"/>
                <w:szCs w:val="16"/>
              </w:rPr>
            </w:pPr>
          </w:p>
        </w:tc>
        <w:tc>
          <w:tcPr>
            <w:tcW w:w="1080" w:type="dxa"/>
            <w:tcBorders>
              <w:top w:val="nil"/>
              <w:left w:val="nil"/>
              <w:bottom w:val="nil"/>
              <w:right w:val="nil"/>
            </w:tcBorders>
            <w:shd w:val="clear" w:color="auto" w:fill="auto"/>
            <w:noWrap/>
            <w:vAlign w:val="bottom"/>
            <w:hideMark/>
          </w:tcPr>
          <w:p w14:paraId="1EEBCF4A" w14:textId="77777777" w:rsidR="003A05A9" w:rsidRPr="003A05A9" w:rsidRDefault="003A05A9" w:rsidP="003A05A9">
            <w:pPr>
              <w:jc w:val="center"/>
              <w:rPr>
                <w:rFonts w:ascii="Times New Roman" w:hAnsi="Times New Roman" w:cs="Times New Roman"/>
                <w:color w:val="000000"/>
                <w:sz w:val="16"/>
                <w:szCs w:val="16"/>
              </w:rPr>
            </w:pPr>
          </w:p>
        </w:tc>
        <w:tc>
          <w:tcPr>
            <w:tcW w:w="1220" w:type="dxa"/>
            <w:tcBorders>
              <w:top w:val="nil"/>
              <w:left w:val="nil"/>
              <w:bottom w:val="nil"/>
              <w:right w:val="nil"/>
            </w:tcBorders>
            <w:shd w:val="clear" w:color="auto" w:fill="auto"/>
            <w:noWrap/>
            <w:vAlign w:val="bottom"/>
            <w:hideMark/>
          </w:tcPr>
          <w:p w14:paraId="577BFF28" w14:textId="77777777" w:rsidR="003A05A9" w:rsidRPr="003A05A9" w:rsidRDefault="003A05A9" w:rsidP="003A05A9">
            <w:pPr>
              <w:jc w:val="center"/>
              <w:rPr>
                <w:rFonts w:ascii="Times New Roman" w:hAnsi="Times New Roman" w:cs="Times New Roman"/>
                <w:color w:val="000000"/>
                <w:sz w:val="16"/>
                <w:szCs w:val="16"/>
              </w:rPr>
            </w:pPr>
          </w:p>
        </w:tc>
      </w:tr>
      <w:tr w:rsidR="003A05A9" w:rsidRPr="003A05A9" w14:paraId="3DC3901C" w14:textId="77777777" w:rsidTr="003A05A9">
        <w:trPr>
          <w:trHeight w:val="220"/>
        </w:trPr>
        <w:tc>
          <w:tcPr>
            <w:tcW w:w="1820" w:type="dxa"/>
            <w:gridSpan w:val="2"/>
            <w:tcBorders>
              <w:top w:val="nil"/>
              <w:left w:val="nil"/>
              <w:bottom w:val="nil"/>
              <w:right w:val="nil"/>
            </w:tcBorders>
            <w:shd w:val="clear" w:color="auto" w:fill="auto"/>
            <w:noWrap/>
            <w:vAlign w:val="bottom"/>
            <w:hideMark/>
          </w:tcPr>
          <w:p w14:paraId="3A79537C" w14:textId="77777777" w:rsidR="003A05A9" w:rsidRPr="003A05A9" w:rsidRDefault="003A05A9" w:rsidP="003A05A9">
            <w:pPr>
              <w:rPr>
                <w:rFonts w:ascii="Times New Roman" w:hAnsi="Times New Roman" w:cs="Times New Roman"/>
                <w:color w:val="000000"/>
                <w:sz w:val="16"/>
                <w:szCs w:val="16"/>
              </w:rPr>
            </w:pPr>
            <w:proofErr w:type="gramStart"/>
            <w:r w:rsidRPr="003A05A9">
              <w:rPr>
                <w:rFonts w:ascii="Times New Roman" w:hAnsi="Times New Roman" w:cs="Times New Roman"/>
                <w:color w:val="000000"/>
                <w:sz w:val="16"/>
                <w:szCs w:val="16"/>
              </w:rPr>
              <w:t>wt</w:t>
            </w:r>
            <w:proofErr w:type="gramEnd"/>
            <w:r w:rsidRPr="003A05A9">
              <w:rPr>
                <w:rFonts w:ascii="Times New Roman" w:hAnsi="Times New Roman" w:cs="Times New Roman"/>
                <w:color w:val="000000"/>
                <w:sz w:val="16"/>
                <w:szCs w:val="16"/>
              </w:rPr>
              <w:t>. % ratios</w:t>
            </w:r>
          </w:p>
        </w:tc>
        <w:tc>
          <w:tcPr>
            <w:tcW w:w="1080" w:type="dxa"/>
            <w:tcBorders>
              <w:top w:val="nil"/>
              <w:left w:val="nil"/>
              <w:bottom w:val="nil"/>
              <w:right w:val="nil"/>
            </w:tcBorders>
            <w:shd w:val="clear" w:color="auto" w:fill="auto"/>
            <w:noWrap/>
            <w:vAlign w:val="bottom"/>
            <w:hideMark/>
          </w:tcPr>
          <w:p w14:paraId="5B849343" w14:textId="77777777" w:rsidR="003A05A9" w:rsidRPr="003A05A9" w:rsidRDefault="003A05A9" w:rsidP="003A05A9">
            <w:pPr>
              <w:jc w:val="center"/>
              <w:rPr>
                <w:rFonts w:ascii="Times New Roman" w:hAnsi="Times New Roman" w:cs="Times New Roman"/>
                <w:color w:val="000000"/>
                <w:sz w:val="16"/>
                <w:szCs w:val="16"/>
              </w:rPr>
            </w:pPr>
          </w:p>
        </w:tc>
        <w:tc>
          <w:tcPr>
            <w:tcW w:w="1080" w:type="dxa"/>
            <w:tcBorders>
              <w:top w:val="nil"/>
              <w:left w:val="nil"/>
              <w:bottom w:val="nil"/>
              <w:right w:val="nil"/>
            </w:tcBorders>
            <w:shd w:val="clear" w:color="auto" w:fill="auto"/>
            <w:noWrap/>
            <w:vAlign w:val="bottom"/>
            <w:hideMark/>
          </w:tcPr>
          <w:p w14:paraId="08125BAB" w14:textId="77777777" w:rsidR="003A05A9" w:rsidRPr="003A05A9" w:rsidRDefault="003A05A9" w:rsidP="003A05A9">
            <w:pPr>
              <w:jc w:val="center"/>
              <w:rPr>
                <w:rFonts w:ascii="Times New Roman" w:hAnsi="Times New Roman" w:cs="Times New Roman"/>
                <w:color w:val="000000"/>
                <w:sz w:val="16"/>
                <w:szCs w:val="16"/>
              </w:rPr>
            </w:pPr>
          </w:p>
        </w:tc>
        <w:tc>
          <w:tcPr>
            <w:tcW w:w="1080" w:type="dxa"/>
            <w:tcBorders>
              <w:top w:val="nil"/>
              <w:left w:val="nil"/>
              <w:bottom w:val="nil"/>
              <w:right w:val="nil"/>
            </w:tcBorders>
            <w:shd w:val="clear" w:color="auto" w:fill="auto"/>
            <w:noWrap/>
            <w:vAlign w:val="bottom"/>
            <w:hideMark/>
          </w:tcPr>
          <w:p w14:paraId="435358EE" w14:textId="77777777" w:rsidR="003A05A9" w:rsidRPr="003A05A9" w:rsidRDefault="003A05A9" w:rsidP="003A05A9">
            <w:pPr>
              <w:jc w:val="center"/>
              <w:rPr>
                <w:rFonts w:ascii="Times New Roman" w:hAnsi="Times New Roman" w:cs="Times New Roman"/>
                <w:color w:val="000000"/>
                <w:sz w:val="16"/>
                <w:szCs w:val="16"/>
              </w:rPr>
            </w:pPr>
          </w:p>
        </w:tc>
        <w:tc>
          <w:tcPr>
            <w:tcW w:w="1220" w:type="dxa"/>
            <w:tcBorders>
              <w:top w:val="nil"/>
              <w:left w:val="nil"/>
              <w:bottom w:val="nil"/>
              <w:right w:val="nil"/>
            </w:tcBorders>
            <w:shd w:val="clear" w:color="auto" w:fill="auto"/>
            <w:noWrap/>
            <w:vAlign w:val="bottom"/>
            <w:hideMark/>
          </w:tcPr>
          <w:p w14:paraId="6F8789EF" w14:textId="77777777" w:rsidR="003A05A9" w:rsidRPr="003A05A9" w:rsidRDefault="003A05A9" w:rsidP="003A05A9">
            <w:pPr>
              <w:jc w:val="center"/>
              <w:rPr>
                <w:rFonts w:ascii="Times New Roman" w:hAnsi="Times New Roman" w:cs="Times New Roman"/>
                <w:color w:val="000000"/>
                <w:sz w:val="16"/>
                <w:szCs w:val="16"/>
              </w:rPr>
            </w:pPr>
          </w:p>
        </w:tc>
      </w:tr>
      <w:tr w:rsidR="003A05A9" w:rsidRPr="003A05A9" w14:paraId="3EF1480E" w14:textId="77777777" w:rsidTr="003A05A9">
        <w:trPr>
          <w:trHeight w:val="220"/>
        </w:trPr>
        <w:tc>
          <w:tcPr>
            <w:tcW w:w="680" w:type="dxa"/>
            <w:tcBorders>
              <w:top w:val="nil"/>
              <w:left w:val="nil"/>
              <w:bottom w:val="nil"/>
              <w:right w:val="nil"/>
            </w:tcBorders>
            <w:shd w:val="clear" w:color="auto" w:fill="auto"/>
            <w:noWrap/>
            <w:vAlign w:val="bottom"/>
            <w:hideMark/>
          </w:tcPr>
          <w:p w14:paraId="127C466F" w14:textId="77777777" w:rsidR="003A05A9" w:rsidRPr="003A05A9" w:rsidRDefault="003A05A9" w:rsidP="003A05A9">
            <w:pPr>
              <w:rPr>
                <w:rFonts w:ascii="Times New Roman" w:hAnsi="Times New Roman" w:cs="Times New Roman"/>
                <w:sz w:val="16"/>
                <w:szCs w:val="16"/>
              </w:rPr>
            </w:pPr>
            <w:r w:rsidRPr="003A05A9">
              <w:rPr>
                <w:rFonts w:ascii="Times New Roman" w:hAnsi="Times New Roman" w:cs="Times New Roman"/>
                <w:sz w:val="16"/>
                <w:szCs w:val="16"/>
              </w:rPr>
              <w:t>Mg/Si</w:t>
            </w:r>
          </w:p>
        </w:tc>
        <w:tc>
          <w:tcPr>
            <w:tcW w:w="1140" w:type="dxa"/>
            <w:tcBorders>
              <w:top w:val="nil"/>
              <w:left w:val="nil"/>
              <w:bottom w:val="nil"/>
              <w:right w:val="nil"/>
            </w:tcBorders>
            <w:shd w:val="clear" w:color="auto" w:fill="auto"/>
            <w:noWrap/>
            <w:vAlign w:val="bottom"/>
            <w:hideMark/>
          </w:tcPr>
          <w:p w14:paraId="44A6D602"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1.090</w:t>
            </w:r>
          </w:p>
        </w:tc>
        <w:tc>
          <w:tcPr>
            <w:tcW w:w="1080" w:type="dxa"/>
            <w:tcBorders>
              <w:top w:val="nil"/>
              <w:left w:val="nil"/>
              <w:bottom w:val="nil"/>
              <w:right w:val="nil"/>
            </w:tcBorders>
            <w:shd w:val="clear" w:color="auto" w:fill="auto"/>
            <w:noWrap/>
            <w:vAlign w:val="bottom"/>
            <w:hideMark/>
          </w:tcPr>
          <w:p w14:paraId="4F6CE1B8"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1.147</w:t>
            </w:r>
          </w:p>
        </w:tc>
        <w:tc>
          <w:tcPr>
            <w:tcW w:w="1080" w:type="dxa"/>
            <w:tcBorders>
              <w:top w:val="nil"/>
              <w:left w:val="nil"/>
              <w:bottom w:val="nil"/>
              <w:right w:val="nil"/>
            </w:tcBorders>
            <w:shd w:val="clear" w:color="auto" w:fill="auto"/>
            <w:noWrap/>
            <w:vAlign w:val="bottom"/>
            <w:hideMark/>
          </w:tcPr>
          <w:p w14:paraId="1F1C2544"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1.167</w:t>
            </w:r>
          </w:p>
        </w:tc>
        <w:tc>
          <w:tcPr>
            <w:tcW w:w="1080" w:type="dxa"/>
            <w:tcBorders>
              <w:top w:val="nil"/>
              <w:left w:val="nil"/>
              <w:bottom w:val="nil"/>
              <w:right w:val="nil"/>
            </w:tcBorders>
            <w:shd w:val="clear" w:color="auto" w:fill="auto"/>
            <w:noWrap/>
            <w:vAlign w:val="bottom"/>
            <w:hideMark/>
          </w:tcPr>
          <w:p w14:paraId="15CE57E1"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1.031</w:t>
            </w:r>
          </w:p>
        </w:tc>
        <w:tc>
          <w:tcPr>
            <w:tcW w:w="1220" w:type="dxa"/>
            <w:tcBorders>
              <w:top w:val="nil"/>
              <w:left w:val="nil"/>
              <w:bottom w:val="nil"/>
              <w:right w:val="nil"/>
            </w:tcBorders>
            <w:shd w:val="clear" w:color="auto" w:fill="auto"/>
            <w:noWrap/>
            <w:vAlign w:val="bottom"/>
            <w:hideMark/>
          </w:tcPr>
          <w:p w14:paraId="280E12BB"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0.734</w:t>
            </w:r>
          </w:p>
        </w:tc>
      </w:tr>
      <w:tr w:rsidR="003A05A9" w:rsidRPr="003A05A9" w14:paraId="316C9DA9" w14:textId="77777777" w:rsidTr="003A05A9">
        <w:trPr>
          <w:trHeight w:val="220"/>
        </w:trPr>
        <w:tc>
          <w:tcPr>
            <w:tcW w:w="680" w:type="dxa"/>
            <w:tcBorders>
              <w:top w:val="nil"/>
              <w:left w:val="nil"/>
              <w:bottom w:val="nil"/>
              <w:right w:val="nil"/>
            </w:tcBorders>
            <w:shd w:val="clear" w:color="auto" w:fill="auto"/>
            <w:noWrap/>
            <w:vAlign w:val="bottom"/>
            <w:hideMark/>
          </w:tcPr>
          <w:p w14:paraId="49661CCC" w14:textId="77777777" w:rsidR="003A05A9" w:rsidRPr="003A05A9" w:rsidRDefault="003A05A9" w:rsidP="003A05A9">
            <w:pPr>
              <w:rPr>
                <w:rFonts w:ascii="Times New Roman" w:hAnsi="Times New Roman" w:cs="Times New Roman"/>
                <w:sz w:val="16"/>
                <w:szCs w:val="16"/>
              </w:rPr>
            </w:pPr>
            <w:r w:rsidRPr="003A05A9">
              <w:rPr>
                <w:rFonts w:ascii="Times New Roman" w:hAnsi="Times New Roman" w:cs="Times New Roman"/>
                <w:sz w:val="16"/>
                <w:szCs w:val="16"/>
              </w:rPr>
              <w:t>Al/Si</w:t>
            </w:r>
          </w:p>
        </w:tc>
        <w:tc>
          <w:tcPr>
            <w:tcW w:w="1140" w:type="dxa"/>
            <w:tcBorders>
              <w:top w:val="nil"/>
              <w:left w:val="nil"/>
              <w:bottom w:val="nil"/>
              <w:right w:val="nil"/>
            </w:tcBorders>
            <w:shd w:val="clear" w:color="auto" w:fill="auto"/>
            <w:noWrap/>
            <w:vAlign w:val="bottom"/>
            <w:hideMark/>
          </w:tcPr>
          <w:p w14:paraId="6D6BA489"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0.126</w:t>
            </w:r>
          </w:p>
        </w:tc>
        <w:tc>
          <w:tcPr>
            <w:tcW w:w="1080" w:type="dxa"/>
            <w:tcBorders>
              <w:top w:val="nil"/>
              <w:left w:val="nil"/>
              <w:bottom w:val="nil"/>
              <w:right w:val="nil"/>
            </w:tcBorders>
            <w:shd w:val="clear" w:color="auto" w:fill="auto"/>
            <w:noWrap/>
            <w:vAlign w:val="bottom"/>
            <w:hideMark/>
          </w:tcPr>
          <w:p w14:paraId="55940139"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0.124</w:t>
            </w:r>
          </w:p>
        </w:tc>
        <w:tc>
          <w:tcPr>
            <w:tcW w:w="1080" w:type="dxa"/>
            <w:tcBorders>
              <w:top w:val="nil"/>
              <w:left w:val="nil"/>
              <w:bottom w:val="nil"/>
              <w:right w:val="nil"/>
            </w:tcBorders>
            <w:shd w:val="clear" w:color="auto" w:fill="auto"/>
            <w:noWrap/>
            <w:vAlign w:val="bottom"/>
            <w:hideMark/>
          </w:tcPr>
          <w:p w14:paraId="29FFBF73"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0.117</w:t>
            </w:r>
          </w:p>
        </w:tc>
        <w:tc>
          <w:tcPr>
            <w:tcW w:w="1080" w:type="dxa"/>
            <w:tcBorders>
              <w:top w:val="nil"/>
              <w:left w:val="nil"/>
              <w:bottom w:val="nil"/>
              <w:right w:val="nil"/>
            </w:tcBorders>
            <w:shd w:val="clear" w:color="auto" w:fill="auto"/>
            <w:noWrap/>
            <w:vAlign w:val="bottom"/>
            <w:hideMark/>
          </w:tcPr>
          <w:p w14:paraId="53606D27"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0.165</w:t>
            </w:r>
          </w:p>
        </w:tc>
        <w:tc>
          <w:tcPr>
            <w:tcW w:w="1220" w:type="dxa"/>
            <w:tcBorders>
              <w:top w:val="nil"/>
              <w:left w:val="nil"/>
              <w:bottom w:val="nil"/>
              <w:right w:val="nil"/>
            </w:tcBorders>
            <w:shd w:val="clear" w:color="auto" w:fill="auto"/>
            <w:noWrap/>
            <w:vAlign w:val="bottom"/>
            <w:hideMark/>
          </w:tcPr>
          <w:p w14:paraId="35484ADC"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0.146</w:t>
            </w:r>
          </w:p>
        </w:tc>
      </w:tr>
      <w:tr w:rsidR="003A05A9" w:rsidRPr="003A05A9" w14:paraId="10C3D517" w14:textId="77777777" w:rsidTr="003A05A9">
        <w:trPr>
          <w:trHeight w:val="220"/>
        </w:trPr>
        <w:tc>
          <w:tcPr>
            <w:tcW w:w="680" w:type="dxa"/>
            <w:tcBorders>
              <w:top w:val="nil"/>
              <w:left w:val="nil"/>
              <w:bottom w:val="nil"/>
              <w:right w:val="nil"/>
            </w:tcBorders>
            <w:shd w:val="clear" w:color="auto" w:fill="auto"/>
            <w:noWrap/>
            <w:vAlign w:val="bottom"/>
            <w:hideMark/>
          </w:tcPr>
          <w:p w14:paraId="2EE917AA" w14:textId="77777777" w:rsidR="003A05A9" w:rsidRPr="003A05A9" w:rsidRDefault="003A05A9" w:rsidP="003A05A9">
            <w:pPr>
              <w:rPr>
                <w:rFonts w:ascii="Times New Roman" w:hAnsi="Times New Roman" w:cs="Times New Roman"/>
                <w:sz w:val="16"/>
                <w:szCs w:val="16"/>
              </w:rPr>
            </w:pPr>
            <w:r w:rsidRPr="003A05A9">
              <w:rPr>
                <w:rFonts w:ascii="Times New Roman" w:hAnsi="Times New Roman" w:cs="Times New Roman"/>
                <w:sz w:val="16"/>
                <w:szCs w:val="16"/>
              </w:rPr>
              <w:t>Ca/Si</w:t>
            </w:r>
          </w:p>
        </w:tc>
        <w:tc>
          <w:tcPr>
            <w:tcW w:w="1140" w:type="dxa"/>
            <w:tcBorders>
              <w:top w:val="nil"/>
              <w:left w:val="nil"/>
              <w:bottom w:val="nil"/>
              <w:right w:val="nil"/>
            </w:tcBorders>
            <w:shd w:val="clear" w:color="auto" w:fill="auto"/>
            <w:noWrap/>
            <w:vAlign w:val="bottom"/>
            <w:hideMark/>
          </w:tcPr>
          <w:p w14:paraId="3F3DA23C"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0.115</w:t>
            </w:r>
          </w:p>
        </w:tc>
        <w:tc>
          <w:tcPr>
            <w:tcW w:w="1080" w:type="dxa"/>
            <w:tcBorders>
              <w:top w:val="nil"/>
              <w:left w:val="nil"/>
              <w:bottom w:val="nil"/>
              <w:right w:val="nil"/>
            </w:tcBorders>
            <w:shd w:val="clear" w:color="auto" w:fill="auto"/>
            <w:noWrap/>
            <w:vAlign w:val="bottom"/>
            <w:hideMark/>
          </w:tcPr>
          <w:p w14:paraId="3A85AA98"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0.096</w:t>
            </w:r>
          </w:p>
        </w:tc>
        <w:tc>
          <w:tcPr>
            <w:tcW w:w="1080" w:type="dxa"/>
            <w:tcBorders>
              <w:top w:val="nil"/>
              <w:left w:val="nil"/>
              <w:bottom w:val="nil"/>
              <w:right w:val="nil"/>
            </w:tcBorders>
            <w:shd w:val="clear" w:color="auto" w:fill="auto"/>
            <w:noWrap/>
            <w:vAlign w:val="bottom"/>
            <w:hideMark/>
          </w:tcPr>
          <w:p w14:paraId="34EE580B"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0.102</w:t>
            </w:r>
          </w:p>
        </w:tc>
        <w:tc>
          <w:tcPr>
            <w:tcW w:w="1080" w:type="dxa"/>
            <w:tcBorders>
              <w:top w:val="nil"/>
              <w:left w:val="nil"/>
              <w:bottom w:val="nil"/>
              <w:right w:val="nil"/>
            </w:tcBorders>
            <w:shd w:val="clear" w:color="auto" w:fill="auto"/>
            <w:noWrap/>
            <w:vAlign w:val="bottom"/>
            <w:hideMark/>
          </w:tcPr>
          <w:p w14:paraId="36B47B22"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0.130</w:t>
            </w:r>
          </w:p>
        </w:tc>
        <w:tc>
          <w:tcPr>
            <w:tcW w:w="1220" w:type="dxa"/>
            <w:tcBorders>
              <w:top w:val="nil"/>
              <w:left w:val="nil"/>
              <w:bottom w:val="nil"/>
              <w:right w:val="nil"/>
            </w:tcBorders>
            <w:shd w:val="clear" w:color="auto" w:fill="auto"/>
            <w:noWrap/>
            <w:vAlign w:val="bottom"/>
            <w:hideMark/>
          </w:tcPr>
          <w:p w14:paraId="44E498B9"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0.138</w:t>
            </w:r>
          </w:p>
        </w:tc>
      </w:tr>
      <w:tr w:rsidR="003A05A9" w:rsidRPr="003A05A9" w14:paraId="6875AD7D" w14:textId="77777777" w:rsidTr="003A05A9">
        <w:trPr>
          <w:trHeight w:val="220"/>
        </w:trPr>
        <w:tc>
          <w:tcPr>
            <w:tcW w:w="680" w:type="dxa"/>
            <w:tcBorders>
              <w:top w:val="nil"/>
              <w:left w:val="nil"/>
              <w:bottom w:val="nil"/>
              <w:right w:val="nil"/>
            </w:tcBorders>
            <w:shd w:val="clear" w:color="auto" w:fill="auto"/>
            <w:noWrap/>
            <w:vAlign w:val="bottom"/>
            <w:hideMark/>
          </w:tcPr>
          <w:p w14:paraId="43D28BB4" w14:textId="77777777" w:rsidR="003A05A9" w:rsidRPr="003A05A9" w:rsidRDefault="003A05A9" w:rsidP="003A05A9">
            <w:pPr>
              <w:rPr>
                <w:rFonts w:ascii="Times New Roman" w:hAnsi="Times New Roman" w:cs="Times New Roman"/>
                <w:sz w:val="16"/>
                <w:szCs w:val="16"/>
              </w:rPr>
            </w:pPr>
            <w:r w:rsidRPr="003A05A9">
              <w:rPr>
                <w:rFonts w:ascii="Times New Roman" w:hAnsi="Times New Roman" w:cs="Times New Roman"/>
                <w:sz w:val="16"/>
                <w:szCs w:val="16"/>
              </w:rPr>
              <w:t>Ca/Al</w:t>
            </w:r>
          </w:p>
        </w:tc>
        <w:tc>
          <w:tcPr>
            <w:tcW w:w="1140" w:type="dxa"/>
            <w:tcBorders>
              <w:top w:val="nil"/>
              <w:left w:val="nil"/>
              <w:bottom w:val="nil"/>
              <w:right w:val="nil"/>
            </w:tcBorders>
            <w:shd w:val="clear" w:color="auto" w:fill="auto"/>
            <w:noWrap/>
            <w:vAlign w:val="bottom"/>
            <w:hideMark/>
          </w:tcPr>
          <w:p w14:paraId="7F4642A4"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0.915</w:t>
            </w:r>
          </w:p>
        </w:tc>
        <w:tc>
          <w:tcPr>
            <w:tcW w:w="1080" w:type="dxa"/>
            <w:tcBorders>
              <w:top w:val="nil"/>
              <w:left w:val="nil"/>
              <w:bottom w:val="nil"/>
              <w:right w:val="nil"/>
            </w:tcBorders>
            <w:shd w:val="clear" w:color="auto" w:fill="auto"/>
            <w:noWrap/>
            <w:vAlign w:val="bottom"/>
            <w:hideMark/>
          </w:tcPr>
          <w:p w14:paraId="45778E01"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0.776</w:t>
            </w:r>
          </w:p>
        </w:tc>
        <w:tc>
          <w:tcPr>
            <w:tcW w:w="1080" w:type="dxa"/>
            <w:tcBorders>
              <w:top w:val="nil"/>
              <w:left w:val="nil"/>
              <w:bottom w:val="nil"/>
              <w:right w:val="nil"/>
            </w:tcBorders>
            <w:shd w:val="clear" w:color="auto" w:fill="auto"/>
            <w:noWrap/>
            <w:vAlign w:val="bottom"/>
            <w:hideMark/>
          </w:tcPr>
          <w:p w14:paraId="168FA318"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0.869</w:t>
            </w:r>
          </w:p>
        </w:tc>
        <w:tc>
          <w:tcPr>
            <w:tcW w:w="1080" w:type="dxa"/>
            <w:tcBorders>
              <w:top w:val="nil"/>
              <w:left w:val="nil"/>
              <w:bottom w:val="nil"/>
              <w:right w:val="nil"/>
            </w:tcBorders>
            <w:shd w:val="clear" w:color="auto" w:fill="auto"/>
            <w:noWrap/>
            <w:vAlign w:val="bottom"/>
            <w:hideMark/>
          </w:tcPr>
          <w:p w14:paraId="1F708452"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0.789</w:t>
            </w:r>
          </w:p>
        </w:tc>
        <w:tc>
          <w:tcPr>
            <w:tcW w:w="1220" w:type="dxa"/>
            <w:tcBorders>
              <w:top w:val="nil"/>
              <w:left w:val="nil"/>
              <w:bottom w:val="nil"/>
              <w:right w:val="nil"/>
            </w:tcBorders>
            <w:shd w:val="clear" w:color="auto" w:fill="auto"/>
            <w:noWrap/>
            <w:vAlign w:val="bottom"/>
            <w:hideMark/>
          </w:tcPr>
          <w:p w14:paraId="3A9104E6"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0.941</w:t>
            </w:r>
          </w:p>
        </w:tc>
      </w:tr>
      <w:tr w:rsidR="003A05A9" w:rsidRPr="003A05A9" w14:paraId="1A7B0F39" w14:textId="77777777" w:rsidTr="003A05A9">
        <w:trPr>
          <w:trHeight w:val="220"/>
        </w:trPr>
        <w:tc>
          <w:tcPr>
            <w:tcW w:w="680" w:type="dxa"/>
            <w:tcBorders>
              <w:top w:val="nil"/>
              <w:left w:val="nil"/>
              <w:bottom w:val="nil"/>
              <w:right w:val="nil"/>
            </w:tcBorders>
            <w:shd w:val="clear" w:color="auto" w:fill="auto"/>
            <w:noWrap/>
            <w:vAlign w:val="bottom"/>
            <w:hideMark/>
          </w:tcPr>
          <w:p w14:paraId="058D8E9F" w14:textId="77777777" w:rsidR="003A05A9" w:rsidRPr="003A05A9" w:rsidRDefault="003A05A9" w:rsidP="003A05A9">
            <w:pPr>
              <w:rPr>
                <w:rFonts w:ascii="Times New Roman" w:hAnsi="Times New Roman" w:cs="Times New Roman"/>
                <w:sz w:val="16"/>
                <w:szCs w:val="16"/>
              </w:rPr>
            </w:pPr>
            <w:r w:rsidRPr="003A05A9">
              <w:rPr>
                <w:rFonts w:ascii="Times New Roman" w:hAnsi="Times New Roman" w:cs="Times New Roman"/>
                <w:sz w:val="16"/>
                <w:szCs w:val="16"/>
              </w:rPr>
              <w:t>Na/Ca</w:t>
            </w:r>
          </w:p>
        </w:tc>
        <w:tc>
          <w:tcPr>
            <w:tcW w:w="1140" w:type="dxa"/>
            <w:tcBorders>
              <w:top w:val="nil"/>
              <w:left w:val="nil"/>
              <w:bottom w:val="nil"/>
              <w:right w:val="nil"/>
            </w:tcBorders>
            <w:shd w:val="clear" w:color="auto" w:fill="auto"/>
            <w:noWrap/>
            <w:vAlign w:val="bottom"/>
            <w:hideMark/>
          </w:tcPr>
          <w:p w14:paraId="22A5270E"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0.235</w:t>
            </w:r>
          </w:p>
        </w:tc>
        <w:tc>
          <w:tcPr>
            <w:tcW w:w="1080" w:type="dxa"/>
            <w:tcBorders>
              <w:top w:val="nil"/>
              <w:left w:val="nil"/>
              <w:bottom w:val="nil"/>
              <w:right w:val="nil"/>
            </w:tcBorders>
            <w:shd w:val="clear" w:color="auto" w:fill="auto"/>
            <w:noWrap/>
            <w:vAlign w:val="bottom"/>
            <w:hideMark/>
          </w:tcPr>
          <w:p w14:paraId="34D80DE4"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0.240</w:t>
            </w:r>
          </w:p>
        </w:tc>
        <w:tc>
          <w:tcPr>
            <w:tcW w:w="1080" w:type="dxa"/>
            <w:tcBorders>
              <w:top w:val="nil"/>
              <w:left w:val="nil"/>
              <w:bottom w:val="nil"/>
              <w:right w:val="nil"/>
            </w:tcBorders>
            <w:shd w:val="clear" w:color="auto" w:fill="auto"/>
            <w:noWrap/>
            <w:vAlign w:val="bottom"/>
            <w:hideMark/>
          </w:tcPr>
          <w:p w14:paraId="5F99BA72"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0.252</w:t>
            </w:r>
          </w:p>
        </w:tc>
        <w:tc>
          <w:tcPr>
            <w:tcW w:w="1080" w:type="dxa"/>
            <w:tcBorders>
              <w:top w:val="nil"/>
              <w:left w:val="nil"/>
              <w:bottom w:val="nil"/>
              <w:right w:val="nil"/>
            </w:tcBorders>
            <w:shd w:val="clear" w:color="auto" w:fill="auto"/>
            <w:noWrap/>
            <w:vAlign w:val="bottom"/>
            <w:hideMark/>
          </w:tcPr>
          <w:p w14:paraId="2792805B"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0.212</w:t>
            </w:r>
          </w:p>
        </w:tc>
        <w:tc>
          <w:tcPr>
            <w:tcW w:w="1220" w:type="dxa"/>
            <w:tcBorders>
              <w:top w:val="nil"/>
              <w:left w:val="nil"/>
              <w:bottom w:val="nil"/>
              <w:right w:val="nil"/>
            </w:tcBorders>
            <w:shd w:val="clear" w:color="auto" w:fill="auto"/>
            <w:noWrap/>
            <w:vAlign w:val="bottom"/>
            <w:hideMark/>
          </w:tcPr>
          <w:p w14:paraId="3A52EDD6"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0.259</w:t>
            </w:r>
          </w:p>
        </w:tc>
      </w:tr>
      <w:tr w:rsidR="003A05A9" w:rsidRPr="003A05A9" w14:paraId="50909B48" w14:textId="77777777" w:rsidTr="003A05A9">
        <w:trPr>
          <w:trHeight w:val="220"/>
        </w:trPr>
        <w:tc>
          <w:tcPr>
            <w:tcW w:w="680" w:type="dxa"/>
            <w:tcBorders>
              <w:top w:val="nil"/>
              <w:left w:val="nil"/>
              <w:bottom w:val="single" w:sz="4" w:space="0" w:color="auto"/>
              <w:right w:val="nil"/>
            </w:tcBorders>
            <w:shd w:val="clear" w:color="auto" w:fill="auto"/>
            <w:noWrap/>
            <w:vAlign w:val="bottom"/>
            <w:hideMark/>
          </w:tcPr>
          <w:p w14:paraId="7E03C76F" w14:textId="77777777" w:rsidR="003A05A9" w:rsidRPr="003A05A9" w:rsidRDefault="003A05A9" w:rsidP="003A05A9">
            <w:pPr>
              <w:rPr>
                <w:rFonts w:ascii="Times New Roman" w:hAnsi="Times New Roman" w:cs="Times New Roman"/>
                <w:sz w:val="16"/>
                <w:szCs w:val="16"/>
              </w:rPr>
            </w:pPr>
            <w:r w:rsidRPr="003A05A9">
              <w:rPr>
                <w:rFonts w:ascii="Times New Roman" w:hAnsi="Times New Roman" w:cs="Times New Roman"/>
                <w:sz w:val="16"/>
                <w:szCs w:val="16"/>
              </w:rPr>
              <w:t>Mn/Al</w:t>
            </w:r>
          </w:p>
        </w:tc>
        <w:tc>
          <w:tcPr>
            <w:tcW w:w="1140" w:type="dxa"/>
            <w:tcBorders>
              <w:top w:val="nil"/>
              <w:left w:val="nil"/>
              <w:bottom w:val="single" w:sz="4" w:space="0" w:color="auto"/>
              <w:right w:val="nil"/>
            </w:tcBorders>
            <w:shd w:val="clear" w:color="auto" w:fill="auto"/>
            <w:noWrap/>
            <w:vAlign w:val="bottom"/>
            <w:hideMark/>
          </w:tcPr>
          <w:p w14:paraId="7206E355"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0.073</w:t>
            </w:r>
          </w:p>
        </w:tc>
        <w:tc>
          <w:tcPr>
            <w:tcW w:w="1080" w:type="dxa"/>
            <w:tcBorders>
              <w:top w:val="nil"/>
              <w:left w:val="nil"/>
              <w:bottom w:val="single" w:sz="4" w:space="0" w:color="auto"/>
              <w:right w:val="nil"/>
            </w:tcBorders>
            <w:shd w:val="clear" w:color="auto" w:fill="auto"/>
            <w:noWrap/>
            <w:vAlign w:val="bottom"/>
            <w:hideMark/>
          </w:tcPr>
          <w:p w14:paraId="0D4C3762"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0.078</w:t>
            </w:r>
          </w:p>
        </w:tc>
        <w:tc>
          <w:tcPr>
            <w:tcW w:w="1080" w:type="dxa"/>
            <w:tcBorders>
              <w:top w:val="nil"/>
              <w:left w:val="nil"/>
              <w:bottom w:val="single" w:sz="4" w:space="0" w:color="auto"/>
              <w:right w:val="nil"/>
            </w:tcBorders>
            <w:shd w:val="clear" w:color="auto" w:fill="auto"/>
            <w:noWrap/>
            <w:vAlign w:val="bottom"/>
            <w:hideMark/>
          </w:tcPr>
          <w:p w14:paraId="3FF555B0"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0.085</w:t>
            </w:r>
          </w:p>
        </w:tc>
        <w:tc>
          <w:tcPr>
            <w:tcW w:w="1080" w:type="dxa"/>
            <w:tcBorders>
              <w:top w:val="nil"/>
              <w:left w:val="nil"/>
              <w:bottom w:val="single" w:sz="4" w:space="0" w:color="auto"/>
              <w:right w:val="nil"/>
            </w:tcBorders>
            <w:shd w:val="clear" w:color="auto" w:fill="auto"/>
            <w:noWrap/>
            <w:vAlign w:val="bottom"/>
            <w:hideMark/>
          </w:tcPr>
          <w:p w14:paraId="41E5056C"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0.059</w:t>
            </w:r>
          </w:p>
        </w:tc>
        <w:tc>
          <w:tcPr>
            <w:tcW w:w="1220" w:type="dxa"/>
            <w:tcBorders>
              <w:top w:val="nil"/>
              <w:left w:val="nil"/>
              <w:bottom w:val="single" w:sz="4" w:space="0" w:color="auto"/>
              <w:right w:val="nil"/>
            </w:tcBorders>
            <w:shd w:val="clear" w:color="auto" w:fill="auto"/>
            <w:noWrap/>
            <w:vAlign w:val="bottom"/>
            <w:hideMark/>
          </w:tcPr>
          <w:p w14:paraId="0A0DDAD4" w14:textId="77777777" w:rsidR="003A05A9" w:rsidRPr="003A05A9" w:rsidRDefault="003A05A9" w:rsidP="003A05A9">
            <w:pPr>
              <w:jc w:val="center"/>
              <w:rPr>
                <w:rFonts w:ascii="Times New Roman" w:hAnsi="Times New Roman" w:cs="Times New Roman"/>
                <w:color w:val="000000"/>
                <w:sz w:val="16"/>
                <w:szCs w:val="16"/>
              </w:rPr>
            </w:pPr>
            <w:r w:rsidRPr="003A05A9">
              <w:rPr>
                <w:rFonts w:ascii="Times New Roman" w:hAnsi="Times New Roman" w:cs="Times New Roman"/>
                <w:color w:val="000000"/>
                <w:sz w:val="16"/>
                <w:szCs w:val="16"/>
              </w:rPr>
              <w:t>0.109</w:t>
            </w:r>
          </w:p>
        </w:tc>
      </w:tr>
    </w:tbl>
    <w:p w14:paraId="517CC5FB" w14:textId="6EC5F28A" w:rsidR="003A05A9" w:rsidRDefault="0088383C" w:rsidP="00777720">
      <w:pPr>
        <w:pStyle w:val="Table"/>
        <w:rPr>
          <w:b w:val="0"/>
        </w:rPr>
      </w:pPr>
      <w:bookmarkStart w:id="159" w:name="_Toc298672699"/>
      <w:r w:rsidRPr="0088383C">
        <w:lastRenderedPageBreak/>
        <w:t xml:space="preserve">Table C2. </w:t>
      </w:r>
      <w:r w:rsidRPr="0088383C">
        <w:rPr>
          <w:b w:val="0"/>
        </w:rPr>
        <w:t>Mineral percentages for each melt clast.</w:t>
      </w:r>
      <w:bookmarkEnd w:id="159"/>
    </w:p>
    <w:tbl>
      <w:tblPr>
        <w:tblW w:w="8060" w:type="dxa"/>
        <w:tblInd w:w="93" w:type="dxa"/>
        <w:tblLook w:val="04A0" w:firstRow="1" w:lastRow="0" w:firstColumn="1" w:lastColumn="0" w:noHBand="0" w:noVBand="1"/>
      </w:tblPr>
      <w:tblGrid>
        <w:gridCol w:w="1560"/>
        <w:gridCol w:w="1300"/>
        <w:gridCol w:w="1300"/>
        <w:gridCol w:w="1300"/>
        <w:gridCol w:w="1300"/>
        <w:gridCol w:w="1300"/>
      </w:tblGrid>
      <w:tr w:rsidR="005060F0" w:rsidRPr="005060F0" w14:paraId="27A9E91B" w14:textId="77777777" w:rsidTr="005060F0">
        <w:trPr>
          <w:trHeight w:val="300"/>
        </w:trPr>
        <w:tc>
          <w:tcPr>
            <w:tcW w:w="1560" w:type="dxa"/>
            <w:tcBorders>
              <w:top w:val="single" w:sz="4" w:space="0" w:color="auto"/>
              <w:left w:val="nil"/>
              <w:bottom w:val="nil"/>
              <w:right w:val="nil"/>
            </w:tcBorders>
            <w:shd w:val="clear" w:color="auto" w:fill="auto"/>
            <w:noWrap/>
            <w:vAlign w:val="bottom"/>
            <w:hideMark/>
          </w:tcPr>
          <w:p w14:paraId="1AE1EE05"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 </w:t>
            </w:r>
          </w:p>
        </w:tc>
        <w:tc>
          <w:tcPr>
            <w:tcW w:w="1300" w:type="dxa"/>
            <w:tcBorders>
              <w:top w:val="single" w:sz="4" w:space="0" w:color="auto"/>
              <w:left w:val="nil"/>
              <w:bottom w:val="nil"/>
              <w:right w:val="nil"/>
            </w:tcBorders>
            <w:shd w:val="clear" w:color="auto" w:fill="auto"/>
            <w:noWrap/>
            <w:vAlign w:val="bottom"/>
            <w:hideMark/>
          </w:tcPr>
          <w:p w14:paraId="6874ED90"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LAR 06317,11</w:t>
            </w:r>
          </w:p>
        </w:tc>
        <w:tc>
          <w:tcPr>
            <w:tcW w:w="1300" w:type="dxa"/>
            <w:tcBorders>
              <w:top w:val="single" w:sz="4" w:space="0" w:color="auto"/>
              <w:left w:val="nil"/>
              <w:bottom w:val="nil"/>
              <w:right w:val="nil"/>
            </w:tcBorders>
            <w:shd w:val="clear" w:color="auto" w:fill="auto"/>
            <w:noWrap/>
            <w:vAlign w:val="bottom"/>
            <w:hideMark/>
          </w:tcPr>
          <w:p w14:paraId="68CA8C8B"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LAR 06317,2</w:t>
            </w:r>
          </w:p>
        </w:tc>
        <w:tc>
          <w:tcPr>
            <w:tcW w:w="1300" w:type="dxa"/>
            <w:tcBorders>
              <w:top w:val="single" w:sz="4" w:space="0" w:color="auto"/>
              <w:left w:val="nil"/>
              <w:bottom w:val="nil"/>
              <w:right w:val="nil"/>
            </w:tcBorders>
            <w:shd w:val="clear" w:color="auto" w:fill="auto"/>
            <w:noWrap/>
            <w:vAlign w:val="bottom"/>
            <w:hideMark/>
          </w:tcPr>
          <w:p w14:paraId="3D7EAB87"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LAR 06317,2</w:t>
            </w:r>
          </w:p>
        </w:tc>
        <w:tc>
          <w:tcPr>
            <w:tcW w:w="1300" w:type="dxa"/>
            <w:tcBorders>
              <w:top w:val="single" w:sz="4" w:space="0" w:color="auto"/>
              <w:left w:val="nil"/>
              <w:bottom w:val="nil"/>
              <w:right w:val="nil"/>
            </w:tcBorders>
            <w:shd w:val="clear" w:color="auto" w:fill="auto"/>
            <w:noWrap/>
            <w:vAlign w:val="bottom"/>
            <w:hideMark/>
          </w:tcPr>
          <w:p w14:paraId="3F873D9F"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RBT 04143,2</w:t>
            </w:r>
          </w:p>
        </w:tc>
        <w:tc>
          <w:tcPr>
            <w:tcW w:w="1300" w:type="dxa"/>
            <w:tcBorders>
              <w:top w:val="single" w:sz="4" w:space="0" w:color="auto"/>
              <w:left w:val="nil"/>
              <w:bottom w:val="nil"/>
              <w:right w:val="nil"/>
            </w:tcBorders>
            <w:shd w:val="clear" w:color="auto" w:fill="auto"/>
            <w:noWrap/>
            <w:vAlign w:val="bottom"/>
            <w:hideMark/>
          </w:tcPr>
          <w:p w14:paraId="4253E5F6"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GRO 95574,17</w:t>
            </w:r>
          </w:p>
        </w:tc>
      </w:tr>
      <w:tr w:rsidR="005060F0" w:rsidRPr="005060F0" w14:paraId="25C4AFD5" w14:textId="77777777" w:rsidTr="005060F0">
        <w:trPr>
          <w:trHeight w:val="300"/>
        </w:trPr>
        <w:tc>
          <w:tcPr>
            <w:tcW w:w="1560" w:type="dxa"/>
            <w:tcBorders>
              <w:top w:val="nil"/>
              <w:left w:val="nil"/>
              <w:bottom w:val="nil"/>
              <w:right w:val="nil"/>
            </w:tcBorders>
            <w:shd w:val="clear" w:color="auto" w:fill="auto"/>
            <w:noWrap/>
            <w:vAlign w:val="bottom"/>
            <w:hideMark/>
          </w:tcPr>
          <w:p w14:paraId="3C608960" w14:textId="77777777" w:rsidR="005060F0" w:rsidRPr="005060F0" w:rsidRDefault="005060F0" w:rsidP="005060F0">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5E82F62C"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Clast A</w:t>
            </w:r>
          </w:p>
        </w:tc>
        <w:tc>
          <w:tcPr>
            <w:tcW w:w="1300" w:type="dxa"/>
            <w:tcBorders>
              <w:top w:val="nil"/>
              <w:left w:val="nil"/>
              <w:bottom w:val="nil"/>
              <w:right w:val="nil"/>
            </w:tcBorders>
            <w:shd w:val="clear" w:color="auto" w:fill="auto"/>
            <w:noWrap/>
            <w:vAlign w:val="bottom"/>
            <w:hideMark/>
          </w:tcPr>
          <w:p w14:paraId="612AEF11"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Clast B</w:t>
            </w:r>
          </w:p>
        </w:tc>
        <w:tc>
          <w:tcPr>
            <w:tcW w:w="1300" w:type="dxa"/>
            <w:tcBorders>
              <w:top w:val="nil"/>
              <w:left w:val="nil"/>
              <w:bottom w:val="nil"/>
              <w:right w:val="nil"/>
            </w:tcBorders>
            <w:shd w:val="clear" w:color="auto" w:fill="auto"/>
            <w:noWrap/>
            <w:vAlign w:val="bottom"/>
            <w:hideMark/>
          </w:tcPr>
          <w:p w14:paraId="47224D65"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Clast C</w:t>
            </w:r>
          </w:p>
        </w:tc>
        <w:tc>
          <w:tcPr>
            <w:tcW w:w="1300" w:type="dxa"/>
            <w:tcBorders>
              <w:top w:val="nil"/>
              <w:left w:val="nil"/>
              <w:bottom w:val="nil"/>
              <w:right w:val="nil"/>
            </w:tcBorders>
            <w:shd w:val="clear" w:color="auto" w:fill="auto"/>
            <w:noWrap/>
            <w:vAlign w:val="bottom"/>
            <w:hideMark/>
          </w:tcPr>
          <w:p w14:paraId="09FFFCF4"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Clast Z</w:t>
            </w:r>
          </w:p>
        </w:tc>
        <w:tc>
          <w:tcPr>
            <w:tcW w:w="1300" w:type="dxa"/>
            <w:tcBorders>
              <w:top w:val="nil"/>
              <w:left w:val="nil"/>
              <w:bottom w:val="nil"/>
              <w:right w:val="nil"/>
            </w:tcBorders>
            <w:shd w:val="clear" w:color="auto" w:fill="auto"/>
            <w:noWrap/>
            <w:vAlign w:val="bottom"/>
            <w:hideMark/>
          </w:tcPr>
          <w:p w14:paraId="3C97C746" w14:textId="77777777" w:rsidR="005060F0" w:rsidRPr="005060F0" w:rsidRDefault="005060F0" w:rsidP="005060F0">
            <w:pPr>
              <w:rPr>
                <w:rFonts w:ascii="Times New Roman" w:hAnsi="Times New Roman" w:cs="Times New Roman"/>
                <w:color w:val="000000"/>
                <w:sz w:val="20"/>
                <w:szCs w:val="20"/>
              </w:rPr>
            </w:pPr>
            <w:proofErr w:type="gramStart"/>
            <w:r w:rsidRPr="005060F0">
              <w:rPr>
                <w:rFonts w:ascii="Times New Roman" w:hAnsi="Times New Roman" w:cs="Times New Roman"/>
                <w:color w:val="000000"/>
                <w:sz w:val="20"/>
                <w:szCs w:val="20"/>
              </w:rPr>
              <w:t>mIM</w:t>
            </w:r>
            <w:proofErr w:type="gramEnd"/>
            <w:r w:rsidRPr="005060F0">
              <w:rPr>
                <w:rFonts w:ascii="Times New Roman" w:hAnsi="Times New Roman" w:cs="Times New Roman"/>
                <w:color w:val="000000"/>
                <w:sz w:val="20"/>
                <w:szCs w:val="20"/>
              </w:rPr>
              <w:t xml:space="preserve"> Clast</w:t>
            </w:r>
          </w:p>
        </w:tc>
      </w:tr>
      <w:tr w:rsidR="005060F0" w:rsidRPr="005060F0" w14:paraId="64734742" w14:textId="77777777" w:rsidTr="005060F0">
        <w:trPr>
          <w:trHeight w:val="300"/>
        </w:trPr>
        <w:tc>
          <w:tcPr>
            <w:tcW w:w="1560" w:type="dxa"/>
            <w:tcBorders>
              <w:top w:val="single" w:sz="4" w:space="0" w:color="auto"/>
              <w:left w:val="nil"/>
              <w:bottom w:val="nil"/>
              <w:right w:val="nil"/>
            </w:tcBorders>
            <w:shd w:val="clear" w:color="auto" w:fill="auto"/>
            <w:noWrap/>
            <w:vAlign w:val="bottom"/>
            <w:hideMark/>
          </w:tcPr>
          <w:p w14:paraId="059A4B56"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Olivine</w:t>
            </w:r>
          </w:p>
        </w:tc>
        <w:tc>
          <w:tcPr>
            <w:tcW w:w="1300" w:type="dxa"/>
            <w:tcBorders>
              <w:top w:val="single" w:sz="4" w:space="0" w:color="auto"/>
              <w:left w:val="nil"/>
              <w:bottom w:val="nil"/>
              <w:right w:val="nil"/>
            </w:tcBorders>
            <w:shd w:val="clear" w:color="auto" w:fill="auto"/>
            <w:noWrap/>
            <w:vAlign w:val="bottom"/>
            <w:hideMark/>
          </w:tcPr>
          <w:p w14:paraId="0B48C443"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72</w:t>
            </w:r>
          </w:p>
        </w:tc>
        <w:tc>
          <w:tcPr>
            <w:tcW w:w="1300" w:type="dxa"/>
            <w:tcBorders>
              <w:top w:val="single" w:sz="4" w:space="0" w:color="auto"/>
              <w:left w:val="nil"/>
              <w:bottom w:val="nil"/>
              <w:right w:val="nil"/>
            </w:tcBorders>
            <w:shd w:val="clear" w:color="auto" w:fill="auto"/>
            <w:noWrap/>
            <w:vAlign w:val="bottom"/>
            <w:hideMark/>
          </w:tcPr>
          <w:p w14:paraId="019E03A7"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87</w:t>
            </w:r>
          </w:p>
        </w:tc>
        <w:tc>
          <w:tcPr>
            <w:tcW w:w="1300" w:type="dxa"/>
            <w:tcBorders>
              <w:top w:val="single" w:sz="4" w:space="0" w:color="auto"/>
              <w:left w:val="nil"/>
              <w:bottom w:val="nil"/>
              <w:right w:val="nil"/>
            </w:tcBorders>
            <w:shd w:val="clear" w:color="auto" w:fill="auto"/>
            <w:noWrap/>
            <w:vAlign w:val="bottom"/>
            <w:hideMark/>
          </w:tcPr>
          <w:p w14:paraId="25FED1D2"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76</w:t>
            </w:r>
          </w:p>
        </w:tc>
        <w:tc>
          <w:tcPr>
            <w:tcW w:w="1300" w:type="dxa"/>
            <w:tcBorders>
              <w:top w:val="single" w:sz="4" w:space="0" w:color="auto"/>
              <w:left w:val="nil"/>
              <w:bottom w:val="nil"/>
              <w:right w:val="nil"/>
            </w:tcBorders>
            <w:shd w:val="clear" w:color="auto" w:fill="auto"/>
            <w:noWrap/>
            <w:vAlign w:val="bottom"/>
            <w:hideMark/>
          </w:tcPr>
          <w:p w14:paraId="3BC428F3"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60</w:t>
            </w:r>
          </w:p>
        </w:tc>
        <w:tc>
          <w:tcPr>
            <w:tcW w:w="1300" w:type="dxa"/>
            <w:tcBorders>
              <w:top w:val="single" w:sz="4" w:space="0" w:color="auto"/>
              <w:left w:val="nil"/>
              <w:bottom w:val="nil"/>
              <w:right w:val="nil"/>
            </w:tcBorders>
            <w:shd w:val="clear" w:color="auto" w:fill="auto"/>
            <w:noWrap/>
            <w:vAlign w:val="bottom"/>
            <w:hideMark/>
          </w:tcPr>
          <w:p w14:paraId="6F63D871"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62</w:t>
            </w:r>
          </w:p>
        </w:tc>
      </w:tr>
      <w:tr w:rsidR="005060F0" w:rsidRPr="005060F0" w14:paraId="0A9F4694" w14:textId="77777777" w:rsidTr="005060F0">
        <w:trPr>
          <w:trHeight w:val="300"/>
        </w:trPr>
        <w:tc>
          <w:tcPr>
            <w:tcW w:w="1560" w:type="dxa"/>
            <w:tcBorders>
              <w:top w:val="nil"/>
              <w:left w:val="nil"/>
              <w:bottom w:val="nil"/>
              <w:right w:val="nil"/>
            </w:tcBorders>
            <w:shd w:val="clear" w:color="auto" w:fill="auto"/>
            <w:noWrap/>
            <w:vAlign w:val="bottom"/>
            <w:hideMark/>
          </w:tcPr>
          <w:p w14:paraId="35819182"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Glass</w:t>
            </w:r>
          </w:p>
        </w:tc>
        <w:tc>
          <w:tcPr>
            <w:tcW w:w="1300" w:type="dxa"/>
            <w:tcBorders>
              <w:top w:val="nil"/>
              <w:left w:val="nil"/>
              <w:bottom w:val="nil"/>
              <w:right w:val="nil"/>
            </w:tcBorders>
            <w:shd w:val="clear" w:color="auto" w:fill="auto"/>
            <w:noWrap/>
            <w:vAlign w:val="bottom"/>
            <w:hideMark/>
          </w:tcPr>
          <w:p w14:paraId="46B7FC99"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27</w:t>
            </w:r>
          </w:p>
        </w:tc>
        <w:tc>
          <w:tcPr>
            <w:tcW w:w="1300" w:type="dxa"/>
            <w:tcBorders>
              <w:top w:val="nil"/>
              <w:left w:val="nil"/>
              <w:bottom w:val="nil"/>
              <w:right w:val="nil"/>
            </w:tcBorders>
            <w:shd w:val="clear" w:color="auto" w:fill="auto"/>
            <w:noWrap/>
            <w:vAlign w:val="bottom"/>
            <w:hideMark/>
          </w:tcPr>
          <w:p w14:paraId="1B62414A" w14:textId="77777777" w:rsidR="005060F0" w:rsidRPr="005060F0" w:rsidRDefault="005060F0" w:rsidP="005060F0">
            <w:pPr>
              <w:jc w:val="cente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236F8735"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20</w:t>
            </w:r>
          </w:p>
        </w:tc>
        <w:tc>
          <w:tcPr>
            <w:tcW w:w="1300" w:type="dxa"/>
            <w:tcBorders>
              <w:top w:val="nil"/>
              <w:left w:val="nil"/>
              <w:bottom w:val="nil"/>
              <w:right w:val="nil"/>
            </w:tcBorders>
            <w:shd w:val="clear" w:color="auto" w:fill="auto"/>
            <w:noWrap/>
            <w:vAlign w:val="bottom"/>
            <w:hideMark/>
          </w:tcPr>
          <w:p w14:paraId="08A2AF22"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38</w:t>
            </w:r>
          </w:p>
        </w:tc>
        <w:tc>
          <w:tcPr>
            <w:tcW w:w="1300" w:type="dxa"/>
            <w:tcBorders>
              <w:top w:val="nil"/>
              <w:left w:val="nil"/>
              <w:bottom w:val="nil"/>
              <w:right w:val="nil"/>
            </w:tcBorders>
            <w:shd w:val="clear" w:color="auto" w:fill="auto"/>
            <w:noWrap/>
            <w:vAlign w:val="bottom"/>
            <w:hideMark/>
          </w:tcPr>
          <w:p w14:paraId="64256BA3"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37</w:t>
            </w:r>
          </w:p>
        </w:tc>
      </w:tr>
      <w:tr w:rsidR="005060F0" w:rsidRPr="005060F0" w14:paraId="49963112" w14:textId="77777777" w:rsidTr="005060F0">
        <w:trPr>
          <w:trHeight w:val="300"/>
        </w:trPr>
        <w:tc>
          <w:tcPr>
            <w:tcW w:w="1560" w:type="dxa"/>
            <w:tcBorders>
              <w:top w:val="nil"/>
              <w:left w:val="nil"/>
              <w:bottom w:val="nil"/>
              <w:right w:val="nil"/>
            </w:tcBorders>
            <w:shd w:val="clear" w:color="auto" w:fill="auto"/>
            <w:noWrap/>
            <w:vAlign w:val="bottom"/>
            <w:hideMark/>
          </w:tcPr>
          <w:p w14:paraId="1B6340A2"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Chromite</w:t>
            </w:r>
          </w:p>
        </w:tc>
        <w:tc>
          <w:tcPr>
            <w:tcW w:w="1300" w:type="dxa"/>
            <w:tcBorders>
              <w:top w:val="nil"/>
              <w:left w:val="nil"/>
              <w:bottom w:val="nil"/>
              <w:right w:val="nil"/>
            </w:tcBorders>
            <w:shd w:val="clear" w:color="auto" w:fill="auto"/>
            <w:noWrap/>
            <w:vAlign w:val="bottom"/>
            <w:hideMark/>
          </w:tcPr>
          <w:p w14:paraId="49B3486A"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0.8</w:t>
            </w:r>
          </w:p>
        </w:tc>
        <w:tc>
          <w:tcPr>
            <w:tcW w:w="1300" w:type="dxa"/>
            <w:tcBorders>
              <w:top w:val="nil"/>
              <w:left w:val="nil"/>
              <w:bottom w:val="nil"/>
              <w:right w:val="nil"/>
            </w:tcBorders>
            <w:shd w:val="clear" w:color="auto" w:fill="auto"/>
            <w:noWrap/>
            <w:vAlign w:val="bottom"/>
            <w:hideMark/>
          </w:tcPr>
          <w:p w14:paraId="7DEDE1DF"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2.0</w:t>
            </w:r>
          </w:p>
        </w:tc>
        <w:tc>
          <w:tcPr>
            <w:tcW w:w="1300" w:type="dxa"/>
            <w:tcBorders>
              <w:top w:val="nil"/>
              <w:left w:val="nil"/>
              <w:bottom w:val="nil"/>
              <w:right w:val="nil"/>
            </w:tcBorders>
            <w:shd w:val="clear" w:color="auto" w:fill="auto"/>
            <w:noWrap/>
            <w:vAlign w:val="bottom"/>
            <w:hideMark/>
          </w:tcPr>
          <w:p w14:paraId="29FF2046"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2.2</w:t>
            </w:r>
          </w:p>
        </w:tc>
        <w:tc>
          <w:tcPr>
            <w:tcW w:w="1300" w:type="dxa"/>
            <w:tcBorders>
              <w:top w:val="nil"/>
              <w:left w:val="nil"/>
              <w:bottom w:val="nil"/>
              <w:right w:val="nil"/>
            </w:tcBorders>
            <w:shd w:val="clear" w:color="auto" w:fill="auto"/>
            <w:noWrap/>
            <w:vAlign w:val="bottom"/>
            <w:hideMark/>
          </w:tcPr>
          <w:p w14:paraId="3B85E570" w14:textId="77777777" w:rsidR="005060F0" w:rsidRPr="005060F0" w:rsidRDefault="005060F0" w:rsidP="005060F0">
            <w:pPr>
              <w:jc w:val="cente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1ABFC285" w14:textId="77777777" w:rsidR="005060F0" w:rsidRPr="005060F0" w:rsidRDefault="005060F0" w:rsidP="005060F0">
            <w:pPr>
              <w:jc w:val="center"/>
              <w:rPr>
                <w:rFonts w:ascii="Times New Roman" w:hAnsi="Times New Roman" w:cs="Times New Roman"/>
                <w:color w:val="000000"/>
                <w:sz w:val="20"/>
                <w:szCs w:val="20"/>
              </w:rPr>
            </w:pPr>
          </w:p>
        </w:tc>
      </w:tr>
      <w:tr w:rsidR="005060F0" w:rsidRPr="005060F0" w14:paraId="63B7F04B" w14:textId="77777777" w:rsidTr="005060F0">
        <w:trPr>
          <w:trHeight w:val="300"/>
        </w:trPr>
        <w:tc>
          <w:tcPr>
            <w:tcW w:w="1560" w:type="dxa"/>
            <w:tcBorders>
              <w:top w:val="nil"/>
              <w:left w:val="nil"/>
              <w:bottom w:val="nil"/>
              <w:right w:val="nil"/>
            </w:tcBorders>
            <w:shd w:val="clear" w:color="auto" w:fill="auto"/>
            <w:noWrap/>
            <w:vAlign w:val="bottom"/>
            <w:hideMark/>
          </w:tcPr>
          <w:p w14:paraId="21E567B1"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FeNiS globules</w:t>
            </w:r>
          </w:p>
        </w:tc>
        <w:tc>
          <w:tcPr>
            <w:tcW w:w="1300" w:type="dxa"/>
            <w:tcBorders>
              <w:top w:val="nil"/>
              <w:left w:val="nil"/>
              <w:bottom w:val="nil"/>
              <w:right w:val="nil"/>
            </w:tcBorders>
            <w:shd w:val="clear" w:color="auto" w:fill="auto"/>
            <w:noWrap/>
            <w:vAlign w:val="bottom"/>
            <w:hideMark/>
          </w:tcPr>
          <w:p w14:paraId="78C7B735"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0.5</w:t>
            </w:r>
          </w:p>
        </w:tc>
        <w:tc>
          <w:tcPr>
            <w:tcW w:w="1300" w:type="dxa"/>
            <w:tcBorders>
              <w:top w:val="nil"/>
              <w:left w:val="nil"/>
              <w:bottom w:val="nil"/>
              <w:right w:val="nil"/>
            </w:tcBorders>
            <w:shd w:val="clear" w:color="auto" w:fill="auto"/>
            <w:noWrap/>
            <w:vAlign w:val="bottom"/>
            <w:hideMark/>
          </w:tcPr>
          <w:p w14:paraId="20CC5827"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1.4</w:t>
            </w:r>
          </w:p>
        </w:tc>
        <w:tc>
          <w:tcPr>
            <w:tcW w:w="1300" w:type="dxa"/>
            <w:tcBorders>
              <w:top w:val="nil"/>
              <w:left w:val="nil"/>
              <w:bottom w:val="nil"/>
              <w:right w:val="nil"/>
            </w:tcBorders>
            <w:shd w:val="clear" w:color="auto" w:fill="auto"/>
            <w:noWrap/>
            <w:vAlign w:val="bottom"/>
            <w:hideMark/>
          </w:tcPr>
          <w:p w14:paraId="5A5E9939"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1.9</w:t>
            </w:r>
          </w:p>
        </w:tc>
        <w:tc>
          <w:tcPr>
            <w:tcW w:w="1300" w:type="dxa"/>
            <w:tcBorders>
              <w:top w:val="nil"/>
              <w:left w:val="nil"/>
              <w:bottom w:val="nil"/>
              <w:right w:val="nil"/>
            </w:tcBorders>
            <w:shd w:val="clear" w:color="auto" w:fill="auto"/>
            <w:noWrap/>
            <w:vAlign w:val="bottom"/>
            <w:hideMark/>
          </w:tcPr>
          <w:p w14:paraId="7A28FD5D"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1.7</w:t>
            </w:r>
          </w:p>
        </w:tc>
        <w:tc>
          <w:tcPr>
            <w:tcW w:w="1300" w:type="dxa"/>
            <w:tcBorders>
              <w:top w:val="nil"/>
              <w:left w:val="nil"/>
              <w:bottom w:val="nil"/>
              <w:right w:val="nil"/>
            </w:tcBorders>
            <w:shd w:val="clear" w:color="auto" w:fill="auto"/>
            <w:noWrap/>
            <w:vAlign w:val="bottom"/>
            <w:hideMark/>
          </w:tcPr>
          <w:p w14:paraId="118CDAF0"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1.1</w:t>
            </w:r>
          </w:p>
        </w:tc>
      </w:tr>
      <w:tr w:rsidR="005060F0" w:rsidRPr="005060F0" w14:paraId="2628B748" w14:textId="77777777" w:rsidTr="005060F0">
        <w:trPr>
          <w:trHeight w:val="300"/>
        </w:trPr>
        <w:tc>
          <w:tcPr>
            <w:tcW w:w="1560" w:type="dxa"/>
            <w:tcBorders>
              <w:top w:val="nil"/>
              <w:left w:val="nil"/>
              <w:bottom w:val="nil"/>
              <w:right w:val="nil"/>
            </w:tcBorders>
            <w:shd w:val="clear" w:color="auto" w:fill="auto"/>
            <w:noWrap/>
            <w:vAlign w:val="bottom"/>
            <w:hideMark/>
          </w:tcPr>
          <w:p w14:paraId="228A558C"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Plagioclase</w:t>
            </w:r>
          </w:p>
        </w:tc>
        <w:tc>
          <w:tcPr>
            <w:tcW w:w="1300" w:type="dxa"/>
            <w:tcBorders>
              <w:top w:val="nil"/>
              <w:left w:val="nil"/>
              <w:bottom w:val="nil"/>
              <w:right w:val="nil"/>
            </w:tcBorders>
            <w:shd w:val="clear" w:color="auto" w:fill="auto"/>
            <w:noWrap/>
            <w:vAlign w:val="bottom"/>
            <w:hideMark/>
          </w:tcPr>
          <w:p w14:paraId="3000AFB5" w14:textId="77777777" w:rsidR="005060F0" w:rsidRPr="005060F0" w:rsidRDefault="005060F0" w:rsidP="005060F0">
            <w:pPr>
              <w:jc w:val="cente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2561700C"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6.7</w:t>
            </w:r>
          </w:p>
        </w:tc>
        <w:tc>
          <w:tcPr>
            <w:tcW w:w="1300" w:type="dxa"/>
            <w:tcBorders>
              <w:top w:val="nil"/>
              <w:left w:val="nil"/>
              <w:bottom w:val="nil"/>
              <w:right w:val="nil"/>
            </w:tcBorders>
            <w:shd w:val="clear" w:color="auto" w:fill="auto"/>
            <w:noWrap/>
            <w:vAlign w:val="bottom"/>
            <w:hideMark/>
          </w:tcPr>
          <w:p w14:paraId="2614462A" w14:textId="77777777" w:rsidR="005060F0" w:rsidRPr="005060F0" w:rsidRDefault="005060F0" w:rsidP="005060F0">
            <w:pPr>
              <w:jc w:val="cente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72D48FDF" w14:textId="77777777" w:rsidR="005060F0" w:rsidRPr="005060F0" w:rsidRDefault="005060F0" w:rsidP="005060F0">
            <w:pPr>
              <w:jc w:val="cente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5FA05D50" w14:textId="77777777" w:rsidR="005060F0" w:rsidRPr="005060F0" w:rsidRDefault="005060F0" w:rsidP="005060F0">
            <w:pPr>
              <w:jc w:val="center"/>
              <w:rPr>
                <w:rFonts w:ascii="Times New Roman" w:hAnsi="Times New Roman" w:cs="Times New Roman"/>
                <w:color w:val="000000"/>
                <w:sz w:val="20"/>
                <w:szCs w:val="20"/>
              </w:rPr>
            </w:pPr>
          </w:p>
        </w:tc>
      </w:tr>
      <w:tr w:rsidR="005060F0" w:rsidRPr="005060F0" w14:paraId="584F3CB4" w14:textId="77777777" w:rsidTr="005060F0">
        <w:trPr>
          <w:trHeight w:val="300"/>
        </w:trPr>
        <w:tc>
          <w:tcPr>
            <w:tcW w:w="1560" w:type="dxa"/>
            <w:tcBorders>
              <w:top w:val="nil"/>
              <w:left w:val="nil"/>
              <w:bottom w:val="nil"/>
              <w:right w:val="nil"/>
            </w:tcBorders>
            <w:shd w:val="clear" w:color="auto" w:fill="auto"/>
            <w:noWrap/>
            <w:vAlign w:val="bottom"/>
            <w:hideMark/>
          </w:tcPr>
          <w:p w14:paraId="030C0A3F"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High-Ca pyroxene</w:t>
            </w:r>
          </w:p>
        </w:tc>
        <w:tc>
          <w:tcPr>
            <w:tcW w:w="1300" w:type="dxa"/>
            <w:tcBorders>
              <w:top w:val="nil"/>
              <w:left w:val="nil"/>
              <w:bottom w:val="nil"/>
              <w:right w:val="nil"/>
            </w:tcBorders>
            <w:shd w:val="clear" w:color="auto" w:fill="auto"/>
            <w:noWrap/>
            <w:vAlign w:val="bottom"/>
            <w:hideMark/>
          </w:tcPr>
          <w:p w14:paraId="7FF1B221" w14:textId="77777777" w:rsidR="005060F0" w:rsidRPr="005060F0" w:rsidRDefault="005060F0" w:rsidP="005060F0">
            <w:pPr>
              <w:jc w:val="cente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764B9260"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2.6</w:t>
            </w:r>
          </w:p>
        </w:tc>
        <w:tc>
          <w:tcPr>
            <w:tcW w:w="1300" w:type="dxa"/>
            <w:tcBorders>
              <w:top w:val="nil"/>
              <w:left w:val="nil"/>
              <w:bottom w:val="nil"/>
              <w:right w:val="nil"/>
            </w:tcBorders>
            <w:shd w:val="clear" w:color="auto" w:fill="auto"/>
            <w:noWrap/>
            <w:vAlign w:val="bottom"/>
            <w:hideMark/>
          </w:tcPr>
          <w:p w14:paraId="4C3B5D7E" w14:textId="77777777" w:rsidR="005060F0" w:rsidRPr="005060F0" w:rsidRDefault="005060F0" w:rsidP="005060F0">
            <w:pPr>
              <w:jc w:val="cente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1C7E84EA" w14:textId="77777777" w:rsidR="005060F0" w:rsidRPr="005060F0" w:rsidRDefault="005060F0" w:rsidP="005060F0">
            <w:pPr>
              <w:jc w:val="cente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3CBDCC31" w14:textId="77777777" w:rsidR="005060F0" w:rsidRPr="005060F0" w:rsidRDefault="005060F0" w:rsidP="005060F0">
            <w:pPr>
              <w:jc w:val="center"/>
              <w:rPr>
                <w:rFonts w:ascii="Times New Roman" w:hAnsi="Times New Roman" w:cs="Times New Roman"/>
                <w:color w:val="000000"/>
                <w:sz w:val="20"/>
                <w:szCs w:val="20"/>
              </w:rPr>
            </w:pPr>
          </w:p>
        </w:tc>
      </w:tr>
      <w:tr w:rsidR="005060F0" w:rsidRPr="005060F0" w14:paraId="6D7DA6CF" w14:textId="77777777" w:rsidTr="005060F0">
        <w:trPr>
          <w:trHeight w:val="180"/>
        </w:trPr>
        <w:tc>
          <w:tcPr>
            <w:tcW w:w="1560" w:type="dxa"/>
            <w:tcBorders>
              <w:top w:val="nil"/>
              <w:left w:val="nil"/>
              <w:bottom w:val="nil"/>
              <w:right w:val="nil"/>
            </w:tcBorders>
            <w:shd w:val="clear" w:color="auto" w:fill="auto"/>
            <w:noWrap/>
            <w:vAlign w:val="bottom"/>
            <w:hideMark/>
          </w:tcPr>
          <w:p w14:paraId="72D8BB7A" w14:textId="77777777" w:rsidR="005060F0" w:rsidRPr="005060F0" w:rsidRDefault="005060F0" w:rsidP="005060F0">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7F9D1B59" w14:textId="77777777" w:rsidR="005060F0" w:rsidRPr="005060F0" w:rsidRDefault="005060F0" w:rsidP="005060F0">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492F120E" w14:textId="77777777" w:rsidR="005060F0" w:rsidRPr="005060F0" w:rsidRDefault="005060F0" w:rsidP="005060F0">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2DD46C24" w14:textId="77777777" w:rsidR="005060F0" w:rsidRPr="005060F0" w:rsidRDefault="005060F0" w:rsidP="005060F0">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49457EBD" w14:textId="77777777" w:rsidR="005060F0" w:rsidRPr="005060F0" w:rsidRDefault="005060F0" w:rsidP="005060F0">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0A1BF473" w14:textId="77777777" w:rsidR="005060F0" w:rsidRPr="005060F0" w:rsidRDefault="005060F0" w:rsidP="005060F0">
            <w:pPr>
              <w:rPr>
                <w:rFonts w:ascii="Times New Roman" w:hAnsi="Times New Roman" w:cs="Times New Roman"/>
                <w:color w:val="000000"/>
                <w:sz w:val="20"/>
                <w:szCs w:val="20"/>
              </w:rPr>
            </w:pPr>
          </w:p>
        </w:tc>
      </w:tr>
      <w:tr w:rsidR="005060F0" w:rsidRPr="005060F0" w14:paraId="3448F947" w14:textId="77777777" w:rsidTr="005060F0">
        <w:trPr>
          <w:trHeight w:val="300"/>
        </w:trPr>
        <w:tc>
          <w:tcPr>
            <w:tcW w:w="2860" w:type="dxa"/>
            <w:gridSpan w:val="2"/>
            <w:tcBorders>
              <w:top w:val="nil"/>
              <w:left w:val="nil"/>
              <w:bottom w:val="nil"/>
              <w:right w:val="nil"/>
            </w:tcBorders>
            <w:shd w:val="clear" w:color="auto" w:fill="auto"/>
            <w:noWrap/>
            <w:vAlign w:val="bottom"/>
            <w:hideMark/>
          </w:tcPr>
          <w:p w14:paraId="08753489"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Silicate Re-normalized Modes</w:t>
            </w:r>
          </w:p>
        </w:tc>
        <w:tc>
          <w:tcPr>
            <w:tcW w:w="1300" w:type="dxa"/>
            <w:tcBorders>
              <w:top w:val="nil"/>
              <w:left w:val="nil"/>
              <w:bottom w:val="nil"/>
              <w:right w:val="nil"/>
            </w:tcBorders>
            <w:shd w:val="clear" w:color="auto" w:fill="auto"/>
            <w:noWrap/>
            <w:vAlign w:val="bottom"/>
            <w:hideMark/>
          </w:tcPr>
          <w:p w14:paraId="136D1D73" w14:textId="77777777" w:rsidR="005060F0" w:rsidRPr="005060F0" w:rsidRDefault="005060F0" w:rsidP="005060F0">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5C0F88A9" w14:textId="77777777" w:rsidR="005060F0" w:rsidRPr="005060F0" w:rsidRDefault="005060F0" w:rsidP="005060F0">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5AFAAAF6" w14:textId="77777777" w:rsidR="005060F0" w:rsidRPr="005060F0" w:rsidRDefault="005060F0" w:rsidP="005060F0">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5D7D8AF6" w14:textId="77777777" w:rsidR="005060F0" w:rsidRPr="005060F0" w:rsidRDefault="005060F0" w:rsidP="005060F0">
            <w:pPr>
              <w:rPr>
                <w:rFonts w:ascii="Times New Roman" w:hAnsi="Times New Roman" w:cs="Times New Roman"/>
                <w:color w:val="000000"/>
                <w:sz w:val="20"/>
                <w:szCs w:val="20"/>
              </w:rPr>
            </w:pPr>
          </w:p>
        </w:tc>
      </w:tr>
      <w:tr w:rsidR="005060F0" w:rsidRPr="005060F0" w14:paraId="3B4A2C15" w14:textId="77777777" w:rsidTr="005060F0">
        <w:trPr>
          <w:trHeight w:val="300"/>
        </w:trPr>
        <w:tc>
          <w:tcPr>
            <w:tcW w:w="1560" w:type="dxa"/>
            <w:tcBorders>
              <w:top w:val="nil"/>
              <w:left w:val="nil"/>
              <w:bottom w:val="nil"/>
              <w:right w:val="nil"/>
            </w:tcBorders>
            <w:shd w:val="clear" w:color="auto" w:fill="auto"/>
            <w:noWrap/>
            <w:vAlign w:val="bottom"/>
            <w:hideMark/>
          </w:tcPr>
          <w:p w14:paraId="6E8FE092"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Olivine</w:t>
            </w:r>
          </w:p>
        </w:tc>
        <w:tc>
          <w:tcPr>
            <w:tcW w:w="1300" w:type="dxa"/>
            <w:tcBorders>
              <w:top w:val="nil"/>
              <w:left w:val="nil"/>
              <w:bottom w:val="nil"/>
              <w:right w:val="nil"/>
            </w:tcBorders>
            <w:shd w:val="clear" w:color="auto" w:fill="auto"/>
            <w:noWrap/>
            <w:vAlign w:val="bottom"/>
            <w:hideMark/>
          </w:tcPr>
          <w:p w14:paraId="20A741B1"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73</w:t>
            </w:r>
          </w:p>
        </w:tc>
        <w:tc>
          <w:tcPr>
            <w:tcW w:w="1300" w:type="dxa"/>
            <w:tcBorders>
              <w:top w:val="nil"/>
              <w:left w:val="nil"/>
              <w:bottom w:val="nil"/>
              <w:right w:val="nil"/>
            </w:tcBorders>
            <w:shd w:val="clear" w:color="auto" w:fill="auto"/>
            <w:noWrap/>
            <w:vAlign w:val="bottom"/>
            <w:hideMark/>
          </w:tcPr>
          <w:p w14:paraId="4B8FF87E"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90</w:t>
            </w:r>
          </w:p>
        </w:tc>
        <w:tc>
          <w:tcPr>
            <w:tcW w:w="1300" w:type="dxa"/>
            <w:tcBorders>
              <w:top w:val="nil"/>
              <w:left w:val="nil"/>
              <w:bottom w:val="nil"/>
              <w:right w:val="nil"/>
            </w:tcBorders>
            <w:shd w:val="clear" w:color="auto" w:fill="auto"/>
            <w:noWrap/>
            <w:vAlign w:val="bottom"/>
            <w:hideMark/>
          </w:tcPr>
          <w:p w14:paraId="6D3CE7C4"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80</w:t>
            </w:r>
          </w:p>
        </w:tc>
        <w:tc>
          <w:tcPr>
            <w:tcW w:w="1300" w:type="dxa"/>
            <w:tcBorders>
              <w:top w:val="nil"/>
              <w:left w:val="nil"/>
              <w:bottom w:val="nil"/>
              <w:right w:val="nil"/>
            </w:tcBorders>
            <w:shd w:val="clear" w:color="auto" w:fill="auto"/>
            <w:noWrap/>
            <w:vAlign w:val="bottom"/>
            <w:hideMark/>
          </w:tcPr>
          <w:p w14:paraId="54943CEB"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61</w:t>
            </w:r>
          </w:p>
        </w:tc>
        <w:tc>
          <w:tcPr>
            <w:tcW w:w="1300" w:type="dxa"/>
            <w:tcBorders>
              <w:top w:val="nil"/>
              <w:left w:val="nil"/>
              <w:bottom w:val="nil"/>
              <w:right w:val="nil"/>
            </w:tcBorders>
            <w:shd w:val="clear" w:color="auto" w:fill="auto"/>
            <w:noWrap/>
            <w:vAlign w:val="bottom"/>
            <w:hideMark/>
          </w:tcPr>
          <w:p w14:paraId="55F1E0CE"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63</w:t>
            </w:r>
          </w:p>
        </w:tc>
      </w:tr>
      <w:tr w:rsidR="005060F0" w:rsidRPr="005060F0" w14:paraId="1449D9E3" w14:textId="77777777" w:rsidTr="005060F0">
        <w:trPr>
          <w:trHeight w:val="300"/>
        </w:trPr>
        <w:tc>
          <w:tcPr>
            <w:tcW w:w="1560" w:type="dxa"/>
            <w:tcBorders>
              <w:top w:val="nil"/>
              <w:left w:val="nil"/>
              <w:bottom w:val="nil"/>
              <w:right w:val="nil"/>
            </w:tcBorders>
            <w:shd w:val="clear" w:color="auto" w:fill="auto"/>
            <w:noWrap/>
            <w:vAlign w:val="bottom"/>
            <w:hideMark/>
          </w:tcPr>
          <w:p w14:paraId="2789F507"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Glass</w:t>
            </w:r>
          </w:p>
        </w:tc>
        <w:tc>
          <w:tcPr>
            <w:tcW w:w="1300" w:type="dxa"/>
            <w:tcBorders>
              <w:top w:val="nil"/>
              <w:left w:val="nil"/>
              <w:bottom w:val="nil"/>
              <w:right w:val="nil"/>
            </w:tcBorders>
            <w:shd w:val="clear" w:color="auto" w:fill="auto"/>
            <w:noWrap/>
            <w:vAlign w:val="bottom"/>
            <w:hideMark/>
          </w:tcPr>
          <w:p w14:paraId="7289C763"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27</w:t>
            </w:r>
          </w:p>
        </w:tc>
        <w:tc>
          <w:tcPr>
            <w:tcW w:w="1300" w:type="dxa"/>
            <w:tcBorders>
              <w:top w:val="nil"/>
              <w:left w:val="nil"/>
              <w:bottom w:val="nil"/>
              <w:right w:val="nil"/>
            </w:tcBorders>
            <w:shd w:val="clear" w:color="auto" w:fill="auto"/>
            <w:noWrap/>
            <w:vAlign w:val="bottom"/>
            <w:hideMark/>
          </w:tcPr>
          <w:p w14:paraId="2AB3037F" w14:textId="77777777" w:rsidR="005060F0" w:rsidRPr="005060F0" w:rsidRDefault="005060F0" w:rsidP="005060F0">
            <w:pPr>
              <w:jc w:val="cente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3099F395"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20</w:t>
            </w:r>
          </w:p>
        </w:tc>
        <w:tc>
          <w:tcPr>
            <w:tcW w:w="1300" w:type="dxa"/>
            <w:tcBorders>
              <w:top w:val="nil"/>
              <w:left w:val="nil"/>
              <w:bottom w:val="nil"/>
              <w:right w:val="nil"/>
            </w:tcBorders>
            <w:shd w:val="clear" w:color="auto" w:fill="auto"/>
            <w:noWrap/>
            <w:vAlign w:val="bottom"/>
            <w:hideMark/>
          </w:tcPr>
          <w:p w14:paraId="1D2269CE"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39</w:t>
            </w:r>
          </w:p>
        </w:tc>
        <w:tc>
          <w:tcPr>
            <w:tcW w:w="1300" w:type="dxa"/>
            <w:tcBorders>
              <w:top w:val="nil"/>
              <w:left w:val="nil"/>
              <w:bottom w:val="nil"/>
              <w:right w:val="nil"/>
            </w:tcBorders>
            <w:shd w:val="clear" w:color="auto" w:fill="auto"/>
            <w:noWrap/>
            <w:vAlign w:val="bottom"/>
            <w:hideMark/>
          </w:tcPr>
          <w:p w14:paraId="4C41D309"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37</w:t>
            </w:r>
          </w:p>
        </w:tc>
      </w:tr>
      <w:tr w:rsidR="005060F0" w:rsidRPr="005060F0" w14:paraId="60ED3173" w14:textId="77777777" w:rsidTr="005060F0">
        <w:trPr>
          <w:trHeight w:val="300"/>
        </w:trPr>
        <w:tc>
          <w:tcPr>
            <w:tcW w:w="1560" w:type="dxa"/>
            <w:tcBorders>
              <w:top w:val="nil"/>
              <w:left w:val="nil"/>
              <w:bottom w:val="nil"/>
              <w:right w:val="nil"/>
            </w:tcBorders>
            <w:shd w:val="clear" w:color="auto" w:fill="auto"/>
            <w:noWrap/>
            <w:vAlign w:val="bottom"/>
            <w:hideMark/>
          </w:tcPr>
          <w:p w14:paraId="7038963B"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Plagioclase</w:t>
            </w:r>
          </w:p>
        </w:tc>
        <w:tc>
          <w:tcPr>
            <w:tcW w:w="1300" w:type="dxa"/>
            <w:tcBorders>
              <w:top w:val="nil"/>
              <w:left w:val="nil"/>
              <w:bottom w:val="nil"/>
              <w:right w:val="nil"/>
            </w:tcBorders>
            <w:shd w:val="clear" w:color="auto" w:fill="auto"/>
            <w:noWrap/>
            <w:vAlign w:val="bottom"/>
            <w:hideMark/>
          </w:tcPr>
          <w:p w14:paraId="45E83B30" w14:textId="77777777" w:rsidR="005060F0" w:rsidRPr="005060F0" w:rsidRDefault="005060F0" w:rsidP="005060F0">
            <w:pPr>
              <w:jc w:val="cente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79336DAF"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7</w:t>
            </w:r>
          </w:p>
        </w:tc>
        <w:tc>
          <w:tcPr>
            <w:tcW w:w="1300" w:type="dxa"/>
            <w:tcBorders>
              <w:top w:val="nil"/>
              <w:left w:val="nil"/>
              <w:bottom w:val="nil"/>
              <w:right w:val="nil"/>
            </w:tcBorders>
            <w:shd w:val="clear" w:color="auto" w:fill="auto"/>
            <w:noWrap/>
            <w:vAlign w:val="bottom"/>
            <w:hideMark/>
          </w:tcPr>
          <w:p w14:paraId="4503DD31" w14:textId="77777777" w:rsidR="005060F0" w:rsidRPr="005060F0" w:rsidRDefault="005060F0" w:rsidP="005060F0">
            <w:pPr>
              <w:jc w:val="cente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40497C24" w14:textId="77777777" w:rsidR="005060F0" w:rsidRPr="005060F0" w:rsidRDefault="005060F0" w:rsidP="005060F0">
            <w:pPr>
              <w:jc w:val="cente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5E2C34A9" w14:textId="77777777" w:rsidR="005060F0" w:rsidRPr="005060F0" w:rsidRDefault="005060F0" w:rsidP="005060F0">
            <w:pPr>
              <w:jc w:val="center"/>
              <w:rPr>
                <w:rFonts w:ascii="Times New Roman" w:hAnsi="Times New Roman" w:cs="Times New Roman"/>
                <w:color w:val="000000"/>
                <w:sz w:val="20"/>
                <w:szCs w:val="20"/>
              </w:rPr>
            </w:pPr>
          </w:p>
        </w:tc>
      </w:tr>
      <w:tr w:rsidR="005060F0" w:rsidRPr="005060F0" w14:paraId="324EFA27" w14:textId="77777777" w:rsidTr="005060F0">
        <w:trPr>
          <w:trHeight w:val="300"/>
        </w:trPr>
        <w:tc>
          <w:tcPr>
            <w:tcW w:w="1560" w:type="dxa"/>
            <w:tcBorders>
              <w:top w:val="nil"/>
              <w:left w:val="nil"/>
              <w:bottom w:val="single" w:sz="4" w:space="0" w:color="auto"/>
              <w:right w:val="nil"/>
            </w:tcBorders>
            <w:shd w:val="clear" w:color="auto" w:fill="auto"/>
            <w:noWrap/>
            <w:vAlign w:val="bottom"/>
            <w:hideMark/>
          </w:tcPr>
          <w:p w14:paraId="068F04DD" w14:textId="77777777" w:rsidR="005060F0" w:rsidRPr="005060F0" w:rsidRDefault="005060F0" w:rsidP="005060F0">
            <w:pPr>
              <w:rPr>
                <w:rFonts w:ascii="Times New Roman" w:hAnsi="Times New Roman" w:cs="Times New Roman"/>
                <w:color w:val="000000"/>
                <w:sz w:val="20"/>
                <w:szCs w:val="20"/>
              </w:rPr>
            </w:pPr>
            <w:r w:rsidRPr="005060F0">
              <w:rPr>
                <w:rFonts w:ascii="Times New Roman" w:hAnsi="Times New Roman" w:cs="Times New Roman"/>
                <w:color w:val="000000"/>
                <w:sz w:val="20"/>
                <w:szCs w:val="20"/>
              </w:rPr>
              <w:t>High-Ca pyroxene</w:t>
            </w:r>
          </w:p>
        </w:tc>
        <w:tc>
          <w:tcPr>
            <w:tcW w:w="1300" w:type="dxa"/>
            <w:tcBorders>
              <w:top w:val="nil"/>
              <w:left w:val="nil"/>
              <w:bottom w:val="single" w:sz="4" w:space="0" w:color="auto"/>
              <w:right w:val="nil"/>
            </w:tcBorders>
            <w:shd w:val="clear" w:color="auto" w:fill="auto"/>
            <w:noWrap/>
            <w:vAlign w:val="bottom"/>
            <w:hideMark/>
          </w:tcPr>
          <w:p w14:paraId="37BA3DF8"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 </w:t>
            </w:r>
          </w:p>
        </w:tc>
        <w:tc>
          <w:tcPr>
            <w:tcW w:w="1300" w:type="dxa"/>
            <w:tcBorders>
              <w:top w:val="nil"/>
              <w:left w:val="nil"/>
              <w:bottom w:val="single" w:sz="4" w:space="0" w:color="auto"/>
              <w:right w:val="nil"/>
            </w:tcBorders>
            <w:shd w:val="clear" w:color="auto" w:fill="auto"/>
            <w:noWrap/>
            <w:vAlign w:val="bottom"/>
            <w:hideMark/>
          </w:tcPr>
          <w:p w14:paraId="7EE828F5"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3</w:t>
            </w:r>
          </w:p>
        </w:tc>
        <w:tc>
          <w:tcPr>
            <w:tcW w:w="1300" w:type="dxa"/>
            <w:tcBorders>
              <w:top w:val="nil"/>
              <w:left w:val="nil"/>
              <w:bottom w:val="single" w:sz="4" w:space="0" w:color="auto"/>
              <w:right w:val="nil"/>
            </w:tcBorders>
            <w:shd w:val="clear" w:color="auto" w:fill="auto"/>
            <w:noWrap/>
            <w:vAlign w:val="bottom"/>
            <w:hideMark/>
          </w:tcPr>
          <w:p w14:paraId="2B78455A"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 </w:t>
            </w:r>
          </w:p>
        </w:tc>
        <w:tc>
          <w:tcPr>
            <w:tcW w:w="1300" w:type="dxa"/>
            <w:tcBorders>
              <w:top w:val="nil"/>
              <w:left w:val="nil"/>
              <w:bottom w:val="single" w:sz="4" w:space="0" w:color="auto"/>
              <w:right w:val="nil"/>
            </w:tcBorders>
            <w:shd w:val="clear" w:color="auto" w:fill="auto"/>
            <w:noWrap/>
            <w:vAlign w:val="bottom"/>
            <w:hideMark/>
          </w:tcPr>
          <w:p w14:paraId="40095B65"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 </w:t>
            </w:r>
          </w:p>
        </w:tc>
        <w:tc>
          <w:tcPr>
            <w:tcW w:w="1300" w:type="dxa"/>
            <w:tcBorders>
              <w:top w:val="nil"/>
              <w:left w:val="nil"/>
              <w:bottom w:val="single" w:sz="4" w:space="0" w:color="auto"/>
              <w:right w:val="nil"/>
            </w:tcBorders>
            <w:shd w:val="clear" w:color="auto" w:fill="auto"/>
            <w:noWrap/>
            <w:vAlign w:val="bottom"/>
            <w:hideMark/>
          </w:tcPr>
          <w:p w14:paraId="42041964" w14:textId="77777777" w:rsidR="005060F0" w:rsidRPr="005060F0" w:rsidRDefault="005060F0" w:rsidP="005060F0">
            <w:pPr>
              <w:jc w:val="center"/>
              <w:rPr>
                <w:rFonts w:ascii="Times New Roman" w:hAnsi="Times New Roman" w:cs="Times New Roman"/>
                <w:color w:val="000000"/>
                <w:sz w:val="20"/>
                <w:szCs w:val="20"/>
              </w:rPr>
            </w:pPr>
            <w:r w:rsidRPr="005060F0">
              <w:rPr>
                <w:rFonts w:ascii="Times New Roman" w:hAnsi="Times New Roman" w:cs="Times New Roman"/>
                <w:color w:val="000000"/>
                <w:sz w:val="20"/>
                <w:szCs w:val="20"/>
              </w:rPr>
              <w:t> </w:t>
            </w:r>
          </w:p>
        </w:tc>
      </w:tr>
    </w:tbl>
    <w:p w14:paraId="69BD0052" w14:textId="77777777" w:rsidR="000355A0" w:rsidRDefault="000355A0" w:rsidP="00777720">
      <w:pPr>
        <w:pStyle w:val="Table"/>
        <w:rPr>
          <w:b w:val="0"/>
        </w:rPr>
        <w:sectPr w:rsidR="000355A0" w:rsidSect="00070C05">
          <w:pgSz w:w="12240" w:h="15840" w:code="1"/>
          <w:pgMar w:top="1440" w:right="1800" w:bottom="1872" w:left="1800" w:header="720" w:footer="1440" w:gutter="0"/>
          <w:cols w:space="720"/>
          <w:noEndnote/>
          <w:docGrid w:linePitch="360"/>
        </w:sectPr>
      </w:pPr>
    </w:p>
    <w:p w14:paraId="25DD489D" w14:textId="20BC0FF5" w:rsidR="005060F0" w:rsidRPr="00755418" w:rsidRDefault="00755418" w:rsidP="00777720">
      <w:pPr>
        <w:pStyle w:val="Table"/>
        <w:rPr>
          <w:b w:val="0"/>
        </w:rPr>
      </w:pPr>
      <w:bookmarkStart w:id="160" w:name="_Toc298672700"/>
      <w:r w:rsidRPr="008C3F88">
        <w:lastRenderedPageBreak/>
        <w:t>Table C3.</w:t>
      </w:r>
      <w:r>
        <w:rPr>
          <w:b w:val="0"/>
        </w:rPr>
        <w:t xml:space="preserve"> Representative olivine a</w:t>
      </w:r>
      <w:r w:rsidRPr="00755418">
        <w:rPr>
          <w:b w:val="0"/>
        </w:rPr>
        <w:t>nalyses</w:t>
      </w:r>
      <w:r>
        <w:rPr>
          <w:b w:val="0"/>
        </w:rPr>
        <w:t xml:space="preserve"> from melt clasts.</w:t>
      </w:r>
      <w:bookmarkEnd w:id="160"/>
    </w:p>
    <w:tbl>
      <w:tblPr>
        <w:tblW w:w="11580" w:type="dxa"/>
        <w:tblInd w:w="93" w:type="dxa"/>
        <w:tblLook w:val="04A0" w:firstRow="1" w:lastRow="0" w:firstColumn="1" w:lastColumn="0" w:noHBand="0" w:noVBand="1"/>
      </w:tblPr>
      <w:tblGrid>
        <w:gridCol w:w="643"/>
        <w:gridCol w:w="1119"/>
        <w:gridCol w:w="531"/>
        <w:gridCol w:w="720"/>
        <w:gridCol w:w="911"/>
        <w:gridCol w:w="576"/>
        <w:gridCol w:w="720"/>
        <w:gridCol w:w="952"/>
        <w:gridCol w:w="531"/>
        <w:gridCol w:w="720"/>
        <w:gridCol w:w="952"/>
        <w:gridCol w:w="531"/>
        <w:gridCol w:w="720"/>
        <w:gridCol w:w="952"/>
        <w:gridCol w:w="531"/>
        <w:gridCol w:w="720"/>
      </w:tblGrid>
      <w:tr w:rsidR="000355A0" w:rsidRPr="000355A0" w14:paraId="7705E73E" w14:textId="77777777" w:rsidTr="000355A0">
        <w:trPr>
          <w:trHeight w:val="300"/>
        </w:trPr>
        <w:tc>
          <w:tcPr>
            <w:tcW w:w="580" w:type="dxa"/>
            <w:tcBorders>
              <w:top w:val="single" w:sz="4" w:space="0" w:color="auto"/>
              <w:left w:val="nil"/>
              <w:bottom w:val="nil"/>
              <w:right w:val="nil"/>
            </w:tcBorders>
            <w:shd w:val="clear" w:color="auto" w:fill="auto"/>
            <w:noWrap/>
            <w:vAlign w:val="bottom"/>
            <w:hideMark/>
          </w:tcPr>
          <w:p w14:paraId="6802FA54"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 </w:t>
            </w:r>
          </w:p>
        </w:tc>
        <w:tc>
          <w:tcPr>
            <w:tcW w:w="1640" w:type="dxa"/>
            <w:gridSpan w:val="2"/>
            <w:tcBorders>
              <w:top w:val="single" w:sz="4" w:space="0" w:color="auto"/>
              <w:left w:val="nil"/>
              <w:bottom w:val="nil"/>
              <w:right w:val="nil"/>
            </w:tcBorders>
            <w:shd w:val="clear" w:color="auto" w:fill="auto"/>
            <w:noWrap/>
            <w:vAlign w:val="bottom"/>
            <w:hideMark/>
          </w:tcPr>
          <w:p w14:paraId="554A50BD"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LAR 06317,11</w:t>
            </w:r>
          </w:p>
        </w:tc>
        <w:tc>
          <w:tcPr>
            <w:tcW w:w="720" w:type="dxa"/>
            <w:tcBorders>
              <w:top w:val="single" w:sz="4" w:space="0" w:color="auto"/>
              <w:left w:val="nil"/>
              <w:bottom w:val="nil"/>
              <w:right w:val="nil"/>
            </w:tcBorders>
            <w:shd w:val="clear" w:color="auto" w:fill="auto"/>
            <w:noWrap/>
            <w:vAlign w:val="bottom"/>
            <w:hideMark/>
          </w:tcPr>
          <w:p w14:paraId="1F0855E7"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 </w:t>
            </w:r>
          </w:p>
        </w:tc>
        <w:tc>
          <w:tcPr>
            <w:tcW w:w="1440" w:type="dxa"/>
            <w:gridSpan w:val="2"/>
            <w:tcBorders>
              <w:top w:val="single" w:sz="4" w:space="0" w:color="auto"/>
              <w:left w:val="nil"/>
              <w:bottom w:val="nil"/>
              <w:right w:val="nil"/>
            </w:tcBorders>
            <w:shd w:val="clear" w:color="auto" w:fill="auto"/>
            <w:noWrap/>
            <w:vAlign w:val="bottom"/>
            <w:hideMark/>
          </w:tcPr>
          <w:p w14:paraId="1DD44055"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LAR 06317,2</w:t>
            </w:r>
          </w:p>
        </w:tc>
        <w:tc>
          <w:tcPr>
            <w:tcW w:w="720" w:type="dxa"/>
            <w:tcBorders>
              <w:top w:val="single" w:sz="4" w:space="0" w:color="auto"/>
              <w:left w:val="nil"/>
              <w:bottom w:val="nil"/>
              <w:right w:val="nil"/>
            </w:tcBorders>
            <w:shd w:val="clear" w:color="auto" w:fill="auto"/>
            <w:noWrap/>
            <w:vAlign w:val="bottom"/>
            <w:hideMark/>
          </w:tcPr>
          <w:p w14:paraId="72B4C64E"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 </w:t>
            </w:r>
          </w:p>
        </w:tc>
        <w:tc>
          <w:tcPr>
            <w:tcW w:w="1440" w:type="dxa"/>
            <w:gridSpan w:val="2"/>
            <w:tcBorders>
              <w:top w:val="single" w:sz="4" w:space="0" w:color="auto"/>
              <w:left w:val="nil"/>
              <w:bottom w:val="nil"/>
              <w:right w:val="nil"/>
            </w:tcBorders>
            <w:shd w:val="clear" w:color="auto" w:fill="auto"/>
            <w:noWrap/>
            <w:vAlign w:val="bottom"/>
            <w:hideMark/>
          </w:tcPr>
          <w:p w14:paraId="1C289ED7"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LAR 06317,2</w:t>
            </w:r>
          </w:p>
        </w:tc>
        <w:tc>
          <w:tcPr>
            <w:tcW w:w="720" w:type="dxa"/>
            <w:tcBorders>
              <w:top w:val="single" w:sz="4" w:space="0" w:color="auto"/>
              <w:left w:val="nil"/>
              <w:bottom w:val="nil"/>
              <w:right w:val="nil"/>
            </w:tcBorders>
            <w:shd w:val="clear" w:color="auto" w:fill="auto"/>
            <w:noWrap/>
            <w:vAlign w:val="bottom"/>
            <w:hideMark/>
          </w:tcPr>
          <w:p w14:paraId="5D62655C"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 </w:t>
            </w:r>
          </w:p>
        </w:tc>
        <w:tc>
          <w:tcPr>
            <w:tcW w:w="1440" w:type="dxa"/>
            <w:gridSpan w:val="2"/>
            <w:tcBorders>
              <w:top w:val="single" w:sz="4" w:space="0" w:color="auto"/>
              <w:left w:val="nil"/>
              <w:bottom w:val="nil"/>
              <w:right w:val="nil"/>
            </w:tcBorders>
            <w:shd w:val="clear" w:color="auto" w:fill="auto"/>
            <w:noWrap/>
            <w:vAlign w:val="bottom"/>
            <w:hideMark/>
          </w:tcPr>
          <w:p w14:paraId="22D770A9"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RBT 04143,2</w:t>
            </w:r>
          </w:p>
        </w:tc>
        <w:tc>
          <w:tcPr>
            <w:tcW w:w="720" w:type="dxa"/>
            <w:tcBorders>
              <w:top w:val="single" w:sz="4" w:space="0" w:color="auto"/>
              <w:left w:val="nil"/>
              <w:bottom w:val="nil"/>
              <w:right w:val="nil"/>
            </w:tcBorders>
            <w:shd w:val="clear" w:color="auto" w:fill="auto"/>
            <w:noWrap/>
            <w:vAlign w:val="bottom"/>
            <w:hideMark/>
          </w:tcPr>
          <w:p w14:paraId="3E09CEFF"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 </w:t>
            </w:r>
          </w:p>
        </w:tc>
        <w:tc>
          <w:tcPr>
            <w:tcW w:w="1440" w:type="dxa"/>
            <w:gridSpan w:val="2"/>
            <w:tcBorders>
              <w:top w:val="single" w:sz="4" w:space="0" w:color="auto"/>
              <w:left w:val="nil"/>
              <w:bottom w:val="nil"/>
              <w:right w:val="nil"/>
            </w:tcBorders>
            <w:shd w:val="clear" w:color="auto" w:fill="auto"/>
            <w:noWrap/>
            <w:vAlign w:val="bottom"/>
            <w:hideMark/>
          </w:tcPr>
          <w:p w14:paraId="1956F10B"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GRO 95574,17</w:t>
            </w:r>
          </w:p>
        </w:tc>
        <w:tc>
          <w:tcPr>
            <w:tcW w:w="720" w:type="dxa"/>
            <w:tcBorders>
              <w:top w:val="single" w:sz="4" w:space="0" w:color="auto"/>
              <w:left w:val="nil"/>
              <w:bottom w:val="nil"/>
              <w:right w:val="nil"/>
            </w:tcBorders>
            <w:shd w:val="clear" w:color="auto" w:fill="auto"/>
            <w:noWrap/>
            <w:vAlign w:val="bottom"/>
            <w:hideMark/>
          </w:tcPr>
          <w:p w14:paraId="3769F5C2"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 </w:t>
            </w:r>
          </w:p>
        </w:tc>
      </w:tr>
      <w:tr w:rsidR="000355A0" w:rsidRPr="000355A0" w14:paraId="3B1FCBF2" w14:textId="77777777" w:rsidTr="000355A0">
        <w:trPr>
          <w:trHeight w:val="300"/>
        </w:trPr>
        <w:tc>
          <w:tcPr>
            <w:tcW w:w="580" w:type="dxa"/>
            <w:tcBorders>
              <w:top w:val="nil"/>
              <w:left w:val="nil"/>
              <w:bottom w:val="nil"/>
              <w:right w:val="nil"/>
            </w:tcBorders>
            <w:shd w:val="clear" w:color="auto" w:fill="auto"/>
            <w:noWrap/>
            <w:vAlign w:val="bottom"/>
            <w:hideMark/>
          </w:tcPr>
          <w:p w14:paraId="38853893" w14:textId="77777777" w:rsidR="000355A0" w:rsidRPr="000355A0" w:rsidRDefault="000355A0" w:rsidP="000355A0">
            <w:pPr>
              <w:rPr>
                <w:rFonts w:ascii="Times New Roman" w:hAnsi="Times New Roman" w:cs="Times New Roman"/>
                <w:color w:val="000000"/>
                <w:sz w:val="14"/>
                <w:szCs w:val="14"/>
              </w:rPr>
            </w:pPr>
          </w:p>
        </w:tc>
        <w:tc>
          <w:tcPr>
            <w:tcW w:w="1119" w:type="dxa"/>
            <w:tcBorders>
              <w:top w:val="nil"/>
              <w:left w:val="nil"/>
              <w:bottom w:val="nil"/>
              <w:right w:val="nil"/>
            </w:tcBorders>
            <w:shd w:val="clear" w:color="auto" w:fill="auto"/>
            <w:noWrap/>
            <w:vAlign w:val="bottom"/>
            <w:hideMark/>
          </w:tcPr>
          <w:p w14:paraId="69D82D67"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Clast A</w:t>
            </w:r>
          </w:p>
        </w:tc>
        <w:tc>
          <w:tcPr>
            <w:tcW w:w="521" w:type="dxa"/>
            <w:tcBorders>
              <w:top w:val="nil"/>
              <w:left w:val="nil"/>
              <w:bottom w:val="nil"/>
              <w:right w:val="nil"/>
            </w:tcBorders>
            <w:shd w:val="clear" w:color="auto" w:fill="auto"/>
            <w:noWrap/>
            <w:vAlign w:val="bottom"/>
            <w:hideMark/>
          </w:tcPr>
          <w:p w14:paraId="2552A5A1" w14:textId="77777777" w:rsidR="000355A0" w:rsidRPr="000355A0" w:rsidRDefault="000355A0" w:rsidP="000355A0">
            <w:pP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bottom"/>
            <w:hideMark/>
          </w:tcPr>
          <w:p w14:paraId="6EA8E9D4" w14:textId="77777777" w:rsidR="000355A0" w:rsidRPr="000355A0" w:rsidRDefault="000355A0" w:rsidP="000355A0">
            <w:pPr>
              <w:rPr>
                <w:rFonts w:ascii="Times New Roman" w:hAnsi="Times New Roman" w:cs="Times New Roman"/>
                <w:color w:val="000000"/>
                <w:sz w:val="14"/>
                <w:szCs w:val="14"/>
              </w:rPr>
            </w:pPr>
          </w:p>
        </w:tc>
        <w:tc>
          <w:tcPr>
            <w:tcW w:w="911" w:type="dxa"/>
            <w:tcBorders>
              <w:top w:val="nil"/>
              <w:left w:val="nil"/>
              <w:bottom w:val="nil"/>
              <w:right w:val="nil"/>
            </w:tcBorders>
            <w:shd w:val="clear" w:color="auto" w:fill="auto"/>
            <w:noWrap/>
            <w:vAlign w:val="bottom"/>
            <w:hideMark/>
          </w:tcPr>
          <w:p w14:paraId="611F49C6"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Clast B</w:t>
            </w:r>
          </w:p>
        </w:tc>
        <w:tc>
          <w:tcPr>
            <w:tcW w:w="529" w:type="dxa"/>
            <w:tcBorders>
              <w:top w:val="nil"/>
              <w:left w:val="nil"/>
              <w:bottom w:val="nil"/>
              <w:right w:val="nil"/>
            </w:tcBorders>
            <w:shd w:val="clear" w:color="auto" w:fill="auto"/>
            <w:noWrap/>
            <w:vAlign w:val="bottom"/>
            <w:hideMark/>
          </w:tcPr>
          <w:p w14:paraId="085E102B" w14:textId="77777777" w:rsidR="000355A0" w:rsidRPr="000355A0" w:rsidRDefault="000355A0" w:rsidP="000355A0">
            <w:pP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bottom"/>
            <w:hideMark/>
          </w:tcPr>
          <w:p w14:paraId="1B9EEFEE" w14:textId="77777777" w:rsidR="000355A0" w:rsidRPr="000355A0" w:rsidRDefault="000355A0" w:rsidP="000355A0">
            <w:pPr>
              <w:rPr>
                <w:rFonts w:ascii="Times New Roman" w:hAnsi="Times New Roman" w:cs="Times New Roman"/>
                <w:color w:val="000000"/>
                <w:sz w:val="14"/>
                <w:szCs w:val="14"/>
              </w:rPr>
            </w:pPr>
          </w:p>
        </w:tc>
        <w:tc>
          <w:tcPr>
            <w:tcW w:w="952" w:type="dxa"/>
            <w:tcBorders>
              <w:top w:val="nil"/>
              <w:left w:val="nil"/>
              <w:bottom w:val="nil"/>
              <w:right w:val="nil"/>
            </w:tcBorders>
            <w:shd w:val="clear" w:color="auto" w:fill="auto"/>
            <w:noWrap/>
            <w:vAlign w:val="bottom"/>
            <w:hideMark/>
          </w:tcPr>
          <w:p w14:paraId="3B673AAE"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Clast C</w:t>
            </w:r>
          </w:p>
        </w:tc>
        <w:tc>
          <w:tcPr>
            <w:tcW w:w="488" w:type="dxa"/>
            <w:tcBorders>
              <w:top w:val="nil"/>
              <w:left w:val="nil"/>
              <w:bottom w:val="nil"/>
              <w:right w:val="nil"/>
            </w:tcBorders>
            <w:shd w:val="clear" w:color="auto" w:fill="auto"/>
            <w:noWrap/>
            <w:vAlign w:val="bottom"/>
            <w:hideMark/>
          </w:tcPr>
          <w:p w14:paraId="0242E80D" w14:textId="77777777" w:rsidR="000355A0" w:rsidRPr="000355A0" w:rsidRDefault="000355A0" w:rsidP="000355A0">
            <w:pP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bottom"/>
            <w:hideMark/>
          </w:tcPr>
          <w:p w14:paraId="5BCCEF19" w14:textId="77777777" w:rsidR="000355A0" w:rsidRPr="000355A0" w:rsidRDefault="000355A0" w:rsidP="000355A0">
            <w:pPr>
              <w:rPr>
                <w:rFonts w:ascii="Times New Roman" w:hAnsi="Times New Roman" w:cs="Times New Roman"/>
                <w:color w:val="000000"/>
                <w:sz w:val="14"/>
                <w:szCs w:val="14"/>
              </w:rPr>
            </w:pPr>
          </w:p>
        </w:tc>
        <w:tc>
          <w:tcPr>
            <w:tcW w:w="952" w:type="dxa"/>
            <w:tcBorders>
              <w:top w:val="nil"/>
              <w:left w:val="nil"/>
              <w:bottom w:val="nil"/>
              <w:right w:val="nil"/>
            </w:tcBorders>
            <w:shd w:val="clear" w:color="auto" w:fill="auto"/>
            <w:noWrap/>
            <w:vAlign w:val="bottom"/>
            <w:hideMark/>
          </w:tcPr>
          <w:p w14:paraId="5FFD6AA6"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Clast Z</w:t>
            </w:r>
          </w:p>
        </w:tc>
        <w:tc>
          <w:tcPr>
            <w:tcW w:w="488" w:type="dxa"/>
            <w:tcBorders>
              <w:top w:val="nil"/>
              <w:left w:val="nil"/>
              <w:bottom w:val="nil"/>
              <w:right w:val="nil"/>
            </w:tcBorders>
            <w:shd w:val="clear" w:color="auto" w:fill="auto"/>
            <w:noWrap/>
            <w:vAlign w:val="bottom"/>
            <w:hideMark/>
          </w:tcPr>
          <w:p w14:paraId="17F1479C" w14:textId="77777777" w:rsidR="000355A0" w:rsidRPr="000355A0" w:rsidRDefault="000355A0" w:rsidP="000355A0">
            <w:pP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bottom"/>
            <w:hideMark/>
          </w:tcPr>
          <w:p w14:paraId="1E54F554" w14:textId="77777777" w:rsidR="000355A0" w:rsidRPr="000355A0" w:rsidRDefault="000355A0" w:rsidP="000355A0">
            <w:pPr>
              <w:rPr>
                <w:rFonts w:ascii="Times New Roman" w:hAnsi="Times New Roman" w:cs="Times New Roman"/>
                <w:color w:val="000000"/>
                <w:sz w:val="14"/>
                <w:szCs w:val="14"/>
              </w:rPr>
            </w:pPr>
          </w:p>
        </w:tc>
        <w:tc>
          <w:tcPr>
            <w:tcW w:w="952" w:type="dxa"/>
            <w:tcBorders>
              <w:top w:val="nil"/>
              <w:left w:val="nil"/>
              <w:bottom w:val="nil"/>
              <w:right w:val="nil"/>
            </w:tcBorders>
            <w:shd w:val="clear" w:color="auto" w:fill="auto"/>
            <w:noWrap/>
            <w:vAlign w:val="bottom"/>
            <w:hideMark/>
          </w:tcPr>
          <w:p w14:paraId="3C546032"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Clast mIM</w:t>
            </w:r>
          </w:p>
        </w:tc>
        <w:tc>
          <w:tcPr>
            <w:tcW w:w="488" w:type="dxa"/>
            <w:tcBorders>
              <w:top w:val="nil"/>
              <w:left w:val="nil"/>
              <w:bottom w:val="nil"/>
              <w:right w:val="nil"/>
            </w:tcBorders>
            <w:shd w:val="clear" w:color="auto" w:fill="auto"/>
            <w:noWrap/>
            <w:vAlign w:val="bottom"/>
            <w:hideMark/>
          </w:tcPr>
          <w:p w14:paraId="0BFB3F59" w14:textId="77777777" w:rsidR="000355A0" w:rsidRPr="000355A0" w:rsidRDefault="000355A0" w:rsidP="000355A0">
            <w:pP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bottom"/>
            <w:hideMark/>
          </w:tcPr>
          <w:p w14:paraId="40BA035D" w14:textId="77777777" w:rsidR="000355A0" w:rsidRPr="000355A0" w:rsidRDefault="000355A0" w:rsidP="000355A0">
            <w:pPr>
              <w:rPr>
                <w:rFonts w:ascii="Times New Roman" w:hAnsi="Times New Roman" w:cs="Times New Roman"/>
                <w:color w:val="000000"/>
                <w:sz w:val="14"/>
                <w:szCs w:val="14"/>
              </w:rPr>
            </w:pPr>
          </w:p>
        </w:tc>
      </w:tr>
      <w:tr w:rsidR="000355A0" w:rsidRPr="000355A0" w14:paraId="3C9C6749" w14:textId="77777777" w:rsidTr="000355A0">
        <w:trPr>
          <w:trHeight w:val="300"/>
        </w:trPr>
        <w:tc>
          <w:tcPr>
            <w:tcW w:w="580" w:type="dxa"/>
            <w:tcBorders>
              <w:top w:val="nil"/>
              <w:left w:val="nil"/>
              <w:bottom w:val="single" w:sz="4" w:space="0" w:color="auto"/>
              <w:right w:val="nil"/>
            </w:tcBorders>
            <w:shd w:val="clear" w:color="auto" w:fill="auto"/>
            <w:noWrap/>
            <w:vAlign w:val="bottom"/>
            <w:hideMark/>
          </w:tcPr>
          <w:p w14:paraId="4DDFCF7E"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 </w:t>
            </w:r>
          </w:p>
        </w:tc>
        <w:tc>
          <w:tcPr>
            <w:tcW w:w="1119" w:type="dxa"/>
            <w:tcBorders>
              <w:top w:val="nil"/>
              <w:left w:val="nil"/>
              <w:bottom w:val="single" w:sz="4" w:space="0" w:color="auto"/>
              <w:right w:val="nil"/>
            </w:tcBorders>
            <w:shd w:val="clear" w:color="auto" w:fill="auto"/>
            <w:noWrap/>
            <w:vAlign w:val="bottom"/>
            <w:hideMark/>
          </w:tcPr>
          <w:p w14:paraId="1E27E0AE"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Relict Core*</w:t>
            </w:r>
          </w:p>
        </w:tc>
        <w:tc>
          <w:tcPr>
            <w:tcW w:w="521" w:type="dxa"/>
            <w:tcBorders>
              <w:top w:val="nil"/>
              <w:left w:val="nil"/>
              <w:bottom w:val="single" w:sz="4" w:space="0" w:color="auto"/>
              <w:right w:val="nil"/>
            </w:tcBorders>
            <w:shd w:val="clear" w:color="auto" w:fill="auto"/>
            <w:noWrap/>
            <w:vAlign w:val="bottom"/>
            <w:hideMark/>
          </w:tcPr>
          <w:p w14:paraId="7AE326C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Core</w:t>
            </w:r>
          </w:p>
        </w:tc>
        <w:tc>
          <w:tcPr>
            <w:tcW w:w="720" w:type="dxa"/>
            <w:tcBorders>
              <w:top w:val="nil"/>
              <w:left w:val="nil"/>
              <w:bottom w:val="single" w:sz="4" w:space="0" w:color="auto"/>
              <w:right w:val="nil"/>
            </w:tcBorders>
            <w:shd w:val="clear" w:color="auto" w:fill="auto"/>
            <w:noWrap/>
            <w:vAlign w:val="bottom"/>
            <w:hideMark/>
          </w:tcPr>
          <w:p w14:paraId="7752DF7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Rim</w:t>
            </w:r>
          </w:p>
        </w:tc>
        <w:tc>
          <w:tcPr>
            <w:tcW w:w="911" w:type="dxa"/>
            <w:tcBorders>
              <w:top w:val="nil"/>
              <w:left w:val="nil"/>
              <w:bottom w:val="single" w:sz="4" w:space="0" w:color="auto"/>
              <w:right w:val="nil"/>
            </w:tcBorders>
            <w:shd w:val="clear" w:color="auto" w:fill="auto"/>
            <w:noWrap/>
            <w:vAlign w:val="bottom"/>
            <w:hideMark/>
          </w:tcPr>
          <w:p w14:paraId="4154470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Relict Core</w:t>
            </w:r>
          </w:p>
        </w:tc>
        <w:tc>
          <w:tcPr>
            <w:tcW w:w="529" w:type="dxa"/>
            <w:tcBorders>
              <w:top w:val="nil"/>
              <w:left w:val="nil"/>
              <w:bottom w:val="single" w:sz="4" w:space="0" w:color="auto"/>
              <w:right w:val="nil"/>
            </w:tcBorders>
            <w:shd w:val="clear" w:color="auto" w:fill="auto"/>
            <w:noWrap/>
            <w:vAlign w:val="bottom"/>
            <w:hideMark/>
          </w:tcPr>
          <w:p w14:paraId="5935AD2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Core</w:t>
            </w:r>
          </w:p>
        </w:tc>
        <w:tc>
          <w:tcPr>
            <w:tcW w:w="720" w:type="dxa"/>
            <w:tcBorders>
              <w:top w:val="nil"/>
              <w:left w:val="nil"/>
              <w:bottom w:val="single" w:sz="4" w:space="0" w:color="auto"/>
              <w:right w:val="nil"/>
            </w:tcBorders>
            <w:shd w:val="clear" w:color="auto" w:fill="auto"/>
            <w:noWrap/>
            <w:vAlign w:val="bottom"/>
            <w:hideMark/>
          </w:tcPr>
          <w:p w14:paraId="7B41D58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Rim</w:t>
            </w:r>
          </w:p>
        </w:tc>
        <w:tc>
          <w:tcPr>
            <w:tcW w:w="952" w:type="dxa"/>
            <w:tcBorders>
              <w:top w:val="nil"/>
              <w:left w:val="nil"/>
              <w:bottom w:val="single" w:sz="4" w:space="0" w:color="auto"/>
              <w:right w:val="nil"/>
            </w:tcBorders>
            <w:shd w:val="clear" w:color="auto" w:fill="auto"/>
            <w:noWrap/>
            <w:vAlign w:val="bottom"/>
            <w:hideMark/>
          </w:tcPr>
          <w:p w14:paraId="27A902F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Relict Core</w:t>
            </w:r>
          </w:p>
        </w:tc>
        <w:tc>
          <w:tcPr>
            <w:tcW w:w="488" w:type="dxa"/>
            <w:tcBorders>
              <w:top w:val="nil"/>
              <w:left w:val="nil"/>
              <w:bottom w:val="single" w:sz="4" w:space="0" w:color="auto"/>
              <w:right w:val="nil"/>
            </w:tcBorders>
            <w:shd w:val="clear" w:color="auto" w:fill="auto"/>
            <w:noWrap/>
            <w:vAlign w:val="bottom"/>
            <w:hideMark/>
          </w:tcPr>
          <w:p w14:paraId="19E2B73D"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Core</w:t>
            </w:r>
          </w:p>
        </w:tc>
        <w:tc>
          <w:tcPr>
            <w:tcW w:w="720" w:type="dxa"/>
            <w:tcBorders>
              <w:top w:val="nil"/>
              <w:left w:val="nil"/>
              <w:bottom w:val="single" w:sz="4" w:space="0" w:color="auto"/>
              <w:right w:val="nil"/>
            </w:tcBorders>
            <w:shd w:val="clear" w:color="auto" w:fill="auto"/>
            <w:noWrap/>
            <w:vAlign w:val="bottom"/>
            <w:hideMark/>
          </w:tcPr>
          <w:p w14:paraId="299C50E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Rim</w:t>
            </w:r>
          </w:p>
        </w:tc>
        <w:tc>
          <w:tcPr>
            <w:tcW w:w="952" w:type="dxa"/>
            <w:tcBorders>
              <w:top w:val="nil"/>
              <w:left w:val="nil"/>
              <w:bottom w:val="single" w:sz="4" w:space="0" w:color="auto"/>
              <w:right w:val="nil"/>
            </w:tcBorders>
            <w:shd w:val="clear" w:color="auto" w:fill="auto"/>
            <w:noWrap/>
            <w:vAlign w:val="bottom"/>
            <w:hideMark/>
          </w:tcPr>
          <w:p w14:paraId="6CD8EBD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Relict Core</w:t>
            </w:r>
          </w:p>
        </w:tc>
        <w:tc>
          <w:tcPr>
            <w:tcW w:w="488" w:type="dxa"/>
            <w:tcBorders>
              <w:top w:val="nil"/>
              <w:left w:val="nil"/>
              <w:bottom w:val="single" w:sz="4" w:space="0" w:color="auto"/>
              <w:right w:val="nil"/>
            </w:tcBorders>
            <w:shd w:val="clear" w:color="auto" w:fill="auto"/>
            <w:noWrap/>
            <w:vAlign w:val="bottom"/>
            <w:hideMark/>
          </w:tcPr>
          <w:p w14:paraId="58DD425E"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Core</w:t>
            </w:r>
          </w:p>
        </w:tc>
        <w:tc>
          <w:tcPr>
            <w:tcW w:w="720" w:type="dxa"/>
            <w:tcBorders>
              <w:top w:val="nil"/>
              <w:left w:val="nil"/>
              <w:bottom w:val="single" w:sz="4" w:space="0" w:color="auto"/>
              <w:right w:val="nil"/>
            </w:tcBorders>
            <w:shd w:val="clear" w:color="auto" w:fill="auto"/>
            <w:noWrap/>
            <w:vAlign w:val="bottom"/>
            <w:hideMark/>
          </w:tcPr>
          <w:p w14:paraId="3B47FC4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Rim</w:t>
            </w:r>
          </w:p>
        </w:tc>
        <w:tc>
          <w:tcPr>
            <w:tcW w:w="952" w:type="dxa"/>
            <w:tcBorders>
              <w:top w:val="nil"/>
              <w:left w:val="nil"/>
              <w:bottom w:val="single" w:sz="4" w:space="0" w:color="auto"/>
              <w:right w:val="nil"/>
            </w:tcBorders>
            <w:shd w:val="clear" w:color="auto" w:fill="auto"/>
            <w:noWrap/>
            <w:vAlign w:val="bottom"/>
            <w:hideMark/>
          </w:tcPr>
          <w:p w14:paraId="53A5C10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Relict Core</w:t>
            </w:r>
          </w:p>
        </w:tc>
        <w:tc>
          <w:tcPr>
            <w:tcW w:w="488" w:type="dxa"/>
            <w:tcBorders>
              <w:top w:val="nil"/>
              <w:left w:val="nil"/>
              <w:bottom w:val="single" w:sz="4" w:space="0" w:color="auto"/>
              <w:right w:val="nil"/>
            </w:tcBorders>
            <w:shd w:val="clear" w:color="auto" w:fill="auto"/>
            <w:noWrap/>
            <w:vAlign w:val="bottom"/>
            <w:hideMark/>
          </w:tcPr>
          <w:p w14:paraId="18EAFAD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Core</w:t>
            </w:r>
          </w:p>
        </w:tc>
        <w:tc>
          <w:tcPr>
            <w:tcW w:w="720" w:type="dxa"/>
            <w:tcBorders>
              <w:top w:val="nil"/>
              <w:left w:val="nil"/>
              <w:bottom w:val="single" w:sz="4" w:space="0" w:color="auto"/>
              <w:right w:val="nil"/>
            </w:tcBorders>
            <w:shd w:val="clear" w:color="auto" w:fill="auto"/>
            <w:noWrap/>
            <w:vAlign w:val="bottom"/>
            <w:hideMark/>
          </w:tcPr>
          <w:p w14:paraId="09A5E70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Rim</w:t>
            </w:r>
          </w:p>
        </w:tc>
      </w:tr>
      <w:tr w:rsidR="000355A0" w:rsidRPr="000355A0" w14:paraId="0EE75FA6" w14:textId="77777777" w:rsidTr="000355A0">
        <w:trPr>
          <w:trHeight w:val="220"/>
        </w:trPr>
        <w:tc>
          <w:tcPr>
            <w:tcW w:w="580" w:type="dxa"/>
            <w:tcBorders>
              <w:top w:val="nil"/>
              <w:left w:val="nil"/>
              <w:bottom w:val="nil"/>
              <w:right w:val="nil"/>
            </w:tcBorders>
            <w:shd w:val="clear" w:color="auto" w:fill="auto"/>
            <w:noWrap/>
            <w:vAlign w:val="center"/>
            <w:hideMark/>
          </w:tcPr>
          <w:p w14:paraId="57332566"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P</w:t>
            </w:r>
            <w:r w:rsidRPr="000355A0">
              <w:rPr>
                <w:rFonts w:ascii="Times New Roman" w:hAnsi="Times New Roman" w:cs="Times New Roman"/>
                <w:color w:val="000000"/>
                <w:sz w:val="14"/>
                <w:szCs w:val="14"/>
                <w:vertAlign w:val="subscript"/>
              </w:rPr>
              <w:t>2</w:t>
            </w:r>
            <w:r w:rsidRPr="000355A0">
              <w:rPr>
                <w:rFonts w:ascii="Times New Roman" w:hAnsi="Times New Roman" w:cs="Times New Roman"/>
                <w:color w:val="000000"/>
                <w:sz w:val="14"/>
                <w:szCs w:val="14"/>
              </w:rPr>
              <w:t>O</w:t>
            </w:r>
            <w:r w:rsidRPr="000355A0">
              <w:rPr>
                <w:rFonts w:ascii="Times New Roman" w:hAnsi="Times New Roman" w:cs="Times New Roman"/>
                <w:color w:val="000000"/>
                <w:sz w:val="14"/>
                <w:szCs w:val="14"/>
                <w:vertAlign w:val="subscript"/>
              </w:rPr>
              <w:t>5</w:t>
            </w:r>
          </w:p>
        </w:tc>
        <w:tc>
          <w:tcPr>
            <w:tcW w:w="1119" w:type="dxa"/>
            <w:tcBorders>
              <w:top w:val="nil"/>
              <w:left w:val="nil"/>
              <w:bottom w:val="nil"/>
              <w:right w:val="nil"/>
            </w:tcBorders>
            <w:shd w:val="clear" w:color="auto" w:fill="auto"/>
            <w:noWrap/>
            <w:vAlign w:val="center"/>
            <w:hideMark/>
          </w:tcPr>
          <w:p w14:paraId="602E97A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521" w:type="dxa"/>
            <w:tcBorders>
              <w:top w:val="nil"/>
              <w:left w:val="nil"/>
              <w:bottom w:val="nil"/>
              <w:right w:val="nil"/>
            </w:tcBorders>
            <w:shd w:val="clear" w:color="auto" w:fill="auto"/>
            <w:noWrap/>
            <w:vAlign w:val="center"/>
            <w:hideMark/>
          </w:tcPr>
          <w:p w14:paraId="767C436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0.05</w:t>
            </w:r>
          </w:p>
        </w:tc>
        <w:tc>
          <w:tcPr>
            <w:tcW w:w="720" w:type="dxa"/>
            <w:tcBorders>
              <w:top w:val="nil"/>
              <w:left w:val="nil"/>
              <w:bottom w:val="nil"/>
              <w:right w:val="nil"/>
            </w:tcBorders>
            <w:shd w:val="clear" w:color="auto" w:fill="auto"/>
            <w:noWrap/>
            <w:vAlign w:val="center"/>
            <w:hideMark/>
          </w:tcPr>
          <w:p w14:paraId="18326B36"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0.04</w:t>
            </w:r>
          </w:p>
        </w:tc>
        <w:tc>
          <w:tcPr>
            <w:tcW w:w="911" w:type="dxa"/>
            <w:tcBorders>
              <w:top w:val="nil"/>
              <w:left w:val="nil"/>
              <w:bottom w:val="nil"/>
              <w:right w:val="nil"/>
            </w:tcBorders>
            <w:shd w:val="clear" w:color="auto" w:fill="auto"/>
            <w:noWrap/>
            <w:vAlign w:val="center"/>
            <w:hideMark/>
          </w:tcPr>
          <w:p w14:paraId="6147B14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529" w:type="dxa"/>
            <w:tcBorders>
              <w:top w:val="nil"/>
              <w:left w:val="nil"/>
              <w:bottom w:val="nil"/>
              <w:right w:val="nil"/>
            </w:tcBorders>
            <w:shd w:val="clear" w:color="auto" w:fill="auto"/>
            <w:noWrap/>
            <w:vAlign w:val="center"/>
            <w:hideMark/>
          </w:tcPr>
          <w:p w14:paraId="16691FF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0.17</w:t>
            </w:r>
          </w:p>
        </w:tc>
        <w:tc>
          <w:tcPr>
            <w:tcW w:w="720" w:type="dxa"/>
            <w:tcBorders>
              <w:top w:val="nil"/>
              <w:left w:val="nil"/>
              <w:bottom w:val="nil"/>
              <w:right w:val="nil"/>
            </w:tcBorders>
            <w:shd w:val="clear" w:color="auto" w:fill="auto"/>
            <w:noWrap/>
            <w:vAlign w:val="center"/>
            <w:hideMark/>
          </w:tcPr>
          <w:p w14:paraId="59FC873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0.04</w:t>
            </w:r>
          </w:p>
        </w:tc>
        <w:tc>
          <w:tcPr>
            <w:tcW w:w="952" w:type="dxa"/>
            <w:tcBorders>
              <w:top w:val="nil"/>
              <w:left w:val="nil"/>
              <w:bottom w:val="nil"/>
              <w:right w:val="nil"/>
            </w:tcBorders>
            <w:shd w:val="clear" w:color="auto" w:fill="auto"/>
            <w:noWrap/>
            <w:vAlign w:val="center"/>
            <w:hideMark/>
          </w:tcPr>
          <w:p w14:paraId="47DC618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488" w:type="dxa"/>
            <w:tcBorders>
              <w:top w:val="nil"/>
              <w:left w:val="nil"/>
              <w:bottom w:val="nil"/>
              <w:right w:val="nil"/>
            </w:tcBorders>
            <w:shd w:val="clear" w:color="auto" w:fill="auto"/>
            <w:noWrap/>
            <w:vAlign w:val="center"/>
            <w:hideMark/>
          </w:tcPr>
          <w:p w14:paraId="6C9697B6"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0.06</w:t>
            </w:r>
          </w:p>
        </w:tc>
        <w:tc>
          <w:tcPr>
            <w:tcW w:w="720" w:type="dxa"/>
            <w:tcBorders>
              <w:top w:val="nil"/>
              <w:left w:val="nil"/>
              <w:bottom w:val="nil"/>
              <w:right w:val="nil"/>
            </w:tcBorders>
            <w:shd w:val="clear" w:color="auto" w:fill="auto"/>
            <w:noWrap/>
            <w:vAlign w:val="center"/>
            <w:hideMark/>
          </w:tcPr>
          <w:p w14:paraId="6847243D"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0.04</w:t>
            </w:r>
          </w:p>
        </w:tc>
        <w:tc>
          <w:tcPr>
            <w:tcW w:w="952" w:type="dxa"/>
            <w:tcBorders>
              <w:top w:val="nil"/>
              <w:left w:val="nil"/>
              <w:bottom w:val="nil"/>
              <w:right w:val="nil"/>
            </w:tcBorders>
            <w:shd w:val="clear" w:color="auto" w:fill="auto"/>
            <w:noWrap/>
            <w:vAlign w:val="center"/>
            <w:hideMark/>
          </w:tcPr>
          <w:p w14:paraId="0C46339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488" w:type="dxa"/>
            <w:tcBorders>
              <w:top w:val="nil"/>
              <w:left w:val="nil"/>
              <w:bottom w:val="nil"/>
              <w:right w:val="nil"/>
            </w:tcBorders>
            <w:shd w:val="clear" w:color="auto" w:fill="auto"/>
            <w:noWrap/>
            <w:vAlign w:val="center"/>
            <w:hideMark/>
          </w:tcPr>
          <w:p w14:paraId="7C3521BB"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0.05</w:t>
            </w:r>
          </w:p>
        </w:tc>
        <w:tc>
          <w:tcPr>
            <w:tcW w:w="720" w:type="dxa"/>
            <w:tcBorders>
              <w:top w:val="nil"/>
              <w:left w:val="nil"/>
              <w:bottom w:val="nil"/>
              <w:right w:val="nil"/>
            </w:tcBorders>
            <w:shd w:val="clear" w:color="auto" w:fill="auto"/>
            <w:noWrap/>
            <w:vAlign w:val="center"/>
            <w:hideMark/>
          </w:tcPr>
          <w:p w14:paraId="1D5BFDE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0.03</w:t>
            </w:r>
          </w:p>
        </w:tc>
        <w:tc>
          <w:tcPr>
            <w:tcW w:w="952" w:type="dxa"/>
            <w:tcBorders>
              <w:top w:val="nil"/>
              <w:left w:val="nil"/>
              <w:bottom w:val="nil"/>
              <w:right w:val="nil"/>
            </w:tcBorders>
            <w:shd w:val="clear" w:color="auto" w:fill="auto"/>
            <w:noWrap/>
            <w:vAlign w:val="center"/>
            <w:hideMark/>
          </w:tcPr>
          <w:p w14:paraId="6D27F08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0.03</w:t>
            </w:r>
          </w:p>
        </w:tc>
        <w:tc>
          <w:tcPr>
            <w:tcW w:w="488" w:type="dxa"/>
            <w:tcBorders>
              <w:top w:val="nil"/>
              <w:left w:val="nil"/>
              <w:bottom w:val="nil"/>
              <w:right w:val="nil"/>
            </w:tcBorders>
            <w:shd w:val="clear" w:color="auto" w:fill="auto"/>
            <w:noWrap/>
            <w:vAlign w:val="center"/>
            <w:hideMark/>
          </w:tcPr>
          <w:p w14:paraId="3042C5E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0.17</w:t>
            </w:r>
          </w:p>
        </w:tc>
        <w:tc>
          <w:tcPr>
            <w:tcW w:w="720" w:type="dxa"/>
            <w:tcBorders>
              <w:top w:val="nil"/>
              <w:left w:val="nil"/>
              <w:bottom w:val="nil"/>
              <w:right w:val="nil"/>
            </w:tcBorders>
            <w:shd w:val="clear" w:color="auto" w:fill="auto"/>
            <w:noWrap/>
            <w:vAlign w:val="center"/>
            <w:hideMark/>
          </w:tcPr>
          <w:p w14:paraId="0CAE1EF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0.15</w:t>
            </w:r>
          </w:p>
        </w:tc>
      </w:tr>
      <w:tr w:rsidR="000355A0" w:rsidRPr="000355A0" w14:paraId="6A6371C4" w14:textId="77777777" w:rsidTr="000355A0">
        <w:trPr>
          <w:trHeight w:val="220"/>
        </w:trPr>
        <w:tc>
          <w:tcPr>
            <w:tcW w:w="580" w:type="dxa"/>
            <w:tcBorders>
              <w:top w:val="nil"/>
              <w:left w:val="nil"/>
              <w:bottom w:val="nil"/>
              <w:right w:val="nil"/>
            </w:tcBorders>
            <w:shd w:val="clear" w:color="auto" w:fill="auto"/>
            <w:noWrap/>
            <w:vAlign w:val="center"/>
            <w:hideMark/>
          </w:tcPr>
          <w:p w14:paraId="5D4D1C53"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SiO</w:t>
            </w:r>
            <w:r w:rsidRPr="000355A0">
              <w:rPr>
                <w:rFonts w:ascii="Times New Roman" w:hAnsi="Times New Roman" w:cs="Times New Roman"/>
                <w:color w:val="000000"/>
                <w:sz w:val="14"/>
                <w:szCs w:val="14"/>
                <w:vertAlign w:val="subscript"/>
              </w:rPr>
              <w:t>2</w:t>
            </w:r>
          </w:p>
        </w:tc>
        <w:tc>
          <w:tcPr>
            <w:tcW w:w="1119" w:type="dxa"/>
            <w:tcBorders>
              <w:top w:val="nil"/>
              <w:left w:val="nil"/>
              <w:bottom w:val="nil"/>
              <w:right w:val="nil"/>
            </w:tcBorders>
            <w:shd w:val="clear" w:color="auto" w:fill="auto"/>
            <w:noWrap/>
            <w:vAlign w:val="center"/>
            <w:hideMark/>
          </w:tcPr>
          <w:p w14:paraId="72447EC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41.6</w:t>
            </w:r>
          </w:p>
        </w:tc>
        <w:tc>
          <w:tcPr>
            <w:tcW w:w="521" w:type="dxa"/>
            <w:tcBorders>
              <w:top w:val="nil"/>
              <w:left w:val="nil"/>
              <w:bottom w:val="nil"/>
              <w:right w:val="nil"/>
            </w:tcBorders>
            <w:shd w:val="clear" w:color="auto" w:fill="auto"/>
            <w:noWrap/>
            <w:vAlign w:val="center"/>
            <w:hideMark/>
          </w:tcPr>
          <w:p w14:paraId="48BFB3D0"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39.4</w:t>
            </w:r>
          </w:p>
        </w:tc>
        <w:tc>
          <w:tcPr>
            <w:tcW w:w="720" w:type="dxa"/>
            <w:tcBorders>
              <w:top w:val="nil"/>
              <w:left w:val="nil"/>
              <w:bottom w:val="nil"/>
              <w:right w:val="nil"/>
            </w:tcBorders>
            <w:shd w:val="clear" w:color="auto" w:fill="auto"/>
            <w:noWrap/>
            <w:vAlign w:val="center"/>
            <w:hideMark/>
          </w:tcPr>
          <w:p w14:paraId="7D621C9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36.1</w:t>
            </w:r>
          </w:p>
        </w:tc>
        <w:tc>
          <w:tcPr>
            <w:tcW w:w="911" w:type="dxa"/>
            <w:tcBorders>
              <w:top w:val="nil"/>
              <w:left w:val="nil"/>
              <w:bottom w:val="nil"/>
              <w:right w:val="nil"/>
            </w:tcBorders>
            <w:shd w:val="clear" w:color="auto" w:fill="auto"/>
            <w:noWrap/>
            <w:vAlign w:val="center"/>
            <w:hideMark/>
          </w:tcPr>
          <w:p w14:paraId="37EF812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41.8</w:t>
            </w:r>
          </w:p>
        </w:tc>
        <w:tc>
          <w:tcPr>
            <w:tcW w:w="529" w:type="dxa"/>
            <w:tcBorders>
              <w:top w:val="nil"/>
              <w:left w:val="nil"/>
              <w:bottom w:val="nil"/>
              <w:right w:val="nil"/>
            </w:tcBorders>
            <w:shd w:val="clear" w:color="auto" w:fill="auto"/>
            <w:noWrap/>
            <w:vAlign w:val="center"/>
            <w:hideMark/>
          </w:tcPr>
          <w:p w14:paraId="7A3AAD46"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38.5</w:t>
            </w:r>
          </w:p>
        </w:tc>
        <w:tc>
          <w:tcPr>
            <w:tcW w:w="720" w:type="dxa"/>
            <w:tcBorders>
              <w:top w:val="nil"/>
              <w:left w:val="nil"/>
              <w:bottom w:val="nil"/>
              <w:right w:val="nil"/>
            </w:tcBorders>
            <w:shd w:val="clear" w:color="auto" w:fill="auto"/>
            <w:noWrap/>
            <w:vAlign w:val="center"/>
            <w:hideMark/>
          </w:tcPr>
          <w:p w14:paraId="38165D2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35.4</w:t>
            </w:r>
          </w:p>
        </w:tc>
        <w:tc>
          <w:tcPr>
            <w:tcW w:w="952" w:type="dxa"/>
            <w:tcBorders>
              <w:top w:val="nil"/>
              <w:left w:val="nil"/>
              <w:bottom w:val="nil"/>
              <w:right w:val="nil"/>
            </w:tcBorders>
            <w:shd w:val="clear" w:color="auto" w:fill="auto"/>
            <w:noWrap/>
            <w:vAlign w:val="center"/>
            <w:hideMark/>
          </w:tcPr>
          <w:p w14:paraId="4D006B6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41.7</w:t>
            </w:r>
          </w:p>
        </w:tc>
        <w:tc>
          <w:tcPr>
            <w:tcW w:w="488" w:type="dxa"/>
            <w:tcBorders>
              <w:top w:val="nil"/>
              <w:left w:val="nil"/>
              <w:bottom w:val="nil"/>
              <w:right w:val="nil"/>
            </w:tcBorders>
            <w:shd w:val="clear" w:color="auto" w:fill="auto"/>
            <w:noWrap/>
            <w:vAlign w:val="center"/>
            <w:hideMark/>
          </w:tcPr>
          <w:p w14:paraId="2425E84D"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39.1</w:t>
            </w:r>
          </w:p>
        </w:tc>
        <w:tc>
          <w:tcPr>
            <w:tcW w:w="720" w:type="dxa"/>
            <w:tcBorders>
              <w:top w:val="nil"/>
              <w:left w:val="nil"/>
              <w:bottom w:val="nil"/>
              <w:right w:val="nil"/>
            </w:tcBorders>
            <w:shd w:val="clear" w:color="auto" w:fill="auto"/>
            <w:noWrap/>
            <w:vAlign w:val="center"/>
            <w:hideMark/>
          </w:tcPr>
          <w:p w14:paraId="5D4D922F"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34.5</w:t>
            </w:r>
          </w:p>
        </w:tc>
        <w:tc>
          <w:tcPr>
            <w:tcW w:w="952" w:type="dxa"/>
            <w:tcBorders>
              <w:top w:val="nil"/>
              <w:left w:val="nil"/>
              <w:bottom w:val="nil"/>
              <w:right w:val="nil"/>
            </w:tcBorders>
            <w:shd w:val="clear" w:color="auto" w:fill="auto"/>
            <w:noWrap/>
            <w:vAlign w:val="center"/>
            <w:hideMark/>
          </w:tcPr>
          <w:p w14:paraId="03EE087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42.5</w:t>
            </w:r>
          </w:p>
        </w:tc>
        <w:tc>
          <w:tcPr>
            <w:tcW w:w="488" w:type="dxa"/>
            <w:tcBorders>
              <w:top w:val="nil"/>
              <w:left w:val="nil"/>
              <w:bottom w:val="nil"/>
              <w:right w:val="nil"/>
            </w:tcBorders>
            <w:shd w:val="clear" w:color="auto" w:fill="auto"/>
            <w:noWrap/>
            <w:vAlign w:val="center"/>
            <w:hideMark/>
          </w:tcPr>
          <w:p w14:paraId="5DC78C9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39.8</w:t>
            </w:r>
          </w:p>
        </w:tc>
        <w:tc>
          <w:tcPr>
            <w:tcW w:w="720" w:type="dxa"/>
            <w:tcBorders>
              <w:top w:val="nil"/>
              <w:left w:val="nil"/>
              <w:bottom w:val="nil"/>
              <w:right w:val="nil"/>
            </w:tcBorders>
            <w:shd w:val="clear" w:color="auto" w:fill="auto"/>
            <w:noWrap/>
            <w:vAlign w:val="center"/>
            <w:hideMark/>
          </w:tcPr>
          <w:p w14:paraId="4B68F15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37.3</w:t>
            </w:r>
          </w:p>
        </w:tc>
        <w:tc>
          <w:tcPr>
            <w:tcW w:w="952" w:type="dxa"/>
            <w:tcBorders>
              <w:top w:val="nil"/>
              <w:left w:val="nil"/>
              <w:bottom w:val="nil"/>
              <w:right w:val="nil"/>
            </w:tcBorders>
            <w:shd w:val="clear" w:color="auto" w:fill="auto"/>
            <w:noWrap/>
            <w:vAlign w:val="center"/>
            <w:hideMark/>
          </w:tcPr>
          <w:p w14:paraId="13FE8B5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42.0</w:t>
            </w:r>
          </w:p>
        </w:tc>
        <w:tc>
          <w:tcPr>
            <w:tcW w:w="488" w:type="dxa"/>
            <w:tcBorders>
              <w:top w:val="nil"/>
              <w:left w:val="nil"/>
              <w:bottom w:val="nil"/>
              <w:right w:val="nil"/>
            </w:tcBorders>
            <w:shd w:val="clear" w:color="auto" w:fill="auto"/>
            <w:noWrap/>
            <w:vAlign w:val="center"/>
            <w:hideMark/>
          </w:tcPr>
          <w:p w14:paraId="2733629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39.6</w:t>
            </w:r>
          </w:p>
        </w:tc>
        <w:tc>
          <w:tcPr>
            <w:tcW w:w="720" w:type="dxa"/>
            <w:tcBorders>
              <w:top w:val="nil"/>
              <w:left w:val="nil"/>
              <w:bottom w:val="nil"/>
              <w:right w:val="nil"/>
            </w:tcBorders>
            <w:shd w:val="clear" w:color="auto" w:fill="auto"/>
            <w:noWrap/>
            <w:vAlign w:val="center"/>
            <w:hideMark/>
          </w:tcPr>
          <w:p w14:paraId="79591ABB"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37.7</w:t>
            </w:r>
          </w:p>
        </w:tc>
      </w:tr>
      <w:tr w:rsidR="000355A0" w:rsidRPr="000355A0" w14:paraId="512EDF6A" w14:textId="77777777" w:rsidTr="000355A0">
        <w:trPr>
          <w:trHeight w:val="220"/>
        </w:trPr>
        <w:tc>
          <w:tcPr>
            <w:tcW w:w="580" w:type="dxa"/>
            <w:tcBorders>
              <w:top w:val="nil"/>
              <w:left w:val="nil"/>
              <w:bottom w:val="nil"/>
              <w:right w:val="nil"/>
            </w:tcBorders>
            <w:shd w:val="clear" w:color="auto" w:fill="auto"/>
            <w:noWrap/>
            <w:vAlign w:val="center"/>
            <w:hideMark/>
          </w:tcPr>
          <w:p w14:paraId="04105389"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TiO</w:t>
            </w:r>
            <w:r w:rsidRPr="000355A0">
              <w:rPr>
                <w:rFonts w:ascii="Times New Roman" w:hAnsi="Times New Roman" w:cs="Times New Roman"/>
                <w:color w:val="000000"/>
                <w:sz w:val="14"/>
                <w:szCs w:val="14"/>
                <w:vertAlign w:val="subscript"/>
              </w:rPr>
              <w:t>2</w:t>
            </w:r>
          </w:p>
        </w:tc>
        <w:tc>
          <w:tcPr>
            <w:tcW w:w="1119" w:type="dxa"/>
            <w:tcBorders>
              <w:top w:val="nil"/>
              <w:left w:val="nil"/>
              <w:bottom w:val="nil"/>
              <w:right w:val="nil"/>
            </w:tcBorders>
            <w:shd w:val="clear" w:color="auto" w:fill="auto"/>
            <w:noWrap/>
            <w:vAlign w:val="center"/>
            <w:hideMark/>
          </w:tcPr>
          <w:p w14:paraId="01614E6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0.04</w:t>
            </w:r>
          </w:p>
        </w:tc>
        <w:tc>
          <w:tcPr>
            <w:tcW w:w="521" w:type="dxa"/>
            <w:tcBorders>
              <w:top w:val="nil"/>
              <w:left w:val="nil"/>
              <w:bottom w:val="nil"/>
              <w:right w:val="nil"/>
            </w:tcBorders>
            <w:shd w:val="clear" w:color="auto" w:fill="auto"/>
            <w:noWrap/>
            <w:vAlign w:val="center"/>
            <w:hideMark/>
          </w:tcPr>
          <w:p w14:paraId="0D091ED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0.02</w:t>
            </w:r>
          </w:p>
        </w:tc>
        <w:tc>
          <w:tcPr>
            <w:tcW w:w="720" w:type="dxa"/>
            <w:tcBorders>
              <w:top w:val="nil"/>
              <w:left w:val="nil"/>
              <w:bottom w:val="nil"/>
              <w:right w:val="nil"/>
            </w:tcBorders>
            <w:shd w:val="clear" w:color="auto" w:fill="auto"/>
            <w:noWrap/>
            <w:vAlign w:val="center"/>
            <w:hideMark/>
          </w:tcPr>
          <w:p w14:paraId="31F0965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911" w:type="dxa"/>
            <w:tcBorders>
              <w:top w:val="nil"/>
              <w:left w:val="nil"/>
              <w:bottom w:val="nil"/>
              <w:right w:val="nil"/>
            </w:tcBorders>
            <w:shd w:val="clear" w:color="auto" w:fill="auto"/>
            <w:noWrap/>
            <w:vAlign w:val="center"/>
            <w:hideMark/>
          </w:tcPr>
          <w:p w14:paraId="75C3649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0.11</w:t>
            </w:r>
          </w:p>
        </w:tc>
        <w:tc>
          <w:tcPr>
            <w:tcW w:w="529" w:type="dxa"/>
            <w:tcBorders>
              <w:top w:val="nil"/>
              <w:left w:val="nil"/>
              <w:bottom w:val="nil"/>
              <w:right w:val="nil"/>
            </w:tcBorders>
            <w:shd w:val="clear" w:color="auto" w:fill="auto"/>
            <w:noWrap/>
            <w:vAlign w:val="center"/>
            <w:hideMark/>
          </w:tcPr>
          <w:p w14:paraId="63F7287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720" w:type="dxa"/>
            <w:tcBorders>
              <w:top w:val="nil"/>
              <w:left w:val="nil"/>
              <w:bottom w:val="nil"/>
              <w:right w:val="nil"/>
            </w:tcBorders>
            <w:shd w:val="clear" w:color="auto" w:fill="auto"/>
            <w:noWrap/>
            <w:vAlign w:val="center"/>
            <w:hideMark/>
          </w:tcPr>
          <w:p w14:paraId="1BD9696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0.02</w:t>
            </w:r>
          </w:p>
        </w:tc>
        <w:tc>
          <w:tcPr>
            <w:tcW w:w="952" w:type="dxa"/>
            <w:tcBorders>
              <w:top w:val="nil"/>
              <w:left w:val="nil"/>
              <w:bottom w:val="nil"/>
              <w:right w:val="nil"/>
            </w:tcBorders>
            <w:shd w:val="clear" w:color="auto" w:fill="auto"/>
            <w:noWrap/>
            <w:vAlign w:val="center"/>
            <w:hideMark/>
          </w:tcPr>
          <w:p w14:paraId="7EAC6E86"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0.06</w:t>
            </w:r>
          </w:p>
        </w:tc>
        <w:tc>
          <w:tcPr>
            <w:tcW w:w="488" w:type="dxa"/>
            <w:tcBorders>
              <w:top w:val="nil"/>
              <w:left w:val="nil"/>
              <w:bottom w:val="nil"/>
              <w:right w:val="nil"/>
            </w:tcBorders>
            <w:shd w:val="clear" w:color="auto" w:fill="auto"/>
            <w:noWrap/>
            <w:vAlign w:val="center"/>
            <w:hideMark/>
          </w:tcPr>
          <w:p w14:paraId="3819050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0.02</w:t>
            </w:r>
          </w:p>
        </w:tc>
        <w:tc>
          <w:tcPr>
            <w:tcW w:w="720" w:type="dxa"/>
            <w:tcBorders>
              <w:top w:val="nil"/>
              <w:left w:val="nil"/>
              <w:bottom w:val="nil"/>
              <w:right w:val="nil"/>
            </w:tcBorders>
            <w:shd w:val="clear" w:color="auto" w:fill="auto"/>
            <w:noWrap/>
            <w:vAlign w:val="center"/>
            <w:hideMark/>
          </w:tcPr>
          <w:p w14:paraId="32E31BF0"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b.d.</w:t>
            </w:r>
          </w:p>
        </w:tc>
        <w:tc>
          <w:tcPr>
            <w:tcW w:w="952" w:type="dxa"/>
            <w:tcBorders>
              <w:top w:val="nil"/>
              <w:left w:val="nil"/>
              <w:bottom w:val="nil"/>
              <w:right w:val="nil"/>
            </w:tcBorders>
            <w:shd w:val="clear" w:color="auto" w:fill="auto"/>
            <w:noWrap/>
            <w:vAlign w:val="center"/>
            <w:hideMark/>
          </w:tcPr>
          <w:p w14:paraId="4DB38EB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0.03</w:t>
            </w:r>
          </w:p>
        </w:tc>
        <w:tc>
          <w:tcPr>
            <w:tcW w:w="488" w:type="dxa"/>
            <w:tcBorders>
              <w:top w:val="nil"/>
              <w:left w:val="nil"/>
              <w:bottom w:val="nil"/>
              <w:right w:val="nil"/>
            </w:tcBorders>
            <w:shd w:val="clear" w:color="auto" w:fill="auto"/>
            <w:noWrap/>
            <w:vAlign w:val="center"/>
            <w:hideMark/>
          </w:tcPr>
          <w:p w14:paraId="7C76FC16"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720" w:type="dxa"/>
            <w:tcBorders>
              <w:top w:val="nil"/>
              <w:left w:val="nil"/>
              <w:bottom w:val="nil"/>
              <w:right w:val="nil"/>
            </w:tcBorders>
            <w:shd w:val="clear" w:color="auto" w:fill="auto"/>
            <w:noWrap/>
            <w:vAlign w:val="center"/>
            <w:hideMark/>
          </w:tcPr>
          <w:p w14:paraId="7BB1D0A0"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0.02</w:t>
            </w:r>
          </w:p>
        </w:tc>
        <w:tc>
          <w:tcPr>
            <w:tcW w:w="952" w:type="dxa"/>
            <w:tcBorders>
              <w:top w:val="nil"/>
              <w:left w:val="nil"/>
              <w:bottom w:val="nil"/>
              <w:right w:val="nil"/>
            </w:tcBorders>
            <w:shd w:val="clear" w:color="auto" w:fill="auto"/>
            <w:noWrap/>
            <w:vAlign w:val="center"/>
            <w:hideMark/>
          </w:tcPr>
          <w:p w14:paraId="6F9D750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0.01</w:t>
            </w:r>
          </w:p>
        </w:tc>
        <w:tc>
          <w:tcPr>
            <w:tcW w:w="488" w:type="dxa"/>
            <w:tcBorders>
              <w:top w:val="nil"/>
              <w:left w:val="nil"/>
              <w:bottom w:val="nil"/>
              <w:right w:val="nil"/>
            </w:tcBorders>
            <w:shd w:val="clear" w:color="auto" w:fill="auto"/>
            <w:noWrap/>
            <w:vAlign w:val="center"/>
            <w:hideMark/>
          </w:tcPr>
          <w:p w14:paraId="06A02EF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720" w:type="dxa"/>
            <w:tcBorders>
              <w:top w:val="nil"/>
              <w:left w:val="nil"/>
              <w:bottom w:val="nil"/>
              <w:right w:val="nil"/>
            </w:tcBorders>
            <w:shd w:val="clear" w:color="auto" w:fill="auto"/>
            <w:noWrap/>
            <w:vAlign w:val="center"/>
            <w:hideMark/>
          </w:tcPr>
          <w:p w14:paraId="4A3793D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0.03</w:t>
            </w:r>
          </w:p>
        </w:tc>
      </w:tr>
      <w:tr w:rsidR="000355A0" w:rsidRPr="000355A0" w14:paraId="1CED1D38" w14:textId="77777777" w:rsidTr="000355A0">
        <w:trPr>
          <w:trHeight w:val="220"/>
        </w:trPr>
        <w:tc>
          <w:tcPr>
            <w:tcW w:w="580" w:type="dxa"/>
            <w:tcBorders>
              <w:top w:val="nil"/>
              <w:left w:val="nil"/>
              <w:bottom w:val="nil"/>
              <w:right w:val="nil"/>
            </w:tcBorders>
            <w:shd w:val="clear" w:color="auto" w:fill="auto"/>
            <w:noWrap/>
            <w:vAlign w:val="center"/>
            <w:hideMark/>
          </w:tcPr>
          <w:p w14:paraId="0E3DD694"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Al</w:t>
            </w:r>
            <w:r w:rsidRPr="000355A0">
              <w:rPr>
                <w:rFonts w:ascii="Times New Roman" w:hAnsi="Times New Roman" w:cs="Times New Roman"/>
                <w:color w:val="000000"/>
                <w:sz w:val="14"/>
                <w:szCs w:val="14"/>
                <w:vertAlign w:val="subscript"/>
              </w:rPr>
              <w:t>2</w:t>
            </w:r>
            <w:r w:rsidRPr="000355A0">
              <w:rPr>
                <w:rFonts w:ascii="Times New Roman" w:hAnsi="Times New Roman" w:cs="Times New Roman"/>
                <w:color w:val="000000"/>
                <w:sz w:val="14"/>
                <w:szCs w:val="14"/>
              </w:rPr>
              <w:t>O</w:t>
            </w:r>
            <w:r w:rsidRPr="000355A0">
              <w:rPr>
                <w:rFonts w:ascii="Times New Roman" w:hAnsi="Times New Roman" w:cs="Times New Roman"/>
                <w:color w:val="000000"/>
                <w:sz w:val="14"/>
                <w:szCs w:val="14"/>
                <w:vertAlign w:val="subscript"/>
              </w:rPr>
              <w:t>3</w:t>
            </w:r>
          </w:p>
        </w:tc>
        <w:tc>
          <w:tcPr>
            <w:tcW w:w="1119" w:type="dxa"/>
            <w:tcBorders>
              <w:top w:val="nil"/>
              <w:left w:val="nil"/>
              <w:bottom w:val="nil"/>
              <w:right w:val="nil"/>
            </w:tcBorders>
            <w:shd w:val="clear" w:color="auto" w:fill="auto"/>
            <w:noWrap/>
            <w:vAlign w:val="center"/>
            <w:hideMark/>
          </w:tcPr>
          <w:p w14:paraId="755DA2E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0.04</w:t>
            </w:r>
          </w:p>
        </w:tc>
        <w:tc>
          <w:tcPr>
            <w:tcW w:w="521" w:type="dxa"/>
            <w:tcBorders>
              <w:top w:val="nil"/>
              <w:left w:val="nil"/>
              <w:bottom w:val="nil"/>
              <w:right w:val="nil"/>
            </w:tcBorders>
            <w:shd w:val="clear" w:color="auto" w:fill="auto"/>
            <w:noWrap/>
            <w:vAlign w:val="center"/>
            <w:hideMark/>
          </w:tcPr>
          <w:p w14:paraId="243FB8D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0.06</w:t>
            </w:r>
          </w:p>
        </w:tc>
        <w:tc>
          <w:tcPr>
            <w:tcW w:w="720" w:type="dxa"/>
            <w:tcBorders>
              <w:top w:val="nil"/>
              <w:left w:val="nil"/>
              <w:bottom w:val="nil"/>
              <w:right w:val="nil"/>
            </w:tcBorders>
            <w:shd w:val="clear" w:color="auto" w:fill="auto"/>
            <w:noWrap/>
            <w:vAlign w:val="center"/>
            <w:hideMark/>
          </w:tcPr>
          <w:p w14:paraId="3BA39F46"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0.07</w:t>
            </w:r>
          </w:p>
        </w:tc>
        <w:tc>
          <w:tcPr>
            <w:tcW w:w="911" w:type="dxa"/>
            <w:tcBorders>
              <w:top w:val="nil"/>
              <w:left w:val="nil"/>
              <w:bottom w:val="nil"/>
              <w:right w:val="nil"/>
            </w:tcBorders>
            <w:shd w:val="clear" w:color="auto" w:fill="auto"/>
            <w:noWrap/>
            <w:vAlign w:val="center"/>
            <w:hideMark/>
          </w:tcPr>
          <w:p w14:paraId="0F22019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0.11</w:t>
            </w:r>
          </w:p>
        </w:tc>
        <w:tc>
          <w:tcPr>
            <w:tcW w:w="529" w:type="dxa"/>
            <w:tcBorders>
              <w:top w:val="nil"/>
              <w:left w:val="nil"/>
              <w:bottom w:val="nil"/>
              <w:right w:val="nil"/>
            </w:tcBorders>
            <w:shd w:val="clear" w:color="auto" w:fill="auto"/>
            <w:noWrap/>
            <w:vAlign w:val="center"/>
            <w:hideMark/>
          </w:tcPr>
          <w:p w14:paraId="26A4E54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0.15</w:t>
            </w:r>
          </w:p>
        </w:tc>
        <w:tc>
          <w:tcPr>
            <w:tcW w:w="720" w:type="dxa"/>
            <w:tcBorders>
              <w:top w:val="nil"/>
              <w:left w:val="nil"/>
              <w:bottom w:val="nil"/>
              <w:right w:val="nil"/>
            </w:tcBorders>
            <w:shd w:val="clear" w:color="auto" w:fill="auto"/>
            <w:noWrap/>
            <w:vAlign w:val="center"/>
            <w:hideMark/>
          </w:tcPr>
          <w:p w14:paraId="1EFD0806"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0.08</w:t>
            </w:r>
          </w:p>
        </w:tc>
        <w:tc>
          <w:tcPr>
            <w:tcW w:w="952" w:type="dxa"/>
            <w:tcBorders>
              <w:top w:val="nil"/>
              <w:left w:val="nil"/>
              <w:bottom w:val="nil"/>
              <w:right w:val="nil"/>
            </w:tcBorders>
            <w:shd w:val="clear" w:color="auto" w:fill="auto"/>
            <w:noWrap/>
            <w:vAlign w:val="center"/>
            <w:hideMark/>
          </w:tcPr>
          <w:p w14:paraId="6C29943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0.11</w:t>
            </w:r>
          </w:p>
        </w:tc>
        <w:tc>
          <w:tcPr>
            <w:tcW w:w="488" w:type="dxa"/>
            <w:tcBorders>
              <w:top w:val="nil"/>
              <w:left w:val="nil"/>
              <w:bottom w:val="nil"/>
              <w:right w:val="nil"/>
            </w:tcBorders>
            <w:shd w:val="clear" w:color="auto" w:fill="auto"/>
            <w:noWrap/>
            <w:vAlign w:val="center"/>
            <w:hideMark/>
          </w:tcPr>
          <w:p w14:paraId="1228BBA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0.09</w:t>
            </w:r>
          </w:p>
        </w:tc>
        <w:tc>
          <w:tcPr>
            <w:tcW w:w="720" w:type="dxa"/>
            <w:tcBorders>
              <w:top w:val="nil"/>
              <w:left w:val="nil"/>
              <w:bottom w:val="nil"/>
              <w:right w:val="nil"/>
            </w:tcBorders>
            <w:shd w:val="clear" w:color="auto" w:fill="auto"/>
            <w:noWrap/>
            <w:vAlign w:val="center"/>
            <w:hideMark/>
          </w:tcPr>
          <w:p w14:paraId="3FB2F6D1"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0.07</w:t>
            </w:r>
          </w:p>
        </w:tc>
        <w:tc>
          <w:tcPr>
            <w:tcW w:w="952" w:type="dxa"/>
            <w:tcBorders>
              <w:top w:val="nil"/>
              <w:left w:val="nil"/>
              <w:bottom w:val="nil"/>
              <w:right w:val="nil"/>
            </w:tcBorders>
            <w:shd w:val="clear" w:color="auto" w:fill="auto"/>
            <w:noWrap/>
            <w:vAlign w:val="center"/>
            <w:hideMark/>
          </w:tcPr>
          <w:p w14:paraId="4FB375E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0.03</w:t>
            </w:r>
          </w:p>
        </w:tc>
        <w:tc>
          <w:tcPr>
            <w:tcW w:w="488" w:type="dxa"/>
            <w:tcBorders>
              <w:top w:val="nil"/>
              <w:left w:val="nil"/>
              <w:bottom w:val="nil"/>
              <w:right w:val="nil"/>
            </w:tcBorders>
            <w:shd w:val="clear" w:color="auto" w:fill="auto"/>
            <w:noWrap/>
            <w:vAlign w:val="center"/>
            <w:hideMark/>
          </w:tcPr>
          <w:p w14:paraId="32BF3826"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0.07</w:t>
            </w:r>
          </w:p>
        </w:tc>
        <w:tc>
          <w:tcPr>
            <w:tcW w:w="720" w:type="dxa"/>
            <w:tcBorders>
              <w:top w:val="nil"/>
              <w:left w:val="nil"/>
              <w:bottom w:val="nil"/>
              <w:right w:val="nil"/>
            </w:tcBorders>
            <w:shd w:val="clear" w:color="auto" w:fill="auto"/>
            <w:noWrap/>
            <w:vAlign w:val="center"/>
            <w:hideMark/>
          </w:tcPr>
          <w:p w14:paraId="6CD9CEB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0.89</w:t>
            </w:r>
          </w:p>
        </w:tc>
        <w:tc>
          <w:tcPr>
            <w:tcW w:w="952" w:type="dxa"/>
            <w:tcBorders>
              <w:top w:val="nil"/>
              <w:left w:val="nil"/>
              <w:bottom w:val="nil"/>
              <w:right w:val="nil"/>
            </w:tcBorders>
            <w:shd w:val="clear" w:color="auto" w:fill="auto"/>
            <w:noWrap/>
            <w:vAlign w:val="center"/>
            <w:hideMark/>
          </w:tcPr>
          <w:p w14:paraId="7ADD06B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0.07</w:t>
            </w:r>
          </w:p>
        </w:tc>
        <w:tc>
          <w:tcPr>
            <w:tcW w:w="488" w:type="dxa"/>
            <w:tcBorders>
              <w:top w:val="nil"/>
              <w:left w:val="nil"/>
              <w:bottom w:val="nil"/>
              <w:right w:val="nil"/>
            </w:tcBorders>
            <w:shd w:val="clear" w:color="auto" w:fill="auto"/>
            <w:noWrap/>
            <w:vAlign w:val="center"/>
            <w:hideMark/>
          </w:tcPr>
          <w:p w14:paraId="0C56B30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0.06</w:t>
            </w:r>
          </w:p>
        </w:tc>
        <w:tc>
          <w:tcPr>
            <w:tcW w:w="720" w:type="dxa"/>
            <w:tcBorders>
              <w:top w:val="nil"/>
              <w:left w:val="nil"/>
              <w:bottom w:val="nil"/>
              <w:right w:val="nil"/>
            </w:tcBorders>
            <w:shd w:val="clear" w:color="auto" w:fill="auto"/>
            <w:noWrap/>
            <w:vAlign w:val="center"/>
            <w:hideMark/>
          </w:tcPr>
          <w:p w14:paraId="751E0D3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0.08</w:t>
            </w:r>
          </w:p>
        </w:tc>
      </w:tr>
      <w:tr w:rsidR="000355A0" w:rsidRPr="000355A0" w14:paraId="624615BE" w14:textId="77777777" w:rsidTr="000355A0">
        <w:trPr>
          <w:trHeight w:val="220"/>
        </w:trPr>
        <w:tc>
          <w:tcPr>
            <w:tcW w:w="580" w:type="dxa"/>
            <w:tcBorders>
              <w:top w:val="nil"/>
              <w:left w:val="nil"/>
              <w:bottom w:val="nil"/>
              <w:right w:val="nil"/>
            </w:tcBorders>
            <w:shd w:val="clear" w:color="auto" w:fill="auto"/>
            <w:noWrap/>
            <w:vAlign w:val="center"/>
            <w:hideMark/>
          </w:tcPr>
          <w:p w14:paraId="4F86B01B"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Cr</w:t>
            </w:r>
            <w:r w:rsidRPr="000355A0">
              <w:rPr>
                <w:rFonts w:ascii="Times New Roman" w:hAnsi="Times New Roman" w:cs="Times New Roman"/>
                <w:color w:val="000000"/>
                <w:sz w:val="14"/>
                <w:szCs w:val="14"/>
                <w:vertAlign w:val="subscript"/>
              </w:rPr>
              <w:t>2</w:t>
            </w:r>
            <w:r w:rsidRPr="000355A0">
              <w:rPr>
                <w:rFonts w:ascii="Times New Roman" w:hAnsi="Times New Roman" w:cs="Times New Roman"/>
                <w:color w:val="000000"/>
                <w:sz w:val="14"/>
                <w:szCs w:val="14"/>
              </w:rPr>
              <w:t>O</w:t>
            </w:r>
            <w:r w:rsidRPr="000355A0">
              <w:rPr>
                <w:rFonts w:ascii="Times New Roman" w:hAnsi="Times New Roman" w:cs="Times New Roman"/>
                <w:color w:val="000000"/>
                <w:sz w:val="14"/>
                <w:szCs w:val="14"/>
                <w:vertAlign w:val="subscript"/>
              </w:rPr>
              <w:t>3</w:t>
            </w:r>
          </w:p>
        </w:tc>
        <w:tc>
          <w:tcPr>
            <w:tcW w:w="1119" w:type="dxa"/>
            <w:tcBorders>
              <w:top w:val="nil"/>
              <w:left w:val="nil"/>
              <w:bottom w:val="nil"/>
              <w:right w:val="nil"/>
            </w:tcBorders>
            <w:shd w:val="clear" w:color="auto" w:fill="auto"/>
            <w:noWrap/>
            <w:vAlign w:val="center"/>
            <w:hideMark/>
          </w:tcPr>
          <w:p w14:paraId="7D1ECF9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0.05</w:t>
            </w:r>
          </w:p>
        </w:tc>
        <w:tc>
          <w:tcPr>
            <w:tcW w:w="521" w:type="dxa"/>
            <w:tcBorders>
              <w:top w:val="nil"/>
              <w:left w:val="nil"/>
              <w:bottom w:val="nil"/>
              <w:right w:val="nil"/>
            </w:tcBorders>
            <w:shd w:val="clear" w:color="auto" w:fill="auto"/>
            <w:noWrap/>
            <w:vAlign w:val="center"/>
            <w:hideMark/>
          </w:tcPr>
          <w:p w14:paraId="220E3D7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0.28</w:t>
            </w:r>
          </w:p>
        </w:tc>
        <w:tc>
          <w:tcPr>
            <w:tcW w:w="720" w:type="dxa"/>
            <w:tcBorders>
              <w:top w:val="nil"/>
              <w:left w:val="nil"/>
              <w:bottom w:val="nil"/>
              <w:right w:val="nil"/>
            </w:tcBorders>
            <w:shd w:val="clear" w:color="auto" w:fill="auto"/>
            <w:noWrap/>
            <w:vAlign w:val="center"/>
            <w:hideMark/>
          </w:tcPr>
          <w:p w14:paraId="1758592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0.22</w:t>
            </w:r>
          </w:p>
        </w:tc>
        <w:tc>
          <w:tcPr>
            <w:tcW w:w="911" w:type="dxa"/>
            <w:tcBorders>
              <w:top w:val="nil"/>
              <w:left w:val="nil"/>
              <w:bottom w:val="nil"/>
              <w:right w:val="nil"/>
            </w:tcBorders>
            <w:shd w:val="clear" w:color="auto" w:fill="auto"/>
            <w:noWrap/>
            <w:vAlign w:val="center"/>
            <w:hideMark/>
          </w:tcPr>
          <w:p w14:paraId="3360974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0.25</w:t>
            </w:r>
          </w:p>
        </w:tc>
        <w:tc>
          <w:tcPr>
            <w:tcW w:w="529" w:type="dxa"/>
            <w:tcBorders>
              <w:top w:val="nil"/>
              <w:left w:val="nil"/>
              <w:bottom w:val="nil"/>
              <w:right w:val="nil"/>
            </w:tcBorders>
            <w:shd w:val="clear" w:color="auto" w:fill="auto"/>
            <w:noWrap/>
            <w:vAlign w:val="center"/>
            <w:hideMark/>
          </w:tcPr>
          <w:p w14:paraId="1B98CA3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0.32</w:t>
            </w:r>
          </w:p>
        </w:tc>
        <w:tc>
          <w:tcPr>
            <w:tcW w:w="720" w:type="dxa"/>
            <w:tcBorders>
              <w:top w:val="nil"/>
              <w:left w:val="nil"/>
              <w:bottom w:val="nil"/>
              <w:right w:val="nil"/>
            </w:tcBorders>
            <w:shd w:val="clear" w:color="auto" w:fill="auto"/>
            <w:noWrap/>
            <w:vAlign w:val="center"/>
            <w:hideMark/>
          </w:tcPr>
          <w:p w14:paraId="4F92CC7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0.22</w:t>
            </w:r>
          </w:p>
        </w:tc>
        <w:tc>
          <w:tcPr>
            <w:tcW w:w="952" w:type="dxa"/>
            <w:tcBorders>
              <w:top w:val="nil"/>
              <w:left w:val="nil"/>
              <w:bottom w:val="nil"/>
              <w:right w:val="nil"/>
            </w:tcBorders>
            <w:shd w:val="clear" w:color="auto" w:fill="auto"/>
            <w:noWrap/>
            <w:vAlign w:val="center"/>
            <w:hideMark/>
          </w:tcPr>
          <w:p w14:paraId="4DBAD050"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0.30</w:t>
            </w:r>
          </w:p>
        </w:tc>
        <w:tc>
          <w:tcPr>
            <w:tcW w:w="488" w:type="dxa"/>
            <w:tcBorders>
              <w:top w:val="nil"/>
              <w:left w:val="nil"/>
              <w:bottom w:val="nil"/>
              <w:right w:val="nil"/>
            </w:tcBorders>
            <w:shd w:val="clear" w:color="auto" w:fill="auto"/>
            <w:noWrap/>
            <w:vAlign w:val="center"/>
            <w:hideMark/>
          </w:tcPr>
          <w:p w14:paraId="12D67A2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0.29</w:t>
            </w:r>
          </w:p>
        </w:tc>
        <w:tc>
          <w:tcPr>
            <w:tcW w:w="720" w:type="dxa"/>
            <w:tcBorders>
              <w:top w:val="nil"/>
              <w:left w:val="nil"/>
              <w:bottom w:val="nil"/>
              <w:right w:val="nil"/>
            </w:tcBorders>
            <w:shd w:val="clear" w:color="auto" w:fill="auto"/>
            <w:noWrap/>
            <w:vAlign w:val="center"/>
            <w:hideMark/>
          </w:tcPr>
          <w:p w14:paraId="49193C5A"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0.10</w:t>
            </w:r>
          </w:p>
        </w:tc>
        <w:tc>
          <w:tcPr>
            <w:tcW w:w="952" w:type="dxa"/>
            <w:tcBorders>
              <w:top w:val="nil"/>
              <w:left w:val="nil"/>
              <w:bottom w:val="nil"/>
              <w:right w:val="nil"/>
            </w:tcBorders>
            <w:shd w:val="clear" w:color="auto" w:fill="auto"/>
            <w:noWrap/>
            <w:vAlign w:val="center"/>
            <w:hideMark/>
          </w:tcPr>
          <w:p w14:paraId="682D312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0.51</w:t>
            </w:r>
          </w:p>
        </w:tc>
        <w:tc>
          <w:tcPr>
            <w:tcW w:w="488" w:type="dxa"/>
            <w:tcBorders>
              <w:top w:val="nil"/>
              <w:left w:val="nil"/>
              <w:bottom w:val="nil"/>
              <w:right w:val="nil"/>
            </w:tcBorders>
            <w:shd w:val="clear" w:color="auto" w:fill="auto"/>
            <w:noWrap/>
            <w:vAlign w:val="center"/>
            <w:hideMark/>
          </w:tcPr>
          <w:p w14:paraId="28C33A3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0.41</w:t>
            </w:r>
          </w:p>
        </w:tc>
        <w:tc>
          <w:tcPr>
            <w:tcW w:w="720" w:type="dxa"/>
            <w:tcBorders>
              <w:top w:val="nil"/>
              <w:left w:val="nil"/>
              <w:bottom w:val="nil"/>
              <w:right w:val="nil"/>
            </w:tcBorders>
            <w:shd w:val="clear" w:color="auto" w:fill="auto"/>
            <w:noWrap/>
            <w:vAlign w:val="center"/>
            <w:hideMark/>
          </w:tcPr>
          <w:p w14:paraId="649D781E"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1.01</w:t>
            </w:r>
          </w:p>
        </w:tc>
        <w:tc>
          <w:tcPr>
            <w:tcW w:w="952" w:type="dxa"/>
            <w:tcBorders>
              <w:top w:val="nil"/>
              <w:left w:val="nil"/>
              <w:bottom w:val="nil"/>
              <w:right w:val="nil"/>
            </w:tcBorders>
            <w:shd w:val="clear" w:color="auto" w:fill="auto"/>
            <w:noWrap/>
            <w:vAlign w:val="center"/>
            <w:hideMark/>
          </w:tcPr>
          <w:p w14:paraId="081607D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0.54</w:t>
            </w:r>
          </w:p>
        </w:tc>
        <w:tc>
          <w:tcPr>
            <w:tcW w:w="488" w:type="dxa"/>
            <w:tcBorders>
              <w:top w:val="nil"/>
              <w:left w:val="nil"/>
              <w:bottom w:val="nil"/>
              <w:right w:val="nil"/>
            </w:tcBorders>
            <w:shd w:val="clear" w:color="auto" w:fill="auto"/>
            <w:noWrap/>
            <w:vAlign w:val="center"/>
            <w:hideMark/>
          </w:tcPr>
          <w:p w14:paraId="5036AC80"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0.34</w:t>
            </w:r>
          </w:p>
        </w:tc>
        <w:tc>
          <w:tcPr>
            <w:tcW w:w="720" w:type="dxa"/>
            <w:tcBorders>
              <w:top w:val="nil"/>
              <w:left w:val="nil"/>
              <w:bottom w:val="nil"/>
              <w:right w:val="nil"/>
            </w:tcBorders>
            <w:shd w:val="clear" w:color="auto" w:fill="auto"/>
            <w:noWrap/>
            <w:vAlign w:val="center"/>
            <w:hideMark/>
          </w:tcPr>
          <w:p w14:paraId="5C84809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0.52</w:t>
            </w:r>
          </w:p>
        </w:tc>
      </w:tr>
      <w:tr w:rsidR="000355A0" w:rsidRPr="000355A0" w14:paraId="77BEB2C6" w14:textId="77777777" w:rsidTr="000355A0">
        <w:trPr>
          <w:trHeight w:val="220"/>
        </w:trPr>
        <w:tc>
          <w:tcPr>
            <w:tcW w:w="580" w:type="dxa"/>
            <w:tcBorders>
              <w:top w:val="nil"/>
              <w:left w:val="nil"/>
              <w:bottom w:val="nil"/>
              <w:right w:val="nil"/>
            </w:tcBorders>
            <w:shd w:val="clear" w:color="auto" w:fill="auto"/>
            <w:noWrap/>
            <w:vAlign w:val="center"/>
            <w:hideMark/>
          </w:tcPr>
          <w:p w14:paraId="35BD01A6"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MgO</w:t>
            </w:r>
          </w:p>
        </w:tc>
        <w:tc>
          <w:tcPr>
            <w:tcW w:w="1119" w:type="dxa"/>
            <w:tcBorders>
              <w:top w:val="nil"/>
              <w:left w:val="nil"/>
              <w:bottom w:val="nil"/>
              <w:right w:val="nil"/>
            </w:tcBorders>
            <w:shd w:val="clear" w:color="auto" w:fill="auto"/>
            <w:noWrap/>
            <w:vAlign w:val="center"/>
            <w:hideMark/>
          </w:tcPr>
          <w:p w14:paraId="2EF51F2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51.5</w:t>
            </w:r>
          </w:p>
        </w:tc>
        <w:tc>
          <w:tcPr>
            <w:tcW w:w="521" w:type="dxa"/>
            <w:tcBorders>
              <w:top w:val="nil"/>
              <w:left w:val="nil"/>
              <w:bottom w:val="nil"/>
              <w:right w:val="nil"/>
            </w:tcBorders>
            <w:shd w:val="clear" w:color="auto" w:fill="auto"/>
            <w:noWrap/>
            <w:vAlign w:val="center"/>
            <w:hideMark/>
          </w:tcPr>
          <w:p w14:paraId="0CB94A4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43.7</w:t>
            </w:r>
          </w:p>
        </w:tc>
        <w:tc>
          <w:tcPr>
            <w:tcW w:w="720" w:type="dxa"/>
            <w:tcBorders>
              <w:top w:val="nil"/>
              <w:left w:val="nil"/>
              <w:bottom w:val="nil"/>
              <w:right w:val="nil"/>
            </w:tcBorders>
            <w:shd w:val="clear" w:color="auto" w:fill="auto"/>
            <w:noWrap/>
            <w:vAlign w:val="center"/>
            <w:hideMark/>
          </w:tcPr>
          <w:p w14:paraId="3B634C3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30.1</w:t>
            </w:r>
          </w:p>
        </w:tc>
        <w:tc>
          <w:tcPr>
            <w:tcW w:w="911" w:type="dxa"/>
            <w:tcBorders>
              <w:top w:val="nil"/>
              <w:left w:val="nil"/>
              <w:bottom w:val="nil"/>
              <w:right w:val="nil"/>
            </w:tcBorders>
            <w:shd w:val="clear" w:color="auto" w:fill="auto"/>
            <w:noWrap/>
            <w:vAlign w:val="center"/>
            <w:hideMark/>
          </w:tcPr>
          <w:p w14:paraId="6B701D0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54.3</w:t>
            </w:r>
          </w:p>
        </w:tc>
        <w:tc>
          <w:tcPr>
            <w:tcW w:w="529" w:type="dxa"/>
            <w:tcBorders>
              <w:top w:val="nil"/>
              <w:left w:val="nil"/>
              <w:bottom w:val="nil"/>
              <w:right w:val="nil"/>
            </w:tcBorders>
            <w:shd w:val="clear" w:color="auto" w:fill="auto"/>
            <w:noWrap/>
            <w:vAlign w:val="center"/>
            <w:hideMark/>
          </w:tcPr>
          <w:p w14:paraId="47161B6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44.4</w:t>
            </w:r>
          </w:p>
        </w:tc>
        <w:tc>
          <w:tcPr>
            <w:tcW w:w="720" w:type="dxa"/>
            <w:tcBorders>
              <w:top w:val="nil"/>
              <w:left w:val="nil"/>
              <w:bottom w:val="nil"/>
              <w:right w:val="nil"/>
            </w:tcBorders>
            <w:shd w:val="clear" w:color="auto" w:fill="auto"/>
            <w:noWrap/>
            <w:vAlign w:val="center"/>
            <w:hideMark/>
          </w:tcPr>
          <w:p w14:paraId="36258566"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27.5</w:t>
            </w:r>
          </w:p>
        </w:tc>
        <w:tc>
          <w:tcPr>
            <w:tcW w:w="952" w:type="dxa"/>
            <w:tcBorders>
              <w:top w:val="nil"/>
              <w:left w:val="nil"/>
              <w:bottom w:val="nil"/>
              <w:right w:val="nil"/>
            </w:tcBorders>
            <w:shd w:val="clear" w:color="auto" w:fill="auto"/>
            <w:noWrap/>
            <w:vAlign w:val="center"/>
            <w:hideMark/>
          </w:tcPr>
          <w:p w14:paraId="587B6B20"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55.8</w:t>
            </w:r>
          </w:p>
        </w:tc>
        <w:tc>
          <w:tcPr>
            <w:tcW w:w="488" w:type="dxa"/>
            <w:tcBorders>
              <w:top w:val="nil"/>
              <w:left w:val="nil"/>
              <w:bottom w:val="nil"/>
              <w:right w:val="nil"/>
            </w:tcBorders>
            <w:shd w:val="clear" w:color="auto" w:fill="auto"/>
            <w:noWrap/>
            <w:vAlign w:val="center"/>
            <w:hideMark/>
          </w:tcPr>
          <w:p w14:paraId="11C998F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44.8</w:t>
            </w:r>
          </w:p>
        </w:tc>
        <w:tc>
          <w:tcPr>
            <w:tcW w:w="720" w:type="dxa"/>
            <w:tcBorders>
              <w:top w:val="nil"/>
              <w:left w:val="nil"/>
              <w:bottom w:val="nil"/>
              <w:right w:val="nil"/>
            </w:tcBorders>
            <w:shd w:val="clear" w:color="auto" w:fill="auto"/>
            <w:noWrap/>
            <w:vAlign w:val="center"/>
            <w:hideMark/>
          </w:tcPr>
          <w:p w14:paraId="7DFF3777"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24.0</w:t>
            </w:r>
          </w:p>
        </w:tc>
        <w:tc>
          <w:tcPr>
            <w:tcW w:w="952" w:type="dxa"/>
            <w:tcBorders>
              <w:top w:val="nil"/>
              <w:left w:val="nil"/>
              <w:bottom w:val="nil"/>
              <w:right w:val="nil"/>
            </w:tcBorders>
            <w:shd w:val="clear" w:color="auto" w:fill="auto"/>
            <w:noWrap/>
            <w:vAlign w:val="center"/>
            <w:hideMark/>
          </w:tcPr>
          <w:p w14:paraId="42FFBF5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56.0</w:t>
            </w:r>
          </w:p>
        </w:tc>
        <w:tc>
          <w:tcPr>
            <w:tcW w:w="488" w:type="dxa"/>
            <w:tcBorders>
              <w:top w:val="nil"/>
              <w:left w:val="nil"/>
              <w:bottom w:val="nil"/>
              <w:right w:val="nil"/>
            </w:tcBorders>
            <w:shd w:val="clear" w:color="auto" w:fill="auto"/>
            <w:noWrap/>
            <w:vAlign w:val="center"/>
            <w:hideMark/>
          </w:tcPr>
          <w:p w14:paraId="685CA18E"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46.2</w:t>
            </w:r>
          </w:p>
        </w:tc>
        <w:tc>
          <w:tcPr>
            <w:tcW w:w="720" w:type="dxa"/>
            <w:tcBorders>
              <w:top w:val="nil"/>
              <w:left w:val="nil"/>
              <w:bottom w:val="nil"/>
              <w:right w:val="nil"/>
            </w:tcBorders>
            <w:shd w:val="clear" w:color="auto" w:fill="auto"/>
            <w:noWrap/>
            <w:vAlign w:val="center"/>
            <w:hideMark/>
          </w:tcPr>
          <w:p w14:paraId="44AEB7D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38.0</w:t>
            </w:r>
          </w:p>
        </w:tc>
        <w:tc>
          <w:tcPr>
            <w:tcW w:w="952" w:type="dxa"/>
            <w:tcBorders>
              <w:top w:val="nil"/>
              <w:left w:val="nil"/>
              <w:bottom w:val="nil"/>
              <w:right w:val="nil"/>
            </w:tcBorders>
            <w:shd w:val="clear" w:color="auto" w:fill="auto"/>
            <w:noWrap/>
            <w:vAlign w:val="center"/>
            <w:hideMark/>
          </w:tcPr>
          <w:p w14:paraId="7DCF016D"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54.6</w:t>
            </w:r>
          </w:p>
        </w:tc>
        <w:tc>
          <w:tcPr>
            <w:tcW w:w="488" w:type="dxa"/>
            <w:tcBorders>
              <w:top w:val="nil"/>
              <w:left w:val="nil"/>
              <w:bottom w:val="nil"/>
              <w:right w:val="nil"/>
            </w:tcBorders>
            <w:shd w:val="clear" w:color="auto" w:fill="auto"/>
            <w:noWrap/>
            <w:vAlign w:val="center"/>
            <w:hideMark/>
          </w:tcPr>
          <w:p w14:paraId="0976A26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45.7</w:t>
            </w:r>
          </w:p>
        </w:tc>
        <w:tc>
          <w:tcPr>
            <w:tcW w:w="720" w:type="dxa"/>
            <w:tcBorders>
              <w:top w:val="nil"/>
              <w:left w:val="nil"/>
              <w:bottom w:val="nil"/>
              <w:right w:val="nil"/>
            </w:tcBorders>
            <w:shd w:val="clear" w:color="auto" w:fill="auto"/>
            <w:noWrap/>
            <w:vAlign w:val="center"/>
            <w:hideMark/>
          </w:tcPr>
          <w:p w14:paraId="2740B07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37.4</w:t>
            </w:r>
          </w:p>
        </w:tc>
      </w:tr>
      <w:tr w:rsidR="000355A0" w:rsidRPr="000355A0" w14:paraId="6F35B447" w14:textId="77777777" w:rsidTr="000355A0">
        <w:trPr>
          <w:trHeight w:val="220"/>
        </w:trPr>
        <w:tc>
          <w:tcPr>
            <w:tcW w:w="580" w:type="dxa"/>
            <w:tcBorders>
              <w:top w:val="nil"/>
              <w:left w:val="nil"/>
              <w:bottom w:val="nil"/>
              <w:right w:val="nil"/>
            </w:tcBorders>
            <w:shd w:val="clear" w:color="auto" w:fill="auto"/>
            <w:noWrap/>
            <w:vAlign w:val="center"/>
            <w:hideMark/>
          </w:tcPr>
          <w:p w14:paraId="69DD4532"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CaO</w:t>
            </w:r>
          </w:p>
        </w:tc>
        <w:tc>
          <w:tcPr>
            <w:tcW w:w="1119" w:type="dxa"/>
            <w:tcBorders>
              <w:top w:val="nil"/>
              <w:left w:val="nil"/>
              <w:bottom w:val="nil"/>
              <w:right w:val="nil"/>
            </w:tcBorders>
            <w:shd w:val="clear" w:color="auto" w:fill="auto"/>
            <w:noWrap/>
            <w:vAlign w:val="center"/>
            <w:hideMark/>
          </w:tcPr>
          <w:p w14:paraId="68B4855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0.35</w:t>
            </w:r>
          </w:p>
        </w:tc>
        <w:tc>
          <w:tcPr>
            <w:tcW w:w="521" w:type="dxa"/>
            <w:tcBorders>
              <w:top w:val="nil"/>
              <w:left w:val="nil"/>
              <w:bottom w:val="nil"/>
              <w:right w:val="nil"/>
            </w:tcBorders>
            <w:shd w:val="clear" w:color="auto" w:fill="auto"/>
            <w:noWrap/>
            <w:vAlign w:val="center"/>
            <w:hideMark/>
          </w:tcPr>
          <w:p w14:paraId="706BAC26"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0.16</w:t>
            </w:r>
          </w:p>
        </w:tc>
        <w:tc>
          <w:tcPr>
            <w:tcW w:w="720" w:type="dxa"/>
            <w:tcBorders>
              <w:top w:val="nil"/>
              <w:left w:val="nil"/>
              <w:bottom w:val="nil"/>
              <w:right w:val="nil"/>
            </w:tcBorders>
            <w:shd w:val="clear" w:color="auto" w:fill="auto"/>
            <w:noWrap/>
            <w:vAlign w:val="center"/>
            <w:hideMark/>
          </w:tcPr>
          <w:p w14:paraId="6DB8165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0.24</w:t>
            </w:r>
          </w:p>
        </w:tc>
        <w:tc>
          <w:tcPr>
            <w:tcW w:w="911" w:type="dxa"/>
            <w:tcBorders>
              <w:top w:val="nil"/>
              <w:left w:val="nil"/>
              <w:bottom w:val="nil"/>
              <w:right w:val="nil"/>
            </w:tcBorders>
            <w:shd w:val="clear" w:color="auto" w:fill="auto"/>
            <w:noWrap/>
            <w:vAlign w:val="center"/>
            <w:hideMark/>
          </w:tcPr>
          <w:p w14:paraId="4A3D7D5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0.34</w:t>
            </w:r>
          </w:p>
        </w:tc>
        <w:tc>
          <w:tcPr>
            <w:tcW w:w="529" w:type="dxa"/>
            <w:tcBorders>
              <w:top w:val="nil"/>
              <w:left w:val="nil"/>
              <w:bottom w:val="nil"/>
              <w:right w:val="nil"/>
            </w:tcBorders>
            <w:shd w:val="clear" w:color="auto" w:fill="auto"/>
            <w:noWrap/>
            <w:vAlign w:val="center"/>
            <w:hideMark/>
          </w:tcPr>
          <w:p w14:paraId="33FE50F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0.23</w:t>
            </w:r>
          </w:p>
        </w:tc>
        <w:tc>
          <w:tcPr>
            <w:tcW w:w="720" w:type="dxa"/>
            <w:tcBorders>
              <w:top w:val="nil"/>
              <w:left w:val="nil"/>
              <w:bottom w:val="nil"/>
              <w:right w:val="nil"/>
            </w:tcBorders>
            <w:shd w:val="clear" w:color="auto" w:fill="auto"/>
            <w:noWrap/>
            <w:vAlign w:val="center"/>
            <w:hideMark/>
          </w:tcPr>
          <w:p w14:paraId="3E73FB5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0.48</w:t>
            </w:r>
          </w:p>
        </w:tc>
        <w:tc>
          <w:tcPr>
            <w:tcW w:w="952" w:type="dxa"/>
            <w:tcBorders>
              <w:top w:val="nil"/>
              <w:left w:val="nil"/>
              <w:bottom w:val="nil"/>
              <w:right w:val="nil"/>
            </w:tcBorders>
            <w:shd w:val="clear" w:color="auto" w:fill="auto"/>
            <w:noWrap/>
            <w:vAlign w:val="center"/>
            <w:hideMark/>
          </w:tcPr>
          <w:p w14:paraId="027D8DD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0.32</w:t>
            </w:r>
          </w:p>
        </w:tc>
        <w:tc>
          <w:tcPr>
            <w:tcW w:w="488" w:type="dxa"/>
            <w:tcBorders>
              <w:top w:val="nil"/>
              <w:left w:val="nil"/>
              <w:bottom w:val="nil"/>
              <w:right w:val="nil"/>
            </w:tcBorders>
            <w:shd w:val="clear" w:color="auto" w:fill="auto"/>
            <w:noWrap/>
            <w:vAlign w:val="center"/>
            <w:hideMark/>
          </w:tcPr>
          <w:p w14:paraId="25B695F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0.20</w:t>
            </w:r>
          </w:p>
        </w:tc>
        <w:tc>
          <w:tcPr>
            <w:tcW w:w="720" w:type="dxa"/>
            <w:tcBorders>
              <w:top w:val="nil"/>
              <w:left w:val="nil"/>
              <w:bottom w:val="nil"/>
              <w:right w:val="nil"/>
            </w:tcBorders>
            <w:shd w:val="clear" w:color="auto" w:fill="auto"/>
            <w:noWrap/>
            <w:vAlign w:val="center"/>
            <w:hideMark/>
          </w:tcPr>
          <w:p w14:paraId="68A50FE8"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0.69</w:t>
            </w:r>
          </w:p>
        </w:tc>
        <w:tc>
          <w:tcPr>
            <w:tcW w:w="952" w:type="dxa"/>
            <w:tcBorders>
              <w:top w:val="nil"/>
              <w:left w:val="nil"/>
              <w:bottom w:val="nil"/>
              <w:right w:val="nil"/>
            </w:tcBorders>
            <w:shd w:val="clear" w:color="auto" w:fill="auto"/>
            <w:noWrap/>
            <w:vAlign w:val="center"/>
            <w:hideMark/>
          </w:tcPr>
          <w:p w14:paraId="1F6037E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0.23</w:t>
            </w:r>
          </w:p>
        </w:tc>
        <w:tc>
          <w:tcPr>
            <w:tcW w:w="488" w:type="dxa"/>
            <w:tcBorders>
              <w:top w:val="nil"/>
              <w:left w:val="nil"/>
              <w:bottom w:val="nil"/>
              <w:right w:val="nil"/>
            </w:tcBorders>
            <w:shd w:val="clear" w:color="auto" w:fill="auto"/>
            <w:noWrap/>
            <w:vAlign w:val="center"/>
            <w:hideMark/>
          </w:tcPr>
          <w:p w14:paraId="494EA0F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0.28</w:t>
            </w:r>
          </w:p>
        </w:tc>
        <w:tc>
          <w:tcPr>
            <w:tcW w:w="720" w:type="dxa"/>
            <w:tcBorders>
              <w:top w:val="nil"/>
              <w:left w:val="nil"/>
              <w:bottom w:val="nil"/>
              <w:right w:val="nil"/>
            </w:tcBorders>
            <w:shd w:val="clear" w:color="auto" w:fill="auto"/>
            <w:noWrap/>
            <w:vAlign w:val="center"/>
            <w:hideMark/>
          </w:tcPr>
          <w:p w14:paraId="6881249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0.32</w:t>
            </w:r>
          </w:p>
        </w:tc>
        <w:tc>
          <w:tcPr>
            <w:tcW w:w="952" w:type="dxa"/>
            <w:tcBorders>
              <w:top w:val="nil"/>
              <w:left w:val="nil"/>
              <w:bottom w:val="nil"/>
              <w:right w:val="nil"/>
            </w:tcBorders>
            <w:shd w:val="clear" w:color="auto" w:fill="auto"/>
            <w:noWrap/>
            <w:vAlign w:val="center"/>
            <w:hideMark/>
          </w:tcPr>
          <w:p w14:paraId="3D65123D"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0.21</w:t>
            </w:r>
          </w:p>
        </w:tc>
        <w:tc>
          <w:tcPr>
            <w:tcW w:w="488" w:type="dxa"/>
            <w:tcBorders>
              <w:top w:val="nil"/>
              <w:left w:val="nil"/>
              <w:bottom w:val="nil"/>
              <w:right w:val="nil"/>
            </w:tcBorders>
            <w:shd w:val="clear" w:color="auto" w:fill="auto"/>
            <w:noWrap/>
            <w:vAlign w:val="center"/>
            <w:hideMark/>
          </w:tcPr>
          <w:p w14:paraId="69798B2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0.17</w:t>
            </w:r>
          </w:p>
        </w:tc>
        <w:tc>
          <w:tcPr>
            <w:tcW w:w="720" w:type="dxa"/>
            <w:tcBorders>
              <w:top w:val="nil"/>
              <w:left w:val="nil"/>
              <w:bottom w:val="nil"/>
              <w:right w:val="nil"/>
            </w:tcBorders>
            <w:shd w:val="clear" w:color="auto" w:fill="auto"/>
            <w:noWrap/>
            <w:vAlign w:val="center"/>
            <w:hideMark/>
          </w:tcPr>
          <w:p w14:paraId="76DBF43D"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0.22</w:t>
            </w:r>
          </w:p>
        </w:tc>
      </w:tr>
      <w:tr w:rsidR="000355A0" w:rsidRPr="000355A0" w14:paraId="3301E99F" w14:textId="77777777" w:rsidTr="000355A0">
        <w:trPr>
          <w:trHeight w:val="220"/>
        </w:trPr>
        <w:tc>
          <w:tcPr>
            <w:tcW w:w="580" w:type="dxa"/>
            <w:tcBorders>
              <w:top w:val="nil"/>
              <w:left w:val="nil"/>
              <w:bottom w:val="nil"/>
              <w:right w:val="nil"/>
            </w:tcBorders>
            <w:shd w:val="clear" w:color="auto" w:fill="auto"/>
            <w:noWrap/>
            <w:vAlign w:val="center"/>
            <w:hideMark/>
          </w:tcPr>
          <w:p w14:paraId="7A520C30"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MnO</w:t>
            </w:r>
          </w:p>
        </w:tc>
        <w:tc>
          <w:tcPr>
            <w:tcW w:w="1119" w:type="dxa"/>
            <w:tcBorders>
              <w:top w:val="nil"/>
              <w:left w:val="nil"/>
              <w:bottom w:val="nil"/>
              <w:right w:val="nil"/>
            </w:tcBorders>
            <w:shd w:val="clear" w:color="auto" w:fill="auto"/>
            <w:noWrap/>
            <w:vAlign w:val="center"/>
            <w:hideMark/>
          </w:tcPr>
          <w:p w14:paraId="38AA8C2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0.06</w:t>
            </w:r>
          </w:p>
        </w:tc>
        <w:tc>
          <w:tcPr>
            <w:tcW w:w="521" w:type="dxa"/>
            <w:tcBorders>
              <w:top w:val="nil"/>
              <w:left w:val="nil"/>
              <w:bottom w:val="nil"/>
              <w:right w:val="nil"/>
            </w:tcBorders>
            <w:shd w:val="clear" w:color="auto" w:fill="auto"/>
            <w:noWrap/>
            <w:vAlign w:val="center"/>
            <w:hideMark/>
          </w:tcPr>
          <w:p w14:paraId="01CF20E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0.13</w:t>
            </w:r>
          </w:p>
        </w:tc>
        <w:tc>
          <w:tcPr>
            <w:tcW w:w="720" w:type="dxa"/>
            <w:tcBorders>
              <w:top w:val="nil"/>
              <w:left w:val="nil"/>
              <w:bottom w:val="nil"/>
              <w:right w:val="nil"/>
            </w:tcBorders>
            <w:shd w:val="clear" w:color="auto" w:fill="auto"/>
            <w:noWrap/>
            <w:vAlign w:val="center"/>
            <w:hideMark/>
          </w:tcPr>
          <w:p w14:paraId="022E70B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0.23</w:t>
            </w:r>
          </w:p>
        </w:tc>
        <w:tc>
          <w:tcPr>
            <w:tcW w:w="911" w:type="dxa"/>
            <w:tcBorders>
              <w:top w:val="nil"/>
              <w:left w:val="nil"/>
              <w:bottom w:val="nil"/>
              <w:right w:val="nil"/>
            </w:tcBorders>
            <w:shd w:val="clear" w:color="auto" w:fill="auto"/>
            <w:noWrap/>
            <w:vAlign w:val="center"/>
            <w:hideMark/>
          </w:tcPr>
          <w:p w14:paraId="4AA645A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0.19</w:t>
            </w:r>
          </w:p>
        </w:tc>
        <w:tc>
          <w:tcPr>
            <w:tcW w:w="529" w:type="dxa"/>
            <w:tcBorders>
              <w:top w:val="nil"/>
              <w:left w:val="nil"/>
              <w:bottom w:val="nil"/>
              <w:right w:val="nil"/>
            </w:tcBorders>
            <w:shd w:val="clear" w:color="auto" w:fill="auto"/>
            <w:noWrap/>
            <w:vAlign w:val="center"/>
            <w:hideMark/>
          </w:tcPr>
          <w:p w14:paraId="67CA816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0.14</w:t>
            </w:r>
          </w:p>
        </w:tc>
        <w:tc>
          <w:tcPr>
            <w:tcW w:w="720" w:type="dxa"/>
            <w:tcBorders>
              <w:top w:val="nil"/>
              <w:left w:val="nil"/>
              <w:bottom w:val="nil"/>
              <w:right w:val="nil"/>
            </w:tcBorders>
            <w:shd w:val="clear" w:color="auto" w:fill="auto"/>
            <w:noWrap/>
            <w:vAlign w:val="center"/>
            <w:hideMark/>
          </w:tcPr>
          <w:p w14:paraId="5ED36D5D"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0.27</w:t>
            </w:r>
          </w:p>
        </w:tc>
        <w:tc>
          <w:tcPr>
            <w:tcW w:w="952" w:type="dxa"/>
            <w:tcBorders>
              <w:top w:val="nil"/>
              <w:left w:val="nil"/>
              <w:bottom w:val="nil"/>
              <w:right w:val="nil"/>
            </w:tcBorders>
            <w:shd w:val="clear" w:color="auto" w:fill="auto"/>
            <w:noWrap/>
            <w:vAlign w:val="center"/>
            <w:hideMark/>
          </w:tcPr>
          <w:p w14:paraId="701768E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0.08</w:t>
            </w:r>
          </w:p>
        </w:tc>
        <w:tc>
          <w:tcPr>
            <w:tcW w:w="488" w:type="dxa"/>
            <w:tcBorders>
              <w:top w:val="nil"/>
              <w:left w:val="nil"/>
              <w:bottom w:val="nil"/>
              <w:right w:val="nil"/>
            </w:tcBorders>
            <w:shd w:val="clear" w:color="auto" w:fill="auto"/>
            <w:noWrap/>
            <w:vAlign w:val="center"/>
            <w:hideMark/>
          </w:tcPr>
          <w:p w14:paraId="4D20DAE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0.11</w:t>
            </w:r>
          </w:p>
        </w:tc>
        <w:tc>
          <w:tcPr>
            <w:tcW w:w="720" w:type="dxa"/>
            <w:tcBorders>
              <w:top w:val="nil"/>
              <w:left w:val="nil"/>
              <w:bottom w:val="nil"/>
              <w:right w:val="nil"/>
            </w:tcBorders>
            <w:shd w:val="clear" w:color="auto" w:fill="auto"/>
            <w:noWrap/>
            <w:vAlign w:val="center"/>
            <w:hideMark/>
          </w:tcPr>
          <w:p w14:paraId="007BDB78"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0.30</w:t>
            </w:r>
          </w:p>
        </w:tc>
        <w:tc>
          <w:tcPr>
            <w:tcW w:w="952" w:type="dxa"/>
            <w:tcBorders>
              <w:top w:val="nil"/>
              <w:left w:val="nil"/>
              <w:bottom w:val="nil"/>
              <w:right w:val="nil"/>
            </w:tcBorders>
            <w:shd w:val="clear" w:color="auto" w:fill="auto"/>
            <w:noWrap/>
            <w:vAlign w:val="center"/>
            <w:hideMark/>
          </w:tcPr>
          <w:p w14:paraId="2A9F3980"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0.14</w:t>
            </w:r>
          </w:p>
        </w:tc>
        <w:tc>
          <w:tcPr>
            <w:tcW w:w="488" w:type="dxa"/>
            <w:tcBorders>
              <w:top w:val="nil"/>
              <w:left w:val="nil"/>
              <w:bottom w:val="nil"/>
              <w:right w:val="nil"/>
            </w:tcBorders>
            <w:shd w:val="clear" w:color="auto" w:fill="auto"/>
            <w:noWrap/>
            <w:vAlign w:val="center"/>
            <w:hideMark/>
          </w:tcPr>
          <w:p w14:paraId="396DB21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0.14</w:t>
            </w:r>
          </w:p>
        </w:tc>
        <w:tc>
          <w:tcPr>
            <w:tcW w:w="720" w:type="dxa"/>
            <w:tcBorders>
              <w:top w:val="nil"/>
              <w:left w:val="nil"/>
              <w:bottom w:val="nil"/>
              <w:right w:val="nil"/>
            </w:tcBorders>
            <w:shd w:val="clear" w:color="auto" w:fill="auto"/>
            <w:noWrap/>
            <w:vAlign w:val="center"/>
            <w:hideMark/>
          </w:tcPr>
          <w:p w14:paraId="4056632E"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0.21</w:t>
            </w:r>
          </w:p>
        </w:tc>
        <w:tc>
          <w:tcPr>
            <w:tcW w:w="952" w:type="dxa"/>
            <w:tcBorders>
              <w:top w:val="nil"/>
              <w:left w:val="nil"/>
              <w:bottom w:val="nil"/>
              <w:right w:val="nil"/>
            </w:tcBorders>
            <w:shd w:val="clear" w:color="auto" w:fill="auto"/>
            <w:noWrap/>
            <w:vAlign w:val="center"/>
            <w:hideMark/>
          </w:tcPr>
          <w:p w14:paraId="4D27A1B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0.19</w:t>
            </w:r>
          </w:p>
        </w:tc>
        <w:tc>
          <w:tcPr>
            <w:tcW w:w="488" w:type="dxa"/>
            <w:tcBorders>
              <w:top w:val="nil"/>
              <w:left w:val="nil"/>
              <w:bottom w:val="nil"/>
              <w:right w:val="nil"/>
            </w:tcBorders>
            <w:shd w:val="clear" w:color="auto" w:fill="auto"/>
            <w:noWrap/>
            <w:vAlign w:val="center"/>
            <w:hideMark/>
          </w:tcPr>
          <w:p w14:paraId="0472F62B"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0.18</w:t>
            </w:r>
          </w:p>
        </w:tc>
        <w:tc>
          <w:tcPr>
            <w:tcW w:w="720" w:type="dxa"/>
            <w:tcBorders>
              <w:top w:val="nil"/>
              <w:left w:val="nil"/>
              <w:bottom w:val="nil"/>
              <w:right w:val="nil"/>
            </w:tcBorders>
            <w:shd w:val="clear" w:color="auto" w:fill="auto"/>
            <w:noWrap/>
            <w:vAlign w:val="center"/>
            <w:hideMark/>
          </w:tcPr>
          <w:p w14:paraId="495A948E"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0.31</w:t>
            </w:r>
          </w:p>
        </w:tc>
      </w:tr>
      <w:tr w:rsidR="000355A0" w:rsidRPr="000355A0" w14:paraId="3B0698B1" w14:textId="77777777" w:rsidTr="000355A0">
        <w:trPr>
          <w:trHeight w:val="220"/>
        </w:trPr>
        <w:tc>
          <w:tcPr>
            <w:tcW w:w="580" w:type="dxa"/>
            <w:tcBorders>
              <w:top w:val="nil"/>
              <w:left w:val="nil"/>
              <w:bottom w:val="nil"/>
              <w:right w:val="nil"/>
            </w:tcBorders>
            <w:shd w:val="clear" w:color="auto" w:fill="auto"/>
            <w:noWrap/>
            <w:vAlign w:val="center"/>
            <w:hideMark/>
          </w:tcPr>
          <w:p w14:paraId="6B6C5106"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FeO</w:t>
            </w:r>
          </w:p>
        </w:tc>
        <w:tc>
          <w:tcPr>
            <w:tcW w:w="1119" w:type="dxa"/>
            <w:tcBorders>
              <w:top w:val="nil"/>
              <w:left w:val="nil"/>
              <w:bottom w:val="nil"/>
              <w:right w:val="nil"/>
            </w:tcBorders>
            <w:shd w:val="clear" w:color="auto" w:fill="auto"/>
            <w:noWrap/>
            <w:vAlign w:val="center"/>
            <w:hideMark/>
          </w:tcPr>
          <w:p w14:paraId="356D525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6.68</w:t>
            </w:r>
          </w:p>
        </w:tc>
        <w:tc>
          <w:tcPr>
            <w:tcW w:w="521" w:type="dxa"/>
            <w:tcBorders>
              <w:top w:val="nil"/>
              <w:left w:val="nil"/>
              <w:bottom w:val="nil"/>
              <w:right w:val="nil"/>
            </w:tcBorders>
            <w:shd w:val="clear" w:color="auto" w:fill="auto"/>
            <w:noWrap/>
            <w:vAlign w:val="center"/>
            <w:hideMark/>
          </w:tcPr>
          <w:p w14:paraId="3DFC6A2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16.1</w:t>
            </w:r>
          </w:p>
        </w:tc>
        <w:tc>
          <w:tcPr>
            <w:tcW w:w="720" w:type="dxa"/>
            <w:tcBorders>
              <w:top w:val="nil"/>
              <w:left w:val="nil"/>
              <w:bottom w:val="nil"/>
              <w:right w:val="nil"/>
            </w:tcBorders>
            <w:shd w:val="clear" w:color="auto" w:fill="auto"/>
            <w:noWrap/>
            <w:vAlign w:val="center"/>
            <w:hideMark/>
          </w:tcPr>
          <w:p w14:paraId="1781743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32.2</w:t>
            </w:r>
          </w:p>
        </w:tc>
        <w:tc>
          <w:tcPr>
            <w:tcW w:w="911" w:type="dxa"/>
            <w:tcBorders>
              <w:top w:val="nil"/>
              <w:left w:val="nil"/>
              <w:bottom w:val="nil"/>
              <w:right w:val="nil"/>
            </w:tcBorders>
            <w:shd w:val="clear" w:color="auto" w:fill="auto"/>
            <w:noWrap/>
            <w:vAlign w:val="center"/>
            <w:hideMark/>
          </w:tcPr>
          <w:p w14:paraId="5C54739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2.57</w:t>
            </w:r>
          </w:p>
        </w:tc>
        <w:tc>
          <w:tcPr>
            <w:tcW w:w="529" w:type="dxa"/>
            <w:tcBorders>
              <w:top w:val="nil"/>
              <w:left w:val="nil"/>
              <w:bottom w:val="nil"/>
              <w:right w:val="nil"/>
            </w:tcBorders>
            <w:shd w:val="clear" w:color="auto" w:fill="auto"/>
            <w:noWrap/>
            <w:vAlign w:val="center"/>
            <w:hideMark/>
          </w:tcPr>
          <w:p w14:paraId="2EE258BE"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15.8</w:t>
            </w:r>
          </w:p>
        </w:tc>
        <w:tc>
          <w:tcPr>
            <w:tcW w:w="720" w:type="dxa"/>
            <w:tcBorders>
              <w:top w:val="nil"/>
              <w:left w:val="nil"/>
              <w:bottom w:val="nil"/>
              <w:right w:val="nil"/>
            </w:tcBorders>
            <w:shd w:val="clear" w:color="auto" w:fill="auto"/>
            <w:noWrap/>
            <w:vAlign w:val="center"/>
            <w:hideMark/>
          </w:tcPr>
          <w:p w14:paraId="3C734D6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35.2</w:t>
            </w:r>
          </w:p>
        </w:tc>
        <w:tc>
          <w:tcPr>
            <w:tcW w:w="952" w:type="dxa"/>
            <w:tcBorders>
              <w:top w:val="nil"/>
              <w:left w:val="nil"/>
              <w:bottom w:val="nil"/>
              <w:right w:val="nil"/>
            </w:tcBorders>
            <w:shd w:val="clear" w:color="auto" w:fill="auto"/>
            <w:noWrap/>
            <w:vAlign w:val="center"/>
            <w:hideMark/>
          </w:tcPr>
          <w:p w14:paraId="2E6D8D90"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1.30</w:t>
            </w:r>
          </w:p>
        </w:tc>
        <w:tc>
          <w:tcPr>
            <w:tcW w:w="488" w:type="dxa"/>
            <w:tcBorders>
              <w:top w:val="nil"/>
              <w:left w:val="nil"/>
              <w:bottom w:val="nil"/>
              <w:right w:val="nil"/>
            </w:tcBorders>
            <w:shd w:val="clear" w:color="auto" w:fill="auto"/>
            <w:noWrap/>
            <w:vAlign w:val="center"/>
            <w:hideMark/>
          </w:tcPr>
          <w:p w14:paraId="3BDC8DAD"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15.6</w:t>
            </w:r>
          </w:p>
        </w:tc>
        <w:tc>
          <w:tcPr>
            <w:tcW w:w="720" w:type="dxa"/>
            <w:tcBorders>
              <w:top w:val="nil"/>
              <w:left w:val="nil"/>
              <w:bottom w:val="nil"/>
              <w:right w:val="nil"/>
            </w:tcBorders>
            <w:shd w:val="clear" w:color="auto" w:fill="auto"/>
            <w:noWrap/>
            <w:vAlign w:val="center"/>
            <w:hideMark/>
          </w:tcPr>
          <w:p w14:paraId="173400D0"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40.6</w:t>
            </w:r>
          </w:p>
        </w:tc>
        <w:tc>
          <w:tcPr>
            <w:tcW w:w="952" w:type="dxa"/>
            <w:tcBorders>
              <w:top w:val="nil"/>
              <w:left w:val="nil"/>
              <w:bottom w:val="nil"/>
              <w:right w:val="nil"/>
            </w:tcBorders>
            <w:shd w:val="clear" w:color="auto" w:fill="auto"/>
            <w:noWrap/>
            <w:vAlign w:val="center"/>
            <w:hideMark/>
          </w:tcPr>
          <w:p w14:paraId="410FF2AB"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1.07</w:t>
            </w:r>
          </w:p>
        </w:tc>
        <w:tc>
          <w:tcPr>
            <w:tcW w:w="488" w:type="dxa"/>
            <w:tcBorders>
              <w:top w:val="nil"/>
              <w:left w:val="nil"/>
              <w:bottom w:val="nil"/>
              <w:right w:val="nil"/>
            </w:tcBorders>
            <w:shd w:val="clear" w:color="auto" w:fill="auto"/>
            <w:noWrap/>
            <w:vAlign w:val="center"/>
            <w:hideMark/>
          </w:tcPr>
          <w:p w14:paraId="1BDD726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12.9</w:t>
            </w:r>
          </w:p>
        </w:tc>
        <w:tc>
          <w:tcPr>
            <w:tcW w:w="720" w:type="dxa"/>
            <w:tcBorders>
              <w:top w:val="nil"/>
              <w:left w:val="nil"/>
              <w:bottom w:val="nil"/>
              <w:right w:val="nil"/>
            </w:tcBorders>
            <w:shd w:val="clear" w:color="auto" w:fill="auto"/>
            <w:noWrap/>
            <w:vAlign w:val="center"/>
            <w:hideMark/>
          </w:tcPr>
          <w:p w14:paraId="197B6D1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21.8</w:t>
            </w:r>
          </w:p>
        </w:tc>
        <w:tc>
          <w:tcPr>
            <w:tcW w:w="952" w:type="dxa"/>
            <w:tcBorders>
              <w:top w:val="nil"/>
              <w:left w:val="nil"/>
              <w:bottom w:val="nil"/>
              <w:right w:val="nil"/>
            </w:tcBorders>
            <w:shd w:val="clear" w:color="auto" w:fill="auto"/>
            <w:noWrap/>
            <w:vAlign w:val="center"/>
            <w:hideMark/>
          </w:tcPr>
          <w:p w14:paraId="2F147BE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2.90</w:t>
            </w:r>
          </w:p>
        </w:tc>
        <w:tc>
          <w:tcPr>
            <w:tcW w:w="488" w:type="dxa"/>
            <w:tcBorders>
              <w:top w:val="nil"/>
              <w:left w:val="nil"/>
              <w:bottom w:val="nil"/>
              <w:right w:val="nil"/>
            </w:tcBorders>
            <w:shd w:val="clear" w:color="auto" w:fill="auto"/>
            <w:noWrap/>
            <w:vAlign w:val="center"/>
            <w:hideMark/>
          </w:tcPr>
          <w:p w14:paraId="3FE2D68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14.4</w:t>
            </w:r>
          </w:p>
        </w:tc>
        <w:tc>
          <w:tcPr>
            <w:tcW w:w="720" w:type="dxa"/>
            <w:tcBorders>
              <w:top w:val="nil"/>
              <w:left w:val="nil"/>
              <w:bottom w:val="nil"/>
              <w:right w:val="nil"/>
            </w:tcBorders>
            <w:shd w:val="clear" w:color="auto" w:fill="auto"/>
            <w:noWrap/>
            <w:vAlign w:val="center"/>
            <w:hideMark/>
          </w:tcPr>
          <w:p w14:paraId="7C4D42B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24.2</w:t>
            </w:r>
          </w:p>
        </w:tc>
      </w:tr>
      <w:tr w:rsidR="000355A0" w:rsidRPr="000355A0" w14:paraId="681D60CC" w14:textId="77777777" w:rsidTr="000355A0">
        <w:trPr>
          <w:trHeight w:val="220"/>
        </w:trPr>
        <w:tc>
          <w:tcPr>
            <w:tcW w:w="580" w:type="dxa"/>
            <w:tcBorders>
              <w:top w:val="nil"/>
              <w:left w:val="nil"/>
              <w:bottom w:val="nil"/>
              <w:right w:val="nil"/>
            </w:tcBorders>
            <w:shd w:val="clear" w:color="auto" w:fill="auto"/>
            <w:noWrap/>
            <w:vAlign w:val="center"/>
            <w:hideMark/>
          </w:tcPr>
          <w:p w14:paraId="071C8928"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NiO</w:t>
            </w:r>
          </w:p>
        </w:tc>
        <w:tc>
          <w:tcPr>
            <w:tcW w:w="1119" w:type="dxa"/>
            <w:tcBorders>
              <w:top w:val="nil"/>
              <w:left w:val="nil"/>
              <w:bottom w:val="nil"/>
              <w:right w:val="nil"/>
            </w:tcBorders>
            <w:shd w:val="clear" w:color="auto" w:fill="auto"/>
            <w:noWrap/>
            <w:vAlign w:val="center"/>
            <w:hideMark/>
          </w:tcPr>
          <w:p w14:paraId="6CC6889D"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0.03</w:t>
            </w:r>
          </w:p>
        </w:tc>
        <w:tc>
          <w:tcPr>
            <w:tcW w:w="521" w:type="dxa"/>
            <w:tcBorders>
              <w:top w:val="nil"/>
              <w:left w:val="nil"/>
              <w:bottom w:val="nil"/>
              <w:right w:val="nil"/>
            </w:tcBorders>
            <w:shd w:val="clear" w:color="auto" w:fill="auto"/>
            <w:noWrap/>
            <w:vAlign w:val="center"/>
            <w:hideMark/>
          </w:tcPr>
          <w:p w14:paraId="1773DB0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0.07</w:t>
            </w:r>
          </w:p>
        </w:tc>
        <w:tc>
          <w:tcPr>
            <w:tcW w:w="720" w:type="dxa"/>
            <w:tcBorders>
              <w:top w:val="nil"/>
              <w:left w:val="nil"/>
              <w:bottom w:val="nil"/>
              <w:right w:val="nil"/>
            </w:tcBorders>
            <w:shd w:val="clear" w:color="auto" w:fill="auto"/>
            <w:noWrap/>
            <w:vAlign w:val="center"/>
            <w:hideMark/>
          </w:tcPr>
          <w:p w14:paraId="52A5ABD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0.12</w:t>
            </w:r>
          </w:p>
        </w:tc>
        <w:tc>
          <w:tcPr>
            <w:tcW w:w="911" w:type="dxa"/>
            <w:tcBorders>
              <w:top w:val="nil"/>
              <w:left w:val="nil"/>
              <w:bottom w:val="nil"/>
              <w:right w:val="nil"/>
            </w:tcBorders>
            <w:shd w:val="clear" w:color="auto" w:fill="auto"/>
            <w:noWrap/>
            <w:vAlign w:val="center"/>
            <w:hideMark/>
          </w:tcPr>
          <w:p w14:paraId="38BD9E2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529" w:type="dxa"/>
            <w:tcBorders>
              <w:top w:val="nil"/>
              <w:left w:val="nil"/>
              <w:bottom w:val="nil"/>
              <w:right w:val="nil"/>
            </w:tcBorders>
            <w:shd w:val="clear" w:color="auto" w:fill="auto"/>
            <w:noWrap/>
            <w:vAlign w:val="center"/>
            <w:hideMark/>
          </w:tcPr>
          <w:p w14:paraId="5D6962E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0.04</w:t>
            </w:r>
          </w:p>
        </w:tc>
        <w:tc>
          <w:tcPr>
            <w:tcW w:w="720" w:type="dxa"/>
            <w:tcBorders>
              <w:top w:val="nil"/>
              <w:left w:val="nil"/>
              <w:bottom w:val="nil"/>
              <w:right w:val="nil"/>
            </w:tcBorders>
            <w:shd w:val="clear" w:color="auto" w:fill="auto"/>
            <w:noWrap/>
            <w:vAlign w:val="center"/>
            <w:hideMark/>
          </w:tcPr>
          <w:p w14:paraId="2F05551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0.04</w:t>
            </w:r>
          </w:p>
        </w:tc>
        <w:tc>
          <w:tcPr>
            <w:tcW w:w="952" w:type="dxa"/>
            <w:tcBorders>
              <w:top w:val="nil"/>
              <w:left w:val="nil"/>
              <w:bottom w:val="nil"/>
              <w:right w:val="nil"/>
            </w:tcBorders>
            <w:shd w:val="clear" w:color="auto" w:fill="auto"/>
            <w:noWrap/>
            <w:vAlign w:val="center"/>
            <w:hideMark/>
          </w:tcPr>
          <w:p w14:paraId="7A9D831B"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488" w:type="dxa"/>
            <w:tcBorders>
              <w:top w:val="nil"/>
              <w:left w:val="nil"/>
              <w:bottom w:val="nil"/>
              <w:right w:val="nil"/>
            </w:tcBorders>
            <w:shd w:val="clear" w:color="auto" w:fill="auto"/>
            <w:noWrap/>
            <w:vAlign w:val="center"/>
            <w:hideMark/>
          </w:tcPr>
          <w:p w14:paraId="07BB8E6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0.11</w:t>
            </w:r>
          </w:p>
        </w:tc>
        <w:tc>
          <w:tcPr>
            <w:tcW w:w="720" w:type="dxa"/>
            <w:tcBorders>
              <w:top w:val="nil"/>
              <w:left w:val="nil"/>
              <w:bottom w:val="nil"/>
              <w:right w:val="nil"/>
            </w:tcBorders>
            <w:shd w:val="clear" w:color="auto" w:fill="auto"/>
            <w:noWrap/>
            <w:vAlign w:val="center"/>
            <w:hideMark/>
          </w:tcPr>
          <w:p w14:paraId="4152FF54"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0.02</w:t>
            </w:r>
          </w:p>
        </w:tc>
        <w:tc>
          <w:tcPr>
            <w:tcW w:w="952" w:type="dxa"/>
            <w:tcBorders>
              <w:top w:val="nil"/>
              <w:left w:val="nil"/>
              <w:bottom w:val="nil"/>
              <w:right w:val="nil"/>
            </w:tcBorders>
            <w:shd w:val="clear" w:color="auto" w:fill="auto"/>
            <w:noWrap/>
            <w:vAlign w:val="center"/>
            <w:hideMark/>
          </w:tcPr>
          <w:p w14:paraId="281A014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488" w:type="dxa"/>
            <w:tcBorders>
              <w:top w:val="nil"/>
              <w:left w:val="nil"/>
              <w:bottom w:val="nil"/>
              <w:right w:val="nil"/>
            </w:tcBorders>
            <w:shd w:val="clear" w:color="auto" w:fill="auto"/>
            <w:noWrap/>
            <w:vAlign w:val="center"/>
            <w:hideMark/>
          </w:tcPr>
          <w:p w14:paraId="08B09AE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0.21</w:t>
            </w:r>
          </w:p>
        </w:tc>
        <w:tc>
          <w:tcPr>
            <w:tcW w:w="720" w:type="dxa"/>
            <w:tcBorders>
              <w:top w:val="nil"/>
              <w:left w:val="nil"/>
              <w:bottom w:val="nil"/>
              <w:right w:val="nil"/>
            </w:tcBorders>
            <w:shd w:val="clear" w:color="auto" w:fill="auto"/>
            <w:noWrap/>
            <w:vAlign w:val="center"/>
            <w:hideMark/>
          </w:tcPr>
          <w:p w14:paraId="7A333EA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0.11</w:t>
            </w:r>
          </w:p>
        </w:tc>
        <w:tc>
          <w:tcPr>
            <w:tcW w:w="952" w:type="dxa"/>
            <w:tcBorders>
              <w:top w:val="nil"/>
              <w:left w:val="nil"/>
              <w:bottom w:val="nil"/>
              <w:right w:val="nil"/>
            </w:tcBorders>
            <w:shd w:val="clear" w:color="auto" w:fill="auto"/>
            <w:noWrap/>
            <w:vAlign w:val="center"/>
            <w:hideMark/>
          </w:tcPr>
          <w:p w14:paraId="1AF8338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0.02</w:t>
            </w:r>
          </w:p>
        </w:tc>
        <w:tc>
          <w:tcPr>
            <w:tcW w:w="488" w:type="dxa"/>
            <w:tcBorders>
              <w:top w:val="nil"/>
              <w:left w:val="nil"/>
              <w:bottom w:val="nil"/>
              <w:right w:val="nil"/>
            </w:tcBorders>
            <w:shd w:val="clear" w:color="auto" w:fill="auto"/>
            <w:noWrap/>
            <w:vAlign w:val="center"/>
            <w:hideMark/>
          </w:tcPr>
          <w:p w14:paraId="3EDCF92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0.08</w:t>
            </w:r>
          </w:p>
        </w:tc>
        <w:tc>
          <w:tcPr>
            <w:tcW w:w="720" w:type="dxa"/>
            <w:tcBorders>
              <w:top w:val="nil"/>
              <w:left w:val="nil"/>
              <w:bottom w:val="nil"/>
              <w:right w:val="nil"/>
            </w:tcBorders>
            <w:shd w:val="clear" w:color="auto" w:fill="auto"/>
            <w:noWrap/>
            <w:vAlign w:val="center"/>
            <w:hideMark/>
          </w:tcPr>
          <w:p w14:paraId="3E4E97AB"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0.08</w:t>
            </w:r>
          </w:p>
        </w:tc>
      </w:tr>
      <w:tr w:rsidR="000355A0" w:rsidRPr="000355A0" w14:paraId="249897ED" w14:textId="77777777" w:rsidTr="000355A0">
        <w:trPr>
          <w:trHeight w:val="220"/>
        </w:trPr>
        <w:tc>
          <w:tcPr>
            <w:tcW w:w="580" w:type="dxa"/>
            <w:tcBorders>
              <w:top w:val="nil"/>
              <w:left w:val="nil"/>
              <w:bottom w:val="nil"/>
              <w:right w:val="nil"/>
            </w:tcBorders>
            <w:shd w:val="clear" w:color="auto" w:fill="auto"/>
            <w:noWrap/>
            <w:vAlign w:val="center"/>
            <w:hideMark/>
          </w:tcPr>
          <w:p w14:paraId="4A175E9B"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Total</w:t>
            </w:r>
          </w:p>
        </w:tc>
        <w:tc>
          <w:tcPr>
            <w:tcW w:w="1119" w:type="dxa"/>
            <w:tcBorders>
              <w:top w:val="nil"/>
              <w:left w:val="nil"/>
              <w:bottom w:val="nil"/>
              <w:right w:val="nil"/>
            </w:tcBorders>
            <w:shd w:val="clear" w:color="auto" w:fill="auto"/>
            <w:noWrap/>
            <w:vAlign w:val="center"/>
            <w:hideMark/>
          </w:tcPr>
          <w:p w14:paraId="7D953ABE"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100.3</w:t>
            </w:r>
          </w:p>
        </w:tc>
        <w:tc>
          <w:tcPr>
            <w:tcW w:w="521" w:type="dxa"/>
            <w:tcBorders>
              <w:top w:val="nil"/>
              <w:left w:val="nil"/>
              <w:bottom w:val="nil"/>
              <w:right w:val="nil"/>
            </w:tcBorders>
            <w:shd w:val="clear" w:color="auto" w:fill="auto"/>
            <w:noWrap/>
            <w:vAlign w:val="center"/>
            <w:hideMark/>
          </w:tcPr>
          <w:p w14:paraId="60FB947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99.9</w:t>
            </w:r>
          </w:p>
        </w:tc>
        <w:tc>
          <w:tcPr>
            <w:tcW w:w="720" w:type="dxa"/>
            <w:tcBorders>
              <w:top w:val="nil"/>
              <w:left w:val="nil"/>
              <w:bottom w:val="nil"/>
              <w:right w:val="nil"/>
            </w:tcBorders>
            <w:shd w:val="clear" w:color="auto" w:fill="auto"/>
            <w:noWrap/>
            <w:vAlign w:val="center"/>
            <w:hideMark/>
          </w:tcPr>
          <w:p w14:paraId="2E7A91F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99.3</w:t>
            </w:r>
          </w:p>
        </w:tc>
        <w:tc>
          <w:tcPr>
            <w:tcW w:w="911" w:type="dxa"/>
            <w:tcBorders>
              <w:top w:val="nil"/>
              <w:left w:val="nil"/>
              <w:bottom w:val="nil"/>
              <w:right w:val="nil"/>
            </w:tcBorders>
            <w:shd w:val="clear" w:color="auto" w:fill="auto"/>
            <w:noWrap/>
            <w:vAlign w:val="center"/>
            <w:hideMark/>
          </w:tcPr>
          <w:p w14:paraId="2F3F4FB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99.7</w:t>
            </w:r>
          </w:p>
        </w:tc>
        <w:tc>
          <w:tcPr>
            <w:tcW w:w="529" w:type="dxa"/>
            <w:tcBorders>
              <w:top w:val="nil"/>
              <w:left w:val="nil"/>
              <w:bottom w:val="nil"/>
              <w:right w:val="nil"/>
            </w:tcBorders>
            <w:shd w:val="clear" w:color="auto" w:fill="auto"/>
            <w:noWrap/>
            <w:vAlign w:val="center"/>
            <w:hideMark/>
          </w:tcPr>
          <w:p w14:paraId="2AE1A07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99.8</w:t>
            </w:r>
          </w:p>
        </w:tc>
        <w:tc>
          <w:tcPr>
            <w:tcW w:w="720" w:type="dxa"/>
            <w:tcBorders>
              <w:top w:val="nil"/>
              <w:left w:val="nil"/>
              <w:bottom w:val="nil"/>
              <w:right w:val="nil"/>
            </w:tcBorders>
            <w:shd w:val="clear" w:color="auto" w:fill="auto"/>
            <w:noWrap/>
            <w:vAlign w:val="center"/>
            <w:hideMark/>
          </w:tcPr>
          <w:p w14:paraId="2CD569D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99.2</w:t>
            </w:r>
          </w:p>
        </w:tc>
        <w:tc>
          <w:tcPr>
            <w:tcW w:w="952" w:type="dxa"/>
            <w:tcBorders>
              <w:top w:val="nil"/>
              <w:left w:val="nil"/>
              <w:bottom w:val="nil"/>
              <w:right w:val="nil"/>
            </w:tcBorders>
            <w:shd w:val="clear" w:color="auto" w:fill="auto"/>
            <w:noWrap/>
            <w:vAlign w:val="center"/>
            <w:hideMark/>
          </w:tcPr>
          <w:p w14:paraId="124A45E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99.6</w:t>
            </w:r>
          </w:p>
        </w:tc>
        <w:tc>
          <w:tcPr>
            <w:tcW w:w="488" w:type="dxa"/>
            <w:tcBorders>
              <w:top w:val="nil"/>
              <w:left w:val="nil"/>
              <w:bottom w:val="nil"/>
              <w:right w:val="nil"/>
            </w:tcBorders>
            <w:shd w:val="clear" w:color="auto" w:fill="auto"/>
            <w:noWrap/>
            <w:vAlign w:val="center"/>
            <w:hideMark/>
          </w:tcPr>
          <w:p w14:paraId="466999B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100.4</w:t>
            </w:r>
          </w:p>
        </w:tc>
        <w:tc>
          <w:tcPr>
            <w:tcW w:w="720" w:type="dxa"/>
            <w:tcBorders>
              <w:top w:val="nil"/>
              <w:left w:val="nil"/>
              <w:bottom w:val="nil"/>
              <w:right w:val="nil"/>
            </w:tcBorders>
            <w:shd w:val="clear" w:color="auto" w:fill="auto"/>
            <w:noWrap/>
            <w:vAlign w:val="center"/>
            <w:hideMark/>
          </w:tcPr>
          <w:p w14:paraId="5C3B1503"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100.4</w:t>
            </w:r>
          </w:p>
        </w:tc>
        <w:tc>
          <w:tcPr>
            <w:tcW w:w="952" w:type="dxa"/>
            <w:tcBorders>
              <w:top w:val="nil"/>
              <w:left w:val="nil"/>
              <w:bottom w:val="nil"/>
              <w:right w:val="nil"/>
            </w:tcBorders>
            <w:shd w:val="clear" w:color="auto" w:fill="auto"/>
            <w:noWrap/>
            <w:vAlign w:val="center"/>
            <w:hideMark/>
          </w:tcPr>
          <w:p w14:paraId="61A206E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100.5</w:t>
            </w:r>
          </w:p>
        </w:tc>
        <w:tc>
          <w:tcPr>
            <w:tcW w:w="488" w:type="dxa"/>
            <w:tcBorders>
              <w:top w:val="nil"/>
              <w:left w:val="nil"/>
              <w:bottom w:val="nil"/>
              <w:right w:val="nil"/>
            </w:tcBorders>
            <w:shd w:val="clear" w:color="auto" w:fill="auto"/>
            <w:noWrap/>
            <w:vAlign w:val="center"/>
            <w:hideMark/>
          </w:tcPr>
          <w:p w14:paraId="1FEECA1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100.2</w:t>
            </w:r>
          </w:p>
        </w:tc>
        <w:tc>
          <w:tcPr>
            <w:tcW w:w="720" w:type="dxa"/>
            <w:tcBorders>
              <w:top w:val="nil"/>
              <w:left w:val="nil"/>
              <w:bottom w:val="nil"/>
              <w:right w:val="nil"/>
            </w:tcBorders>
            <w:shd w:val="clear" w:color="auto" w:fill="auto"/>
            <w:noWrap/>
            <w:vAlign w:val="center"/>
            <w:hideMark/>
          </w:tcPr>
          <w:p w14:paraId="26CAD05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99.7</w:t>
            </w:r>
          </w:p>
        </w:tc>
        <w:tc>
          <w:tcPr>
            <w:tcW w:w="952" w:type="dxa"/>
            <w:tcBorders>
              <w:top w:val="nil"/>
              <w:left w:val="nil"/>
              <w:bottom w:val="nil"/>
              <w:right w:val="nil"/>
            </w:tcBorders>
            <w:shd w:val="clear" w:color="auto" w:fill="auto"/>
            <w:noWrap/>
            <w:vAlign w:val="center"/>
            <w:hideMark/>
          </w:tcPr>
          <w:p w14:paraId="4DA724C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100.5</w:t>
            </w:r>
          </w:p>
        </w:tc>
        <w:tc>
          <w:tcPr>
            <w:tcW w:w="488" w:type="dxa"/>
            <w:tcBorders>
              <w:top w:val="nil"/>
              <w:left w:val="nil"/>
              <w:bottom w:val="nil"/>
              <w:right w:val="nil"/>
            </w:tcBorders>
            <w:shd w:val="clear" w:color="auto" w:fill="auto"/>
            <w:noWrap/>
            <w:vAlign w:val="center"/>
            <w:hideMark/>
          </w:tcPr>
          <w:p w14:paraId="203A75E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100.7</w:t>
            </w:r>
          </w:p>
        </w:tc>
        <w:tc>
          <w:tcPr>
            <w:tcW w:w="720" w:type="dxa"/>
            <w:tcBorders>
              <w:top w:val="nil"/>
              <w:left w:val="nil"/>
              <w:bottom w:val="nil"/>
              <w:right w:val="nil"/>
            </w:tcBorders>
            <w:shd w:val="clear" w:color="auto" w:fill="auto"/>
            <w:noWrap/>
            <w:vAlign w:val="center"/>
            <w:hideMark/>
          </w:tcPr>
          <w:p w14:paraId="7DC90A2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100.7</w:t>
            </w:r>
          </w:p>
        </w:tc>
      </w:tr>
      <w:tr w:rsidR="000355A0" w:rsidRPr="000355A0" w14:paraId="0B77F617" w14:textId="77777777" w:rsidTr="000355A0">
        <w:trPr>
          <w:trHeight w:val="80"/>
        </w:trPr>
        <w:tc>
          <w:tcPr>
            <w:tcW w:w="580" w:type="dxa"/>
            <w:tcBorders>
              <w:top w:val="nil"/>
              <w:left w:val="nil"/>
              <w:bottom w:val="nil"/>
              <w:right w:val="nil"/>
            </w:tcBorders>
            <w:shd w:val="clear" w:color="auto" w:fill="auto"/>
            <w:noWrap/>
            <w:vAlign w:val="center"/>
            <w:hideMark/>
          </w:tcPr>
          <w:p w14:paraId="0D09137A" w14:textId="77777777" w:rsidR="000355A0" w:rsidRPr="000355A0" w:rsidRDefault="000355A0" w:rsidP="000355A0">
            <w:pPr>
              <w:rPr>
                <w:rFonts w:ascii="Times New Roman" w:hAnsi="Times New Roman" w:cs="Times New Roman"/>
                <w:color w:val="000000"/>
                <w:sz w:val="14"/>
                <w:szCs w:val="14"/>
              </w:rPr>
            </w:pPr>
          </w:p>
        </w:tc>
        <w:tc>
          <w:tcPr>
            <w:tcW w:w="1119" w:type="dxa"/>
            <w:tcBorders>
              <w:top w:val="nil"/>
              <w:left w:val="nil"/>
              <w:bottom w:val="nil"/>
              <w:right w:val="nil"/>
            </w:tcBorders>
            <w:shd w:val="clear" w:color="auto" w:fill="auto"/>
            <w:noWrap/>
            <w:vAlign w:val="center"/>
            <w:hideMark/>
          </w:tcPr>
          <w:p w14:paraId="303CE186" w14:textId="77777777" w:rsidR="000355A0" w:rsidRPr="000355A0" w:rsidRDefault="000355A0" w:rsidP="000355A0">
            <w:pPr>
              <w:jc w:val="center"/>
              <w:rPr>
                <w:rFonts w:ascii="Times New Roman" w:hAnsi="Times New Roman" w:cs="Times New Roman"/>
                <w:color w:val="000000"/>
                <w:sz w:val="14"/>
                <w:szCs w:val="14"/>
              </w:rPr>
            </w:pPr>
          </w:p>
        </w:tc>
        <w:tc>
          <w:tcPr>
            <w:tcW w:w="521" w:type="dxa"/>
            <w:tcBorders>
              <w:top w:val="nil"/>
              <w:left w:val="nil"/>
              <w:bottom w:val="nil"/>
              <w:right w:val="nil"/>
            </w:tcBorders>
            <w:shd w:val="clear" w:color="auto" w:fill="auto"/>
            <w:noWrap/>
            <w:vAlign w:val="center"/>
            <w:hideMark/>
          </w:tcPr>
          <w:p w14:paraId="2AA49FFB" w14:textId="77777777" w:rsidR="000355A0" w:rsidRPr="000355A0" w:rsidRDefault="000355A0" w:rsidP="000355A0">
            <w:pPr>
              <w:jc w:val="cente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center"/>
            <w:hideMark/>
          </w:tcPr>
          <w:p w14:paraId="089A32E8" w14:textId="77777777" w:rsidR="000355A0" w:rsidRPr="000355A0" w:rsidRDefault="000355A0" w:rsidP="000355A0">
            <w:pPr>
              <w:jc w:val="center"/>
              <w:rPr>
                <w:rFonts w:ascii="Times New Roman" w:hAnsi="Times New Roman" w:cs="Times New Roman"/>
                <w:color w:val="000000"/>
                <w:sz w:val="14"/>
                <w:szCs w:val="14"/>
              </w:rPr>
            </w:pPr>
          </w:p>
        </w:tc>
        <w:tc>
          <w:tcPr>
            <w:tcW w:w="911" w:type="dxa"/>
            <w:tcBorders>
              <w:top w:val="nil"/>
              <w:left w:val="nil"/>
              <w:bottom w:val="nil"/>
              <w:right w:val="nil"/>
            </w:tcBorders>
            <w:shd w:val="clear" w:color="auto" w:fill="auto"/>
            <w:noWrap/>
            <w:vAlign w:val="center"/>
            <w:hideMark/>
          </w:tcPr>
          <w:p w14:paraId="1E9FB624" w14:textId="77777777" w:rsidR="000355A0" w:rsidRPr="000355A0" w:rsidRDefault="000355A0" w:rsidP="000355A0">
            <w:pPr>
              <w:jc w:val="center"/>
              <w:rPr>
                <w:rFonts w:ascii="Times New Roman" w:hAnsi="Times New Roman" w:cs="Times New Roman"/>
                <w:color w:val="000000"/>
                <w:sz w:val="14"/>
                <w:szCs w:val="14"/>
              </w:rPr>
            </w:pPr>
          </w:p>
        </w:tc>
        <w:tc>
          <w:tcPr>
            <w:tcW w:w="529" w:type="dxa"/>
            <w:tcBorders>
              <w:top w:val="nil"/>
              <w:left w:val="nil"/>
              <w:bottom w:val="nil"/>
              <w:right w:val="nil"/>
            </w:tcBorders>
            <w:shd w:val="clear" w:color="auto" w:fill="auto"/>
            <w:noWrap/>
            <w:vAlign w:val="center"/>
            <w:hideMark/>
          </w:tcPr>
          <w:p w14:paraId="701B3DF8" w14:textId="77777777" w:rsidR="000355A0" w:rsidRPr="000355A0" w:rsidRDefault="000355A0" w:rsidP="000355A0">
            <w:pPr>
              <w:jc w:val="cente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center"/>
            <w:hideMark/>
          </w:tcPr>
          <w:p w14:paraId="60254A74" w14:textId="77777777" w:rsidR="000355A0" w:rsidRPr="000355A0" w:rsidRDefault="000355A0" w:rsidP="000355A0">
            <w:pPr>
              <w:jc w:val="center"/>
              <w:rPr>
                <w:rFonts w:ascii="Times New Roman" w:hAnsi="Times New Roman" w:cs="Times New Roman"/>
                <w:color w:val="000000"/>
                <w:sz w:val="14"/>
                <w:szCs w:val="14"/>
              </w:rPr>
            </w:pPr>
          </w:p>
        </w:tc>
        <w:tc>
          <w:tcPr>
            <w:tcW w:w="952" w:type="dxa"/>
            <w:tcBorders>
              <w:top w:val="nil"/>
              <w:left w:val="nil"/>
              <w:bottom w:val="nil"/>
              <w:right w:val="nil"/>
            </w:tcBorders>
            <w:shd w:val="clear" w:color="auto" w:fill="auto"/>
            <w:noWrap/>
            <w:vAlign w:val="center"/>
            <w:hideMark/>
          </w:tcPr>
          <w:p w14:paraId="11A62B9F" w14:textId="77777777" w:rsidR="000355A0" w:rsidRPr="000355A0" w:rsidRDefault="000355A0" w:rsidP="000355A0">
            <w:pPr>
              <w:jc w:val="center"/>
              <w:rPr>
                <w:rFonts w:ascii="Times New Roman" w:hAnsi="Times New Roman" w:cs="Times New Roman"/>
                <w:color w:val="000000"/>
                <w:sz w:val="14"/>
                <w:szCs w:val="14"/>
              </w:rPr>
            </w:pPr>
          </w:p>
        </w:tc>
        <w:tc>
          <w:tcPr>
            <w:tcW w:w="488" w:type="dxa"/>
            <w:tcBorders>
              <w:top w:val="nil"/>
              <w:left w:val="nil"/>
              <w:bottom w:val="nil"/>
              <w:right w:val="nil"/>
            </w:tcBorders>
            <w:shd w:val="clear" w:color="auto" w:fill="auto"/>
            <w:noWrap/>
            <w:vAlign w:val="center"/>
            <w:hideMark/>
          </w:tcPr>
          <w:p w14:paraId="2EE42052" w14:textId="77777777" w:rsidR="000355A0" w:rsidRPr="000355A0" w:rsidRDefault="000355A0" w:rsidP="000355A0">
            <w:pPr>
              <w:jc w:val="cente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center"/>
            <w:hideMark/>
          </w:tcPr>
          <w:p w14:paraId="00B8AE0E" w14:textId="77777777" w:rsidR="000355A0" w:rsidRPr="000355A0" w:rsidRDefault="000355A0" w:rsidP="000355A0">
            <w:pPr>
              <w:jc w:val="center"/>
              <w:rPr>
                <w:rFonts w:ascii="Times New Roman" w:hAnsi="Times New Roman" w:cs="Times New Roman"/>
                <w:color w:val="FF6600"/>
                <w:sz w:val="14"/>
                <w:szCs w:val="14"/>
              </w:rPr>
            </w:pPr>
          </w:p>
        </w:tc>
        <w:tc>
          <w:tcPr>
            <w:tcW w:w="952" w:type="dxa"/>
            <w:tcBorders>
              <w:top w:val="nil"/>
              <w:left w:val="nil"/>
              <w:bottom w:val="nil"/>
              <w:right w:val="nil"/>
            </w:tcBorders>
            <w:shd w:val="clear" w:color="auto" w:fill="auto"/>
            <w:noWrap/>
            <w:vAlign w:val="center"/>
            <w:hideMark/>
          </w:tcPr>
          <w:p w14:paraId="47F9EE68" w14:textId="77777777" w:rsidR="000355A0" w:rsidRPr="000355A0" w:rsidRDefault="000355A0" w:rsidP="000355A0">
            <w:pPr>
              <w:jc w:val="center"/>
              <w:rPr>
                <w:rFonts w:ascii="Times New Roman" w:hAnsi="Times New Roman" w:cs="Times New Roman"/>
                <w:color w:val="000000"/>
                <w:sz w:val="14"/>
                <w:szCs w:val="14"/>
              </w:rPr>
            </w:pPr>
          </w:p>
        </w:tc>
        <w:tc>
          <w:tcPr>
            <w:tcW w:w="488" w:type="dxa"/>
            <w:tcBorders>
              <w:top w:val="nil"/>
              <w:left w:val="nil"/>
              <w:bottom w:val="nil"/>
              <w:right w:val="nil"/>
            </w:tcBorders>
            <w:shd w:val="clear" w:color="auto" w:fill="auto"/>
            <w:noWrap/>
            <w:vAlign w:val="center"/>
            <w:hideMark/>
          </w:tcPr>
          <w:p w14:paraId="5A3BE2C6" w14:textId="77777777" w:rsidR="000355A0" w:rsidRPr="000355A0" w:rsidRDefault="000355A0" w:rsidP="000355A0">
            <w:pPr>
              <w:jc w:val="cente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center"/>
            <w:hideMark/>
          </w:tcPr>
          <w:p w14:paraId="4677A6D0" w14:textId="77777777" w:rsidR="000355A0" w:rsidRPr="000355A0" w:rsidRDefault="000355A0" w:rsidP="000355A0">
            <w:pPr>
              <w:jc w:val="center"/>
              <w:rPr>
                <w:rFonts w:ascii="Times New Roman" w:hAnsi="Times New Roman" w:cs="Times New Roman"/>
                <w:color w:val="000000"/>
                <w:sz w:val="14"/>
                <w:szCs w:val="14"/>
              </w:rPr>
            </w:pPr>
          </w:p>
        </w:tc>
        <w:tc>
          <w:tcPr>
            <w:tcW w:w="952" w:type="dxa"/>
            <w:tcBorders>
              <w:top w:val="nil"/>
              <w:left w:val="nil"/>
              <w:bottom w:val="nil"/>
              <w:right w:val="nil"/>
            </w:tcBorders>
            <w:shd w:val="clear" w:color="auto" w:fill="auto"/>
            <w:noWrap/>
            <w:vAlign w:val="center"/>
            <w:hideMark/>
          </w:tcPr>
          <w:p w14:paraId="77474E14" w14:textId="77777777" w:rsidR="000355A0" w:rsidRPr="000355A0" w:rsidRDefault="000355A0" w:rsidP="000355A0">
            <w:pPr>
              <w:jc w:val="center"/>
              <w:rPr>
                <w:rFonts w:ascii="Times New Roman" w:hAnsi="Times New Roman" w:cs="Times New Roman"/>
                <w:color w:val="000000"/>
                <w:sz w:val="14"/>
                <w:szCs w:val="14"/>
              </w:rPr>
            </w:pPr>
          </w:p>
        </w:tc>
        <w:tc>
          <w:tcPr>
            <w:tcW w:w="488" w:type="dxa"/>
            <w:tcBorders>
              <w:top w:val="nil"/>
              <w:left w:val="nil"/>
              <w:bottom w:val="nil"/>
              <w:right w:val="nil"/>
            </w:tcBorders>
            <w:shd w:val="clear" w:color="auto" w:fill="auto"/>
            <w:noWrap/>
            <w:vAlign w:val="center"/>
            <w:hideMark/>
          </w:tcPr>
          <w:p w14:paraId="058B5147" w14:textId="77777777" w:rsidR="000355A0" w:rsidRPr="000355A0" w:rsidRDefault="000355A0" w:rsidP="000355A0">
            <w:pPr>
              <w:jc w:val="cente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center"/>
            <w:hideMark/>
          </w:tcPr>
          <w:p w14:paraId="4CB9B595" w14:textId="77777777" w:rsidR="000355A0" w:rsidRPr="000355A0" w:rsidRDefault="000355A0" w:rsidP="000355A0">
            <w:pPr>
              <w:jc w:val="center"/>
              <w:rPr>
                <w:rFonts w:ascii="Times New Roman" w:hAnsi="Times New Roman" w:cs="Times New Roman"/>
                <w:color w:val="000000"/>
                <w:sz w:val="14"/>
                <w:szCs w:val="14"/>
              </w:rPr>
            </w:pPr>
          </w:p>
        </w:tc>
      </w:tr>
      <w:tr w:rsidR="000355A0" w:rsidRPr="000355A0" w14:paraId="753DA404" w14:textId="77777777" w:rsidTr="000355A0">
        <w:trPr>
          <w:trHeight w:val="220"/>
        </w:trPr>
        <w:tc>
          <w:tcPr>
            <w:tcW w:w="580" w:type="dxa"/>
            <w:tcBorders>
              <w:top w:val="nil"/>
              <w:left w:val="nil"/>
              <w:bottom w:val="nil"/>
              <w:right w:val="nil"/>
            </w:tcBorders>
            <w:shd w:val="clear" w:color="auto" w:fill="auto"/>
            <w:noWrap/>
            <w:vAlign w:val="center"/>
            <w:hideMark/>
          </w:tcPr>
          <w:p w14:paraId="1428857C"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P</w:t>
            </w:r>
          </w:p>
        </w:tc>
        <w:tc>
          <w:tcPr>
            <w:tcW w:w="1119" w:type="dxa"/>
            <w:tcBorders>
              <w:top w:val="nil"/>
              <w:left w:val="nil"/>
              <w:bottom w:val="nil"/>
              <w:right w:val="nil"/>
            </w:tcBorders>
            <w:shd w:val="clear" w:color="auto" w:fill="auto"/>
            <w:noWrap/>
            <w:vAlign w:val="center"/>
            <w:hideMark/>
          </w:tcPr>
          <w:p w14:paraId="7195913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521" w:type="dxa"/>
            <w:tcBorders>
              <w:top w:val="nil"/>
              <w:left w:val="nil"/>
              <w:bottom w:val="nil"/>
              <w:right w:val="nil"/>
            </w:tcBorders>
            <w:shd w:val="clear" w:color="auto" w:fill="auto"/>
            <w:noWrap/>
            <w:vAlign w:val="center"/>
            <w:hideMark/>
          </w:tcPr>
          <w:p w14:paraId="11F069B6"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0.001</w:t>
            </w:r>
          </w:p>
        </w:tc>
        <w:tc>
          <w:tcPr>
            <w:tcW w:w="720" w:type="dxa"/>
            <w:tcBorders>
              <w:top w:val="nil"/>
              <w:left w:val="nil"/>
              <w:bottom w:val="nil"/>
              <w:right w:val="nil"/>
            </w:tcBorders>
            <w:shd w:val="clear" w:color="auto" w:fill="auto"/>
            <w:noWrap/>
            <w:vAlign w:val="center"/>
            <w:hideMark/>
          </w:tcPr>
          <w:p w14:paraId="4F141B4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0.001</w:t>
            </w:r>
          </w:p>
        </w:tc>
        <w:tc>
          <w:tcPr>
            <w:tcW w:w="911" w:type="dxa"/>
            <w:tcBorders>
              <w:top w:val="nil"/>
              <w:left w:val="nil"/>
              <w:bottom w:val="nil"/>
              <w:right w:val="nil"/>
            </w:tcBorders>
            <w:shd w:val="clear" w:color="auto" w:fill="auto"/>
            <w:noWrap/>
            <w:vAlign w:val="center"/>
            <w:hideMark/>
          </w:tcPr>
          <w:p w14:paraId="5168049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529" w:type="dxa"/>
            <w:tcBorders>
              <w:top w:val="nil"/>
              <w:left w:val="nil"/>
              <w:bottom w:val="nil"/>
              <w:right w:val="nil"/>
            </w:tcBorders>
            <w:shd w:val="clear" w:color="auto" w:fill="auto"/>
            <w:noWrap/>
            <w:vAlign w:val="center"/>
            <w:hideMark/>
          </w:tcPr>
          <w:p w14:paraId="1E84970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0.004</w:t>
            </w:r>
          </w:p>
        </w:tc>
        <w:tc>
          <w:tcPr>
            <w:tcW w:w="720" w:type="dxa"/>
            <w:tcBorders>
              <w:top w:val="nil"/>
              <w:left w:val="nil"/>
              <w:bottom w:val="nil"/>
              <w:right w:val="nil"/>
            </w:tcBorders>
            <w:shd w:val="clear" w:color="auto" w:fill="auto"/>
            <w:noWrap/>
            <w:vAlign w:val="center"/>
            <w:hideMark/>
          </w:tcPr>
          <w:p w14:paraId="5FA2CBA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0.001</w:t>
            </w:r>
          </w:p>
        </w:tc>
        <w:tc>
          <w:tcPr>
            <w:tcW w:w="952" w:type="dxa"/>
            <w:tcBorders>
              <w:top w:val="nil"/>
              <w:left w:val="nil"/>
              <w:bottom w:val="nil"/>
              <w:right w:val="nil"/>
            </w:tcBorders>
            <w:shd w:val="clear" w:color="auto" w:fill="auto"/>
            <w:noWrap/>
            <w:vAlign w:val="center"/>
            <w:hideMark/>
          </w:tcPr>
          <w:p w14:paraId="036B6C8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488" w:type="dxa"/>
            <w:tcBorders>
              <w:top w:val="nil"/>
              <w:left w:val="nil"/>
              <w:bottom w:val="nil"/>
              <w:right w:val="nil"/>
            </w:tcBorders>
            <w:shd w:val="clear" w:color="auto" w:fill="auto"/>
            <w:noWrap/>
            <w:vAlign w:val="center"/>
            <w:hideMark/>
          </w:tcPr>
          <w:p w14:paraId="4B3067D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0.001</w:t>
            </w:r>
          </w:p>
        </w:tc>
        <w:tc>
          <w:tcPr>
            <w:tcW w:w="720" w:type="dxa"/>
            <w:tcBorders>
              <w:top w:val="nil"/>
              <w:left w:val="nil"/>
              <w:bottom w:val="nil"/>
              <w:right w:val="nil"/>
            </w:tcBorders>
            <w:shd w:val="clear" w:color="auto" w:fill="auto"/>
            <w:noWrap/>
            <w:vAlign w:val="center"/>
            <w:hideMark/>
          </w:tcPr>
          <w:p w14:paraId="1B0C7E4C"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0.001</w:t>
            </w:r>
          </w:p>
        </w:tc>
        <w:tc>
          <w:tcPr>
            <w:tcW w:w="952" w:type="dxa"/>
            <w:tcBorders>
              <w:top w:val="nil"/>
              <w:left w:val="nil"/>
              <w:bottom w:val="nil"/>
              <w:right w:val="nil"/>
            </w:tcBorders>
            <w:shd w:val="clear" w:color="auto" w:fill="auto"/>
            <w:noWrap/>
            <w:vAlign w:val="center"/>
            <w:hideMark/>
          </w:tcPr>
          <w:p w14:paraId="4955DF4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488" w:type="dxa"/>
            <w:tcBorders>
              <w:top w:val="nil"/>
              <w:left w:val="nil"/>
              <w:bottom w:val="nil"/>
              <w:right w:val="nil"/>
            </w:tcBorders>
            <w:shd w:val="clear" w:color="auto" w:fill="auto"/>
            <w:noWrap/>
            <w:vAlign w:val="center"/>
            <w:hideMark/>
          </w:tcPr>
          <w:p w14:paraId="7E62C2E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0.001</w:t>
            </w:r>
          </w:p>
        </w:tc>
        <w:tc>
          <w:tcPr>
            <w:tcW w:w="720" w:type="dxa"/>
            <w:tcBorders>
              <w:top w:val="nil"/>
              <w:left w:val="nil"/>
              <w:bottom w:val="nil"/>
              <w:right w:val="nil"/>
            </w:tcBorders>
            <w:shd w:val="clear" w:color="auto" w:fill="auto"/>
            <w:noWrap/>
            <w:vAlign w:val="center"/>
            <w:hideMark/>
          </w:tcPr>
          <w:p w14:paraId="2DDC5FF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0.001</w:t>
            </w:r>
          </w:p>
        </w:tc>
        <w:tc>
          <w:tcPr>
            <w:tcW w:w="952" w:type="dxa"/>
            <w:tcBorders>
              <w:top w:val="nil"/>
              <w:left w:val="nil"/>
              <w:bottom w:val="nil"/>
              <w:right w:val="nil"/>
            </w:tcBorders>
            <w:shd w:val="clear" w:color="auto" w:fill="auto"/>
            <w:noWrap/>
            <w:vAlign w:val="center"/>
            <w:hideMark/>
          </w:tcPr>
          <w:p w14:paraId="7A5AD30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0.001</w:t>
            </w:r>
          </w:p>
        </w:tc>
        <w:tc>
          <w:tcPr>
            <w:tcW w:w="488" w:type="dxa"/>
            <w:tcBorders>
              <w:top w:val="nil"/>
              <w:left w:val="nil"/>
              <w:bottom w:val="nil"/>
              <w:right w:val="nil"/>
            </w:tcBorders>
            <w:shd w:val="clear" w:color="auto" w:fill="auto"/>
            <w:noWrap/>
            <w:vAlign w:val="center"/>
            <w:hideMark/>
          </w:tcPr>
          <w:p w14:paraId="095FCD1B"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0.003</w:t>
            </w:r>
          </w:p>
        </w:tc>
        <w:tc>
          <w:tcPr>
            <w:tcW w:w="720" w:type="dxa"/>
            <w:tcBorders>
              <w:top w:val="nil"/>
              <w:left w:val="nil"/>
              <w:bottom w:val="nil"/>
              <w:right w:val="nil"/>
            </w:tcBorders>
            <w:shd w:val="clear" w:color="auto" w:fill="auto"/>
            <w:noWrap/>
            <w:vAlign w:val="center"/>
            <w:hideMark/>
          </w:tcPr>
          <w:p w14:paraId="3B4C329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0.003</w:t>
            </w:r>
          </w:p>
        </w:tc>
      </w:tr>
      <w:tr w:rsidR="000355A0" w:rsidRPr="000355A0" w14:paraId="1163AE95" w14:textId="77777777" w:rsidTr="000355A0">
        <w:trPr>
          <w:trHeight w:val="220"/>
        </w:trPr>
        <w:tc>
          <w:tcPr>
            <w:tcW w:w="580" w:type="dxa"/>
            <w:tcBorders>
              <w:top w:val="nil"/>
              <w:left w:val="nil"/>
              <w:bottom w:val="nil"/>
              <w:right w:val="nil"/>
            </w:tcBorders>
            <w:shd w:val="clear" w:color="auto" w:fill="auto"/>
            <w:noWrap/>
            <w:vAlign w:val="center"/>
            <w:hideMark/>
          </w:tcPr>
          <w:p w14:paraId="58CA3380"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Si</w:t>
            </w:r>
          </w:p>
        </w:tc>
        <w:tc>
          <w:tcPr>
            <w:tcW w:w="1119" w:type="dxa"/>
            <w:tcBorders>
              <w:top w:val="nil"/>
              <w:left w:val="nil"/>
              <w:bottom w:val="nil"/>
              <w:right w:val="nil"/>
            </w:tcBorders>
            <w:shd w:val="clear" w:color="auto" w:fill="auto"/>
            <w:noWrap/>
            <w:vAlign w:val="center"/>
            <w:hideMark/>
          </w:tcPr>
          <w:p w14:paraId="60268DB0"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1.001</w:t>
            </w:r>
          </w:p>
        </w:tc>
        <w:tc>
          <w:tcPr>
            <w:tcW w:w="521" w:type="dxa"/>
            <w:tcBorders>
              <w:top w:val="nil"/>
              <w:left w:val="nil"/>
              <w:bottom w:val="nil"/>
              <w:right w:val="nil"/>
            </w:tcBorders>
            <w:shd w:val="clear" w:color="auto" w:fill="auto"/>
            <w:noWrap/>
            <w:vAlign w:val="center"/>
            <w:hideMark/>
          </w:tcPr>
          <w:p w14:paraId="4216911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0.995</w:t>
            </w:r>
          </w:p>
        </w:tc>
        <w:tc>
          <w:tcPr>
            <w:tcW w:w="720" w:type="dxa"/>
            <w:tcBorders>
              <w:top w:val="nil"/>
              <w:left w:val="nil"/>
              <w:bottom w:val="nil"/>
              <w:right w:val="nil"/>
            </w:tcBorders>
            <w:shd w:val="clear" w:color="auto" w:fill="auto"/>
            <w:noWrap/>
            <w:vAlign w:val="center"/>
            <w:hideMark/>
          </w:tcPr>
          <w:p w14:paraId="76CA3996"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0.996</w:t>
            </w:r>
          </w:p>
        </w:tc>
        <w:tc>
          <w:tcPr>
            <w:tcW w:w="911" w:type="dxa"/>
            <w:tcBorders>
              <w:top w:val="nil"/>
              <w:left w:val="nil"/>
              <w:bottom w:val="nil"/>
              <w:right w:val="nil"/>
            </w:tcBorders>
            <w:shd w:val="clear" w:color="auto" w:fill="auto"/>
            <w:noWrap/>
            <w:vAlign w:val="center"/>
            <w:hideMark/>
          </w:tcPr>
          <w:p w14:paraId="47101BD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0.995</w:t>
            </w:r>
          </w:p>
        </w:tc>
        <w:tc>
          <w:tcPr>
            <w:tcW w:w="529" w:type="dxa"/>
            <w:tcBorders>
              <w:top w:val="nil"/>
              <w:left w:val="nil"/>
              <w:bottom w:val="nil"/>
              <w:right w:val="nil"/>
            </w:tcBorders>
            <w:shd w:val="clear" w:color="auto" w:fill="auto"/>
            <w:noWrap/>
            <w:vAlign w:val="center"/>
            <w:hideMark/>
          </w:tcPr>
          <w:p w14:paraId="5008D3C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0.976</w:t>
            </w:r>
          </w:p>
        </w:tc>
        <w:tc>
          <w:tcPr>
            <w:tcW w:w="720" w:type="dxa"/>
            <w:tcBorders>
              <w:top w:val="nil"/>
              <w:left w:val="nil"/>
              <w:bottom w:val="nil"/>
              <w:right w:val="nil"/>
            </w:tcBorders>
            <w:shd w:val="clear" w:color="auto" w:fill="auto"/>
            <w:noWrap/>
            <w:vAlign w:val="center"/>
            <w:hideMark/>
          </w:tcPr>
          <w:p w14:paraId="7DB08C5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0.995</w:t>
            </w:r>
          </w:p>
        </w:tc>
        <w:tc>
          <w:tcPr>
            <w:tcW w:w="952" w:type="dxa"/>
            <w:tcBorders>
              <w:top w:val="nil"/>
              <w:left w:val="nil"/>
              <w:bottom w:val="nil"/>
              <w:right w:val="nil"/>
            </w:tcBorders>
            <w:shd w:val="clear" w:color="auto" w:fill="auto"/>
            <w:noWrap/>
            <w:vAlign w:val="center"/>
            <w:hideMark/>
          </w:tcPr>
          <w:p w14:paraId="7905081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0.989</w:t>
            </w:r>
          </w:p>
        </w:tc>
        <w:tc>
          <w:tcPr>
            <w:tcW w:w="488" w:type="dxa"/>
            <w:tcBorders>
              <w:top w:val="nil"/>
              <w:left w:val="nil"/>
              <w:bottom w:val="nil"/>
              <w:right w:val="nil"/>
            </w:tcBorders>
            <w:shd w:val="clear" w:color="auto" w:fill="auto"/>
            <w:noWrap/>
            <w:vAlign w:val="center"/>
            <w:hideMark/>
          </w:tcPr>
          <w:p w14:paraId="51158CB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0.983</w:t>
            </w:r>
          </w:p>
        </w:tc>
        <w:tc>
          <w:tcPr>
            <w:tcW w:w="720" w:type="dxa"/>
            <w:tcBorders>
              <w:top w:val="nil"/>
              <w:left w:val="nil"/>
              <w:bottom w:val="nil"/>
              <w:right w:val="nil"/>
            </w:tcBorders>
            <w:shd w:val="clear" w:color="auto" w:fill="auto"/>
            <w:noWrap/>
            <w:vAlign w:val="center"/>
            <w:hideMark/>
          </w:tcPr>
          <w:p w14:paraId="42C42145"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0.985</w:t>
            </w:r>
          </w:p>
        </w:tc>
        <w:tc>
          <w:tcPr>
            <w:tcW w:w="952" w:type="dxa"/>
            <w:tcBorders>
              <w:top w:val="nil"/>
              <w:left w:val="nil"/>
              <w:bottom w:val="nil"/>
              <w:right w:val="nil"/>
            </w:tcBorders>
            <w:shd w:val="clear" w:color="auto" w:fill="auto"/>
            <w:noWrap/>
            <w:vAlign w:val="center"/>
            <w:hideMark/>
          </w:tcPr>
          <w:p w14:paraId="793D374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0.998</w:t>
            </w:r>
          </w:p>
        </w:tc>
        <w:tc>
          <w:tcPr>
            <w:tcW w:w="488" w:type="dxa"/>
            <w:tcBorders>
              <w:top w:val="nil"/>
              <w:left w:val="nil"/>
              <w:bottom w:val="nil"/>
              <w:right w:val="nil"/>
            </w:tcBorders>
            <w:shd w:val="clear" w:color="auto" w:fill="auto"/>
            <w:noWrap/>
            <w:vAlign w:val="center"/>
            <w:hideMark/>
          </w:tcPr>
          <w:p w14:paraId="3C7E3EC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0.991</w:t>
            </w:r>
          </w:p>
        </w:tc>
        <w:tc>
          <w:tcPr>
            <w:tcW w:w="720" w:type="dxa"/>
            <w:tcBorders>
              <w:top w:val="nil"/>
              <w:left w:val="nil"/>
              <w:bottom w:val="nil"/>
              <w:right w:val="nil"/>
            </w:tcBorders>
            <w:shd w:val="clear" w:color="auto" w:fill="auto"/>
            <w:noWrap/>
            <w:vAlign w:val="center"/>
            <w:hideMark/>
          </w:tcPr>
          <w:p w14:paraId="523B9470"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0.977</w:t>
            </w:r>
          </w:p>
        </w:tc>
        <w:tc>
          <w:tcPr>
            <w:tcW w:w="952" w:type="dxa"/>
            <w:tcBorders>
              <w:top w:val="nil"/>
              <w:left w:val="nil"/>
              <w:bottom w:val="nil"/>
              <w:right w:val="nil"/>
            </w:tcBorders>
            <w:shd w:val="clear" w:color="auto" w:fill="auto"/>
            <w:noWrap/>
            <w:vAlign w:val="center"/>
            <w:hideMark/>
          </w:tcPr>
          <w:p w14:paraId="52BA6A5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0.993</w:t>
            </w:r>
          </w:p>
        </w:tc>
        <w:tc>
          <w:tcPr>
            <w:tcW w:w="488" w:type="dxa"/>
            <w:tcBorders>
              <w:top w:val="nil"/>
              <w:left w:val="nil"/>
              <w:bottom w:val="nil"/>
              <w:right w:val="nil"/>
            </w:tcBorders>
            <w:shd w:val="clear" w:color="auto" w:fill="auto"/>
            <w:noWrap/>
            <w:vAlign w:val="center"/>
            <w:hideMark/>
          </w:tcPr>
          <w:p w14:paraId="548EB41E"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0.987</w:t>
            </w:r>
          </w:p>
        </w:tc>
        <w:tc>
          <w:tcPr>
            <w:tcW w:w="720" w:type="dxa"/>
            <w:tcBorders>
              <w:top w:val="nil"/>
              <w:left w:val="nil"/>
              <w:bottom w:val="nil"/>
              <w:right w:val="nil"/>
            </w:tcBorders>
            <w:shd w:val="clear" w:color="auto" w:fill="auto"/>
            <w:noWrap/>
            <w:vAlign w:val="center"/>
            <w:hideMark/>
          </w:tcPr>
          <w:p w14:paraId="01A0D04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0.985</w:t>
            </w:r>
          </w:p>
        </w:tc>
      </w:tr>
      <w:tr w:rsidR="000355A0" w:rsidRPr="000355A0" w14:paraId="7B0F881B" w14:textId="77777777" w:rsidTr="000355A0">
        <w:trPr>
          <w:trHeight w:val="220"/>
        </w:trPr>
        <w:tc>
          <w:tcPr>
            <w:tcW w:w="580" w:type="dxa"/>
            <w:tcBorders>
              <w:top w:val="nil"/>
              <w:left w:val="nil"/>
              <w:bottom w:val="nil"/>
              <w:right w:val="nil"/>
            </w:tcBorders>
            <w:shd w:val="clear" w:color="auto" w:fill="auto"/>
            <w:noWrap/>
            <w:vAlign w:val="center"/>
            <w:hideMark/>
          </w:tcPr>
          <w:p w14:paraId="382D3BBC"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Ti</w:t>
            </w:r>
          </w:p>
        </w:tc>
        <w:tc>
          <w:tcPr>
            <w:tcW w:w="1119" w:type="dxa"/>
            <w:tcBorders>
              <w:top w:val="nil"/>
              <w:left w:val="nil"/>
              <w:bottom w:val="nil"/>
              <w:right w:val="nil"/>
            </w:tcBorders>
            <w:shd w:val="clear" w:color="auto" w:fill="auto"/>
            <w:noWrap/>
            <w:vAlign w:val="center"/>
            <w:hideMark/>
          </w:tcPr>
          <w:p w14:paraId="3A5963B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0.001</w:t>
            </w:r>
          </w:p>
        </w:tc>
        <w:tc>
          <w:tcPr>
            <w:tcW w:w="521" w:type="dxa"/>
            <w:tcBorders>
              <w:top w:val="nil"/>
              <w:left w:val="nil"/>
              <w:bottom w:val="nil"/>
              <w:right w:val="nil"/>
            </w:tcBorders>
            <w:shd w:val="clear" w:color="auto" w:fill="auto"/>
            <w:noWrap/>
            <w:vAlign w:val="center"/>
            <w:hideMark/>
          </w:tcPr>
          <w:p w14:paraId="12533F7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720" w:type="dxa"/>
            <w:tcBorders>
              <w:top w:val="nil"/>
              <w:left w:val="nil"/>
              <w:bottom w:val="nil"/>
              <w:right w:val="nil"/>
            </w:tcBorders>
            <w:shd w:val="clear" w:color="auto" w:fill="auto"/>
            <w:noWrap/>
            <w:vAlign w:val="center"/>
            <w:hideMark/>
          </w:tcPr>
          <w:p w14:paraId="1EB7A0B6"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911" w:type="dxa"/>
            <w:tcBorders>
              <w:top w:val="nil"/>
              <w:left w:val="nil"/>
              <w:bottom w:val="nil"/>
              <w:right w:val="nil"/>
            </w:tcBorders>
            <w:shd w:val="clear" w:color="auto" w:fill="auto"/>
            <w:noWrap/>
            <w:vAlign w:val="center"/>
            <w:hideMark/>
          </w:tcPr>
          <w:p w14:paraId="059D3B1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0.002</w:t>
            </w:r>
          </w:p>
        </w:tc>
        <w:tc>
          <w:tcPr>
            <w:tcW w:w="529" w:type="dxa"/>
            <w:tcBorders>
              <w:top w:val="nil"/>
              <w:left w:val="nil"/>
              <w:bottom w:val="nil"/>
              <w:right w:val="nil"/>
            </w:tcBorders>
            <w:shd w:val="clear" w:color="auto" w:fill="auto"/>
            <w:noWrap/>
            <w:vAlign w:val="center"/>
            <w:hideMark/>
          </w:tcPr>
          <w:p w14:paraId="7BF0941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720" w:type="dxa"/>
            <w:tcBorders>
              <w:top w:val="nil"/>
              <w:left w:val="nil"/>
              <w:bottom w:val="nil"/>
              <w:right w:val="nil"/>
            </w:tcBorders>
            <w:shd w:val="clear" w:color="auto" w:fill="auto"/>
            <w:noWrap/>
            <w:vAlign w:val="center"/>
            <w:hideMark/>
          </w:tcPr>
          <w:p w14:paraId="576DC25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w:t>
            </w:r>
          </w:p>
        </w:tc>
        <w:tc>
          <w:tcPr>
            <w:tcW w:w="952" w:type="dxa"/>
            <w:tcBorders>
              <w:top w:val="nil"/>
              <w:left w:val="nil"/>
              <w:bottom w:val="nil"/>
              <w:right w:val="nil"/>
            </w:tcBorders>
            <w:shd w:val="clear" w:color="auto" w:fill="auto"/>
            <w:noWrap/>
            <w:vAlign w:val="center"/>
            <w:hideMark/>
          </w:tcPr>
          <w:p w14:paraId="28C5863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0.001</w:t>
            </w:r>
          </w:p>
        </w:tc>
        <w:tc>
          <w:tcPr>
            <w:tcW w:w="488" w:type="dxa"/>
            <w:tcBorders>
              <w:top w:val="nil"/>
              <w:left w:val="nil"/>
              <w:bottom w:val="nil"/>
              <w:right w:val="nil"/>
            </w:tcBorders>
            <w:shd w:val="clear" w:color="auto" w:fill="auto"/>
            <w:noWrap/>
            <w:vAlign w:val="center"/>
            <w:hideMark/>
          </w:tcPr>
          <w:p w14:paraId="3CBA69B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w:t>
            </w:r>
          </w:p>
        </w:tc>
        <w:tc>
          <w:tcPr>
            <w:tcW w:w="720" w:type="dxa"/>
            <w:tcBorders>
              <w:top w:val="nil"/>
              <w:left w:val="nil"/>
              <w:bottom w:val="nil"/>
              <w:right w:val="nil"/>
            </w:tcBorders>
            <w:shd w:val="clear" w:color="auto" w:fill="auto"/>
            <w:noWrap/>
            <w:vAlign w:val="center"/>
            <w:hideMark/>
          </w:tcPr>
          <w:p w14:paraId="567719E7"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b.d.</w:t>
            </w:r>
          </w:p>
        </w:tc>
        <w:tc>
          <w:tcPr>
            <w:tcW w:w="952" w:type="dxa"/>
            <w:tcBorders>
              <w:top w:val="nil"/>
              <w:left w:val="nil"/>
              <w:bottom w:val="nil"/>
              <w:right w:val="nil"/>
            </w:tcBorders>
            <w:shd w:val="clear" w:color="auto" w:fill="auto"/>
            <w:noWrap/>
            <w:vAlign w:val="center"/>
            <w:hideMark/>
          </w:tcPr>
          <w:p w14:paraId="32298D2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0.001</w:t>
            </w:r>
          </w:p>
        </w:tc>
        <w:tc>
          <w:tcPr>
            <w:tcW w:w="488" w:type="dxa"/>
            <w:tcBorders>
              <w:top w:val="nil"/>
              <w:left w:val="nil"/>
              <w:bottom w:val="nil"/>
              <w:right w:val="nil"/>
            </w:tcBorders>
            <w:shd w:val="clear" w:color="auto" w:fill="auto"/>
            <w:noWrap/>
            <w:vAlign w:val="center"/>
            <w:hideMark/>
          </w:tcPr>
          <w:p w14:paraId="7F181F80"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720" w:type="dxa"/>
            <w:tcBorders>
              <w:top w:val="nil"/>
              <w:left w:val="nil"/>
              <w:bottom w:val="nil"/>
              <w:right w:val="nil"/>
            </w:tcBorders>
            <w:shd w:val="clear" w:color="auto" w:fill="auto"/>
            <w:noWrap/>
            <w:vAlign w:val="center"/>
            <w:hideMark/>
          </w:tcPr>
          <w:p w14:paraId="5B7D5CA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w:t>
            </w:r>
          </w:p>
        </w:tc>
        <w:tc>
          <w:tcPr>
            <w:tcW w:w="952" w:type="dxa"/>
            <w:tcBorders>
              <w:top w:val="nil"/>
              <w:left w:val="nil"/>
              <w:bottom w:val="nil"/>
              <w:right w:val="nil"/>
            </w:tcBorders>
            <w:shd w:val="clear" w:color="auto" w:fill="auto"/>
            <w:noWrap/>
            <w:vAlign w:val="center"/>
            <w:hideMark/>
          </w:tcPr>
          <w:p w14:paraId="73581C8D"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w:t>
            </w:r>
          </w:p>
        </w:tc>
        <w:tc>
          <w:tcPr>
            <w:tcW w:w="488" w:type="dxa"/>
            <w:tcBorders>
              <w:top w:val="nil"/>
              <w:left w:val="nil"/>
              <w:bottom w:val="nil"/>
              <w:right w:val="nil"/>
            </w:tcBorders>
            <w:shd w:val="clear" w:color="auto" w:fill="auto"/>
            <w:noWrap/>
            <w:vAlign w:val="center"/>
            <w:hideMark/>
          </w:tcPr>
          <w:p w14:paraId="164C3BAB"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b.d.</w:t>
            </w:r>
          </w:p>
        </w:tc>
        <w:tc>
          <w:tcPr>
            <w:tcW w:w="720" w:type="dxa"/>
            <w:tcBorders>
              <w:top w:val="nil"/>
              <w:left w:val="nil"/>
              <w:bottom w:val="nil"/>
              <w:right w:val="nil"/>
            </w:tcBorders>
            <w:shd w:val="clear" w:color="auto" w:fill="auto"/>
            <w:noWrap/>
            <w:vAlign w:val="center"/>
            <w:hideMark/>
          </w:tcPr>
          <w:p w14:paraId="0599DF1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w:t>
            </w:r>
          </w:p>
        </w:tc>
      </w:tr>
      <w:tr w:rsidR="000355A0" w:rsidRPr="000355A0" w14:paraId="1909B1E1" w14:textId="77777777" w:rsidTr="000355A0">
        <w:trPr>
          <w:trHeight w:val="220"/>
        </w:trPr>
        <w:tc>
          <w:tcPr>
            <w:tcW w:w="580" w:type="dxa"/>
            <w:tcBorders>
              <w:top w:val="nil"/>
              <w:left w:val="nil"/>
              <w:bottom w:val="nil"/>
              <w:right w:val="nil"/>
            </w:tcBorders>
            <w:shd w:val="clear" w:color="auto" w:fill="auto"/>
            <w:noWrap/>
            <w:vAlign w:val="center"/>
            <w:hideMark/>
          </w:tcPr>
          <w:p w14:paraId="1DE57A75"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Al</w:t>
            </w:r>
          </w:p>
        </w:tc>
        <w:tc>
          <w:tcPr>
            <w:tcW w:w="1119" w:type="dxa"/>
            <w:tcBorders>
              <w:top w:val="nil"/>
              <w:left w:val="nil"/>
              <w:bottom w:val="nil"/>
              <w:right w:val="nil"/>
            </w:tcBorders>
            <w:shd w:val="clear" w:color="auto" w:fill="auto"/>
            <w:noWrap/>
            <w:vAlign w:val="center"/>
            <w:hideMark/>
          </w:tcPr>
          <w:p w14:paraId="07979DB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0.001</w:t>
            </w:r>
          </w:p>
        </w:tc>
        <w:tc>
          <w:tcPr>
            <w:tcW w:w="521" w:type="dxa"/>
            <w:tcBorders>
              <w:top w:val="nil"/>
              <w:left w:val="nil"/>
              <w:bottom w:val="nil"/>
              <w:right w:val="nil"/>
            </w:tcBorders>
            <w:shd w:val="clear" w:color="auto" w:fill="auto"/>
            <w:noWrap/>
            <w:vAlign w:val="center"/>
            <w:hideMark/>
          </w:tcPr>
          <w:p w14:paraId="5E8A4CB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0.002</w:t>
            </w:r>
          </w:p>
        </w:tc>
        <w:tc>
          <w:tcPr>
            <w:tcW w:w="720" w:type="dxa"/>
            <w:tcBorders>
              <w:top w:val="nil"/>
              <w:left w:val="nil"/>
              <w:bottom w:val="nil"/>
              <w:right w:val="nil"/>
            </w:tcBorders>
            <w:shd w:val="clear" w:color="auto" w:fill="auto"/>
            <w:noWrap/>
            <w:vAlign w:val="center"/>
            <w:hideMark/>
          </w:tcPr>
          <w:p w14:paraId="7AAD32F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0.002</w:t>
            </w:r>
          </w:p>
        </w:tc>
        <w:tc>
          <w:tcPr>
            <w:tcW w:w="911" w:type="dxa"/>
            <w:tcBorders>
              <w:top w:val="nil"/>
              <w:left w:val="nil"/>
              <w:bottom w:val="nil"/>
              <w:right w:val="nil"/>
            </w:tcBorders>
            <w:shd w:val="clear" w:color="auto" w:fill="auto"/>
            <w:noWrap/>
            <w:vAlign w:val="center"/>
            <w:hideMark/>
          </w:tcPr>
          <w:p w14:paraId="6189E41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0.003</w:t>
            </w:r>
          </w:p>
        </w:tc>
        <w:tc>
          <w:tcPr>
            <w:tcW w:w="529" w:type="dxa"/>
            <w:tcBorders>
              <w:top w:val="nil"/>
              <w:left w:val="nil"/>
              <w:bottom w:val="nil"/>
              <w:right w:val="nil"/>
            </w:tcBorders>
            <w:shd w:val="clear" w:color="auto" w:fill="auto"/>
            <w:noWrap/>
            <w:vAlign w:val="center"/>
            <w:hideMark/>
          </w:tcPr>
          <w:p w14:paraId="01FFE14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0.004</w:t>
            </w:r>
          </w:p>
        </w:tc>
        <w:tc>
          <w:tcPr>
            <w:tcW w:w="720" w:type="dxa"/>
            <w:tcBorders>
              <w:top w:val="nil"/>
              <w:left w:val="nil"/>
              <w:bottom w:val="nil"/>
              <w:right w:val="nil"/>
            </w:tcBorders>
            <w:shd w:val="clear" w:color="auto" w:fill="auto"/>
            <w:noWrap/>
            <w:vAlign w:val="center"/>
            <w:hideMark/>
          </w:tcPr>
          <w:p w14:paraId="50715C7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0.003</w:t>
            </w:r>
          </w:p>
        </w:tc>
        <w:tc>
          <w:tcPr>
            <w:tcW w:w="952" w:type="dxa"/>
            <w:tcBorders>
              <w:top w:val="nil"/>
              <w:left w:val="nil"/>
              <w:bottom w:val="nil"/>
              <w:right w:val="nil"/>
            </w:tcBorders>
            <w:shd w:val="clear" w:color="auto" w:fill="auto"/>
            <w:noWrap/>
            <w:vAlign w:val="center"/>
            <w:hideMark/>
          </w:tcPr>
          <w:p w14:paraId="27F549FB"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0.003</w:t>
            </w:r>
          </w:p>
        </w:tc>
        <w:tc>
          <w:tcPr>
            <w:tcW w:w="488" w:type="dxa"/>
            <w:tcBorders>
              <w:top w:val="nil"/>
              <w:left w:val="nil"/>
              <w:bottom w:val="nil"/>
              <w:right w:val="nil"/>
            </w:tcBorders>
            <w:shd w:val="clear" w:color="auto" w:fill="auto"/>
            <w:noWrap/>
            <w:vAlign w:val="center"/>
            <w:hideMark/>
          </w:tcPr>
          <w:p w14:paraId="0823D94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0.003</w:t>
            </w:r>
          </w:p>
        </w:tc>
        <w:tc>
          <w:tcPr>
            <w:tcW w:w="720" w:type="dxa"/>
            <w:tcBorders>
              <w:top w:val="nil"/>
              <w:left w:val="nil"/>
              <w:bottom w:val="nil"/>
              <w:right w:val="nil"/>
            </w:tcBorders>
            <w:shd w:val="clear" w:color="auto" w:fill="auto"/>
            <w:noWrap/>
            <w:vAlign w:val="center"/>
            <w:hideMark/>
          </w:tcPr>
          <w:p w14:paraId="62527FDB"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0.002</w:t>
            </w:r>
          </w:p>
        </w:tc>
        <w:tc>
          <w:tcPr>
            <w:tcW w:w="952" w:type="dxa"/>
            <w:tcBorders>
              <w:top w:val="nil"/>
              <w:left w:val="nil"/>
              <w:bottom w:val="nil"/>
              <w:right w:val="nil"/>
            </w:tcBorders>
            <w:shd w:val="clear" w:color="auto" w:fill="auto"/>
            <w:noWrap/>
            <w:vAlign w:val="center"/>
            <w:hideMark/>
          </w:tcPr>
          <w:p w14:paraId="11FFEE5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0.001</w:t>
            </w:r>
          </w:p>
        </w:tc>
        <w:tc>
          <w:tcPr>
            <w:tcW w:w="488" w:type="dxa"/>
            <w:tcBorders>
              <w:top w:val="nil"/>
              <w:left w:val="nil"/>
              <w:bottom w:val="nil"/>
              <w:right w:val="nil"/>
            </w:tcBorders>
            <w:shd w:val="clear" w:color="auto" w:fill="auto"/>
            <w:noWrap/>
            <w:vAlign w:val="center"/>
            <w:hideMark/>
          </w:tcPr>
          <w:p w14:paraId="226679A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0.002</w:t>
            </w:r>
          </w:p>
        </w:tc>
        <w:tc>
          <w:tcPr>
            <w:tcW w:w="720" w:type="dxa"/>
            <w:tcBorders>
              <w:top w:val="nil"/>
              <w:left w:val="nil"/>
              <w:bottom w:val="nil"/>
              <w:right w:val="nil"/>
            </w:tcBorders>
            <w:shd w:val="clear" w:color="auto" w:fill="auto"/>
            <w:noWrap/>
            <w:vAlign w:val="center"/>
            <w:hideMark/>
          </w:tcPr>
          <w:p w14:paraId="50551E6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0.027</w:t>
            </w:r>
          </w:p>
        </w:tc>
        <w:tc>
          <w:tcPr>
            <w:tcW w:w="952" w:type="dxa"/>
            <w:tcBorders>
              <w:top w:val="nil"/>
              <w:left w:val="nil"/>
              <w:bottom w:val="nil"/>
              <w:right w:val="nil"/>
            </w:tcBorders>
            <w:shd w:val="clear" w:color="auto" w:fill="auto"/>
            <w:noWrap/>
            <w:vAlign w:val="center"/>
            <w:hideMark/>
          </w:tcPr>
          <w:p w14:paraId="6C7B69F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0.002</w:t>
            </w:r>
          </w:p>
        </w:tc>
        <w:tc>
          <w:tcPr>
            <w:tcW w:w="488" w:type="dxa"/>
            <w:tcBorders>
              <w:top w:val="nil"/>
              <w:left w:val="nil"/>
              <w:bottom w:val="nil"/>
              <w:right w:val="nil"/>
            </w:tcBorders>
            <w:shd w:val="clear" w:color="auto" w:fill="auto"/>
            <w:noWrap/>
            <w:vAlign w:val="center"/>
            <w:hideMark/>
          </w:tcPr>
          <w:p w14:paraId="559D3D2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0.002</w:t>
            </w:r>
          </w:p>
        </w:tc>
        <w:tc>
          <w:tcPr>
            <w:tcW w:w="720" w:type="dxa"/>
            <w:tcBorders>
              <w:top w:val="nil"/>
              <w:left w:val="nil"/>
              <w:bottom w:val="nil"/>
              <w:right w:val="nil"/>
            </w:tcBorders>
            <w:shd w:val="clear" w:color="auto" w:fill="auto"/>
            <w:noWrap/>
            <w:vAlign w:val="center"/>
            <w:hideMark/>
          </w:tcPr>
          <w:p w14:paraId="0C4047A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0.002</w:t>
            </w:r>
          </w:p>
        </w:tc>
      </w:tr>
      <w:tr w:rsidR="000355A0" w:rsidRPr="000355A0" w14:paraId="4D45DC52" w14:textId="77777777" w:rsidTr="000355A0">
        <w:trPr>
          <w:trHeight w:val="220"/>
        </w:trPr>
        <w:tc>
          <w:tcPr>
            <w:tcW w:w="580" w:type="dxa"/>
            <w:tcBorders>
              <w:top w:val="nil"/>
              <w:left w:val="nil"/>
              <w:bottom w:val="nil"/>
              <w:right w:val="nil"/>
            </w:tcBorders>
            <w:shd w:val="clear" w:color="auto" w:fill="auto"/>
            <w:noWrap/>
            <w:vAlign w:val="center"/>
            <w:hideMark/>
          </w:tcPr>
          <w:p w14:paraId="23F9C0E8"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Cr</w:t>
            </w:r>
          </w:p>
        </w:tc>
        <w:tc>
          <w:tcPr>
            <w:tcW w:w="1119" w:type="dxa"/>
            <w:tcBorders>
              <w:top w:val="nil"/>
              <w:left w:val="nil"/>
              <w:bottom w:val="nil"/>
              <w:right w:val="nil"/>
            </w:tcBorders>
            <w:shd w:val="clear" w:color="auto" w:fill="auto"/>
            <w:noWrap/>
            <w:vAlign w:val="center"/>
            <w:hideMark/>
          </w:tcPr>
          <w:p w14:paraId="3F6A58A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0.001</w:t>
            </w:r>
          </w:p>
        </w:tc>
        <w:tc>
          <w:tcPr>
            <w:tcW w:w="521" w:type="dxa"/>
            <w:tcBorders>
              <w:top w:val="nil"/>
              <w:left w:val="nil"/>
              <w:bottom w:val="nil"/>
              <w:right w:val="nil"/>
            </w:tcBorders>
            <w:shd w:val="clear" w:color="auto" w:fill="auto"/>
            <w:noWrap/>
            <w:vAlign w:val="center"/>
            <w:hideMark/>
          </w:tcPr>
          <w:p w14:paraId="6DD7C65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0.006</w:t>
            </w:r>
          </w:p>
        </w:tc>
        <w:tc>
          <w:tcPr>
            <w:tcW w:w="720" w:type="dxa"/>
            <w:tcBorders>
              <w:top w:val="nil"/>
              <w:left w:val="nil"/>
              <w:bottom w:val="nil"/>
              <w:right w:val="nil"/>
            </w:tcBorders>
            <w:shd w:val="clear" w:color="auto" w:fill="auto"/>
            <w:noWrap/>
            <w:vAlign w:val="center"/>
            <w:hideMark/>
          </w:tcPr>
          <w:p w14:paraId="09E2243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0.005</w:t>
            </w:r>
          </w:p>
        </w:tc>
        <w:tc>
          <w:tcPr>
            <w:tcW w:w="911" w:type="dxa"/>
            <w:tcBorders>
              <w:top w:val="nil"/>
              <w:left w:val="nil"/>
              <w:bottom w:val="nil"/>
              <w:right w:val="nil"/>
            </w:tcBorders>
            <w:shd w:val="clear" w:color="auto" w:fill="auto"/>
            <w:noWrap/>
            <w:vAlign w:val="center"/>
            <w:hideMark/>
          </w:tcPr>
          <w:p w14:paraId="43936B6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0.005</w:t>
            </w:r>
          </w:p>
        </w:tc>
        <w:tc>
          <w:tcPr>
            <w:tcW w:w="529" w:type="dxa"/>
            <w:tcBorders>
              <w:top w:val="nil"/>
              <w:left w:val="nil"/>
              <w:bottom w:val="nil"/>
              <w:right w:val="nil"/>
            </w:tcBorders>
            <w:shd w:val="clear" w:color="auto" w:fill="auto"/>
            <w:noWrap/>
            <w:vAlign w:val="center"/>
            <w:hideMark/>
          </w:tcPr>
          <w:p w14:paraId="098C351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0.006</w:t>
            </w:r>
          </w:p>
        </w:tc>
        <w:tc>
          <w:tcPr>
            <w:tcW w:w="720" w:type="dxa"/>
            <w:tcBorders>
              <w:top w:val="nil"/>
              <w:left w:val="nil"/>
              <w:bottom w:val="nil"/>
              <w:right w:val="nil"/>
            </w:tcBorders>
            <w:shd w:val="clear" w:color="auto" w:fill="auto"/>
            <w:noWrap/>
            <w:vAlign w:val="center"/>
            <w:hideMark/>
          </w:tcPr>
          <w:p w14:paraId="62DCC78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0.005</w:t>
            </w:r>
          </w:p>
        </w:tc>
        <w:tc>
          <w:tcPr>
            <w:tcW w:w="952" w:type="dxa"/>
            <w:tcBorders>
              <w:top w:val="nil"/>
              <w:left w:val="nil"/>
              <w:bottom w:val="nil"/>
              <w:right w:val="nil"/>
            </w:tcBorders>
            <w:shd w:val="clear" w:color="auto" w:fill="auto"/>
            <w:noWrap/>
            <w:vAlign w:val="center"/>
            <w:hideMark/>
          </w:tcPr>
          <w:p w14:paraId="4ADF9DF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0.006</w:t>
            </w:r>
          </w:p>
        </w:tc>
        <w:tc>
          <w:tcPr>
            <w:tcW w:w="488" w:type="dxa"/>
            <w:tcBorders>
              <w:top w:val="nil"/>
              <w:left w:val="nil"/>
              <w:bottom w:val="nil"/>
              <w:right w:val="nil"/>
            </w:tcBorders>
            <w:shd w:val="clear" w:color="auto" w:fill="auto"/>
            <w:noWrap/>
            <w:vAlign w:val="center"/>
            <w:hideMark/>
          </w:tcPr>
          <w:p w14:paraId="7FBD278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0.006</w:t>
            </w:r>
          </w:p>
        </w:tc>
        <w:tc>
          <w:tcPr>
            <w:tcW w:w="720" w:type="dxa"/>
            <w:tcBorders>
              <w:top w:val="nil"/>
              <w:left w:val="nil"/>
              <w:bottom w:val="nil"/>
              <w:right w:val="nil"/>
            </w:tcBorders>
            <w:shd w:val="clear" w:color="auto" w:fill="auto"/>
            <w:noWrap/>
            <w:vAlign w:val="center"/>
            <w:hideMark/>
          </w:tcPr>
          <w:p w14:paraId="16A396AF"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0.002</w:t>
            </w:r>
          </w:p>
        </w:tc>
        <w:tc>
          <w:tcPr>
            <w:tcW w:w="952" w:type="dxa"/>
            <w:tcBorders>
              <w:top w:val="nil"/>
              <w:left w:val="nil"/>
              <w:bottom w:val="nil"/>
              <w:right w:val="nil"/>
            </w:tcBorders>
            <w:shd w:val="clear" w:color="auto" w:fill="auto"/>
            <w:noWrap/>
            <w:vAlign w:val="center"/>
            <w:hideMark/>
          </w:tcPr>
          <w:p w14:paraId="1CD8634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0.009</w:t>
            </w:r>
          </w:p>
        </w:tc>
        <w:tc>
          <w:tcPr>
            <w:tcW w:w="488" w:type="dxa"/>
            <w:tcBorders>
              <w:top w:val="nil"/>
              <w:left w:val="nil"/>
              <w:bottom w:val="nil"/>
              <w:right w:val="nil"/>
            </w:tcBorders>
            <w:shd w:val="clear" w:color="auto" w:fill="auto"/>
            <w:noWrap/>
            <w:vAlign w:val="center"/>
            <w:hideMark/>
          </w:tcPr>
          <w:p w14:paraId="3464B0D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0.008</w:t>
            </w:r>
          </w:p>
        </w:tc>
        <w:tc>
          <w:tcPr>
            <w:tcW w:w="720" w:type="dxa"/>
            <w:tcBorders>
              <w:top w:val="nil"/>
              <w:left w:val="nil"/>
              <w:bottom w:val="nil"/>
              <w:right w:val="nil"/>
            </w:tcBorders>
            <w:shd w:val="clear" w:color="auto" w:fill="auto"/>
            <w:noWrap/>
            <w:vAlign w:val="center"/>
            <w:hideMark/>
          </w:tcPr>
          <w:p w14:paraId="15E12E7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0.021</w:t>
            </w:r>
          </w:p>
        </w:tc>
        <w:tc>
          <w:tcPr>
            <w:tcW w:w="952" w:type="dxa"/>
            <w:tcBorders>
              <w:top w:val="nil"/>
              <w:left w:val="nil"/>
              <w:bottom w:val="nil"/>
              <w:right w:val="nil"/>
            </w:tcBorders>
            <w:shd w:val="clear" w:color="auto" w:fill="auto"/>
            <w:noWrap/>
            <w:vAlign w:val="center"/>
            <w:hideMark/>
          </w:tcPr>
          <w:p w14:paraId="7ABFE5C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0.01</w:t>
            </w:r>
          </w:p>
        </w:tc>
        <w:tc>
          <w:tcPr>
            <w:tcW w:w="488" w:type="dxa"/>
            <w:tcBorders>
              <w:top w:val="nil"/>
              <w:left w:val="nil"/>
              <w:bottom w:val="nil"/>
              <w:right w:val="nil"/>
            </w:tcBorders>
            <w:shd w:val="clear" w:color="auto" w:fill="auto"/>
            <w:noWrap/>
            <w:vAlign w:val="center"/>
            <w:hideMark/>
          </w:tcPr>
          <w:p w14:paraId="2EDE70F0"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0.007</w:t>
            </w:r>
          </w:p>
        </w:tc>
        <w:tc>
          <w:tcPr>
            <w:tcW w:w="720" w:type="dxa"/>
            <w:tcBorders>
              <w:top w:val="nil"/>
              <w:left w:val="nil"/>
              <w:bottom w:val="nil"/>
              <w:right w:val="nil"/>
            </w:tcBorders>
            <w:shd w:val="clear" w:color="auto" w:fill="auto"/>
            <w:noWrap/>
            <w:vAlign w:val="center"/>
            <w:hideMark/>
          </w:tcPr>
          <w:p w14:paraId="269F6DD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0.011</w:t>
            </w:r>
          </w:p>
        </w:tc>
      </w:tr>
      <w:tr w:rsidR="000355A0" w:rsidRPr="000355A0" w14:paraId="72BACD83" w14:textId="77777777" w:rsidTr="000355A0">
        <w:trPr>
          <w:trHeight w:val="220"/>
        </w:trPr>
        <w:tc>
          <w:tcPr>
            <w:tcW w:w="580" w:type="dxa"/>
            <w:tcBorders>
              <w:top w:val="nil"/>
              <w:left w:val="nil"/>
              <w:bottom w:val="nil"/>
              <w:right w:val="nil"/>
            </w:tcBorders>
            <w:shd w:val="clear" w:color="auto" w:fill="auto"/>
            <w:noWrap/>
            <w:vAlign w:val="center"/>
            <w:hideMark/>
          </w:tcPr>
          <w:p w14:paraId="0C22225D"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Mg</w:t>
            </w:r>
          </w:p>
        </w:tc>
        <w:tc>
          <w:tcPr>
            <w:tcW w:w="1119" w:type="dxa"/>
            <w:tcBorders>
              <w:top w:val="nil"/>
              <w:left w:val="nil"/>
              <w:bottom w:val="nil"/>
              <w:right w:val="nil"/>
            </w:tcBorders>
            <w:shd w:val="clear" w:color="auto" w:fill="auto"/>
            <w:noWrap/>
            <w:vAlign w:val="center"/>
            <w:hideMark/>
          </w:tcPr>
          <w:p w14:paraId="148D04D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1.849</w:t>
            </w:r>
          </w:p>
        </w:tc>
        <w:tc>
          <w:tcPr>
            <w:tcW w:w="521" w:type="dxa"/>
            <w:tcBorders>
              <w:top w:val="nil"/>
              <w:left w:val="nil"/>
              <w:bottom w:val="nil"/>
              <w:right w:val="nil"/>
            </w:tcBorders>
            <w:shd w:val="clear" w:color="auto" w:fill="auto"/>
            <w:noWrap/>
            <w:vAlign w:val="center"/>
            <w:hideMark/>
          </w:tcPr>
          <w:p w14:paraId="00FF17F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1.646</w:t>
            </w:r>
          </w:p>
        </w:tc>
        <w:tc>
          <w:tcPr>
            <w:tcW w:w="720" w:type="dxa"/>
            <w:tcBorders>
              <w:top w:val="nil"/>
              <w:left w:val="nil"/>
              <w:bottom w:val="nil"/>
              <w:right w:val="nil"/>
            </w:tcBorders>
            <w:shd w:val="clear" w:color="auto" w:fill="auto"/>
            <w:noWrap/>
            <w:vAlign w:val="center"/>
            <w:hideMark/>
          </w:tcPr>
          <w:p w14:paraId="5546A46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1.237</w:t>
            </w:r>
          </w:p>
        </w:tc>
        <w:tc>
          <w:tcPr>
            <w:tcW w:w="911" w:type="dxa"/>
            <w:tcBorders>
              <w:top w:val="nil"/>
              <w:left w:val="nil"/>
              <w:bottom w:val="nil"/>
              <w:right w:val="nil"/>
            </w:tcBorders>
            <w:shd w:val="clear" w:color="auto" w:fill="auto"/>
            <w:noWrap/>
            <w:vAlign w:val="center"/>
            <w:hideMark/>
          </w:tcPr>
          <w:p w14:paraId="121F2A6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1.93</w:t>
            </w:r>
          </w:p>
        </w:tc>
        <w:tc>
          <w:tcPr>
            <w:tcW w:w="529" w:type="dxa"/>
            <w:tcBorders>
              <w:top w:val="nil"/>
              <w:left w:val="nil"/>
              <w:bottom w:val="nil"/>
              <w:right w:val="nil"/>
            </w:tcBorders>
            <w:shd w:val="clear" w:color="auto" w:fill="auto"/>
            <w:noWrap/>
            <w:vAlign w:val="center"/>
            <w:hideMark/>
          </w:tcPr>
          <w:p w14:paraId="50AA0B2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1.676</w:t>
            </w:r>
          </w:p>
        </w:tc>
        <w:tc>
          <w:tcPr>
            <w:tcW w:w="720" w:type="dxa"/>
            <w:tcBorders>
              <w:top w:val="nil"/>
              <w:left w:val="nil"/>
              <w:bottom w:val="nil"/>
              <w:right w:val="nil"/>
            </w:tcBorders>
            <w:shd w:val="clear" w:color="auto" w:fill="auto"/>
            <w:noWrap/>
            <w:vAlign w:val="center"/>
            <w:hideMark/>
          </w:tcPr>
          <w:p w14:paraId="2679D1C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1.149</w:t>
            </w:r>
          </w:p>
        </w:tc>
        <w:tc>
          <w:tcPr>
            <w:tcW w:w="952" w:type="dxa"/>
            <w:tcBorders>
              <w:top w:val="nil"/>
              <w:left w:val="nil"/>
              <w:bottom w:val="nil"/>
              <w:right w:val="nil"/>
            </w:tcBorders>
            <w:shd w:val="clear" w:color="auto" w:fill="auto"/>
            <w:noWrap/>
            <w:vAlign w:val="center"/>
            <w:hideMark/>
          </w:tcPr>
          <w:p w14:paraId="2A724CA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1.972</w:t>
            </w:r>
          </w:p>
        </w:tc>
        <w:tc>
          <w:tcPr>
            <w:tcW w:w="488" w:type="dxa"/>
            <w:tcBorders>
              <w:top w:val="nil"/>
              <w:left w:val="nil"/>
              <w:bottom w:val="nil"/>
              <w:right w:val="nil"/>
            </w:tcBorders>
            <w:shd w:val="clear" w:color="auto" w:fill="auto"/>
            <w:noWrap/>
            <w:vAlign w:val="center"/>
            <w:hideMark/>
          </w:tcPr>
          <w:p w14:paraId="7DF3C92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1.68</w:t>
            </w:r>
          </w:p>
        </w:tc>
        <w:tc>
          <w:tcPr>
            <w:tcW w:w="720" w:type="dxa"/>
            <w:tcBorders>
              <w:top w:val="nil"/>
              <w:left w:val="nil"/>
              <w:bottom w:val="nil"/>
              <w:right w:val="nil"/>
            </w:tcBorders>
            <w:shd w:val="clear" w:color="auto" w:fill="auto"/>
            <w:noWrap/>
            <w:vAlign w:val="center"/>
            <w:hideMark/>
          </w:tcPr>
          <w:p w14:paraId="0C78F49A"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1.023</w:t>
            </w:r>
          </w:p>
        </w:tc>
        <w:tc>
          <w:tcPr>
            <w:tcW w:w="952" w:type="dxa"/>
            <w:tcBorders>
              <w:top w:val="nil"/>
              <w:left w:val="nil"/>
              <w:bottom w:val="nil"/>
              <w:right w:val="nil"/>
            </w:tcBorders>
            <w:shd w:val="clear" w:color="auto" w:fill="auto"/>
            <w:noWrap/>
            <w:vAlign w:val="center"/>
            <w:hideMark/>
          </w:tcPr>
          <w:p w14:paraId="174C6F2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1.958</w:t>
            </w:r>
          </w:p>
        </w:tc>
        <w:tc>
          <w:tcPr>
            <w:tcW w:w="488" w:type="dxa"/>
            <w:tcBorders>
              <w:top w:val="nil"/>
              <w:left w:val="nil"/>
              <w:bottom w:val="nil"/>
              <w:right w:val="nil"/>
            </w:tcBorders>
            <w:shd w:val="clear" w:color="auto" w:fill="auto"/>
            <w:noWrap/>
            <w:vAlign w:val="center"/>
            <w:hideMark/>
          </w:tcPr>
          <w:p w14:paraId="6A519970"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1.716</w:t>
            </w:r>
          </w:p>
        </w:tc>
        <w:tc>
          <w:tcPr>
            <w:tcW w:w="720" w:type="dxa"/>
            <w:tcBorders>
              <w:top w:val="nil"/>
              <w:left w:val="nil"/>
              <w:bottom w:val="nil"/>
              <w:right w:val="nil"/>
            </w:tcBorders>
            <w:shd w:val="clear" w:color="auto" w:fill="auto"/>
            <w:noWrap/>
            <w:vAlign w:val="center"/>
            <w:hideMark/>
          </w:tcPr>
          <w:p w14:paraId="57784F3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1.48</w:t>
            </w:r>
          </w:p>
        </w:tc>
        <w:tc>
          <w:tcPr>
            <w:tcW w:w="952" w:type="dxa"/>
            <w:tcBorders>
              <w:top w:val="nil"/>
              <w:left w:val="nil"/>
              <w:bottom w:val="nil"/>
              <w:right w:val="nil"/>
            </w:tcBorders>
            <w:shd w:val="clear" w:color="auto" w:fill="auto"/>
            <w:noWrap/>
            <w:vAlign w:val="center"/>
            <w:hideMark/>
          </w:tcPr>
          <w:p w14:paraId="3D835ED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1.928</w:t>
            </w:r>
          </w:p>
        </w:tc>
        <w:tc>
          <w:tcPr>
            <w:tcW w:w="488" w:type="dxa"/>
            <w:tcBorders>
              <w:top w:val="nil"/>
              <w:left w:val="nil"/>
              <w:bottom w:val="nil"/>
              <w:right w:val="nil"/>
            </w:tcBorders>
            <w:shd w:val="clear" w:color="auto" w:fill="auto"/>
            <w:noWrap/>
            <w:vAlign w:val="center"/>
            <w:hideMark/>
          </w:tcPr>
          <w:p w14:paraId="73DA865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1.694</w:t>
            </w:r>
          </w:p>
        </w:tc>
        <w:tc>
          <w:tcPr>
            <w:tcW w:w="720" w:type="dxa"/>
            <w:tcBorders>
              <w:top w:val="nil"/>
              <w:left w:val="nil"/>
              <w:bottom w:val="nil"/>
              <w:right w:val="nil"/>
            </w:tcBorders>
            <w:shd w:val="clear" w:color="auto" w:fill="auto"/>
            <w:noWrap/>
            <w:vAlign w:val="center"/>
            <w:hideMark/>
          </w:tcPr>
          <w:p w14:paraId="215FC950"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1.458</w:t>
            </w:r>
          </w:p>
        </w:tc>
      </w:tr>
      <w:tr w:rsidR="000355A0" w:rsidRPr="000355A0" w14:paraId="5805E7A0" w14:textId="77777777" w:rsidTr="000355A0">
        <w:trPr>
          <w:trHeight w:val="220"/>
        </w:trPr>
        <w:tc>
          <w:tcPr>
            <w:tcW w:w="580" w:type="dxa"/>
            <w:tcBorders>
              <w:top w:val="nil"/>
              <w:left w:val="nil"/>
              <w:bottom w:val="nil"/>
              <w:right w:val="nil"/>
            </w:tcBorders>
            <w:shd w:val="clear" w:color="auto" w:fill="auto"/>
            <w:noWrap/>
            <w:vAlign w:val="center"/>
            <w:hideMark/>
          </w:tcPr>
          <w:p w14:paraId="036B176D"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Ca</w:t>
            </w:r>
          </w:p>
        </w:tc>
        <w:tc>
          <w:tcPr>
            <w:tcW w:w="1119" w:type="dxa"/>
            <w:tcBorders>
              <w:top w:val="nil"/>
              <w:left w:val="nil"/>
              <w:bottom w:val="nil"/>
              <w:right w:val="nil"/>
            </w:tcBorders>
            <w:shd w:val="clear" w:color="auto" w:fill="auto"/>
            <w:noWrap/>
            <w:vAlign w:val="center"/>
            <w:hideMark/>
          </w:tcPr>
          <w:p w14:paraId="3E6E556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0.009</w:t>
            </w:r>
          </w:p>
        </w:tc>
        <w:tc>
          <w:tcPr>
            <w:tcW w:w="521" w:type="dxa"/>
            <w:tcBorders>
              <w:top w:val="nil"/>
              <w:left w:val="nil"/>
              <w:bottom w:val="nil"/>
              <w:right w:val="nil"/>
            </w:tcBorders>
            <w:shd w:val="clear" w:color="auto" w:fill="auto"/>
            <w:noWrap/>
            <w:vAlign w:val="center"/>
            <w:hideMark/>
          </w:tcPr>
          <w:p w14:paraId="29CE97E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0.004</w:t>
            </w:r>
          </w:p>
        </w:tc>
        <w:tc>
          <w:tcPr>
            <w:tcW w:w="720" w:type="dxa"/>
            <w:tcBorders>
              <w:top w:val="nil"/>
              <w:left w:val="nil"/>
              <w:bottom w:val="nil"/>
              <w:right w:val="nil"/>
            </w:tcBorders>
            <w:shd w:val="clear" w:color="auto" w:fill="auto"/>
            <w:noWrap/>
            <w:vAlign w:val="center"/>
            <w:hideMark/>
          </w:tcPr>
          <w:p w14:paraId="75A7143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0.007</w:t>
            </w:r>
          </w:p>
        </w:tc>
        <w:tc>
          <w:tcPr>
            <w:tcW w:w="911" w:type="dxa"/>
            <w:tcBorders>
              <w:top w:val="nil"/>
              <w:left w:val="nil"/>
              <w:bottom w:val="nil"/>
              <w:right w:val="nil"/>
            </w:tcBorders>
            <w:shd w:val="clear" w:color="auto" w:fill="auto"/>
            <w:noWrap/>
            <w:vAlign w:val="center"/>
            <w:hideMark/>
          </w:tcPr>
          <w:p w14:paraId="25BFA03B"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0.009</w:t>
            </w:r>
          </w:p>
        </w:tc>
        <w:tc>
          <w:tcPr>
            <w:tcW w:w="529" w:type="dxa"/>
            <w:tcBorders>
              <w:top w:val="nil"/>
              <w:left w:val="nil"/>
              <w:bottom w:val="nil"/>
              <w:right w:val="nil"/>
            </w:tcBorders>
            <w:shd w:val="clear" w:color="auto" w:fill="auto"/>
            <w:noWrap/>
            <w:vAlign w:val="center"/>
            <w:hideMark/>
          </w:tcPr>
          <w:p w14:paraId="4372C2E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0.006</w:t>
            </w:r>
          </w:p>
        </w:tc>
        <w:tc>
          <w:tcPr>
            <w:tcW w:w="720" w:type="dxa"/>
            <w:tcBorders>
              <w:top w:val="nil"/>
              <w:left w:val="nil"/>
              <w:bottom w:val="nil"/>
              <w:right w:val="nil"/>
            </w:tcBorders>
            <w:shd w:val="clear" w:color="auto" w:fill="auto"/>
            <w:noWrap/>
            <w:vAlign w:val="center"/>
            <w:hideMark/>
          </w:tcPr>
          <w:p w14:paraId="24AB54E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0.014</w:t>
            </w:r>
          </w:p>
        </w:tc>
        <w:tc>
          <w:tcPr>
            <w:tcW w:w="952" w:type="dxa"/>
            <w:tcBorders>
              <w:top w:val="nil"/>
              <w:left w:val="nil"/>
              <w:bottom w:val="nil"/>
              <w:right w:val="nil"/>
            </w:tcBorders>
            <w:shd w:val="clear" w:color="auto" w:fill="auto"/>
            <w:noWrap/>
            <w:vAlign w:val="center"/>
            <w:hideMark/>
          </w:tcPr>
          <w:p w14:paraId="5BE61FD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0.008</w:t>
            </w:r>
          </w:p>
        </w:tc>
        <w:tc>
          <w:tcPr>
            <w:tcW w:w="488" w:type="dxa"/>
            <w:tcBorders>
              <w:top w:val="nil"/>
              <w:left w:val="nil"/>
              <w:bottom w:val="nil"/>
              <w:right w:val="nil"/>
            </w:tcBorders>
            <w:shd w:val="clear" w:color="auto" w:fill="auto"/>
            <w:noWrap/>
            <w:vAlign w:val="center"/>
            <w:hideMark/>
          </w:tcPr>
          <w:p w14:paraId="265FDB0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0.005</w:t>
            </w:r>
          </w:p>
        </w:tc>
        <w:tc>
          <w:tcPr>
            <w:tcW w:w="720" w:type="dxa"/>
            <w:tcBorders>
              <w:top w:val="nil"/>
              <w:left w:val="nil"/>
              <w:bottom w:val="nil"/>
              <w:right w:val="nil"/>
            </w:tcBorders>
            <w:shd w:val="clear" w:color="auto" w:fill="auto"/>
            <w:noWrap/>
            <w:vAlign w:val="center"/>
            <w:hideMark/>
          </w:tcPr>
          <w:p w14:paraId="4662CC00"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0.021</w:t>
            </w:r>
          </w:p>
        </w:tc>
        <w:tc>
          <w:tcPr>
            <w:tcW w:w="952" w:type="dxa"/>
            <w:tcBorders>
              <w:top w:val="nil"/>
              <w:left w:val="nil"/>
              <w:bottom w:val="nil"/>
              <w:right w:val="nil"/>
            </w:tcBorders>
            <w:shd w:val="clear" w:color="auto" w:fill="auto"/>
            <w:noWrap/>
            <w:vAlign w:val="center"/>
            <w:hideMark/>
          </w:tcPr>
          <w:p w14:paraId="5738ECC6"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0.006</w:t>
            </w:r>
          </w:p>
        </w:tc>
        <w:tc>
          <w:tcPr>
            <w:tcW w:w="488" w:type="dxa"/>
            <w:tcBorders>
              <w:top w:val="nil"/>
              <w:left w:val="nil"/>
              <w:bottom w:val="nil"/>
              <w:right w:val="nil"/>
            </w:tcBorders>
            <w:shd w:val="clear" w:color="auto" w:fill="auto"/>
            <w:noWrap/>
            <w:vAlign w:val="center"/>
            <w:hideMark/>
          </w:tcPr>
          <w:p w14:paraId="3DE03A6D"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0.007</w:t>
            </w:r>
          </w:p>
        </w:tc>
        <w:tc>
          <w:tcPr>
            <w:tcW w:w="720" w:type="dxa"/>
            <w:tcBorders>
              <w:top w:val="nil"/>
              <w:left w:val="nil"/>
              <w:bottom w:val="nil"/>
              <w:right w:val="nil"/>
            </w:tcBorders>
            <w:shd w:val="clear" w:color="auto" w:fill="auto"/>
            <w:noWrap/>
            <w:vAlign w:val="center"/>
            <w:hideMark/>
          </w:tcPr>
          <w:p w14:paraId="5E2E40E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0.009</w:t>
            </w:r>
          </w:p>
        </w:tc>
        <w:tc>
          <w:tcPr>
            <w:tcW w:w="952" w:type="dxa"/>
            <w:tcBorders>
              <w:top w:val="nil"/>
              <w:left w:val="nil"/>
              <w:bottom w:val="nil"/>
              <w:right w:val="nil"/>
            </w:tcBorders>
            <w:shd w:val="clear" w:color="auto" w:fill="auto"/>
            <w:noWrap/>
            <w:vAlign w:val="center"/>
            <w:hideMark/>
          </w:tcPr>
          <w:p w14:paraId="2F7D184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0.005</w:t>
            </w:r>
          </w:p>
        </w:tc>
        <w:tc>
          <w:tcPr>
            <w:tcW w:w="488" w:type="dxa"/>
            <w:tcBorders>
              <w:top w:val="nil"/>
              <w:left w:val="nil"/>
              <w:bottom w:val="nil"/>
              <w:right w:val="nil"/>
            </w:tcBorders>
            <w:shd w:val="clear" w:color="auto" w:fill="auto"/>
            <w:noWrap/>
            <w:vAlign w:val="center"/>
            <w:hideMark/>
          </w:tcPr>
          <w:p w14:paraId="6D18B89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0.005</w:t>
            </w:r>
          </w:p>
        </w:tc>
        <w:tc>
          <w:tcPr>
            <w:tcW w:w="720" w:type="dxa"/>
            <w:tcBorders>
              <w:top w:val="nil"/>
              <w:left w:val="nil"/>
              <w:bottom w:val="nil"/>
              <w:right w:val="nil"/>
            </w:tcBorders>
            <w:shd w:val="clear" w:color="auto" w:fill="auto"/>
            <w:noWrap/>
            <w:vAlign w:val="center"/>
            <w:hideMark/>
          </w:tcPr>
          <w:p w14:paraId="686DD15E"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0.006</w:t>
            </w:r>
          </w:p>
        </w:tc>
      </w:tr>
      <w:tr w:rsidR="000355A0" w:rsidRPr="000355A0" w14:paraId="535820DA" w14:textId="77777777" w:rsidTr="000355A0">
        <w:trPr>
          <w:trHeight w:val="220"/>
        </w:trPr>
        <w:tc>
          <w:tcPr>
            <w:tcW w:w="580" w:type="dxa"/>
            <w:tcBorders>
              <w:top w:val="nil"/>
              <w:left w:val="nil"/>
              <w:bottom w:val="nil"/>
              <w:right w:val="nil"/>
            </w:tcBorders>
            <w:shd w:val="clear" w:color="auto" w:fill="auto"/>
            <w:noWrap/>
            <w:vAlign w:val="center"/>
            <w:hideMark/>
          </w:tcPr>
          <w:p w14:paraId="7593D537"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Mn</w:t>
            </w:r>
          </w:p>
        </w:tc>
        <w:tc>
          <w:tcPr>
            <w:tcW w:w="1119" w:type="dxa"/>
            <w:tcBorders>
              <w:top w:val="nil"/>
              <w:left w:val="nil"/>
              <w:bottom w:val="nil"/>
              <w:right w:val="nil"/>
            </w:tcBorders>
            <w:shd w:val="clear" w:color="auto" w:fill="auto"/>
            <w:noWrap/>
            <w:vAlign w:val="center"/>
            <w:hideMark/>
          </w:tcPr>
          <w:p w14:paraId="436794FE"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0.001</w:t>
            </w:r>
          </w:p>
        </w:tc>
        <w:tc>
          <w:tcPr>
            <w:tcW w:w="521" w:type="dxa"/>
            <w:tcBorders>
              <w:top w:val="nil"/>
              <w:left w:val="nil"/>
              <w:bottom w:val="nil"/>
              <w:right w:val="nil"/>
            </w:tcBorders>
            <w:shd w:val="clear" w:color="auto" w:fill="auto"/>
            <w:noWrap/>
            <w:vAlign w:val="center"/>
            <w:hideMark/>
          </w:tcPr>
          <w:p w14:paraId="77CBB16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0.003</w:t>
            </w:r>
          </w:p>
        </w:tc>
        <w:tc>
          <w:tcPr>
            <w:tcW w:w="720" w:type="dxa"/>
            <w:tcBorders>
              <w:top w:val="nil"/>
              <w:left w:val="nil"/>
              <w:bottom w:val="nil"/>
              <w:right w:val="nil"/>
            </w:tcBorders>
            <w:shd w:val="clear" w:color="auto" w:fill="auto"/>
            <w:noWrap/>
            <w:vAlign w:val="center"/>
            <w:hideMark/>
          </w:tcPr>
          <w:p w14:paraId="5C61DA8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0.005</w:t>
            </w:r>
          </w:p>
        </w:tc>
        <w:tc>
          <w:tcPr>
            <w:tcW w:w="911" w:type="dxa"/>
            <w:tcBorders>
              <w:top w:val="nil"/>
              <w:left w:val="nil"/>
              <w:bottom w:val="nil"/>
              <w:right w:val="nil"/>
            </w:tcBorders>
            <w:shd w:val="clear" w:color="auto" w:fill="auto"/>
            <w:noWrap/>
            <w:vAlign w:val="center"/>
            <w:hideMark/>
          </w:tcPr>
          <w:p w14:paraId="3108DDF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0.004</w:t>
            </w:r>
          </w:p>
        </w:tc>
        <w:tc>
          <w:tcPr>
            <w:tcW w:w="529" w:type="dxa"/>
            <w:tcBorders>
              <w:top w:val="nil"/>
              <w:left w:val="nil"/>
              <w:bottom w:val="nil"/>
              <w:right w:val="nil"/>
            </w:tcBorders>
            <w:shd w:val="clear" w:color="auto" w:fill="auto"/>
            <w:noWrap/>
            <w:vAlign w:val="center"/>
            <w:hideMark/>
          </w:tcPr>
          <w:p w14:paraId="3C38D2D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0.003</w:t>
            </w:r>
          </w:p>
        </w:tc>
        <w:tc>
          <w:tcPr>
            <w:tcW w:w="720" w:type="dxa"/>
            <w:tcBorders>
              <w:top w:val="nil"/>
              <w:left w:val="nil"/>
              <w:bottom w:val="nil"/>
              <w:right w:val="nil"/>
            </w:tcBorders>
            <w:shd w:val="clear" w:color="auto" w:fill="auto"/>
            <w:noWrap/>
            <w:vAlign w:val="center"/>
            <w:hideMark/>
          </w:tcPr>
          <w:p w14:paraId="6AFCF76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0.006</w:t>
            </w:r>
          </w:p>
        </w:tc>
        <w:tc>
          <w:tcPr>
            <w:tcW w:w="952" w:type="dxa"/>
            <w:tcBorders>
              <w:top w:val="nil"/>
              <w:left w:val="nil"/>
              <w:bottom w:val="nil"/>
              <w:right w:val="nil"/>
            </w:tcBorders>
            <w:shd w:val="clear" w:color="auto" w:fill="auto"/>
            <w:noWrap/>
            <w:vAlign w:val="center"/>
            <w:hideMark/>
          </w:tcPr>
          <w:p w14:paraId="05AB922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0.002</w:t>
            </w:r>
          </w:p>
        </w:tc>
        <w:tc>
          <w:tcPr>
            <w:tcW w:w="488" w:type="dxa"/>
            <w:tcBorders>
              <w:top w:val="nil"/>
              <w:left w:val="nil"/>
              <w:bottom w:val="nil"/>
              <w:right w:val="nil"/>
            </w:tcBorders>
            <w:shd w:val="clear" w:color="auto" w:fill="auto"/>
            <w:noWrap/>
            <w:vAlign w:val="center"/>
            <w:hideMark/>
          </w:tcPr>
          <w:p w14:paraId="22124E9D"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0.002</w:t>
            </w:r>
          </w:p>
        </w:tc>
        <w:tc>
          <w:tcPr>
            <w:tcW w:w="720" w:type="dxa"/>
            <w:tcBorders>
              <w:top w:val="nil"/>
              <w:left w:val="nil"/>
              <w:bottom w:val="nil"/>
              <w:right w:val="nil"/>
            </w:tcBorders>
            <w:shd w:val="clear" w:color="auto" w:fill="auto"/>
            <w:noWrap/>
            <w:vAlign w:val="center"/>
            <w:hideMark/>
          </w:tcPr>
          <w:p w14:paraId="335EA737"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0.007</w:t>
            </w:r>
          </w:p>
        </w:tc>
        <w:tc>
          <w:tcPr>
            <w:tcW w:w="952" w:type="dxa"/>
            <w:tcBorders>
              <w:top w:val="nil"/>
              <w:left w:val="nil"/>
              <w:bottom w:val="nil"/>
              <w:right w:val="nil"/>
            </w:tcBorders>
            <w:shd w:val="clear" w:color="auto" w:fill="auto"/>
            <w:noWrap/>
            <w:vAlign w:val="center"/>
            <w:hideMark/>
          </w:tcPr>
          <w:p w14:paraId="5141BC1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0.003</w:t>
            </w:r>
          </w:p>
        </w:tc>
        <w:tc>
          <w:tcPr>
            <w:tcW w:w="488" w:type="dxa"/>
            <w:tcBorders>
              <w:top w:val="nil"/>
              <w:left w:val="nil"/>
              <w:bottom w:val="nil"/>
              <w:right w:val="nil"/>
            </w:tcBorders>
            <w:shd w:val="clear" w:color="auto" w:fill="auto"/>
            <w:noWrap/>
            <w:vAlign w:val="center"/>
            <w:hideMark/>
          </w:tcPr>
          <w:p w14:paraId="61D90F9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0.003</w:t>
            </w:r>
          </w:p>
        </w:tc>
        <w:tc>
          <w:tcPr>
            <w:tcW w:w="720" w:type="dxa"/>
            <w:tcBorders>
              <w:top w:val="nil"/>
              <w:left w:val="nil"/>
              <w:bottom w:val="nil"/>
              <w:right w:val="nil"/>
            </w:tcBorders>
            <w:shd w:val="clear" w:color="auto" w:fill="auto"/>
            <w:noWrap/>
            <w:vAlign w:val="center"/>
            <w:hideMark/>
          </w:tcPr>
          <w:p w14:paraId="5F38539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0.005</w:t>
            </w:r>
          </w:p>
        </w:tc>
        <w:tc>
          <w:tcPr>
            <w:tcW w:w="952" w:type="dxa"/>
            <w:tcBorders>
              <w:top w:val="nil"/>
              <w:left w:val="nil"/>
              <w:bottom w:val="nil"/>
              <w:right w:val="nil"/>
            </w:tcBorders>
            <w:shd w:val="clear" w:color="auto" w:fill="auto"/>
            <w:noWrap/>
            <w:vAlign w:val="center"/>
            <w:hideMark/>
          </w:tcPr>
          <w:p w14:paraId="0EEBE77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0.004</w:t>
            </w:r>
          </w:p>
        </w:tc>
        <w:tc>
          <w:tcPr>
            <w:tcW w:w="488" w:type="dxa"/>
            <w:tcBorders>
              <w:top w:val="nil"/>
              <w:left w:val="nil"/>
              <w:bottom w:val="nil"/>
              <w:right w:val="nil"/>
            </w:tcBorders>
            <w:shd w:val="clear" w:color="auto" w:fill="auto"/>
            <w:noWrap/>
            <w:vAlign w:val="center"/>
            <w:hideMark/>
          </w:tcPr>
          <w:p w14:paraId="0B1B22F0"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0.004</w:t>
            </w:r>
          </w:p>
        </w:tc>
        <w:tc>
          <w:tcPr>
            <w:tcW w:w="720" w:type="dxa"/>
            <w:tcBorders>
              <w:top w:val="nil"/>
              <w:left w:val="nil"/>
              <w:bottom w:val="nil"/>
              <w:right w:val="nil"/>
            </w:tcBorders>
            <w:shd w:val="clear" w:color="auto" w:fill="auto"/>
            <w:noWrap/>
            <w:vAlign w:val="center"/>
            <w:hideMark/>
          </w:tcPr>
          <w:p w14:paraId="2B1803D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0.007</w:t>
            </w:r>
          </w:p>
        </w:tc>
      </w:tr>
      <w:tr w:rsidR="000355A0" w:rsidRPr="000355A0" w14:paraId="1FFA5971" w14:textId="77777777" w:rsidTr="000355A0">
        <w:trPr>
          <w:trHeight w:val="220"/>
        </w:trPr>
        <w:tc>
          <w:tcPr>
            <w:tcW w:w="580" w:type="dxa"/>
            <w:tcBorders>
              <w:top w:val="nil"/>
              <w:left w:val="nil"/>
              <w:bottom w:val="nil"/>
              <w:right w:val="nil"/>
            </w:tcBorders>
            <w:shd w:val="clear" w:color="auto" w:fill="auto"/>
            <w:noWrap/>
            <w:vAlign w:val="center"/>
            <w:hideMark/>
          </w:tcPr>
          <w:p w14:paraId="76F12B8D"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Fe</w:t>
            </w:r>
          </w:p>
        </w:tc>
        <w:tc>
          <w:tcPr>
            <w:tcW w:w="1119" w:type="dxa"/>
            <w:tcBorders>
              <w:top w:val="nil"/>
              <w:left w:val="nil"/>
              <w:bottom w:val="nil"/>
              <w:right w:val="nil"/>
            </w:tcBorders>
            <w:shd w:val="clear" w:color="auto" w:fill="auto"/>
            <w:noWrap/>
            <w:vAlign w:val="center"/>
            <w:hideMark/>
          </w:tcPr>
          <w:p w14:paraId="1D20B0B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0.135</w:t>
            </w:r>
          </w:p>
        </w:tc>
        <w:tc>
          <w:tcPr>
            <w:tcW w:w="521" w:type="dxa"/>
            <w:tcBorders>
              <w:top w:val="nil"/>
              <w:left w:val="nil"/>
              <w:bottom w:val="nil"/>
              <w:right w:val="nil"/>
            </w:tcBorders>
            <w:shd w:val="clear" w:color="auto" w:fill="auto"/>
            <w:noWrap/>
            <w:vAlign w:val="center"/>
            <w:hideMark/>
          </w:tcPr>
          <w:p w14:paraId="0A27428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0.34</w:t>
            </w:r>
          </w:p>
        </w:tc>
        <w:tc>
          <w:tcPr>
            <w:tcW w:w="720" w:type="dxa"/>
            <w:tcBorders>
              <w:top w:val="nil"/>
              <w:left w:val="nil"/>
              <w:bottom w:val="nil"/>
              <w:right w:val="nil"/>
            </w:tcBorders>
            <w:shd w:val="clear" w:color="auto" w:fill="auto"/>
            <w:noWrap/>
            <w:vAlign w:val="center"/>
            <w:hideMark/>
          </w:tcPr>
          <w:p w14:paraId="1F2F1E4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0.742</w:t>
            </w:r>
          </w:p>
        </w:tc>
        <w:tc>
          <w:tcPr>
            <w:tcW w:w="911" w:type="dxa"/>
            <w:tcBorders>
              <w:top w:val="nil"/>
              <w:left w:val="nil"/>
              <w:bottom w:val="nil"/>
              <w:right w:val="nil"/>
            </w:tcBorders>
            <w:shd w:val="clear" w:color="auto" w:fill="auto"/>
            <w:noWrap/>
            <w:vAlign w:val="center"/>
            <w:hideMark/>
          </w:tcPr>
          <w:p w14:paraId="6DA9C50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0.051</w:t>
            </w:r>
          </w:p>
        </w:tc>
        <w:tc>
          <w:tcPr>
            <w:tcW w:w="529" w:type="dxa"/>
            <w:tcBorders>
              <w:top w:val="nil"/>
              <w:left w:val="nil"/>
              <w:bottom w:val="nil"/>
              <w:right w:val="nil"/>
            </w:tcBorders>
            <w:shd w:val="clear" w:color="auto" w:fill="auto"/>
            <w:noWrap/>
            <w:vAlign w:val="center"/>
            <w:hideMark/>
          </w:tcPr>
          <w:p w14:paraId="24F8E76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0.335</w:t>
            </w:r>
          </w:p>
        </w:tc>
        <w:tc>
          <w:tcPr>
            <w:tcW w:w="720" w:type="dxa"/>
            <w:tcBorders>
              <w:top w:val="nil"/>
              <w:left w:val="nil"/>
              <w:bottom w:val="nil"/>
              <w:right w:val="nil"/>
            </w:tcBorders>
            <w:shd w:val="clear" w:color="auto" w:fill="auto"/>
            <w:noWrap/>
            <w:vAlign w:val="center"/>
            <w:hideMark/>
          </w:tcPr>
          <w:p w14:paraId="7BD21B1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0.826</w:t>
            </w:r>
          </w:p>
        </w:tc>
        <w:tc>
          <w:tcPr>
            <w:tcW w:w="952" w:type="dxa"/>
            <w:tcBorders>
              <w:top w:val="nil"/>
              <w:left w:val="nil"/>
              <w:bottom w:val="nil"/>
              <w:right w:val="nil"/>
            </w:tcBorders>
            <w:shd w:val="clear" w:color="auto" w:fill="auto"/>
            <w:noWrap/>
            <w:vAlign w:val="center"/>
            <w:hideMark/>
          </w:tcPr>
          <w:p w14:paraId="4665C51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0.026</w:t>
            </w:r>
          </w:p>
        </w:tc>
        <w:tc>
          <w:tcPr>
            <w:tcW w:w="488" w:type="dxa"/>
            <w:tcBorders>
              <w:top w:val="nil"/>
              <w:left w:val="nil"/>
              <w:bottom w:val="nil"/>
              <w:right w:val="nil"/>
            </w:tcBorders>
            <w:shd w:val="clear" w:color="auto" w:fill="auto"/>
            <w:noWrap/>
            <w:vAlign w:val="center"/>
            <w:hideMark/>
          </w:tcPr>
          <w:p w14:paraId="4947539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0.328</w:t>
            </w:r>
          </w:p>
        </w:tc>
        <w:tc>
          <w:tcPr>
            <w:tcW w:w="720" w:type="dxa"/>
            <w:tcBorders>
              <w:top w:val="nil"/>
              <w:left w:val="nil"/>
              <w:bottom w:val="nil"/>
              <w:right w:val="nil"/>
            </w:tcBorders>
            <w:shd w:val="clear" w:color="auto" w:fill="auto"/>
            <w:noWrap/>
            <w:vAlign w:val="center"/>
            <w:hideMark/>
          </w:tcPr>
          <w:p w14:paraId="505E4C80"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0.969</w:t>
            </w:r>
          </w:p>
        </w:tc>
        <w:tc>
          <w:tcPr>
            <w:tcW w:w="952" w:type="dxa"/>
            <w:tcBorders>
              <w:top w:val="nil"/>
              <w:left w:val="nil"/>
              <w:bottom w:val="nil"/>
              <w:right w:val="nil"/>
            </w:tcBorders>
            <w:shd w:val="clear" w:color="auto" w:fill="auto"/>
            <w:noWrap/>
            <w:vAlign w:val="center"/>
            <w:hideMark/>
          </w:tcPr>
          <w:p w14:paraId="4CA9AE6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0.021</w:t>
            </w:r>
          </w:p>
        </w:tc>
        <w:tc>
          <w:tcPr>
            <w:tcW w:w="488" w:type="dxa"/>
            <w:tcBorders>
              <w:top w:val="nil"/>
              <w:left w:val="nil"/>
              <w:bottom w:val="nil"/>
              <w:right w:val="nil"/>
            </w:tcBorders>
            <w:shd w:val="clear" w:color="auto" w:fill="auto"/>
            <w:noWrap/>
            <w:vAlign w:val="center"/>
            <w:hideMark/>
          </w:tcPr>
          <w:p w14:paraId="24939DF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0.269</w:t>
            </w:r>
          </w:p>
        </w:tc>
        <w:tc>
          <w:tcPr>
            <w:tcW w:w="720" w:type="dxa"/>
            <w:tcBorders>
              <w:top w:val="nil"/>
              <w:left w:val="nil"/>
              <w:bottom w:val="nil"/>
              <w:right w:val="nil"/>
            </w:tcBorders>
            <w:shd w:val="clear" w:color="auto" w:fill="auto"/>
            <w:noWrap/>
            <w:vAlign w:val="center"/>
            <w:hideMark/>
          </w:tcPr>
          <w:p w14:paraId="4E1F3D8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0.476</w:t>
            </w:r>
          </w:p>
        </w:tc>
        <w:tc>
          <w:tcPr>
            <w:tcW w:w="952" w:type="dxa"/>
            <w:tcBorders>
              <w:top w:val="nil"/>
              <w:left w:val="nil"/>
              <w:bottom w:val="nil"/>
              <w:right w:val="nil"/>
            </w:tcBorders>
            <w:shd w:val="clear" w:color="auto" w:fill="auto"/>
            <w:noWrap/>
            <w:vAlign w:val="center"/>
            <w:hideMark/>
          </w:tcPr>
          <w:p w14:paraId="1F88647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0.057</w:t>
            </w:r>
          </w:p>
        </w:tc>
        <w:tc>
          <w:tcPr>
            <w:tcW w:w="488" w:type="dxa"/>
            <w:tcBorders>
              <w:top w:val="nil"/>
              <w:left w:val="nil"/>
              <w:bottom w:val="nil"/>
              <w:right w:val="nil"/>
            </w:tcBorders>
            <w:shd w:val="clear" w:color="auto" w:fill="auto"/>
            <w:noWrap/>
            <w:vAlign w:val="center"/>
            <w:hideMark/>
          </w:tcPr>
          <w:p w14:paraId="4E83362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0.301</w:t>
            </w:r>
          </w:p>
        </w:tc>
        <w:tc>
          <w:tcPr>
            <w:tcW w:w="720" w:type="dxa"/>
            <w:tcBorders>
              <w:top w:val="nil"/>
              <w:left w:val="nil"/>
              <w:bottom w:val="nil"/>
              <w:right w:val="nil"/>
            </w:tcBorders>
            <w:shd w:val="clear" w:color="auto" w:fill="auto"/>
            <w:noWrap/>
            <w:vAlign w:val="center"/>
            <w:hideMark/>
          </w:tcPr>
          <w:p w14:paraId="1AC20303"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0.529</w:t>
            </w:r>
          </w:p>
        </w:tc>
      </w:tr>
      <w:tr w:rsidR="000355A0" w:rsidRPr="000355A0" w14:paraId="5DF88956" w14:textId="77777777" w:rsidTr="000355A0">
        <w:trPr>
          <w:trHeight w:val="220"/>
        </w:trPr>
        <w:tc>
          <w:tcPr>
            <w:tcW w:w="580" w:type="dxa"/>
            <w:tcBorders>
              <w:top w:val="nil"/>
              <w:left w:val="nil"/>
              <w:bottom w:val="nil"/>
              <w:right w:val="nil"/>
            </w:tcBorders>
            <w:shd w:val="clear" w:color="auto" w:fill="auto"/>
            <w:noWrap/>
            <w:vAlign w:val="center"/>
            <w:hideMark/>
          </w:tcPr>
          <w:p w14:paraId="6246053D"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Ni</w:t>
            </w:r>
          </w:p>
        </w:tc>
        <w:tc>
          <w:tcPr>
            <w:tcW w:w="1119" w:type="dxa"/>
            <w:tcBorders>
              <w:top w:val="nil"/>
              <w:left w:val="nil"/>
              <w:bottom w:val="nil"/>
              <w:right w:val="nil"/>
            </w:tcBorders>
            <w:shd w:val="clear" w:color="auto" w:fill="auto"/>
            <w:noWrap/>
            <w:vAlign w:val="center"/>
            <w:hideMark/>
          </w:tcPr>
          <w:p w14:paraId="3343D00D"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w:t>
            </w:r>
          </w:p>
        </w:tc>
        <w:tc>
          <w:tcPr>
            <w:tcW w:w="521" w:type="dxa"/>
            <w:tcBorders>
              <w:top w:val="nil"/>
              <w:left w:val="nil"/>
              <w:bottom w:val="nil"/>
              <w:right w:val="nil"/>
            </w:tcBorders>
            <w:shd w:val="clear" w:color="auto" w:fill="auto"/>
            <w:noWrap/>
            <w:vAlign w:val="center"/>
            <w:hideMark/>
          </w:tcPr>
          <w:p w14:paraId="4B9142D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0.002</w:t>
            </w:r>
          </w:p>
        </w:tc>
        <w:tc>
          <w:tcPr>
            <w:tcW w:w="720" w:type="dxa"/>
            <w:tcBorders>
              <w:top w:val="nil"/>
              <w:left w:val="nil"/>
              <w:bottom w:val="nil"/>
              <w:right w:val="nil"/>
            </w:tcBorders>
            <w:shd w:val="clear" w:color="auto" w:fill="auto"/>
            <w:noWrap/>
            <w:vAlign w:val="center"/>
            <w:hideMark/>
          </w:tcPr>
          <w:p w14:paraId="1EBEDE5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0.003</w:t>
            </w:r>
          </w:p>
        </w:tc>
        <w:tc>
          <w:tcPr>
            <w:tcW w:w="911" w:type="dxa"/>
            <w:tcBorders>
              <w:top w:val="nil"/>
              <w:left w:val="nil"/>
              <w:bottom w:val="nil"/>
              <w:right w:val="nil"/>
            </w:tcBorders>
            <w:shd w:val="clear" w:color="auto" w:fill="auto"/>
            <w:noWrap/>
            <w:vAlign w:val="center"/>
            <w:hideMark/>
          </w:tcPr>
          <w:p w14:paraId="1B64A97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w:t>
            </w:r>
          </w:p>
        </w:tc>
        <w:tc>
          <w:tcPr>
            <w:tcW w:w="529" w:type="dxa"/>
            <w:tcBorders>
              <w:top w:val="nil"/>
              <w:left w:val="nil"/>
              <w:bottom w:val="nil"/>
              <w:right w:val="nil"/>
            </w:tcBorders>
            <w:shd w:val="clear" w:color="auto" w:fill="auto"/>
            <w:noWrap/>
            <w:vAlign w:val="center"/>
            <w:hideMark/>
          </w:tcPr>
          <w:p w14:paraId="7FC514D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0.001</w:t>
            </w:r>
          </w:p>
        </w:tc>
        <w:tc>
          <w:tcPr>
            <w:tcW w:w="720" w:type="dxa"/>
            <w:tcBorders>
              <w:top w:val="nil"/>
              <w:left w:val="nil"/>
              <w:bottom w:val="nil"/>
              <w:right w:val="nil"/>
            </w:tcBorders>
            <w:shd w:val="clear" w:color="auto" w:fill="auto"/>
            <w:noWrap/>
            <w:vAlign w:val="center"/>
            <w:hideMark/>
          </w:tcPr>
          <w:p w14:paraId="46BE40B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0.001</w:t>
            </w:r>
          </w:p>
        </w:tc>
        <w:tc>
          <w:tcPr>
            <w:tcW w:w="952" w:type="dxa"/>
            <w:tcBorders>
              <w:top w:val="nil"/>
              <w:left w:val="nil"/>
              <w:bottom w:val="nil"/>
              <w:right w:val="nil"/>
            </w:tcBorders>
            <w:shd w:val="clear" w:color="auto" w:fill="auto"/>
            <w:noWrap/>
            <w:vAlign w:val="center"/>
            <w:hideMark/>
          </w:tcPr>
          <w:p w14:paraId="0BC4C16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w:t>
            </w:r>
          </w:p>
        </w:tc>
        <w:tc>
          <w:tcPr>
            <w:tcW w:w="488" w:type="dxa"/>
            <w:tcBorders>
              <w:top w:val="nil"/>
              <w:left w:val="nil"/>
              <w:bottom w:val="nil"/>
              <w:right w:val="nil"/>
            </w:tcBorders>
            <w:shd w:val="clear" w:color="auto" w:fill="auto"/>
            <w:noWrap/>
            <w:vAlign w:val="center"/>
            <w:hideMark/>
          </w:tcPr>
          <w:p w14:paraId="163C9D5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0.002</w:t>
            </w:r>
          </w:p>
        </w:tc>
        <w:tc>
          <w:tcPr>
            <w:tcW w:w="720" w:type="dxa"/>
            <w:tcBorders>
              <w:top w:val="nil"/>
              <w:left w:val="nil"/>
              <w:bottom w:val="nil"/>
              <w:right w:val="nil"/>
            </w:tcBorders>
            <w:shd w:val="clear" w:color="auto" w:fill="auto"/>
            <w:noWrap/>
            <w:vAlign w:val="center"/>
            <w:hideMark/>
          </w:tcPr>
          <w:p w14:paraId="2E6C8498"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0</w:t>
            </w:r>
          </w:p>
        </w:tc>
        <w:tc>
          <w:tcPr>
            <w:tcW w:w="952" w:type="dxa"/>
            <w:tcBorders>
              <w:top w:val="nil"/>
              <w:left w:val="nil"/>
              <w:bottom w:val="nil"/>
              <w:right w:val="nil"/>
            </w:tcBorders>
            <w:shd w:val="clear" w:color="auto" w:fill="auto"/>
            <w:noWrap/>
            <w:vAlign w:val="center"/>
            <w:hideMark/>
          </w:tcPr>
          <w:p w14:paraId="14279656"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w:t>
            </w:r>
          </w:p>
        </w:tc>
        <w:tc>
          <w:tcPr>
            <w:tcW w:w="488" w:type="dxa"/>
            <w:tcBorders>
              <w:top w:val="nil"/>
              <w:left w:val="nil"/>
              <w:bottom w:val="nil"/>
              <w:right w:val="nil"/>
            </w:tcBorders>
            <w:shd w:val="clear" w:color="auto" w:fill="auto"/>
            <w:noWrap/>
            <w:vAlign w:val="center"/>
            <w:hideMark/>
          </w:tcPr>
          <w:p w14:paraId="4DBF0FE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0.004</w:t>
            </w:r>
          </w:p>
        </w:tc>
        <w:tc>
          <w:tcPr>
            <w:tcW w:w="720" w:type="dxa"/>
            <w:tcBorders>
              <w:top w:val="nil"/>
              <w:left w:val="nil"/>
              <w:bottom w:val="nil"/>
              <w:right w:val="nil"/>
            </w:tcBorders>
            <w:shd w:val="clear" w:color="auto" w:fill="auto"/>
            <w:noWrap/>
            <w:vAlign w:val="center"/>
            <w:hideMark/>
          </w:tcPr>
          <w:p w14:paraId="35D2B0CB"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0.002</w:t>
            </w:r>
          </w:p>
        </w:tc>
        <w:tc>
          <w:tcPr>
            <w:tcW w:w="952" w:type="dxa"/>
            <w:tcBorders>
              <w:top w:val="nil"/>
              <w:left w:val="nil"/>
              <w:bottom w:val="nil"/>
              <w:right w:val="nil"/>
            </w:tcBorders>
            <w:shd w:val="clear" w:color="auto" w:fill="auto"/>
            <w:noWrap/>
            <w:vAlign w:val="center"/>
            <w:hideMark/>
          </w:tcPr>
          <w:p w14:paraId="6ED53056"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w:t>
            </w:r>
          </w:p>
        </w:tc>
        <w:tc>
          <w:tcPr>
            <w:tcW w:w="488" w:type="dxa"/>
            <w:tcBorders>
              <w:top w:val="nil"/>
              <w:left w:val="nil"/>
              <w:bottom w:val="nil"/>
              <w:right w:val="nil"/>
            </w:tcBorders>
            <w:shd w:val="clear" w:color="auto" w:fill="auto"/>
            <w:noWrap/>
            <w:vAlign w:val="center"/>
            <w:hideMark/>
          </w:tcPr>
          <w:p w14:paraId="03AC563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0.002</w:t>
            </w:r>
          </w:p>
        </w:tc>
        <w:tc>
          <w:tcPr>
            <w:tcW w:w="720" w:type="dxa"/>
            <w:tcBorders>
              <w:top w:val="nil"/>
              <w:left w:val="nil"/>
              <w:bottom w:val="nil"/>
              <w:right w:val="nil"/>
            </w:tcBorders>
            <w:shd w:val="clear" w:color="auto" w:fill="auto"/>
            <w:noWrap/>
            <w:vAlign w:val="center"/>
            <w:hideMark/>
          </w:tcPr>
          <w:p w14:paraId="0574694E"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0.002</w:t>
            </w:r>
          </w:p>
        </w:tc>
      </w:tr>
      <w:tr w:rsidR="000355A0" w:rsidRPr="000355A0" w14:paraId="3708E2FE" w14:textId="77777777" w:rsidTr="000355A0">
        <w:trPr>
          <w:trHeight w:val="220"/>
        </w:trPr>
        <w:tc>
          <w:tcPr>
            <w:tcW w:w="580" w:type="dxa"/>
            <w:tcBorders>
              <w:top w:val="nil"/>
              <w:left w:val="nil"/>
              <w:bottom w:val="nil"/>
              <w:right w:val="nil"/>
            </w:tcBorders>
            <w:shd w:val="clear" w:color="auto" w:fill="auto"/>
            <w:noWrap/>
            <w:vAlign w:val="center"/>
            <w:hideMark/>
          </w:tcPr>
          <w:p w14:paraId="22B98455"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Total</w:t>
            </w:r>
          </w:p>
        </w:tc>
        <w:tc>
          <w:tcPr>
            <w:tcW w:w="1119" w:type="dxa"/>
            <w:tcBorders>
              <w:top w:val="nil"/>
              <w:left w:val="nil"/>
              <w:bottom w:val="nil"/>
              <w:right w:val="nil"/>
            </w:tcBorders>
            <w:shd w:val="clear" w:color="auto" w:fill="auto"/>
            <w:noWrap/>
            <w:vAlign w:val="center"/>
            <w:hideMark/>
          </w:tcPr>
          <w:p w14:paraId="42166D6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2.998</w:t>
            </w:r>
          </w:p>
        </w:tc>
        <w:tc>
          <w:tcPr>
            <w:tcW w:w="521" w:type="dxa"/>
            <w:tcBorders>
              <w:top w:val="nil"/>
              <w:left w:val="nil"/>
              <w:bottom w:val="nil"/>
              <w:right w:val="nil"/>
            </w:tcBorders>
            <w:shd w:val="clear" w:color="auto" w:fill="auto"/>
            <w:noWrap/>
            <w:vAlign w:val="center"/>
            <w:hideMark/>
          </w:tcPr>
          <w:p w14:paraId="7170991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2.999</w:t>
            </w:r>
          </w:p>
        </w:tc>
        <w:tc>
          <w:tcPr>
            <w:tcW w:w="720" w:type="dxa"/>
            <w:tcBorders>
              <w:top w:val="nil"/>
              <w:left w:val="nil"/>
              <w:bottom w:val="nil"/>
              <w:right w:val="nil"/>
            </w:tcBorders>
            <w:shd w:val="clear" w:color="auto" w:fill="auto"/>
            <w:noWrap/>
            <w:vAlign w:val="center"/>
            <w:hideMark/>
          </w:tcPr>
          <w:p w14:paraId="07AD941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2.999</w:t>
            </w:r>
          </w:p>
        </w:tc>
        <w:tc>
          <w:tcPr>
            <w:tcW w:w="911" w:type="dxa"/>
            <w:tcBorders>
              <w:top w:val="nil"/>
              <w:left w:val="nil"/>
              <w:bottom w:val="nil"/>
              <w:right w:val="nil"/>
            </w:tcBorders>
            <w:shd w:val="clear" w:color="auto" w:fill="auto"/>
            <w:noWrap/>
            <w:vAlign w:val="center"/>
            <w:hideMark/>
          </w:tcPr>
          <w:p w14:paraId="29173210"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2.999</w:t>
            </w:r>
          </w:p>
        </w:tc>
        <w:tc>
          <w:tcPr>
            <w:tcW w:w="529" w:type="dxa"/>
            <w:tcBorders>
              <w:top w:val="nil"/>
              <w:left w:val="nil"/>
              <w:bottom w:val="nil"/>
              <w:right w:val="nil"/>
            </w:tcBorders>
            <w:shd w:val="clear" w:color="auto" w:fill="auto"/>
            <w:noWrap/>
            <w:vAlign w:val="center"/>
            <w:hideMark/>
          </w:tcPr>
          <w:p w14:paraId="79E8656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3.013</w:t>
            </w:r>
          </w:p>
        </w:tc>
        <w:tc>
          <w:tcPr>
            <w:tcW w:w="720" w:type="dxa"/>
            <w:tcBorders>
              <w:top w:val="nil"/>
              <w:left w:val="nil"/>
              <w:bottom w:val="nil"/>
              <w:right w:val="nil"/>
            </w:tcBorders>
            <w:shd w:val="clear" w:color="auto" w:fill="auto"/>
            <w:noWrap/>
            <w:vAlign w:val="center"/>
            <w:hideMark/>
          </w:tcPr>
          <w:p w14:paraId="638624B6"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3.000</w:t>
            </w:r>
          </w:p>
        </w:tc>
        <w:tc>
          <w:tcPr>
            <w:tcW w:w="952" w:type="dxa"/>
            <w:tcBorders>
              <w:top w:val="nil"/>
              <w:left w:val="nil"/>
              <w:bottom w:val="nil"/>
              <w:right w:val="nil"/>
            </w:tcBorders>
            <w:shd w:val="clear" w:color="auto" w:fill="auto"/>
            <w:noWrap/>
            <w:vAlign w:val="center"/>
            <w:hideMark/>
          </w:tcPr>
          <w:p w14:paraId="2C3B384E"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3.006</w:t>
            </w:r>
          </w:p>
        </w:tc>
        <w:tc>
          <w:tcPr>
            <w:tcW w:w="488" w:type="dxa"/>
            <w:tcBorders>
              <w:top w:val="nil"/>
              <w:left w:val="nil"/>
              <w:bottom w:val="nil"/>
              <w:right w:val="nil"/>
            </w:tcBorders>
            <w:shd w:val="clear" w:color="auto" w:fill="auto"/>
            <w:noWrap/>
            <w:vAlign w:val="center"/>
            <w:hideMark/>
          </w:tcPr>
          <w:p w14:paraId="76EBC82C"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3.011</w:t>
            </w:r>
          </w:p>
        </w:tc>
        <w:tc>
          <w:tcPr>
            <w:tcW w:w="720" w:type="dxa"/>
            <w:tcBorders>
              <w:top w:val="nil"/>
              <w:left w:val="nil"/>
              <w:bottom w:val="nil"/>
              <w:right w:val="nil"/>
            </w:tcBorders>
            <w:shd w:val="clear" w:color="auto" w:fill="auto"/>
            <w:noWrap/>
            <w:vAlign w:val="center"/>
            <w:hideMark/>
          </w:tcPr>
          <w:p w14:paraId="4E6B36E5"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3.011</w:t>
            </w:r>
          </w:p>
        </w:tc>
        <w:tc>
          <w:tcPr>
            <w:tcW w:w="952" w:type="dxa"/>
            <w:tcBorders>
              <w:top w:val="nil"/>
              <w:left w:val="nil"/>
              <w:bottom w:val="nil"/>
              <w:right w:val="nil"/>
            </w:tcBorders>
            <w:shd w:val="clear" w:color="auto" w:fill="auto"/>
            <w:noWrap/>
            <w:vAlign w:val="center"/>
            <w:hideMark/>
          </w:tcPr>
          <w:p w14:paraId="0225D33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2.996</w:t>
            </w:r>
          </w:p>
        </w:tc>
        <w:tc>
          <w:tcPr>
            <w:tcW w:w="488" w:type="dxa"/>
            <w:tcBorders>
              <w:top w:val="nil"/>
              <w:left w:val="nil"/>
              <w:bottom w:val="nil"/>
              <w:right w:val="nil"/>
            </w:tcBorders>
            <w:shd w:val="clear" w:color="auto" w:fill="auto"/>
            <w:noWrap/>
            <w:vAlign w:val="center"/>
            <w:hideMark/>
          </w:tcPr>
          <w:p w14:paraId="0024F7FE"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3.002</w:t>
            </w:r>
          </w:p>
        </w:tc>
        <w:tc>
          <w:tcPr>
            <w:tcW w:w="720" w:type="dxa"/>
            <w:tcBorders>
              <w:top w:val="nil"/>
              <w:left w:val="nil"/>
              <w:bottom w:val="nil"/>
              <w:right w:val="nil"/>
            </w:tcBorders>
            <w:shd w:val="clear" w:color="auto" w:fill="auto"/>
            <w:noWrap/>
            <w:vAlign w:val="center"/>
            <w:hideMark/>
          </w:tcPr>
          <w:p w14:paraId="254A8D4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2.998</w:t>
            </w:r>
          </w:p>
        </w:tc>
        <w:tc>
          <w:tcPr>
            <w:tcW w:w="952" w:type="dxa"/>
            <w:tcBorders>
              <w:top w:val="nil"/>
              <w:left w:val="nil"/>
              <w:bottom w:val="nil"/>
              <w:right w:val="nil"/>
            </w:tcBorders>
            <w:shd w:val="clear" w:color="auto" w:fill="auto"/>
            <w:noWrap/>
            <w:vAlign w:val="center"/>
            <w:hideMark/>
          </w:tcPr>
          <w:p w14:paraId="381B1B5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w:t>
            </w:r>
          </w:p>
        </w:tc>
        <w:tc>
          <w:tcPr>
            <w:tcW w:w="488" w:type="dxa"/>
            <w:tcBorders>
              <w:top w:val="nil"/>
              <w:left w:val="nil"/>
              <w:bottom w:val="nil"/>
              <w:right w:val="nil"/>
            </w:tcBorders>
            <w:shd w:val="clear" w:color="auto" w:fill="auto"/>
            <w:noWrap/>
            <w:vAlign w:val="center"/>
            <w:hideMark/>
          </w:tcPr>
          <w:p w14:paraId="02F45217"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3.004</w:t>
            </w:r>
          </w:p>
        </w:tc>
        <w:tc>
          <w:tcPr>
            <w:tcW w:w="720" w:type="dxa"/>
            <w:tcBorders>
              <w:top w:val="nil"/>
              <w:left w:val="nil"/>
              <w:bottom w:val="nil"/>
              <w:right w:val="nil"/>
            </w:tcBorders>
            <w:shd w:val="clear" w:color="auto" w:fill="auto"/>
            <w:noWrap/>
            <w:vAlign w:val="center"/>
            <w:hideMark/>
          </w:tcPr>
          <w:p w14:paraId="71FDF76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3.003</w:t>
            </w:r>
          </w:p>
        </w:tc>
      </w:tr>
      <w:tr w:rsidR="000355A0" w:rsidRPr="000355A0" w14:paraId="10736B72" w14:textId="77777777" w:rsidTr="000355A0">
        <w:trPr>
          <w:trHeight w:val="80"/>
        </w:trPr>
        <w:tc>
          <w:tcPr>
            <w:tcW w:w="580" w:type="dxa"/>
            <w:tcBorders>
              <w:top w:val="nil"/>
              <w:left w:val="nil"/>
              <w:bottom w:val="nil"/>
              <w:right w:val="nil"/>
            </w:tcBorders>
            <w:shd w:val="clear" w:color="auto" w:fill="auto"/>
            <w:noWrap/>
            <w:vAlign w:val="center"/>
            <w:hideMark/>
          </w:tcPr>
          <w:p w14:paraId="6AF8FA12" w14:textId="77777777" w:rsidR="000355A0" w:rsidRPr="000355A0" w:rsidRDefault="000355A0" w:rsidP="000355A0">
            <w:pPr>
              <w:rPr>
                <w:rFonts w:ascii="Times New Roman" w:hAnsi="Times New Roman" w:cs="Times New Roman"/>
                <w:color w:val="000000"/>
                <w:sz w:val="14"/>
                <w:szCs w:val="14"/>
              </w:rPr>
            </w:pPr>
          </w:p>
        </w:tc>
        <w:tc>
          <w:tcPr>
            <w:tcW w:w="1119" w:type="dxa"/>
            <w:tcBorders>
              <w:top w:val="nil"/>
              <w:left w:val="nil"/>
              <w:bottom w:val="nil"/>
              <w:right w:val="nil"/>
            </w:tcBorders>
            <w:shd w:val="clear" w:color="auto" w:fill="auto"/>
            <w:noWrap/>
            <w:vAlign w:val="center"/>
            <w:hideMark/>
          </w:tcPr>
          <w:p w14:paraId="6C9E6F89" w14:textId="77777777" w:rsidR="000355A0" w:rsidRPr="000355A0" w:rsidRDefault="000355A0" w:rsidP="000355A0">
            <w:pPr>
              <w:jc w:val="center"/>
              <w:rPr>
                <w:rFonts w:ascii="Times New Roman" w:hAnsi="Times New Roman" w:cs="Times New Roman"/>
                <w:color w:val="000000"/>
                <w:sz w:val="14"/>
                <w:szCs w:val="14"/>
              </w:rPr>
            </w:pPr>
          </w:p>
        </w:tc>
        <w:tc>
          <w:tcPr>
            <w:tcW w:w="521" w:type="dxa"/>
            <w:tcBorders>
              <w:top w:val="nil"/>
              <w:left w:val="nil"/>
              <w:bottom w:val="nil"/>
              <w:right w:val="nil"/>
            </w:tcBorders>
            <w:shd w:val="clear" w:color="auto" w:fill="auto"/>
            <w:noWrap/>
            <w:vAlign w:val="center"/>
            <w:hideMark/>
          </w:tcPr>
          <w:p w14:paraId="1529C34C" w14:textId="77777777" w:rsidR="000355A0" w:rsidRPr="000355A0" w:rsidRDefault="000355A0" w:rsidP="000355A0">
            <w:pPr>
              <w:jc w:val="cente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center"/>
            <w:hideMark/>
          </w:tcPr>
          <w:p w14:paraId="7E35FD11" w14:textId="77777777" w:rsidR="000355A0" w:rsidRPr="000355A0" w:rsidRDefault="000355A0" w:rsidP="000355A0">
            <w:pPr>
              <w:jc w:val="center"/>
              <w:rPr>
                <w:rFonts w:ascii="Times New Roman" w:hAnsi="Times New Roman" w:cs="Times New Roman"/>
                <w:color w:val="000000"/>
                <w:sz w:val="14"/>
                <w:szCs w:val="14"/>
              </w:rPr>
            </w:pPr>
          </w:p>
        </w:tc>
        <w:tc>
          <w:tcPr>
            <w:tcW w:w="911" w:type="dxa"/>
            <w:tcBorders>
              <w:top w:val="nil"/>
              <w:left w:val="nil"/>
              <w:bottom w:val="nil"/>
              <w:right w:val="nil"/>
            </w:tcBorders>
            <w:shd w:val="clear" w:color="auto" w:fill="auto"/>
            <w:noWrap/>
            <w:vAlign w:val="center"/>
            <w:hideMark/>
          </w:tcPr>
          <w:p w14:paraId="783A79CC" w14:textId="77777777" w:rsidR="000355A0" w:rsidRPr="000355A0" w:rsidRDefault="000355A0" w:rsidP="000355A0">
            <w:pPr>
              <w:jc w:val="center"/>
              <w:rPr>
                <w:rFonts w:ascii="Times New Roman" w:hAnsi="Times New Roman" w:cs="Times New Roman"/>
                <w:color w:val="000000"/>
                <w:sz w:val="14"/>
                <w:szCs w:val="14"/>
              </w:rPr>
            </w:pPr>
          </w:p>
        </w:tc>
        <w:tc>
          <w:tcPr>
            <w:tcW w:w="529" w:type="dxa"/>
            <w:tcBorders>
              <w:top w:val="nil"/>
              <w:left w:val="nil"/>
              <w:bottom w:val="nil"/>
              <w:right w:val="nil"/>
            </w:tcBorders>
            <w:shd w:val="clear" w:color="auto" w:fill="auto"/>
            <w:noWrap/>
            <w:vAlign w:val="center"/>
            <w:hideMark/>
          </w:tcPr>
          <w:p w14:paraId="765F746D" w14:textId="77777777" w:rsidR="000355A0" w:rsidRPr="000355A0" w:rsidRDefault="000355A0" w:rsidP="000355A0">
            <w:pPr>
              <w:jc w:val="cente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center"/>
            <w:hideMark/>
          </w:tcPr>
          <w:p w14:paraId="47027A66" w14:textId="77777777" w:rsidR="000355A0" w:rsidRPr="000355A0" w:rsidRDefault="000355A0" w:rsidP="000355A0">
            <w:pPr>
              <w:jc w:val="center"/>
              <w:rPr>
                <w:rFonts w:ascii="Times New Roman" w:hAnsi="Times New Roman" w:cs="Times New Roman"/>
                <w:color w:val="000000"/>
                <w:sz w:val="14"/>
                <w:szCs w:val="14"/>
              </w:rPr>
            </w:pPr>
          </w:p>
        </w:tc>
        <w:tc>
          <w:tcPr>
            <w:tcW w:w="952" w:type="dxa"/>
            <w:tcBorders>
              <w:top w:val="nil"/>
              <w:left w:val="nil"/>
              <w:bottom w:val="nil"/>
              <w:right w:val="nil"/>
            </w:tcBorders>
            <w:shd w:val="clear" w:color="auto" w:fill="auto"/>
            <w:noWrap/>
            <w:vAlign w:val="center"/>
            <w:hideMark/>
          </w:tcPr>
          <w:p w14:paraId="451E7E2F" w14:textId="77777777" w:rsidR="000355A0" w:rsidRPr="000355A0" w:rsidRDefault="000355A0" w:rsidP="000355A0">
            <w:pPr>
              <w:jc w:val="center"/>
              <w:rPr>
                <w:rFonts w:ascii="Times New Roman" w:hAnsi="Times New Roman" w:cs="Times New Roman"/>
                <w:color w:val="000000"/>
                <w:sz w:val="14"/>
                <w:szCs w:val="14"/>
              </w:rPr>
            </w:pPr>
          </w:p>
        </w:tc>
        <w:tc>
          <w:tcPr>
            <w:tcW w:w="488" w:type="dxa"/>
            <w:tcBorders>
              <w:top w:val="nil"/>
              <w:left w:val="nil"/>
              <w:bottom w:val="nil"/>
              <w:right w:val="nil"/>
            </w:tcBorders>
            <w:shd w:val="clear" w:color="auto" w:fill="auto"/>
            <w:noWrap/>
            <w:vAlign w:val="center"/>
            <w:hideMark/>
          </w:tcPr>
          <w:p w14:paraId="3DDBB6D4" w14:textId="77777777" w:rsidR="000355A0" w:rsidRPr="000355A0" w:rsidRDefault="000355A0" w:rsidP="000355A0">
            <w:pPr>
              <w:jc w:val="cente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center"/>
            <w:hideMark/>
          </w:tcPr>
          <w:p w14:paraId="3101B01E" w14:textId="77777777" w:rsidR="000355A0" w:rsidRPr="000355A0" w:rsidRDefault="000355A0" w:rsidP="000355A0">
            <w:pPr>
              <w:jc w:val="center"/>
              <w:rPr>
                <w:rFonts w:ascii="Times New Roman" w:hAnsi="Times New Roman" w:cs="Times New Roman"/>
                <w:sz w:val="14"/>
                <w:szCs w:val="14"/>
              </w:rPr>
            </w:pPr>
          </w:p>
        </w:tc>
        <w:tc>
          <w:tcPr>
            <w:tcW w:w="952" w:type="dxa"/>
            <w:tcBorders>
              <w:top w:val="nil"/>
              <w:left w:val="nil"/>
              <w:bottom w:val="nil"/>
              <w:right w:val="nil"/>
            </w:tcBorders>
            <w:shd w:val="clear" w:color="auto" w:fill="auto"/>
            <w:noWrap/>
            <w:vAlign w:val="center"/>
            <w:hideMark/>
          </w:tcPr>
          <w:p w14:paraId="28CE4538" w14:textId="77777777" w:rsidR="000355A0" w:rsidRPr="000355A0" w:rsidRDefault="000355A0" w:rsidP="000355A0">
            <w:pPr>
              <w:jc w:val="center"/>
              <w:rPr>
                <w:rFonts w:ascii="Times New Roman" w:hAnsi="Times New Roman" w:cs="Times New Roman"/>
                <w:color w:val="000000"/>
                <w:sz w:val="14"/>
                <w:szCs w:val="14"/>
              </w:rPr>
            </w:pPr>
          </w:p>
        </w:tc>
        <w:tc>
          <w:tcPr>
            <w:tcW w:w="488" w:type="dxa"/>
            <w:tcBorders>
              <w:top w:val="nil"/>
              <w:left w:val="nil"/>
              <w:bottom w:val="nil"/>
              <w:right w:val="nil"/>
            </w:tcBorders>
            <w:shd w:val="clear" w:color="auto" w:fill="auto"/>
            <w:noWrap/>
            <w:vAlign w:val="center"/>
            <w:hideMark/>
          </w:tcPr>
          <w:p w14:paraId="0C42326A" w14:textId="77777777" w:rsidR="000355A0" w:rsidRPr="000355A0" w:rsidRDefault="000355A0" w:rsidP="000355A0">
            <w:pPr>
              <w:jc w:val="cente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center"/>
            <w:hideMark/>
          </w:tcPr>
          <w:p w14:paraId="6294C168" w14:textId="77777777" w:rsidR="000355A0" w:rsidRPr="000355A0" w:rsidRDefault="000355A0" w:rsidP="000355A0">
            <w:pPr>
              <w:jc w:val="center"/>
              <w:rPr>
                <w:rFonts w:ascii="Times New Roman" w:hAnsi="Times New Roman" w:cs="Times New Roman"/>
                <w:color w:val="000000"/>
                <w:sz w:val="14"/>
                <w:szCs w:val="14"/>
              </w:rPr>
            </w:pPr>
          </w:p>
        </w:tc>
        <w:tc>
          <w:tcPr>
            <w:tcW w:w="952" w:type="dxa"/>
            <w:tcBorders>
              <w:top w:val="nil"/>
              <w:left w:val="nil"/>
              <w:bottom w:val="nil"/>
              <w:right w:val="nil"/>
            </w:tcBorders>
            <w:shd w:val="clear" w:color="auto" w:fill="auto"/>
            <w:noWrap/>
            <w:vAlign w:val="center"/>
            <w:hideMark/>
          </w:tcPr>
          <w:p w14:paraId="7FCC95C2" w14:textId="77777777" w:rsidR="000355A0" w:rsidRPr="000355A0" w:rsidRDefault="000355A0" w:rsidP="000355A0">
            <w:pPr>
              <w:jc w:val="center"/>
              <w:rPr>
                <w:rFonts w:ascii="Times New Roman" w:hAnsi="Times New Roman" w:cs="Times New Roman"/>
                <w:color w:val="000000"/>
                <w:sz w:val="14"/>
                <w:szCs w:val="14"/>
              </w:rPr>
            </w:pPr>
          </w:p>
        </w:tc>
        <w:tc>
          <w:tcPr>
            <w:tcW w:w="488" w:type="dxa"/>
            <w:tcBorders>
              <w:top w:val="nil"/>
              <w:left w:val="nil"/>
              <w:bottom w:val="nil"/>
              <w:right w:val="nil"/>
            </w:tcBorders>
            <w:shd w:val="clear" w:color="auto" w:fill="auto"/>
            <w:noWrap/>
            <w:vAlign w:val="center"/>
            <w:hideMark/>
          </w:tcPr>
          <w:p w14:paraId="669A31A7" w14:textId="77777777" w:rsidR="000355A0" w:rsidRPr="000355A0" w:rsidRDefault="000355A0" w:rsidP="000355A0">
            <w:pPr>
              <w:jc w:val="center"/>
              <w:rPr>
                <w:rFonts w:ascii="Times New Roman" w:hAnsi="Times New Roman" w:cs="Times New Roman"/>
                <w:color w:val="000000"/>
                <w:sz w:val="14"/>
                <w:szCs w:val="14"/>
              </w:rPr>
            </w:pPr>
          </w:p>
        </w:tc>
        <w:tc>
          <w:tcPr>
            <w:tcW w:w="720" w:type="dxa"/>
            <w:tcBorders>
              <w:top w:val="nil"/>
              <w:left w:val="nil"/>
              <w:bottom w:val="nil"/>
              <w:right w:val="nil"/>
            </w:tcBorders>
            <w:shd w:val="clear" w:color="auto" w:fill="auto"/>
            <w:noWrap/>
            <w:vAlign w:val="center"/>
            <w:hideMark/>
          </w:tcPr>
          <w:p w14:paraId="446FCF60" w14:textId="77777777" w:rsidR="000355A0" w:rsidRPr="000355A0" w:rsidRDefault="000355A0" w:rsidP="000355A0">
            <w:pPr>
              <w:jc w:val="center"/>
              <w:rPr>
                <w:rFonts w:ascii="Times New Roman" w:hAnsi="Times New Roman" w:cs="Times New Roman"/>
                <w:color w:val="000000"/>
                <w:sz w:val="14"/>
                <w:szCs w:val="14"/>
              </w:rPr>
            </w:pPr>
          </w:p>
        </w:tc>
      </w:tr>
      <w:tr w:rsidR="000355A0" w:rsidRPr="000355A0" w14:paraId="7371249A" w14:textId="77777777" w:rsidTr="000355A0">
        <w:trPr>
          <w:trHeight w:val="300"/>
        </w:trPr>
        <w:tc>
          <w:tcPr>
            <w:tcW w:w="580" w:type="dxa"/>
            <w:tcBorders>
              <w:top w:val="nil"/>
              <w:left w:val="nil"/>
              <w:bottom w:val="nil"/>
              <w:right w:val="nil"/>
            </w:tcBorders>
            <w:shd w:val="clear" w:color="auto" w:fill="auto"/>
            <w:noWrap/>
            <w:vAlign w:val="center"/>
            <w:hideMark/>
          </w:tcPr>
          <w:p w14:paraId="36EDB886" w14:textId="77777777" w:rsidR="000355A0" w:rsidRPr="000355A0" w:rsidRDefault="000355A0" w:rsidP="000355A0">
            <w:pPr>
              <w:rPr>
                <w:rFonts w:ascii="Times New Roman" w:hAnsi="Times New Roman" w:cs="Times New Roman"/>
                <w:color w:val="000000"/>
                <w:sz w:val="14"/>
                <w:szCs w:val="14"/>
              </w:rPr>
            </w:pPr>
            <w:r w:rsidRPr="000355A0">
              <w:rPr>
                <w:rFonts w:ascii="Times New Roman" w:hAnsi="Times New Roman" w:cs="Times New Roman"/>
                <w:color w:val="000000"/>
                <w:sz w:val="14"/>
                <w:szCs w:val="14"/>
              </w:rPr>
              <w:t>Fo</w:t>
            </w:r>
          </w:p>
        </w:tc>
        <w:tc>
          <w:tcPr>
            <w:tcW w:w="1119" w:type="dxa"/>
            <w:tcBorders>
              <w:top w:val="nil"/>
              <w:left w:val="nil"/>
              <w:bottom w:val="nil"/>
              <w:right w:val="nil"/>
            </w:tcBorders>
            <w:shd w:val="clear" w:color="auto" w:fill="auto"/>
            <w:noWrap/>
            <w:vAlign w:val="center"/>
            <w:hideMark/>
          </w:tcPr>
          <w:p w14:paraId="58CCCACA"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93.2</w:t>
            </w:r>
          </w:p>
        </w:tc>
        <w:tc>
          <w:tcPr>
            <w:tcW w:w="521" w:type="dxa"/>
            <w:tcBorders>
              <w:top w:val="nil"/>
              <w:left w:val="nil"/>
              <w:bottom w:val="nil"/>
              <w:right w:val="nil"/>
            </w:tcBorders>
            <w:shd w:val="clear" w:color="auto" w:fill="auto"/>
            <w:noWrap/>
            <w:vAlign w:val="center"/>
            <w:hideMark/>
          </w:tcPr>
          <w:p w14:paraId="438C869E"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82.9</w:t>
            </w:r>
          </w:p>
        </w:tc>
        <w:tc>
          <w:tcPr>
            <w:tcW w:w="720" w:type="dxa"/>
            <w:tcBorders>
              <w:top w:val="nil"/>
              <w:left w:val="nil"/>
              <w:bottom w:val="nil"/>
              <w:right w:val="nil"/>
            </w:tcBorders>
            <w:shd w:val="clear" w:color="auto" w:fill="auto"/>
            <w:noWrap/>
            <w:vAlign w:val="center"/>
            <w:hideMark/>
          </w:tcPr>
          <w:p w14:paraId="0115301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62.5</w:t>
            </w:r>
          </w:p>
        </w:tc>
        <w:tc>
          <w:tcPr>
            <w:tcW w:w="911" w:type="dxa"/>
            <w:tcBorders>
              <w:top w:val="nil"/>
              <w:left w:val="nil"/>
              <w:bottom w:val="nil"/>
              <w:right w:val="nil"/>
            </w:tcBorders>
            <w:shd w:val="clear" w:color="auto" w:fill="auto"/>
            <w:noWrap/>
            <w:vAlign w:val="center"/>
            <w:hideMark/>
          </w:tcPr>
          <w:p w14:paraId="24E1DFC2"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97.4</w:t>
            </w:r>
          </w:p>
        </w:tc>
        <w:tc>
          <w:tcPr>
            <w:tcW w:w="529" w:type="dxa"/>
            <w:tcBorders>
              <w:top w:val="nil"/>
              <w:left w:val="nil"/>
              <w:bottom w:val="nil"/>
              <w:right w:val="nil"/>
            </w:tcBorders>
            <w:shd w:val="clear" w:color="auto" w:fill="auto"/>
            <w:noWrap/>
            <w:vAlign w:val="center"/>
            <w:hideMark/>
          </w:tcPr>
          <w:p w14:paraId="0851D851"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83.3</w:t>
            </w:r>
          </w:p>
        </w:tc>
        <w:tc>
          <w:tcPr>
            <w:tcW w:w="720" w:type="dxa"/>
            <w:tcBorders>
              <w:top w:val="nil"/>
              <w:left w:val="nil"/>
              <w:bottom w:val="nil"/>
              <w:right w:val="nil"/>
            </w:tcBorders>
            <w:shd w:val="clear" w:color="auto" w:fill="auto"/>
            <w:noWrap/>
            <w:vAlign w:val="center"/>
            <w:hideMark/>
          </w:tcPr>
          <w:p w14:paraId="46E45B4D"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58.2</w:t>
            </w:r>
          </w:p>
        </w:tc>
        <w:tc>
          <w:tcPr>
            <w:tcW w:w="952" w:type="dxa"/>
            <w:tcBorders>
              <w:top w:val="nil"/>
              <w:left w:val="nil"/>
              <w:bottom w:val="nil"/>
              <w:right w:val="nil"/>
            </w:tcBorders>
            <w:shd w:val="clear" w:color="auto" w:fill="auto"/>
            <w:noWrap/>
            <w:vAlign w:val="center"/>
            <w:hideMark/>
          </w:tcPr>
          <w:p w14:paraId="418F8030"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98.7</w:t>
            </w:r>
          </w:p>
        </w:tc>
        <w:tc>
          <w:tcPr>
            <w:tcW w:w="488" w:type="dxa"/>
            <w:tcBorders>
              <w:top w:val="nil"/>
              <w:left w:val="nil"/>
              <w:bottom w:val="nil"/>
              <w:right w:val="nil"/>
            </w:tcBorders>
            <w:shd w:val="clear" w:color="auto" w:fill="auto"/>
            <w:noWrap/>
            <w:vAlign w:val="center"/>
            <w:hideMark/>
          </w:tcPr>
          <w:p w14:paraId="3935801D"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83.7</w:t>
            </w:r>
          </w:p>
        </w:tc>
        <w:tc>
          <w:tcPr>
            <w:tcW w:w="720" w:type="dxa"/>
            <w:tcBorders>
              <w:top w:val="nil"/>
              <w:left w:val="nil"/>
              <w:bottom w:val="nil"/>
              <w:right w:val="nil"/>
            </w:tcBorders>
            <w:shd w:val="clear" w:color="auto" w:fill="auto"/>
            <w:noWrap/>
            <w:vAlign w:val="center"/>
            <w:hideMark/>
          </w:tcPr>
          <w:p w14:paraId="5480A7BC" w14:textId="77777777" w:rsidR="000355A0" w:rsidRPr="000355A0" w:rsidRDefault="000355A0" w:rsidP="000355A0">
            <w:pPr>
              <w:jc w:val="center"/>
              <w:rPr>
                <w:rFonts w:ascii="Times New Roman" w:hAnsi="Times New Roman" w:cs="Times New Roman"/>
                <w:sz w:val="14"/>
                <w:szCs w:val="14"/>
              </w:rPr>
            </w:pPr>
            <w:r w:rsidRPr="000355A0">
              <w:rPr>
                <w:rFonts w:ascii="Times New Roman" w:hAnsi="Times New Roman" w:cs="Times New Roman"/>
                <w:sz w:val="14"/>
                <w:szCs w:val="14"/>
              </w:rPr>
              <w:t>51.4</w:t>
            </w:r>
          </w:p>
        </w:tc>
        <w:tc>
          <w:tcPr>
            <w:tcW w:w="952" w:type="dxa"/>
            <w:tcBorders>
              <w:top w:val="nil"/>
              <w:left w:val="nil"/>
              <w:bottom w:val="nil"/>
              <w:right w:val="nil"/>
            </w:tcBorders>
            <w:shd w:val="clear" w:color="auto" w:fill="auto"/>
            <w:noWrap/>
            <w:vAlign w:val="center"/>
            <w:hideMark/>
          </w:tcPr>
          <w:p w14:paraId="66AFB0E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98.9</w:t>
            </w:r>
          </w:p>
        </w:tc>
        <w:tc>
          <w:tcPr>
            <w:tcW w:w="488" w:type="dxa"/>
            <w:tcBorders>
              <w:top w:val="nil"/>
              <w:left w:val="nil"/>
              <w:bottom w:val="nil"/>
              <w:right w:val="nil"/>
            </w:tcBorders>
            <w:shd w:val="clear" w:color="auto" w:fill="auto"/>
            <w:noWrap/>
            <w:vAlign w:val="center"/>
            <w:hideMark/>
          </w:tcPr>
          <w:p w14:paraId="7D22BDC5"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86.4</w:t>
            </w:r>
          </w:p>
        </w:tc>
        <w:tc>
          <w:tcPr>
            <w:tcW w:w="720" w:type="dxa"/>
            <w:tcBorders>
              <w:top w:val="nil"/>
              <w:left w:val="nil"/>
              <w:bottom w:val="nil"/>
              <w:right w:val="nil"/>
            </w:tcBorders>
            <w:shd w:val="clear" w:color="auto" w:fill="auto"/>
            <w:noWrap/>
            <w:vAlign w:val="center"/>
            <w:hideMark/>
          </w:tcPr>
          <w:p w14:paraId="38D73AAF"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75.7</w:t>
            </w:r>
          </w:p>
        </w:tc>
        <w:tc>
          <w:tcPr>
            <w:tcW w:w="952" w:type="dxa"/>
            <w:tcBorders>
              <w:top w:val="nil"/>
              <w:left w:val="nil"/>
              <w:bottom w:val="nil"/>
              <w:right w:val="nil"/>
            </w:tcBorders>
            <w:shd w:val="clear" w:color="auto" w:fill="auto"/>
            <w:noWrap/>
            <w:vAlign w:val="center"/>
            <w:hideMark/>
          </w:tcPr>
          <w:p w14:paraId="33F318D4"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97.1</w:t>
            </w:r>
          </w:p>
        </w:tc>
        <w:tc>
          <w:tcPr>
            <w:tcW w:w="488" w:type="dxa"/>
            <w:tcBorders>
              <w:top w:val="nil"/>
              <w:left w:val="nil"/>
              <w:bottom w:val="nil"/>
              <w:right w:val="nil"/>
            </w:tcBorders>
            <w:shd w:val="clear" w:color="auto" w:fill="auto"/>
            <w:noWrap/>
            <w:vAlign w:val="center"/>
            <w:hideMark/>
          </w:tcPr>
          <w:p w14:paraId="100C3AE9"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84.9</w:t>
            </w:r>
          </w:p>
        </w:tc>
        <w:tc>
          <w:tcPr>
            <w:tcW w:w="720" w:type="dxa"/>
            <w:tcBorders>
              <w:top w:val="nil"/>
              <w:left w:val="nil"/>
              <w:bottom w:val="nil"/>
              <w:right w:val="nil"/>
            </w:tcBorders>
            <w:shd w:val="clear" w:color="auto" w:fill="auto"/>
            <w:noWrap/>
            <w:vAlign w:val="center"/>
            <w:hideMark/>
          </w:tcPr>
          <w:p w14:paraId="403CB178" w14:textId="77777777" w:rsidR="000355A0" w:rsidRPr="000355A0" w:rsidRDefault="000355A0" w:rsidP="000355A0">
            <w:pPr>
              <w:jc w:val="center"/>
              <w:rPr>
                <w:rFonts w:ascii="Times New Roman" w:hAnsi="Times New Roman" w:cs="Times New Roman"/>
                <w:color w:val="000000"/>
                <w:sz w:val="14"/>
                <w:szCs w:val="14"/>
              </w:rPr>
            </w:pPr>
            <w:r w:rsidRPr="000355A0">
              <w:rPr>
                <w:rFonts w:ascii="Times New Roman" w:hAnsi="Times New Roman" w:cs="Times New Roman"/>
                <w:color w:val="000000"/>
                <w:sz w:val="14"/>
                <w:szCs w:val="14"/>
              </w:rPr>
              <w:t>73.4</w:t>
            </w:r>
          </w:p>
        </w:tc>
      </w:tr>
      <w:tr w:rsidR="000355A0" w:rsidRPr="000355A0" w14:paraId="7E54A2FE" w14:textId="77777777" w:rsidTr="000355A0">
        <w:trPr>
          <w:trHeight w:val="300"/>
        </w:trPr>
        <w:tc>
          <w:tcPr>
            <w:tcW w:w="580" w:type="dxa"/>
            <w:tcBorders>
              <w:top w:val="nil"/>
              <w:left w:val="nil"/>
              <w:bottom w:val="single" w:sz="4" w:space="0" w:color="auto"/>
              <w:right w:val="nil"/>
            </w:tcBorders>
            <w:shd w:val="clear" w:color="auto" w:fill="auto"/>
            <w:noWrap/>
            <w:vAlign w:val="center"/>
            <w:hideMark/>
          </w:tcPr>
          <w:p w14:paraId="56962A3F" w14:textId="77777777" w:rsidR="000355A0" w:rsidRPr="000355A0" w:rsidRDefault="000355A0" w:rsidP="000355A0">
            <w:pPr>
              <w:rPr>
                <w:rFonts w:ascii="Times New Roman" w:hAnsi="Times New Roman" w:cs="Times New Roman"/>
                <w:color w:val="000000"/>
                <w:sz w:val="16"/>
                <w:szCs w:val="16"/>
              </w:rPr>
            </w:pPr>
            <w:r w:rsidRPr="000355A0">
              <w:rPr>
                <w:rFonts w:ascii="Times New Roman" w:hAnsi="Times New Roman" w:cs="Times New Roman"/>
                <w:color w:val="000000"/>
                <w:sz w:val="16"/>
                <w:szCs w:val="16"/>
              </w:rPr>
              <w:t>Fe/Mn</w:t>
            </w:r>
          </w:p>
        </w:tc>
        <w:tc>
          <w:tcPr>
            <w:tcW w:w="1119" w:type="dxa"/>
            <w:tcBorders>
              <w:top w:val="nil"/>
              <w:left w:val="nil"/>
              <w:bottom w:val="single" w:sz="4" w:space="0" w:color="auto"/>
              <w:right w:val="nil"/>
            </w:tcBorders>
            <w:shd w:val="clear" w:color="auto" w:fill="auto"/>
            <w:noWrap/>
            <w:vAlign w:val="center"/>
            <w:hideMark/>
          </w:tcPr>
          <w:p w14:paraId="59DF87EE" w14:textId="77777777" w:rsidR="000355A0" w:rsidRPr="000355A0" w:rsidRDefault="000355A0" w:rsidP="000355A0">
            <w:pPr>
              <w:jc w:val="center"/>
              <w:rPr>
                <w:rFonts w:ascii="Times New Roman" w:hAnsi="Times New Roman" w:cs="Times New Roman"/>
                <w:color w:val="000000"/>
                <w:sz w:val="16"/>
                <w:szCs w:val="16"/>
              </w:rPr>
            </w:pPr>
            <w:r w:rsidRPr="000355A0">
              <w:rPr>
                <w:rFonts w:ascii="Times New Roman" w:hAnsi="Times New Roman" w:cs="Times New Roman"/>
                <w:color w:val="000000"/>
                <w:sz w:val="16"/>
                <w:szCs w:val="16"/>
              </w:rPr>
              <w:t>135</w:t>
            </w:r>
          </w:p>
        </w:tc>
        <w:tc>
          <w:tcPr>
            <w:tcW w:w="521" w:type="dxa"/>
            <w:tcBorders>
              <w:top w:val="nil"/>
              <w:left w:val="nil"/>
              <w:bottom w:val="single" w:sz="4" w:space="0" w:color="auto"/>
              <w:right w:val="nil"/>
            </w:tcBorders>
            <w:shd w:val="clear" w:color="auto" w:fill="auto"/>
            <w:noWrap/>
            <w:vAlign w:val="center"/>
            <w:hideMark/>
          </w:tcPr>
          <w:p w14:paraId="6F6E9584" w14:textId="77777777" w:rsidR="000355A0" w:rsidRPr="000355A0" w:rsidRDefault="000355A0" w:rsidP="000355A0">
            <w:pPr>
              <w:jc w:val="center"/>
              <w:rPr>
                <w:rFonts w:ascii="Times New Roman" w:hAnsi="Times New Roman" w:cs="Times New Roman"/>
                <w:color w:val="000000"/>
                <w:sz w:val="16"/>
                <w:szCs w:val="16"/>
              </w:rPr>
            </w:pPr>
            <w:r w:rsidRPr="000355A0">
              <w:rPr>
                <w:rFonts w:ascii="Times New Roman" w:hAnsi="Times New Roman" w:cs="Times New Roman"/>
                <w:color w:val="000000"/>
                <w:sz w:val="16"/>
                <w:szCs w:val="16"/>
              </w:rPr>
              <w:t>113</w:t>
            </w:r>
          </w:p>
        </w:tc>
        <w:tc>
          <w:tcPr>
            <w:tcW w:w="720" w:type="dxa"/>
            <w:tcBorders>
              <w:top w:val="nil"/>
              <w:left w:val="nil"/>
              <w:bottom w:val="single" w:sz="4" w:space="0" w:color="auto"/>
              <w:right w:val="nil"/>
            </w:tcBorders>
            <w:shd w:val="clear" w:color="auto" w:fill="auto"/>
            <w:noWrap/>
            <w:vAlign w:val="center"/>
            <w:hideMark/>
          </w:tcPr>
          <w:p w14:paraId="006AE3EA" w14:textId="77777777" w:rsidR="000355A0" w:rsidRPr="000355A0" w:rsidRDefault="000355A0" w:rsidP="000355A0">
            <w:pPr>
              <w:jc w:val="center"/>
              <w:rPr>
                <w:rFonts w:ascii="Times New Roman" w:hAnsi="Times New Roman" w:cs="Times New Roman"/>
                <w:color w:val="000000"/>
                <w:sz w:val="16"/>
                <w:szCs w:val="16"/>
              </w:rPr>
            </w:pPr>
            <w:r w:rsidRPr="000355A0">
              <w:rPr>
                <w:rFonts w:ascii="Times New Roman" w:hAnsi="Times New Roman" w:cs="Times New Roman"/>
                <w:color w:val="000000"/>
                <w:sz w:val="16"/>
                <w:szCs w:val="16"/>
              </w:rPr>
              <w:t>148</w:t>
            </w:r>
          </w:p>
        </w:tc>
        <w:tc>
          <w:tcPr>
            <w:tcW w:w="911" w:type="dxa"/>
            <w:tcBorders>
              <w:top w:val="nil"/>
              <w:left w:val="nil"/>
              <w:bottom w:val="single" w:sz="4" w:space="0" w:color="auto"/>
              <w:right w:val="nil"/>
            </w:tcBorders>
            <w:shd w:val="clear" w:color="auto" w:fill="auto"/>
            <w:noWrap/>
            <w:vAlign w:val="center"/>
            <w:hideMark/>
          </w:tcPr>
          <w:p w14:paraId="1FB63E55" w14:textId="77777777" w:rsidR="000355A0" w:rsidRPr="000355A0" w:rsidRDefault="000355A0" w:rsidP="000355A0">
            <w:pPr>
              <w:jc w:val="center"/>
              <w:rPr>
                <w:rFonts w:ascii="Times New Roman" w:hAnsi="Times New Roman" w:cs="Times New Roman"/>
                <w:color w:val="000000"/>
                <w:sz w:val="16"/>
                <w:szCs w:val="16"/>
              </w:rPr>
            </w:pPr>
            <w:r w:rsidRPr="000355A0">
              <w:rPr>
                <w:rFonts w:ascii="Times New Roman" w:hAnsi="Times New Roman" w:cs="Times New Roman"/>
                <w:color w:val="000000"/>
                <w:sz w:val="16"/>
                <w:szCs w:val="16"/>
              </w:rPr>
              <w:t>13</w:t>
            </w:r>
          </w:p>
        </w:tc>
        <w:tc>
          <w:tcPr>
            <w:tcW w:w="529" w:type="dxa"/>
            <w:tcBorders>
              <w:top w:val="nil"/>
              <w:left w:val="nil"/>
              <w:bottom w:val="single" w:sz="4" w:space="0" w:color="auto"/>
              <w:right w:val="nil"/>
            </w:tcBorders>
            <w:shd w:val="clear" w:color="auto" w:fill="auto"/>
            <w:noWrap/>
            <w:vAlign w:val="center"/>
            <w:hideMark/>
          </w:tcPr>
          <w:p w14:paraId="2D8210CF" w14:textId="77777777" w:rsidR="000355A0" w:rsidRPr="000355A0" w:rsidRDefault="000355A0" w:rsidP="000355A0">
            <w:pPr>
              <w:jc w:val="center"/>
              <w:rPr>
                <w:rFonts w:ascii="Times New Roman" w:hAnsi="Times New Roman" w:cs="Times New Roman"/>
                <w:color w:val="000000"/>
                <w:sz w:val="16"/>
                <w:szCs w:val="16"/>
              </w:rPr>
            </w:pPr>
            <w:r w:rsidRPr="000355A0">
              <w:rPr>
                <w:rFonts w:ascii="Times New Roman" w:hAnsi="Times New Roman" w:cs="Times New Roman"/>
                <w:color w:val="000000"/>
                <w:sz w:val="16"/>
                <w:szCs w:val="16"/>
              </w:rPr>
              <w:t>111.7</w:t>
            </w:r>
          </w:p>
        </w:tc>
        <w:tc>
          <w:tcPr>
            <w:tcW w:w="720" w:type="dxa"/>
            <w:tcBorders>
              <w:top w:val="nil"/>
              <w:left w:val="nil"/>
              <w:bottom w:val="single" w:sz="4" w:space="0" w:color="auto"/>
              <w:right w:val="nil"/>
            </w:tcBorders>
            <w:shd w:val="clear" w:color="auto" w:fill="auto"/>
            <w:noWrap/>
            <w:vAlign w:val="center"/>
            <w:hideMark/>
          </w:tcPr>
          <w:p w14:paraId="71CB9094" w14:textId="77777777" w:rsidR="000355A0" w:rsidRPr="000355A0" w:rsidRDefault="000355A0" w:rsidP="000355A0">
            <w:pPr>
              <w:jc w:val="center"/>
              <w:rPr>
                <w:rFonts w:ascii="Times New Roman" w:hAnsi="Times New Roman" w:cs="Times New Roman"/>
                <w:color w:val="000000"/>
                <w:sz w:val="16"/>
                <w:szCs w:val="16"/>
              </w:rPr>
            </w:pPr>
            <w:r w:rsidRPr="000355A0">
              <w:rPr>
                <w:rFonts w:ascii="Times New Roman" w:hAnsi="Times New Roman" w:cs="Times New Roman"/>
                <w:color w:val="000000"/>
                <w:sz w:val="16"/>
                <w:szCs w:val="16"/>
              </w:rPr>
              <w:t>138</w:t>
            </w:r>
          </w:p>
        </w:tc>
        <w:tc>
          <w:tcPr>
            <w:tcW w:w="952" w:type="dxa"/>
            <w:tcBorders>
              <w:top w:val="nil"/>
              <w:left w:val="nil"/>
              <w:bottom w:val="single" w:sz="4" w:space="0" w:color="auto"/>
              <w:right w:val="nil"/>
            </w:tcBorders>
            <w:shd w:val="clear" w:color="auto" w:fill="auto"/>
            <w:noWrap/>
            <w:vAlign w:val="center"/>
            <w:hideMark/>
          </w:tcPr>
          <w:p w14:paraId="297668E1" w14:textId="77777777" w:rsidR="000355A0" w:rsidRPr="000355A0" w:rsidRDefault="000355A0" w:rsidP="000355A0">
            <w:pPr>
              <w:jc w:val="center"/>
              <w:rPr>
                <w:rFonts w:ascii="Times New Roman" w:hAnsi="Times New Roman" w:cs="Times New Roman"/>
                <w:color w:val="000000"/>
                <w:sz w:val="16"/>
                <w:szCs w:val="16"/>
              </w:rPr>
            </w:pPr>
            <w:r w:rsidRPr="000355A0">
              <w:rPr>
                <w:rFonts w:ascii="Times New Roman" w:hAnsi="Times New Roman" w:cs="Times New Roman"/>
                <w:color w:val="000000"/>
                <w:sz w:val="16"/>
                <w:szCs w:val="16"/>
              </w:rPr>
              <w:t>13</w:t>
            </w:r>
          </w:p>
        </w:tc>
        <w:tc>
          <w:tcPr>
            <w:tcW w:w="488" w:type="dxa"/>
            <w:tcBorders>
              <w:top w:val="nil"/>
              <w:left w:val="nil"/>
              <w:bottom w:val="single" w:sz="4" w:space="0" w:color="auto"/>
              <w:right w:val="nil"/>
            </w:tcBorders>
            <w:shd w:val="clear" w:color="auto" w:fill="auto"/>
            <w:noWrap/>
            <w:vAlign w:val="center"/>
            <w:hideMark/>
          </w:tcPr>
          <w:p w14:paraId="3EA23935" w14:textId="77777777" w:rsidR="000355A0" w:rsidRPr="000355A0" w:rsidRDefault="000355A0" w:rsidP="000355A0">
            <w:pPr>
              <w:jc w:val="center"/>
              <w:rPr>
                <w:rFonts w:ascii="Times New Roman" w:hAnsi="Times New Roman" w:cs="Times New Roman"/>
                <w:color w:val="000000"/>
                <w:sz w:val="16"/>
                <w:szCs w:val="16"/>
              </w:rPr>
            </w:pPr>
            <w:r w:rsidRPr="000355A0">
              <w:rPr>
                <w:rFonts w:ascii="Times New Roman" w:hAnsi="Times New Roman" w:cs="Times New Roman"/>
                <w:color w:val="000000"/>
                <w:sz w:val="16"/>
                <w:szCs w:val="16"/>
              </w:rPr>
              <w:t>164</w:t>
            </w:r>
          </w:p>
        </w:tc>
        <w:tc>
          <w:tcPr>
            <w:tcW w:w="720" w:type="dxa"/>
            <w:tcBorders>
              <w:top w:val="nil"/>
              <w:left w:val="nil"/>
              <w:bottom w:val="single" w:sz="4" w:space="0" w:color="auto"/>
              <w:right w:val="nil"/>
            </w:tcBorders>
            <w:shd w:val="clear" w:color="auto" w:fill="auto"/>
            <w:noWrap/>
            <w:vAlign w:val="center"/>
            <w:hideMark/>
          </w:tcPr>
          <w:p w14:paraId="70798C4E" w14:textId="77777777" w:rsidR="000355A0" w:rsidRPr="000355A0" w:rsidRDefault="000355A0" w:rsidP="000355A0">
            <w:pPr>
              <w:jc w:val="center"/>
              <w:rPr>
                <w:rFonts w:ascii="Times New Roman" w:hAnsi="Times New Roman" w:cs="Times New Roman"/>
                <w:sz w:val="16"/>
                <w:szCs w:val="16"/>
              </w:rPr>
            </w:pPr>
            <w:r w:rsidRPr="000355A0">
              <w:rPr>
                <w:rFonts w:ascii="Times New Roman" w:hAnsi="Times New Roman" w:cs="Times New Roman"/>
                <w:sz w:val="16"/>
                <w:szCs w:val="16"/>
              </w:rPr>
              <w:t>138.4</w:t>
            </w:r>
          </w:p>
        </w:tc>
        <w:tc>
          <w:tcPr>
            <w:tcW w:w="952" w:type="dxa"/>
            <w:tcBorders>
              <w:top w:val="nil"/>
              <w:left w:val="nil"/>
              <w:bottom w:val="single" w:sz="4" w:space="0" w:color="auto"/>
              <w:right w:val="nil"/>
            </w:tcBorders>
            <w:shd w:val="clear" w:color="auto" w:fill="auto"/>
            <w:noWrap/>
            <w:vAlign w:val="center"/>
            <w:hideMark/>
          </w:tcPr>
          <w:p w14:paraId="02087551" w14:textId="77777777" w:rsidR="000355A0" w:rsidRPr="000355A0" w:rsidRDefault="000355A0" w:rsidP="000355A0">
            <w:pPr>
              <w:jc w:val="center"/>
              <w:rPr>
                <w:rFonts w:ascii="Times New Roman" w:hAnsi="Times New Roman" w:cs="Times New Roman"/>
                <w:color w:val="000000"/>
                <w:sz w:val="16"/>
                <w:szCs w:val="16"/>
              </w:rPr>
            </w:pPr>
            <w:r w:rsidRPr="000355A0">
              <w:rPr>
                <w:rFonts w:ascii="Times New Roman" w:hAnsi="Times New Roman" w:cs="Times New Roman"/>
                <w:color w:val="000000"/>
                <w:sz w:val="16"/>
                <w:szCs w:val="16"/>
              </w:rPr>
              <w:t>7</w:t>
            </w:r>
          </w:p>
        </w:tc>
        <w:tc>
          <w:tcPr>
            <w:tcW w:w="488" w:type="dxa"/>
            <w:tcBorders>
              <w:top w:val="nil"/>
              <w:left w:val="nil"/>
              <w:bottom w:val="single" w:sz="4" w:space="0" w:color="auto"/>
              <w:right w:val="nil"/>
            </w:tcBorders>
            <w:shd w:val="clear" w:color="auto" w:fill="auto"/>
            <w:noWrap/>
            <w:vAlign w:val="center"/>
            <w:hideMark/>
          </w:tcPr>
          <w:p w14:paraId="198943F9" w14:textId="77777777" w:rsidR="000355A0" w:rsidRPr="000355A0" w:rsidRDefault="000355A0" w:rsidP="000355A0">
            <w:pPr>
              <w:jc w:val="center"/>
              <w:rPr>
                <w:rFonts w:ascii="Times New Roman" w:hAnsi="Times New Roman" w:cs="Times New Roman"/>
                <w:color w:val="000000"/>
                <w:sz w:val="16"/>
                <w:szCs w:val="16"/>
              </w:rPr>
            </w:pPr>
            <w:r w:rsidRPr="000355A0">
              <w:rPr>
                <w:rFonts w:ascii="Times New Roman" w:hAnsi="Times New Roman" w:cs="Times New Roman"/>
                <w:color w:val="000000"/>
                <w:sz w:val="16"/>
                <w:szCs w:val="16"/>
              </w:rPr>
              <w:t>89.7</w:t>
            </w:r>
          </w:p>
        </w:tc>
        <w:tc>
          <w:tcPr>
            <w:tcW w:w="720" w:type="dxa"/>
            <w:tcBorders>
              <w:top w:val="nil"/>
              <w:left w:val="nil"/>
              <w:bottom w:val="single" w:sz="4" w:space="0" w:color="auto"/>
              <w:right w:val="nil"/>
            </w:tcBorders>
            <w:shd w:val="clear" w:color="auto" w:fill="auto"/>
            <w:noWrap/>
            <w:vAlign w:val="center"/>
            <w:hideMark/>
          </w:tcPr>
          <w:p w14:paraId="42016CFE" w14:textId="77777777" w:rsidR="000355A0" w:rsidRPr="000355A0" w:rsidRDefault="000355A0" w:rsidP="000355A0">
            <w:pPr>
              <w:jc w:val="center"/>
              <w:rPr>
                <w:rFonts w:ascii="Times New Roman" w:hAnsi="Times New Roman" w:cs="Times New Roman"/>
                <w:color w:val="000000"/>
                <w:sz w:val="16"/>
                <w:szCs w:val="16"/>
              </w:rPr>
            </w:pPr>
            <w:r w:rsidRPr="000355A0">
              <w:rPr>
                <w:rFonts w:ascii="Times New Roman" w:hAnsi="Times New Roman" w:cs="Times New Roman"/>
                <w:color w:val="000000"/>
                <w:sz w:val="16"/>
                <w:szCs w:val="16"/>
              </w:rPr>
              <w:t>95.2</w:t>
            </w:r>
          </w:p>
        </w:tc>
        <w:tc>
          <w:tcPr>
            <w:tcW w:w="952" w:type="dxa"/>
            <w:tcBorders>
              <w:top w:val="nil"/>
              <w:left w:val="nil"/>
              <w:bottom w:val="single" w:sz="4" w:space="0" w:color="auto"/>
              <w:right w:val="nil"/>
            </w:tcBorders>
            <w:shd w:val="clear" w:color="auto" w:fill="auto"/>
            <w:noWrap/>
            <w:vAlign w:val="center"/>
            <w:hideMark/>
          </w:tcPr>
          <w:p w14:paraId="4BBF2C55" w14:textId="77777777" w:rsidR="000355A0" w:rsidRPr="000355A0" w:rsidRDefault="000355A0" w:rsidP="000355A0">
            <w:pPr>
              <w:jc w:val="center"/>
              <w:rPr>
                <w:rFonts w:ascii="Times New Roman" w:hAnsi="Times New Roman" w:cs="Times New Roman"/>
                <w:color w:val="000000"/>
                <w:sz w:val="16"/>
                <w:szCs w:val="16"/>
              </w:rPr>
            </w:pPr>
            <w:r w:rsidRPr="000355A0">
              <w:rPr>
                <w:rFonts w:ascii="Times New Roman" w:hAnsi="Times New Roman" w:cs="Times New Roman"/>
                <w:color w:val="000000"/>
                <w:sz w:val="16"/>
                <w:szCs w:val="16"/>
              </w:rPr>
              <w:t>14</w:t>
            </w:r>
          </w:p>
        </w:tc>
        <w:tc>
          <w:tcPr>
            <w:tcW w:w="488" w:type="dxa"/>
            <w:tcBorders>
              <w:top w:val="nil"/>
              <w:left w:val="nil"/>
              <w:bottom w:val="single" w:sz="4" w:space="0" w:color="auto"/>
              <w:right w:val="nil"/>
            </w:tcBorders>
            <w:shd w:val="clear" w:color="auto" w:fill="auto"/>
            <w:noWrap/>
            <w:vAlign w:val="center"/>
            <w:hideMark/>
          </w:tcPr>
          <w:p w14:paraId="00148D7A" w14:textId="77777777" w:rsidR="000355A0" w:rsidRPr="000355A0" w:rsidRDefault="000355A0" w:rsidP="000355A0">
            <w:pPr>
              <w:jc w:val="center"/>
              <w:rPr>
                <w:rFonts w:ascii="Times New Roman" w:hAnsi="Times New Roman" w:cs="Times New Roman"/>
                <w:color w:val="000000"/>
                <w:sz w:val="16"/>
                <w:szCs w:val="16"/>
              </w:rPr>
            </w:pPr>
            <w:r w:rsidRPr="000355A0">
              <w:rPr>
                <w:rFonts w:ascii="Times New Roman" w:hAnsi="Times New Roman" w:cs="Times New Roman"/>
                <w:color w:val="000000"/>
                <w:sz w:val="16"/>
                <w:szCs w:val="16"/>
              </w:rPr>
              <w:t>75</w:t>
            </w:r>
          </w:p>
        </w:tc>
        <w:tc>
          <w:tcPr>
            <w:tcW w:w="720" w:type="dxa"/>
            <w:tcBorders>
              <w:top w:val="nil"/>
              <w:left w:val="nil"/>
              <w:bottom w:val="single" w:sz="4" w:space="0" w:color="auto"/>
              <w:right w:val="nil"/>
            </w:tcBorders>
            <w:shd w:val="clear" w:color="auto" w:fill="auto"/>
            <w:noWrap/>
            <w:vAlign w:val="center"/>
            <w:hideMark/>
          </w:tcPr>
          <w:p w14:paraId="2F843792" w14:textId="77777777" w:rsidR="000355A0" w:rsidRPr="000355A0" w:rsidRDefault="000355A0" w:rsidP="000355A0">
            <w:pPr>
              <w:jc w:val="center"/>
              <w:rPr>
                <w:rFonts w:ascii="Times New Roman" w:hAnsi="Times New Roman" w:cs="Times New Roman"/>
                <w:color w:val="000000"/>
                <w:sz w:val="16"/>
                <w:szCs w:val="16"/>
              </w:rPr>
            </w:pPr>
            <w:r w:rsidRPr="000355A0">
              <w:rPr>
                <w:rFonts w:ascii="Times New Roman" w:hAnsi="Times New Roman" w:cs="Times New Roman"/>
                <w:color w:val="000000"/>
                <w:sz w:val="16"/>
                <w:szCs w:val="16"/>
              </w:rPr>
              <w:t>75.6</w:t>
            </w:r>
          </w:p>
        </w:tc>
      </w:tr>
      <w:tr w:rsidR="000355A0" w:rsidRPr="000355A0" w14:paraId="0DE37865" w14:textId="77777777" w:rsidTr="000355A0">
        <w:trPr>
          <w:trHeight w:val="300"/>
        </w:trPr>
        <w:tc>
          <w:tcPr>
            <w:tcW w:w="4380" w:type="dxa"/>
            <w:gridSpan w:val="6"/>
            <w:tcBorders>
              <w:top w:val="nil"/>
              <w:left w:val="nil"/>
              <w:bottom w:val="nil"/>
              <w:right w:val="nil"/>
            </w:tcBorders>
            <w:shd w:val="clear" w:color="auto" w:fill="auto"/>
            <w:noWrap/>
            <w:vAlign w:val="bottom"/>
            <w:hideMark/>
          </w:tcPr>
          <w:p w14:paraId="0FFDF8A4" w14:textId="77777777" w:rsidR="000355A0" w:rsidRPr="000355A0" w:rsidRDefault="000355A0" w:rsidP="000355A0">
            <w:pPr>
              <w:rPr>
                <w:rFonts w:ascii="Times New Roman" w:hAnsi="Times New Roman" w:cs="Times New Roman"/>
                <w:color w:val="000000"/>
                <w:sz w:val="16"/>
                <w:szCs w:val="16"/>
              </w:rPr>
            </w:pPr>
            <w:r w:rsidRPr="000355A0">
              <w:rPr>
                <w:rFonts w:ascii="Times New Roman" w:hAnsi="Times New Roman" w:cs="Times New Roman"/>
                <w:color w:val="000000"/>
                <w:sz w:val="16"/>
                <w:szCs w:val="16"/>
              </w:rPr>
              <w:t>*Relict core in Clast A is defined by an optical discontinuity</w:t>
            </w:r>
          </w:p>
        </w:tc>
        <w:tc>
          <w:tcPr>
            <w:tcW w:w="720" w:type="dxa"/>
            <w:tcBorders>
              <w:top w:val="nil"/>
              <w:left w:val="nil"/>
              <w:bottom w:val="nil"/>
              <w:right w:val="nil"/>
            </w:tcBorders>
            <w:shd w:val="clear" w:color="auto" w:fill="auto"/>
            <w:noWrap/>
            <w:vAlign w:val="bottom"/>
            <w:hideMark/>
          </w:tcPr>
          <w:p w14:paraId="1D38638D" w14:textId="77777777" w:rsidR="000355A0" w:rsidRPr="000355A0" w:rsidRDefault="000355A0" w:rsidP="000355A0">
            <w:pPr>
              <w:rPr>
                <w:rFonts w:ascii="Times New Roman" w:hAnsi="Times New Roman" w:cs="Times New Roman"/>
                <w:color w:val="000000"/>
                <w:sz w:val="16"/>
                <w:szCs w:val="16"/>
              </w:rPr>
            </w:pPr>
          </w:p>
        </w:tc>
        <w:tc>
          <w:tcPr>
            <w:tcW w:w="952" w:type="dxa"/>
            <w:tcBorders>
              <w:top w:val="nil"/>
              <w:left w:val="nil"/>
              <w:bottom w:val="nil"/>
              <w:right w:val="nil"/>
            </w:tcBorders>
            <w:shd w:val="clear" w:color="auto" w:fill="auto"/>
            <w:noWrap/>
            <w:vAlign w:val="bottom"/>
            <w:hideMark/>
          </w:tcPr>
          <w:p w14:paraId="174FE600" w14:textId="77777777" w:rsidR="000355A0" w:rsidRPr="000355A0" w:rsidRDefault="000355A0" w:rsidP="000355A0">
            <w:pPr>
              <w:rPr>
                <w:rFonts w:ascii="Times New Roman" w:hAnsi="Times New Roman" w:cs="Times New Roman"/>
                <w:color w:val="000000"/>
                <w:sz w:val="16"/>
                <w:szCs w:val="16"/>
              </w:rPr>
            </w:pPr>
          </w:p>
        </w:tc>
        <w:tc>
          <w:tcPr>
            <w:tcW w:w="488" w:type="dxa"/>
            <w:tcBorders>
              <w:top w:val="nil"/>
              <w:left w:val="nil"/>
              <w:bottom w:val="nil"/>
              <w:right w:val="nil"/>
            </w:tcBorders>
            <w:shd w:val="clear" w:color="auto" w:fill="auto"/>
            <w:noWrap/>
            <w:vAlign w:val="bottom"/>
            <w:hideMark/>
          </w:tcPr>
          <w:p w14:paraId="6F37564E" w14:textId="77777777" w:rsidR="000355A0" w:rsidRPr="000355A0" w:rsidRDefault="000355A0" w:rsidP="000355A0">
            <w:pPr>
              <w:rPr>
                <w:rFonts w:ascii="Times New Roman" w:hAnsi="Times New Roman" w:cs="Times New Roman"/>
                <w:color w:val="000000"/>
                <w:sz w:val="16"/>
                <w:szCs w:val="16"/>
              </w:rPr>
            </w:pPr>
          </w:p>
        </w:tc>
        <w:tc>
          <w:tcPr>
            <w:tcW w:w="720" w:type="dxa"/>
            <w:tcBorders>
              <w:top w:val="nil"/>
              <w:left w:val="nil"/>
              <w:bottom w:val="nil"/>
              <w:right w:val="nil"/>
            </w:tcBorders>
            <w:shd w:val="clear" w:color="auto" w:fill="auto"/>
            <w:noWrap/>
            <w:vAlign w:val="bottom"/>
            <w:hideMark/>
          </w:tcPr>
          <w:p w14:paraId="38F6D30A" w14:textId="77777777" w:rsidR="000355A0" w:rsidRPr="000355A0" w:rsidRDefault="000355A0" w:rsidP="000355A0">
            <w:pPr>
              <w:rPr>
                <w:rFonts w:ascii="Times New Roman" w:hAnsi="Times New Roman" w:cs="Times New Roman"/>
                <w:color w:val="000000"/>
                <w:sz w:val="16"/>
                <w:szCs w:val="16"/>
              </w:rPr>
            </w:pPr>
          </w:p>
        </w:tc>
        <w:tc>
          <w:tcPr>
            <w:tcW w:w="952" w:type="dxa"/>
            <w:tcBorders>
              <w:top w:val="nil"/>
              <w:left w:val="nil"/>
              <w:bottom w:val="nil"/>
              <w:right w:val="nil"/>
            </w:tcBorders>
            <w:shd w:val="clear" w:color="auto" w:fill="auto"/>
            <w:noWrap/>
            <w:vAlign w:val="bottom"/>
            <w:hideMark/>
          </w:tcPr>
          <w:p w14:paraId="700B0544" w14:textId="77777777" w:rsidR="000355A0" w:rsidRPr="000355A0" w:rsidRDefault="000355A0" w:rsidP="000355A0">
            <w:pPr>
              <w:rPr>
                <w:rFonts w:ascii="Times New Roman" w:hAnsi="Times New Roman" w:cs="Times New Roman"/>
                <w:color w:val="000000"/>
                <w:sz w:val="16"/>
                <w:szCs w:val="16"/>
              </w:rPr>
            </w:pPr>
          </w:p>
        </w:tc>
        <w:tc>
          <w:tcPr>
            <w:tcW w:w="488" w:type="dxa"/>
            <w:tcBorders>
              <w:top w:val="nil"/>
              <w:left w:val="nil"/>
              <w:bottom w:val="nil"/>
              <w:right w:val="nil"/>
            </w:tcBorders>
            <w:shd w:val="clear" w:color="auto" w:fill="auto"/>
            <w:noWrap/>
            <w:vAlign w:val="bottom"/>
            <w:hideMark/>
          </w:tcPr>
          <w:p w14:paraId="71D5EB59" w14:textId="77777777" w:rsidR="000355A0" w:rsidRPr="000355A0" w:rsidRDefault="000355A0" w:rsidP="000355A0">
            <w:pPr>
              <w:rPr>
                <w:rFonts w:ascii="Times New Roman" w:hAnsi="Times New Roman" w:cs="Times New Roman"/>
                <w:color w:val="000000"/>
                <w:sz w:val="16"/>
                <w:szCs w:val="16"/>
              </w:rPr>
            </w:pPr>
          </w:p>
        </w:tc>
        <w:tc>
          <w:tcPr>
            <w:tcW w:w="720" w:type="dxa"/>
            <w:tcBorders>
              <w:top w:val="nil"/>
              <w:left w:val="nil"/>
              <w:bottom w:val="nil"/>
              <w:right w:val="nil"/>
            </w:tcBorders>
            <w:shd w:val="clear" w:color="auto" w:fill="auto"/>
            <w:noWrap/>
            <w:vAlign w:val="bottom"/>
            <w:hideMark/>
          </w:tcPr>
          <w:p w14:paraId="36B2BA08" w14:textId="77777777" w:rsidR="000355A0" w:rsidRPr="000355A0" w:rsidRDefault="000355A0" w:rsidP="000355A0">
            <w:pPr>
              <w:rPr>
                <w:rFonts w:ascii="Times New Roman" w:hAnsi="Times New Roman" w:cs="Times New Roman"/>
                <w:color w:val="000000"/>
                <w:sz w:val="16"/>
                <w:szCs w:val="16"/>
              </w:rPr>
            </w:pPr>
          </w:p>
        </w:tc>
        <w:tc>
          <w:tcPr>
            <w:tcW w:w="952" w:type="dxa"/>
            <w:tcBorders>
              <w:top w:val="nil"/>
              <w:left w:val="nil"/>
              <w:bottom w:val="nil"/>
              <w:right w:val="nil"/>
            </w:tcBorders>
            <w:shd w:val="clear" w:color="auto" w:fill="auto"/>
            <w:noWrap/>
            <w:vAlign w:val="bottom"/>
            <w:hideMark/>
          </w:tcPr>
          <w:p w14:paraId="019792C3" w14:textId="77777777" w:rsidR="000355A0" w:rsidRPr="000355A0" w:rsidRDefault="000355A0" w:rsidP="000355A0">
            <w:pPr>
              <w:rPr>
                <w:rFonts w:ascii="Times New Roman" w:hAnsi="Times New Roman" w:cs="Times New Roman"/>
                <w:color w:val="000000"/>
                <w:sz w:val="16"/>
                <w:szCs w:val="16"/>
              </w:rPr>
            </w:pPr>
          </w:p>
        </w:tc>
        <w:tc>
          <w:tcPr>
            <w:tcW w:w="488" w:type="dxa"/>
            <w:tcBorders>
              <w:top w:val="nil"/>
              <w:left w:val="nil"/>
              <w:bottom w:val="nil"/>
              <w:right w:val="nil"/>
            </w:tcBorders>
            <w:shd w:val="clear" w:color="auto" w:fill="auto"/>
            <w:noWrap/>
            <w:vAlign w:val="bottom"/>
            <w:hideMark/>
          </w:tcPr>
          <w:p w14:paraId="2EE5EBC1" w14:textId="77777777" w:rsidR="000355A0" w:rsidRPr="000355A0" w:rsidRDefault="000355A0" w:rsidP="000355A0">
            <w:pPr>
              <w:rPr>
                <w:rFonts w:ascii="Times New Roman" w:hAnsi="Times New Roman" w:cs="Times New Roman"/>
                <w:color w:val="000000"/>
                <w:sz w:val="16"/>
                <w:szCs w:val="16"/>
              </w:rPr>
            </w:pPr>
          </w:p>
        </w:tc>
        <w:tc>
          <w:tcPr>
            <w:tcW w:w="720" w:type="dxa"/>
            <w:tcBorders>
              <w:top w:val="nil"/>
              <w:left w:val="nil"/>
              <w:bottom w:val="nil"/>
              <w:right w:val="nil"/>
            </w:tcBorders>
            <w:shd w:val="clear" w:color="auto" w:fill="auto"/>
            <w:noWrap/>
            <w:vAlign w:val="bottom"/>
            <w:hideMark/>
          </w:tcPr>
          <w:p w14:paraId="45920555" w14:textId="77777777" w:rsidR="000355A0" w:rsidRPr="000355A0" w:rsidRDefault="000355A0" w:rsidP="000355A0">
            <w:pPr>
              <w:rPr>
                <w:rFonts w:ascii="Times New Roman" w:hAnsi="Times New Roman" w:cs="Times New Roman"/>
                <w:color w:val="000000"/>
                <w:sz w:val="16"/>
                <w:szCs w:val="16"/>
              </w:rPr>
            </w:pPr>
          </w:p>
        </w:tc>
      </w:tr>
    </w:tbl>
    <w:p w14:paraId="3040A1C3" w14:textId="77777777" w:rsidR="00DD3330" w:rsidRDefault="00DD3330" w:rsidP="00777720">
      <w:pPr>
        <w:pStyle w:val="Table"/>
        <w:rPr>
          <w:b w:val="0"/>
        </w:rPr>
        <w:sectPr w:rsidR="00DD3330" w:rsidSect="000355A0">
          <w:pgSz w:w="15840" w:h="12240" w:orient="landscape" w:code="1"/>
          <w:pgMar w:top="1800" w:right="1872" w:bottom="1800" w:left="1440" w:header="720" w:footer="1440" w:gutter="0"/>
          <w:cols w:space="720"/>
          <w:noEndnote/>
          <w:docGrid w:linePitch="360"/>
        </w:sectPr>
      </w:pPr>
    </w:p>
    <w:p w14:paraId="7ED3D459" w14:textId="27E955A5" w:rsidR="005060F0" w:rsidRDefault="00DD3330" w:rsidP="00777720">
      <w:pPr>
        <w:pStyle w:val="Table"/>
        <w:rPr>
          <w:b w:val="0"/>
        </w:rPr>
      </w:pPr>
      <w:bookmarkStart w:id="161" w:name="_Toc298672701"/>
      <w:r w:rsidRPr="0094403A">
        <w:lastRenderedPageBreak/>
        <w:t>Table C4.</w:t>
      </w:r>
      <w:r w:rsidRPr="00DD3330">
        <w:rPr>
          <w:b w:val="0"/>
        </w:rPr>
        <w:t xml:space="preserve"> Average glass composition</w:t>
      </w:r>
      <w:r w:rsidR="00F3241A">
        <w:rPr>
          <w:b w:val="0"/>
        </w:rPr>
        <w:t>s</w:t>
      </w:r>
      <w:r w:rsidRPr="00DD3330">
        <w:rPr>
          <w:b w:val="0"/>
        </w:rPr>
        <w:t xml:space="preserve"> </w:t>
      </w:r>
      <w:r>
        <w:rPr>
          <w:b w:val="0"/>
        </w:rPr>
        <w:t>from melt clasts.</w:t>
      </w:r>
      <w:bookmarkEnd w:id="161"/>
    </w:p>
    <w:tbl>
      <w:tblPr>
        <w:tblW w:w="5760" w:type="dxa"/>
        <w:tblInd w:w="93" w:type="dxa"/>
        <w:tblLook w:val="04A0" w:firstRow="1" w:lastRow="0" w:firstColumn="1" w:lastColumn="0" w:noHBand="0" w:noVBand="1"/>
      </w:tblPr>
      <w:tblGrid>
        <w:gridCol w:w="640"/>
        <w:gridCol w:w="758"/>
        <w:gridCol w:w="610"/>
        <w:gridCol w:w="758"/>
        <w:gridCol w:w="610"/>
        <w:gridCol w:w="758"/>
        <w:gridCol w:w="610"/>
        <w:gridCol w:w="758"/>
        <w:gridCol w:w="610"/>
      </w:tblGrid>
      <w:tr w:rsidR="00DD3330" w:rsidRPr="00DD3330" w14:paraId="0F63D966" w14:textId="77777777" w:rsidTr="00DD3330">
        <w:trPr>
          <w:trHeight w:val="300"/>
        </w:trPr>
        <w:tc>
          <w:tcPr>
            <w:tcW w:w="640" w:type="dxa"/>
            <w:tcBorders>
              <w:top w:val="single" w:sz="4" w:space="0" w:color="auto"/>
              <w:left w:val="nil"/>
              <w:bottom w:val="nil"/>
              <w:right w:val="nil"/>
            </w:tcBorders>
            <w:shd w:val="clear" w:color="auto" w:fill="auto"/>
            <w:noWrap/>
            <w:vAlign w:val="bottom"/>
            <w:hideMark/>
          </w:tcPr>
          <w:p w14:paraId="3DF4CFB8"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 </w:t>
            </w:r>
          </w:p>
        </w:tc>
        <w:tc>
          <w:tcPr>
            <w:tcW w:w="1280" w:type="dxa"/>
            <w:gridSpan w:val="2"/>
            <w:tcBorders>
              <w:top w:val="single" w:sz="4" w:space="0" w:color="auto"/>
              <w:left w:val="nil"/>
              <w:bottom w:val="nil"/>
              <w:right w:val="nil"/>
            </w:tcBorders>
            <w:shd w:val="clear" w:color="auto" w:fill="auto"/>
            <w:noWrap/>
            <w:vAlign w:val="bottom"/>
            <w:hideMark/>
          </w:tcPr>
          <w:p w14:paraId="73D1A560"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LAR 06317,11</w:t>
            </w:r>
          </w:p>
        </w:tc>
        <w:tc>
          <w:tcPr>
            <w:tcW w:w="1280" w:type="dxa"/>
            <w:gridSpan w:val="2"/>
            <w:tcBorders>
              <w:top w:val="single" w:sz="4" w:space="0" w:color="auto"/>
              <w:left w:val="nil"/>
              <w:bottom w:val="nil"/>
              <w:right w:val="nil"/>
            </w:tcBorders>
            <w:shd w:val="clear" w:color="auto" w:fill="auto"/>
            <w:noWrap/>
            <w:vAlign w:val="bottom"/>
            <w:hideMark/>
          </w:tcPr>
          <w:p w14:paraId="4CC2446B"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LAR 06317,2</w:t>
            </w:r>
          </w:p>
        </w:tc>
        <w:tc>
          <w:tcPr>
            <w:tcW w:w="1280" w:type="dxa"/>
            <w:gridSpan w:val="2"/>
            <w:tcBorders>
              <w:top w:val="single" w:sz="4" w:space="0" w:color="auto"/>
              <w:left w:val="nil"/>
              <w:bottom w:val="nil"/>
              <w:right w:val="nil"/>
            </w:tcBorders>
            <w:shd w:val="clear" w:color="auto" w:fill="auto"/>
            <w:noWrap/>
            <w:vAlign w:val="bottom"/>
            <w:hideMark/>
          </w:tcPr>
          <w:p w14:paraId="53C7901E"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RBT 04143,2</w:t>
            </w:r>
          </w:p>
        </w:tc>
        <w:tc>
          <w:tcPr>
            <w:tcW w:w="1280" w:type="dxa"/>
            <w:gridSpan w:val="2"/>
            <w:tcBorders>
              <w:top w:val="single" w:sz="4" w:space="0" w:color="auto"/>
              <w:left w:val="nil"/>
              <w:bottom w:val="nil"/>
              <w:right w:val="nil"/>
            </w:tcBorders>
            <w:shd w:val="clear" w:color="auto" w:fill="auto"/>
            <w:noWrap/>
            <w:vAlign w:val="bottom"/>
            <w:hideMark/>
          </w:tcPr>
          <w:p w14:paraId="29F0A12C"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GRO 95574,17</w:t>
            </w:r>
          </w:p>
        </w:tc>
      </w:tr>
      <w:tr w:rsidR="00DD3330" w:rsidRPr="00DD3330" w14:paraId="5479C9BC" w14:textId="77777777" w:rsidTr="00DD3330">
        <w:trPr>
          <w:trHeight w:val="300"/>
        </w:trPr>
        <w:tc>
          <w:tcPr>
            <w:tcW w:w="640" w:type="dxa"/>
            <w:tcBorders>
              <w:top w:val="nil"/>
              <w:left w:val="nil"/>
              <w:bottom w:val="nil"/>
              <w:right w:val="nil"/>
            </w:tcBorders>
            <w:shd w:val="clear" w:color="auto" w:fill="auto"/>
            <w:noWrap/>
            <w:vAlign w:val="bottom"/>
            <w:hideMark/>
          </w:tcPr>
          <w:p w14:paraId="0497CB51" w14:textId="77777777" w:rsidR="00DD3330" w:rsidRPr="00DD3330" w:rsidRDefault="00DD3330" w:rsidP="00DD3330">
            <w:pPr>
              <w:rPr>
                <w:rFonts w:ascii="Times New Roman" w:hAnsi="Times New Roman" w:cs="Times New Roman"/>
                <w:color w:val="000000"/>
                <w:sz w:val="16"/>
                <w:szCs w:val="16"/>
              </w:rPr>
            </w:pPr>
          </w:p>
        </w:tc>
        <w:tc>
          <w:tcPr>
            <w:tcW w:w="670" w:type="dxa"/>
            <w:tcBorders>
              <w:top w:val="nil"/>
              <w:left w:val="nil"/>
              <w:bottom w:val="nil"/>
              <w:right w:val="nil"/>
            </w:tcBorders>
            <w:shd w:val="clear" w:color="auto" w:fill="auto"/>
            <w:noWrap/>
            <w:vAlign w:val="bottom"/>
            <w:hideMark/>
          </w:tcPr>
          <w:p w14:paraId="4E5F8AD0"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Clast A</w:t>
            </w:r>
          </w:p>
        </w:tc>
        <w:tc>
          <w:tcPr>
            <w:tcW w:w="610" w:type="dxa"/>
            <w:tcBorders>
              <w:top w:val="nil"/>
              <w:left w:val="nil"/>
              <w:bottom w:val="nil"/>
              <w:right w:val="nil"/>
            </w:tcBorders>
            <w:shd w:val="clear" w:color="auto" w:fill="auto"/>
            <w:noWrap/>
            <w:vAlign w:val="bottom"/>
            <w:hideMark/>
          </w:tcPr>
          <w:p w14:paraId="425D23BB" w14:textId="77777777" w:rsidR="00DD3330" w:rsidRPr="00DD3330" w:rsidRDefault="00DD3330" w:rsidP="00DD3330">
            <w:pPr>
              <w:rPr>
                <w:rFonts w:ascii="Times New Roman" w:hAnsi="Times New Roman" w:cs="Times New Roman"/>
                <w:color w:val="000000"/>
                <w:sz w:val="16"/>
                <w:szCs w:val="16"/>
              </w:rPr>
            </w:pPr>
          </w:p>
        </w:tc>
        <w:tc>
          <w:tcPr>
            <w:tcW w:w="670" w:type="dxa"/>
            <w:tcBorders>
              <w:top w:val="nil"/>
              <w:left w:val="nil"/>
              <w:bottom w:val="nil"/>
              <w:right w:val="nil"/>
            </w:tcBorders>
            <w:shd w:val="clear" w:color="auto" w:fill="auto"/>
            <w:noWrap/>
            <w:vAlign w:val="bottom"/>
            <w:hideMark/>
          </w:tcPr>
          <w:p w14:paraId="0A30926E"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Clast C</w:t>
            </w:r>
          </w:p>
        </w:tc>
        <w:tc>
          <w:tcPr>
            <w:tcW w:w="610" w:type="dxa"/>
            <w:tcBorders>
              <w:top w:val="nil"/>
              <w:left w:val="nil"/>
              <w:bottom w:val="nil"/>
              <w:right w:val="nil"/>
            </w:tcBorders>
            <w:shd w:val="clear" w:color="auto" w:fill="auto"/>
            <w:noWrap/>
            <w:vAlign w:val="bottom"/>
            <w:hideMark/>
          </w:tcPr>
          <w:p w14:paraId="046E431B" w14:textId="77777777" w:rsidR="00DD3330" w:rsidRPr="00DD3330" w:rsidRDefault="00DD3330" w:rsidP="00DD3330">
            <w:pPr>
              <w:rPr>
                <w:rFonts w:ascii="Times New Roman" w:hAnsi="Times New Roman" w:cs="Times New Roman"/>
                <w:color w:val="000000"/>
                <w:sz w:val="16"/>
                <w:szCs w:val="16"/>
              </w:rPr>
            </w:pPr>
          </w:p>
        </w:tc>
        <w:tc>
          <w:tcPr>
            <w:tcW w:w="670" w:type="dxa"/>
            <w:tcBorders>
              <w:top w:val="nil"/>
              <w:left w:val="nil"/>
              <w:bottom w:val="nil"/>
              <w:right w:val="nil"/>
            </w:tcBorders>
            <w:shd w:val="clear" w:color="auto" w:fill="auto"/>
            <w:noWrap/>
            <w:vAlign w:val="bottom"/>
            <w:hideMark/>
          </w:tcPr>
          <w:p w14:paraId="15111EAE"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Clast Z</w:t>
            </w:r>
          </w:p>
        </w:tc>
        <w:tc>
          <w:tcPr>
            <w:tcW w:w="610" w:type="dxa"/>
            <w:tcBorders>
              <w:top w:val="nil"/>
              <w:left w:val="nil"/>
              <w:bottom w:val="nil"/>
              <w:right w:val="nil"/>
            </w:tcBorders>
            <w:shd w:val="clear" w:color="auto" w:fill="auto"/>
            <w:noWrap/>
            <w:vAlign w:val="bottom"/>
            <w:hideMark/>
          </w:tcPr>
          <w:p w14:paraId="4CD2B1B5" w14:textId="77777777" w:rsidR="00DD3330" w:rsidRPr="00DD3330" w:rsidRDefault="00DD3330" w:rsidP="00DD3330">
            <w:pPr>
              <w:rPr>
                <w:rFonts w:ascii="Times New Roman" w:hAnsi="Times New Roman" w:cs="Times New Roman"/>
                <w:color w:val="000000"/>
                <w:sz w:val="16"/>
                <w:szCs w:val="16"/>
              </w:rPr>
            </w:pPr>
          </w:p>
        </w:tc>
        <w:tc>
          <w:tcPr>
            <w:tcW w:w="1280" w:type="dxa"/>
            <w:gridSpan w:val="2"/>
            <w:tcBorders>
              <w:top w:val="nil"/>
              <w:left w:val="nil"/>
              <w:bottom w:val="nil"/>
              <w:right w:val="nil"/>
            </w:tcBorders>
            <w:shd w:val="clear" w:color="auto" w:fill="auto"/>
            <w:noWrap/>
            <w:vAlign w:val="bottom"/>
            <w:hideMark/>
          </w:tcPr>
          <w:p w14:paraId="49F844F2" w14:textId="77777777" w:rsidR="00DD3330" w:rsidRPr="00DD3330" w:rsidRDefault="00DD3330" w:rsidP="00DD3330">
            <w:pPr>
              <w:rPr>
                <w:rFonts w:ascii="Times New Roman" w:hAnsi="Times New Roman" w:cs="Times New Roman"/>
                <w:color w:val="000000"/>
                <w:sz w:val="16"/>
                <w:szCs w:val="16"/>
              </w:rPr>
            </w:pPr>
            <w:proofErr w:type="gramStart"/>
            <w:r w:rsidRPr="00DD3330">
              <w:rPr>
                <w:rFonts w:ascii="Times New Roman" w:hAnsi="Times New Roman" w:cs="Times New Roman"/>
                <w:color w:val="000000"/>
                <w:sz w:val="16"/>
                <w:szCs w:val="16"/>
              </w:rPr>
              <w:t>mIM</w:t>
            </w:r>
            <w:proofErr w:type="gramEnd"/>
            <w:r w:rsidRPr="00DD3330">
              <w:rPr>
                <w:rFonts w:ascii="Times New Roman" w:hAnsi="Times New Roman" w:cs="Times New Roman"/>
                <w:color w:val="000000"/>
                <w:sz w:val="16"/>
                <w:szCs w:val="16"/>
              </w:rPr>
              <w:t xml:space="preserve"> Clast</w:t>
            </w:r>
          </w:p>
        </w:tc>
      </w:tr>
      <w:tr w:rsidR="00DD3330" w:rsidRPr="00DD3330" w14:paraId="43D6526A" w14:textId="77777777" w:rsidTr="00DD3330">
        <w:trPr>
          <w:trHeight w:val="300"/>
        </w:trPr>
        <w:tc>
          <w:tcPr>
            <w:tcW w:w="640" w:type="dxa"/>
            <w:tcBorders>
              <w:top w:val="single" w:sz="4" w:space="0" w:color="auto"/>
              <w:left w:val="nil"/>
              <w:bottom w:val="nil"/>
              <w:right w:val="nil"/>
            </w:tcBorders>
            <w:shd w:val="clear" w:color="auto" w:fill="auto"/>
            <w:noWrap/>
            <w:vAlign w:val="bottom"/>
            <w:hideMark/>
          </w:tcPr>
          <w:p w14:paraId="5F3D189F" w14:textId="77777777" w:rsidR="00DD3330" w:rsidRPr="00DD3330" w:rsidRDefault="00DD3330" w:rsidP="00DD3330">
            <w:pPr>
              <w:rPr>
                <w:rFonts w:ascii="Times New Roman" w:hAnsi="Times New Roman" w:cs="Times New Roman"/>
                <w:color w:val="000000"/>
                <w:sz w:val="16"/>
                <w:szCs w:val="16"/>
              </w:rPr>
            </w:pPr>
            <w:proofErr w:type="gramStart"/>
            <w:r w:rsidRPr="00DD3330">
              <w:rPr>
                <w:rFonts w:ascii="Times New Roman" w:hAnsi="Times New Roman" w:cs="Times New Roman"/>
                <w:color w:val="000000"/>
                <w:sz w:val="16"/>
                <w:szCs w:val="16"/>
              </w:rPr>
              <w:t>n</w:t>
            </w:r>
            <w:proofErr w:type="gramEnd"/>
          </w:p>
        </w:tc>
        <w:tc>
          <w:tcPr>
            <w:tcW w:w="670" w:type="dxa"/>
            <w:tcBorders>
              <w:top w:val="single" w:sz="4" w:space="0" w:color="auto"/>
              <w:left w:val="nil"/>
              <w:bottom w:val="nil"/>
              <w:right w:val="nil"/>
            </w:tcBorders>
            <w:shd w:val="clear" w:color="auto" w:fill="auto"/>
            <w:noWrap/>
            <w:vAlign w:val="bottom"/>
            <w:hideMark/>
          </w:tcPr>
          <w:p w14:paraId="45E6781C"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14</w:t>
            </w:r>
          </w:p>
        </w:tc>
        <w:tc>
          <w:tcPr>
            <w:tcW w:w="610" w:type="dxa"/>
            <w:tcBorders>
              <w:top w:val="single" w:sz="4" w:space="0" w:color="auto"/>
              <w:left w:val="nil"/>
              <w:bottom w:val="nil"/>
              <w:right w:val="nil"/>
            </w:tcBorders>
            <w:shd w:val="clear" w:color="auto" w:fill="auto"/>
            <w:noWrap/>
            <w:vAlign w:val="bottom"/>
            <w:hideMark/>
          </w:tcPr>
          <w:p w14:paraId="359A96AD"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 </w:t>
            </w:r>
          </w:p>
        </w:tc>
        <w:tc>
          <w:tcPr>
            <w:tcW w:w="670" w:type="dxa"/>
            <w:tcBorders>
              <w:top w:val="single" w:sz="4" w:space="0" w:color="auto"/>
              <w:left w:val="nil"/>
              <w:bottom w:val="nil"/>
              <w:right w:val="nil"/>
            </w:tcBorders>
            <w:shd w:val="clear" w:color="auto" w:fill="auto"/>
            <w:noWrap/>
            <w:vAlign w:val="bottom"/>
            <w:hideMark/>
          </w:tcPr>
          <w:p w14:paraId="06932FC9"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15</w:t>
            </w:r>
          </w:p>
        </w:tc>
        <w:tc>
          <w:tcPr>
            <w:tcW w:w="610" w:type="dxa"/>
            <w:tcBorders>
              <w:top w:val="single" w:sz="4" w:space="0" w:color="auto"/>
              <w:left w:val="nil"/>
              <w:bottom w:val="nil"/>
              <w:right w:val="nil"/>
            </w:tcBorders>
            <w:shd w:val="clear" w:color="auto" w:fill="auto"/>
            <w:noWrap/>
            <w:vAlign w:val="bottom"/>
            <w:hideMark/>
          </w:tcPr>
          <w:p w14:paraId="579CE9B1"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 </w:t>
            </w:r>
          </w:p>
        </w:tc>
        <w:tc>
          <w:tcPr>
            <w:tcW w:w="670" w:type="dxa"/>
            <w:tcBorders>
              <w:top w:val="single" w:sz="4" w:space="0" w:color="auto"/>
              <w:left w:val="nil"/>
              <w:bottom w:val="nil"/>
              <w:right w:val="nil"/>
            </w:tcBorders>
            <w:shd w:val="clear" w:color="auto" w:fill="auto"/>
            <w:noWrap/>
            <w:vAlign w:val="bottom"/>
            <w:hideMark/>
          </w:tcPr>
          <w:p w14:paraId="39BE0391"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10</w:t>
            </w:r>
          </w:p>
        </w:tc>
        <w:tc>
          <w:tcPr>
            <w:tcW w:w="610" w:type="dxa"/>
            <w:tcBorders>
              <w:top w:val="single" w:sz="4" w:space="0" w:color="auto"/>
              <w:left w:val="nil"/>
              <w:bottom w:val="nil"/>
              <w:right w:val="nil"/>
            </w:tcBorders>
            <w:shd w:val="clear" w:color="auto" w:fill="auto"/>
            <w:noWrap/>
            <w:vAlign w:val="bottom"/>
            <w:hideMark/>
          </w:tcPr>
          <w:p w14:paraId="499BAA77"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 </w:t>
            </w:r>
          </w:p>
        </w:tc>
        <w:tc>
          <w:tcPr>
            <w:tcW w:w="670" w:type="dxa"/>
            <w:tcBorders>
              <w:top w:val="single" w:sz="4" w:space="0" w:color="auto"/>
              <w:left w:val="nil"/>
              <w:bottom w:val="nil"/>
              <w:right w:val="nil"/>
            </w:tcBorders>
            <w:shd w:val="clear" w:color="auto" w:fill="auto"/>
            <w:noWrap/>
            <w:vAlign w:val="bottom"/>
            <w:hideMark/>
          </w:tcPr>
          <w:p w14:paraId="73E77A6F"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9</w:t>
            </w:r>
          </w:p>
        </w:tc>
        <w:tc>
          <w:tcPr>
            <w:tcW w:w="610" w:type="dxa"/>
            <w:tcBorders>
              <w:top w:val="single" w:sz="4" w:space="0" w:color="auto"/>
              <w:left w:val="nil"/>
              <w:bottom w:val="nil"/>
              <w:right w:val="nil"/>
            </w:tcBorders>
            <w:shd w:val="clear" w:color="auto" w:fill="auto"/>
            <w:noWrap/>
            <w:vAlign w:val="bottom"/>
            <w:hideMark/>
          </w:tcPr>
          <w:p w14:paraId="1250E10C"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 </w:t>
            </w:r>
          </w:p>
        </w:tc>
      </w:tr>
      <w:tr w:rsidR="00DD3330" w:rsidRPr="00DD3330" w14:paraId="74C22F2C" w14:textId="77777777" w:rsidTr="00DD3330">
        <w:trPr>
          <w:trHeight w:val="300"/>
        </w:trPr>
        <w:tc>
          <w:tcPr>
            <w:tcW w:w="640" w:type="dxa"/>
            <w:tcBorders>
              <w:top w:val="nil"/>
              <w:left w:val="nil"/>
              <w:bottom w:val="single" w:sz="4" w:space="0" w:color="auto"/>
              <w:right w:val="nil"/>
            </w:tcBorders>
            <w:shd w:val="clear" w:color="auto" w:fill="auto"/>
            <w:noWrap/>
            <w:vAlign w:val="bottom"/>
            <w:hideMark/>
          </w:tcPr>
          <w:p w14:paraId="10248A2C"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 </w:t>
            </w:r>
          </w:p>
        </w:tc>
        <w:tc>
          <w:tcPr>
            <w:tcW w:w="670" w:type="dxa"/>
            <w:tcBorders>
              <w:top w:val="nil"/>
              <w:left w:val="nil"/>
              <w:bottom w:val="single" w:sz="4" w:space="0" w:color="auto"/>
              <w:right w:val="nil"/>
            </w:tcBorders>
            <w:shd w:val="clear" w:color="auto" w:fill="auto"/>
            <w:noWrap/>
            <w:vAlign w:val="bottom"/>
            <w:hideMark/>
          </w:tcPr>
          <w:p w14:paraId="64D56F68"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Average</w:t>
            </w:r>
          </w:p>
        </w:tc>
        <w:tc>
          <w:tcPr>
            <w:tcW w:w="610" w:type="dxa"/>
            <w:tcBorders>
              <w:top w:val="nil"/>
              <w:left w:val="nil"/>
              <w:bottom w:val="single" w:sz="4" w:space="0" w:color="auto"/>
              <w:right w:val="nil"/>
            </w:tcBorders>
            <w:shd w:val="clear" w:color="auto" w:fill="auto"/>
            <w:noWrap/>
            <w:vAlign w:val="bottom"/>
            <w:hideMark/>
          </w:tcPr>
          <w:p w14:paraId="6B1FD62D"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1σ S.D.</w:t>
            </w:r>
          </w:p>
        </w:tc>
        <w:tc>
          <w:tcPr>
            <w:tcW w:w="670" w:type="dxa"/>
            <w:tcBorders>
              <w:top w:val="nil"/>
              <w:left w:val="nil"/>
              <w:bottom w:val="single" w:sz="4" w:space="0" w:color="auto"/>
              <w:right w:val="nil"/>
            </w:tcBorders>
            <w:shd w:val="clear" w:color="auto" w:fill="auto"/>
            <w:noWrap/>
            <w:vAlign w:val="bottom"/>
            <w:hideMark/>
          </w:tcPr>
          <w:p w14:paraId="3F685DAE"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Average</w:t>
            </w:r>
          </w:p>
        </w:tc>
        <w:tc>
          <w:tcPr>
            <w:tcW w:w="610" w:type="dxa"/>
            <w:tcBorders>
              <w:top w:val="nil"/>
              <w:left w:val="nil"/>
              <w:bottom w:val="single" w:sz="4" w:space="0" w:color="auto"/>
              <w:right w:val="nil"/>
            </w:tcBorders>
            <w:shd w:val="clear" w:color="auto" w:fill="auto"/>
            <w:noWrap/>
            <w:vAlign w:val="bottom"/>
            <w:hideMark/>
          </w:tcPr>
          <w:p w14:paraId="21DEB441"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1σ S.D.</w:t>
            </w:r>
          </w:p>
        </w:tc>
        <w:tc>
          <w:tcPr>
            <w:tcW w:w="670" w:type="dxa"/>
            <w:tcBorders>
              <w:top w:val="nil"/>
              <w:left w:val="nil"/>
              <w:bottom w:val="single" w:sz="4" w:space="0" w:color="auto"/>
              <w:right w:val="nil"/>
            </w:tcBorders>
            <w:shd w:val="clear" w:color="auto" w:fill="auto"/>
            <w:noWrap/>
            <w:vAlign w:val="bottom"/>
            <w:hideMark/>
          </w:tcPr>
          <w:p w14:paraId="77B5E57F"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Average</w:t>
            </w:r>
          </w:p>
        </w:tc>
        <w:tc>
          <w:tcPr>
            <w:tcW w:w="610" w:type="dxa"/>
            <w:tcBorders>
              <w:top w:val="nil"/>
              <w:left w:val="nil"/>
              <w:bottom w:val="single" w:sz="4" w:space="0" w:color="auto"/>
              <w:right w:val="nil"/>
            </w:tcBorders>
            <w:shd w:val="clear" w:color="auto" w:fill="auto"/>
            <w:noWrap/>
            <w:vAlign w:val="bottom"/>
            <w:hideMark/>
          </w:tcPr>
          <w:p w14:paraId="183228B5"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1σ S.D.</w:t>
            </w:r>
          </w:p>
        </w:tc>
        <w:tc>
          <w:tcPr>
            <w:tcW w:w="670" w:type="dxa"/>
            <w:tcBorders>
              <w:top w:val="nil"/>
              <w:left w:val="nil"/>
              <w:bottom w:val="single" w:sz="4" w:space="0" w:color="auto"/>
              <w:right w:val="nil"/>
            </w:tcBorders>
            <w:shd w:val="clear" w:color="auto" w:fill="auto"/>
            <w:noWrap/>
            <w:vAlign w:val="bottom"/>
            <w:hideMark/>
          </w:tcPr>
          <w:p w14:paraId="57506D10"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Average</w:t>
            </w:r>
          </w:p>
        </w:tc>
        <w:tc>
          <w:tcPr>
            <w:tcW w:w="610" w:type="dxa"/>
            <w:tcBorders>
              <w:top w:val="nil"/>
              <w:left w:val="nil"/>
              <w:bottom w:val="single" w:sz="4" w:space="0" w:color="auto"/>
              <w:right w:val="nil"/>
            </w:tcBorders>
            <w:shd w:val="clear" w:color="auto" w:fill="auto"/>
            <w:noWrap/>
            <w:vAlign w:val="bottom"/>
            <w:hideMark/>
          </w:tcPr>
          <w:p w14:paraId="4374D953"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1σ S.D.</w:t>
            </w:r>
          </w:p>
        </w:tc>
      </w:tr>
      <w:tr w:rsidR="00DD3330" w:rsidRPr="00DD3330" w14:paraId="299B8659" w14:textId="77777777" w:rsidTr="00DD3330">
        <w:trPr>
          <w:trHeight w:val="300"/>
        </w:trPr>
        <w:tc>
          <w:tcPr>
            <w:tcW w:w="640" w:type="dxa"/>
            <w:tcBorders>
              <w:top w:val="nil"/>
              <w:left w:val="nil"/>
              <w:bottom w:val="nil"/>
              <w:right w:val="nil"/>
            </w:tcBorders>
            <w:shd w:val="clear" w:color="auto" w:fill="auto"/>
            <w:noWrap/>
            <w:vAlign w:val="bottom"/>
            <w:hideMark/>
          </w:tcPr>
          <w:p w14:paraId="5898AC02"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P</w:t>
            </w:r>
            <w:r w:rsidRPr="00DD3330">
              <w:rPr>
                <w:rFonts w:ascii="Times New Roman" w:hAnsi="Times New Roman" w:cs="Times New Roman"/>
                <w:color w:val="000000"/>
                <w:sz w:val="16"/>
                <w:szCs w:val="16"/>
                <w:vertAlign w:val="subscript"/>
              </w:rPr>
              <w:t>2</w:t>
            </w:r>
            <w:r w:rsidRPr="00DD3330">
              <w:rPr>
                <w:rFonts w:ascii="Times New Roman" w:hAnsi="Times New Roman" w:cs="Times New Roman"/>
                <w:color w:val="000000"/>
                <w:sz w:val="16"/>
                <w:szCs w:val="16"/>
              </w:rPr>
              <w:t>O</w:t>
            </w:r>
            <w:r w:rsidRPr="00DD3330">
              <w:rPr>
                <w:rFonts w:ascii="Times New Roman" w:hAnsi="Times New Roman" w:cs="Times New Roman"/>
                <w:color w:val="000000"/>
                <w:sz w:val="16"/>
                <w:szCs w:val="16"/>
                <w:vertAlign w:val="subscript"/>
              </w:rPr>
              <w:t>5</w:t>
            </w:r>
          </w:p>
        </w:tc>
        <w:tc>
          <w:tcPr>
            <w:tcW w:w="670" w:type="dxa"/>
            <w:tcBorders>
              <w:top w:val="nil"/>
              <w:left w:val="nil"/>
              <w:bottom w:val="nil"/>
              <w:right w:val="nil"/>
            </w:tcBorders>
            <w:shd w:val="clear" w:color="auto" w:fill="auto"/>
            <w:noWrap/>
            <w:vAlign w:val="center"/>
            <w:hideMark/>
          </w:tcPr>
          <w:p w14:paraId="740BC0D5"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1.05</w:t>
            </w:r>
          </w:p>
        </w:tc>
        <w:tc>
          <w:tcPr>
            <w:tcW w:w="610" w:type="dxa"/>
            <w:tcBorders>
              <w:top w:val="nil"/>
              <w:left w:val="nil"/>
              <w:bottom w:val="nil"/>
              <w:right w:val="nil"/>
            </w:tcBorders>
            <w:shd w:val="clear" w:color="auto" w:fill="auto"/>
            <w:noWrap/>
            <w:vAlign w:val="center"/>
            <w:hideMark/>
          </w:tcPr>
          <w:p w14:paraId="01F1B21B"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0.07</w:t>
            </w:r>
          </w:p>
        </w:tc>
        <w:tc>
          <w:tcPr>
            <w:tcW w:w="670" w:type="dxa"/>
            <w:tcBorders>
              <w:top w:val="nil"/>
              <w:left w:val="nil"/>
              <w:bottom w:val="nil"/>
              <w:right w:val="nil"/>
            </w:tcBorders>
            <w:shd w:val="clear" w:color="auto" w:fill="auto"/>
            <w:noWrap/>
            <w:vAlign w:val="center"/>
            <w:hideMark/>
          </w:tcPr>
          <w:p w14:paraId="304A59B3"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1.24</w:t>
            </w:r>
          </w:p>
        </w:tc>
        <w:tc>
          <w:tcPr>
            <w:tcW w:w="610" w:type="dxa"/>
            <w:tcBorders>
              <w:top w:val="nil"/>
              <w:left w:val="nil"/>
              <w:bottom w:val="nil"/>
              <w:right w:val="nil"/>
            </w:tcBorders>
            <w:shd w:val="clear" w:color="auto" w:fill="auto"/>
            <w:noWrap/>
            <w:vAlign w:val="center"/>
            <w:hideMark/>
          </w:tcPr>
          <w:p w14:paraId="2F600218"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0.05</w:t>
            </w:r>
          </w:p>
        </w:tc>
        <w:tc>
          <w:tcPr>
            <w:tcW w:w="670" w:type="dxa"/>
            <w:tcBorders>
              <w:top w:val="nil"/>
              <w:left w:val="nil"/>
              <w:bottom w:val="nil"/>
              <w:right w:val="nil"/>
            </w:tcBorders>
            <w:shd w:val="clear" w:color="auto" w:fill="auto"/>
            <w:noWrap/>
            <w:vAlign w:val="center"/>
            <w:hideMark/>
          </w:tcPr>
          <w:p w14:paraId="113D29F0"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0.29</w:t>
            </w:r>
          </w:p>
        </w:tc>
        <w:tc>
          <w:tcPr>
            <w:tcW w:w="610" w:type="dxa"/>
            <w:tcBorders>
              <w:top w:val="nil"/>
              <w:left w:val="nil"/>
              <w:bottom w:val="nil"/>
              <w:right w:val="nil"/>
            </w:tcBorders>
            <w:shd w:val="clear" w:color="auto" w:fill="auto"/>
            <w:noWrap/>
            <w:vAlign w:val="center"/>
            <w:hideMark/>
          </w:tcPr>
          <w:p w14:paraId="727EA025"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0.08</w:t>
            </w:r>
          </w:p>
        </w:tc>
        <w:tc>
          <w:tcPr>
            <w:tcW w:w="670" w:type="dxa"/>
            <w:tcBorders>
              <w:top w:val="nil"/>
              <w:left w:val="nil"/>
              <w:bottom w:val="nil"/>
              <w:right w:val="nil"/>
            </w:tcBorders>
            <w:shd w:val="clear" w:color="auto" w:fill="auto"/>
            <w:noWrap/>
            <w:vAlign w:val="center"/>
            <w:hideMark/>
          </w:tcPr>
          <w:p w14:paraId="7ED2A1F9"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0.49</w:t>
            </w:r>
          </w:p>
        </w:tc>
        <w:tc>
          <w:tcPr>
            <w:tcW w:w="610" w:type="dxa"/>
            <w:tcBorders>
              <w:top w:val="nil"/>
              <w:left w:val="nil"/>
              <w:bottom w:val="nil"/>
              <w:right w:val="nil"/>
            </w:tcBorders>
            <w:shd w:val="clear" w:color="auto" w:fill="auto"/>
            <w:noWrap/>
            <w:vAlign w:val="center"/>
            <w:hideMark/>
          </w:tcPr>
          <w:p w14:paraId="719CDB7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0.03</w:t>
            </w:r>
          </w:p>
        </w:tc>
      </w:tr>
      <w:tr w:rsidR="00DD3330" w:rsidRPr="00DD3330" w14:paraId="2B5206F3" w14:textId="77777777" w:rsidTr="00DD3330">
        <w:trPr>
          <w:trHeight w:val="300"/>
        </w:trPr>
        <w:tc>
          <w:tcPr>
            <w:tcW w:w="640" w:type="dxa"/>
            <w:tcBorders>
              <w:top w:val="nil"/>
              <w:left w:val="nil"/>
              <w:bottom w:val="nil"/>
              <w:right w:val="nil"/>
            </w:tcBorders>
            <w:shd w:val="clear" w:color="auto" w:fill="auto"/>
            <w:noWrap/>
            <w:vAlign w:val="bottom"/>
            <w:hideMark/>
          </w:tcPr>
          <w:p w14:paraId="4E7DC764"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SiO</w:t>
            </w:r>
            <w:r w:rsidRPr="00DD3330">
              <w:rPr>
                <w:rFonts w:ascii="Times New Roman" w:hAnsi="Times New Roman" w:cs="Times New Roman"/>
                <w:color w:val="000000"/>
                <w:sz w:val="16"/>
                <w:szCs w:val="16"/>
                <w:vertAlign w:val="subscript"/>
              </w:rPr>
              <w:t>2</w:t>
            </w:r>
          </w:p>
        </w:tc>
        <w:tc>
          <w:tcPr>
            <w:tcW w:w="670" w:type="dxa"/>
            <w:tcBorders>
              <w:top w:val="nil"/>
              <w:left w:val="nil"/>
              <w:bottom w:val="nil"/>
              <w:right w:val="nil"/>
            </w:tcBorders>
            <w:shd w:val="clear" w:color="auto" w:fill="auto"/>
            <w:noWrap/>
            <w:vAlign w:val="center"/>
            <w:hideMark/>
          </w:tcPr>
          <w:p w14:paraId="4A5736F9"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48.0</w:t>
            </w:r>
          </w:p>
        </w:tc>
        <w:tc>
          <w:tcPr>
            <w:tcW w:w="610" w:type="dxa"/>
            <w:tcBorders>
              <w:top w:val="nil"/>
              <w:left w:val="nil"/>
              <w:bottom w:val="nil"/>
              <w:right w:val="nil"/>
            </w:tcBorders>
            <w:shd w:val="clear" w:color="auto" w:fill="auto"/>
            <w:noWrap/>
            <w:vAlign w:val="center"/>
            <w:hideMark/>
          </w:tcPr>
          <w:p w14:paraId="0EE4BAAA"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0.3</w:t>
            </w:r>
          </w:p>
        </w:tc>
        <w:tc>
          <w:tcPr>
            <w:tcW w:w="670" w:type="dxa"/>
            <w:tcBorders>
              <w:top w:val="nil"/>
              <w:left w:val="nil"/>
              <w:bottom w:val="nil"/>
              <w:right w:val="nil"/>
            </w:tcBorders>
            <w:shd w:val="clear" w:color="auto" w:fill="auto"/>
            <w:noWrap/>
            <w:vAlign w:val="center"/>
            <w:hideMark/>
          </w:tcPr>
          <w:p w14:paraId="77D9B4D1"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42.0</w:t>
            </w:r>
          </w:p>
        </w:tc>
        <w:tc>
          <w:tcPr>
            <w:tcW w:w="610" w:type="dxa"/>
            <w:tcBorders>
              <w:top w:val="nil"/>
              <w:left w:val="nil"/>
              <w:bottom w:val="nil"/>
              <w:right w:val="nil"/>
            </w:tcBorders>
            <w:shd w:val="clear" w:color="auto" w:fill="auto"/>
            <w:noWrap/>
            <w:vAlign w:val="center"/>
            <w:hideMark/>
          </w:tcPr>
          <w:p w14:paraId="75FAA471"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0.3</w:t>
            </w:r>
          </w:p>
        </w:tc>
        <w:tc>
          <w:tcPr>
            <w:tcW w:w="670" w:type="dxa"/>
            <w:tcBorders>
              <w:top w:val="nil"/>
              <w:left w:val="nil"/>
              <w:bottom w:val="nil"/>
              <w:right w:val="nil"/>
            </w:tcBorders>
            <w:shd w:val="clear" w:color="auto" w:fill="auto"/>
            <w:noWrap/>
            <w:vAlign w:val="center"/>
            <w:hideMark/>
          </w:tcPr>
          <w:p w14:paraId="2B83804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49.9</w:t>
            </w:r>
          </w:p>
        </w:tc>
        <w:tc>
          <w:tcPr>
            <w:tcW w:w="610" w:type="dxa"/>
            <w:tcBorders>
              <w:top w:val="nil"/>
              <w:left w:val="nil"/>
              <w:bottom w:val="nil"/>
              <w:right w:val="nil"/>
            </w:tcBorders>
            <w:shd w:val="clear" w:color="auto" w:fill="auto"/>
            <w:noWrap/>
            <w:vAlign w:val="center"/>
            <w:hideMark/>
          </w:tcPr>
          <w:p w14:paraId="6EDC2B88"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3.5</w:t>
            </w:r>
          </w:p>
        </w:tc>
        <w:tc>
          <w:tcPr>
            <w:tcW w:w="670" w:type="dxa"/>
            <w:tcBorders>
              <w:top w:val="nil"/>
              <w:left w:val="nil"/>
              <w:bottom w:val="nil"/>
              <w:right w:val="nil"/>
            </w:tcBorders>
            <w:shd w:val="clear" w:color="auto" w:fill="auto"/>
            <w:noWrap/>
            <w:vAlign w:val="center"/>
            <w:hideMark/>
          </w:tcPr>
          <w:p w14:paraId="0F7EEC28"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49.4</w:t>
            </w:r>
          </w:p>
        </w:tc>
        <w:tc>
          <w:tcPr>
            <w:tcW w:w="610" w:type="dxa"/>
            <w:tcBorders>
              <w:top w:val="nil"/>
              <w:left w:val="nil"/>
              <w:bottom w:val="nil"/>
              <w:right w:val="nil"/>
            </w:tcBorders>
            <w:shd w:val="clear" w:color="auto" w:fill="auto"/>
            <w:noWrap/>
            <w:vAlign w:val="center"/>
            <w:hideMark/>
          </w:tcPr>
          <w:p w14:paraId="133675CD"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0.8</w:t>
            </w:r>
          </w:p>
        </w:tc>
      </w:tr>
      <w:tr w:rsidR="00DD3330" w:rsidRPr="00DD3330" w14:paraId="6D09C8A2" w14:textId="77777777" w:rsidTr="00DD3330">
        <w:trPr>
          <w:trHeight w:val="300"/>
        </w:trPr>
        <w:tc>
          <w:tcPr>
            <w:tcW w:w="640" w:type="dxa"/>
            <w:tcBorders>
              <w:top w:val="nil"/>
              <w:left w:val="nil"/>
              <w:bottom w:val="nil"/>
              <w:right w:val="nil"/>
            </w:tcBorders>
            <w:shd w:val="clear" w:color="auto" w:fill="auto"/>
            <w:noWrap/>
            <w:vAlign w:val="bottom"/>
            <w:hideMark/>
          </w:tcPr>
          <w:p w14:paraId="04E16B14"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SO</w:t>
            </w:r>
            <w:r w:rsidRPr="00DD3330">
              <w:rPr>
                <w:rFonts w:ascii="Times New Roman" w:hAnsi="Times New Roman" w:cs="Times New Roman"/>
                <w:color w:val="000000"/>
                <w:sz w:val="16"/>
                <w:szCs w:val="16"/>
                <w:vertAlign w:val="subscript"/>
              </w:rPr>
              <w:t>2</w:t>
            </w:r>
          </w:p>
        </w:tc>
        <w:tc>
          <w:tcPr>
            <w:tcW w:w="670" w:type="dxa"/>
            <w:tcBorders>
              <w:top w:val="nil"/>
              <w:left w:val="nil"/>
              <w:bottom w:val="nil"/>
              <w:right w:val="nil"/>
            </w:tcBorders>
            <w:shd w:val="clear" w:color="auto" w:fill="auto"/>
            <w:noWrap/>
            <w:vAlign w:val="center"/>
            <w:hideMark/>
          </w:tcPr>
          <w:p w14:paraId="56D586BA"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0.36</w:t>
            </w:r>
          </w:p>
        </w:tc>
        <w:tc>
          <w:tcPr>
            <w:tcW w:w="610" w:type="dxa"/>
            <w:tcBorders>
              <w:top w:val="nil"/>
              <w:left w:val="nil"/>
              <w:bottom w:val="nil"/>
              <w:right w:val="nil"/>
            </w:tcBorders>
            <w:shd w:val="clear" w:color="auto" w:fill="auto"/>
            <w:noWrap/>
            <w:vAlign w:val="center"/>
            <w:hideMark/>
          </w:tcPr>
          <w:p w14:paraId="589E6AB4"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0.11</w:t>
            </w:r>
          </w:p>
        </w:tc>
        <w:tc>
          <w:tcPr>
            <w:tcW w:w="670" w:type="dxa"/>
            <w:tcBorders>
              <w:top w:val="nil"/>
              <w:left w:val="nil"/>
              <w:bottom w:val="nil"/>
              <w:right w:val="nil"/>
            </w:tcBorders>
            <w:shd w:val="clear" w:color="auto" w:fill="auto"/>
            <w:noWrap/>
            <w:vAlign w:val="center"/>
            <w:hideMark/>
          </w:tcPr>
          <w:p w14:paraId="50707320"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0.69</w:t>
            </w:r>
          </w:p>
        </w:tc>
        <w:tc>
          <w:tcPr>
            <w:tcW w:w="610" w:type="dxa"/>
            <w:tcBorders>
              <w:top w:val="nil"/>
              <w:left w:val="nil"/>
              <w:bottom w:val="nil"/>
              <w:right w:val="nil"/>
            </w:tcBorders>
            <w:shd w:val="clear" w:color="auto" w:fill="auto"/>
            <w:noWrap/>
            <w:vAlign w:val="center"/>
            <w:hideMark/>
          </w:tcPr>
          <w:p w14:paraId="04FD768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0.10</w:t>
            </w:r>
          </w:p>
        </w:tc>
        <w:tc>
          <w:tcPr>
            <w:tcW w:w="670" w:type="dxa"/>
            <w:tcBorders>
              <w:top w:val="nil"/>
              <w:left w:val="nil"/>
              <w:bottom w:val="nil"/>
              <w:right w:val="nil"/>
            </w:tcBorders>
            <w:shd w:val="clear" w:color="auto" w:fill="auto"/>
            <w:noWrap/>
            <w:vAlign w:val="center"/>
            <w:hideMark/>
          </w:tcPr>
          <w:p w14:paraId="0AB81194"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0.43</w:t>
            </w:r>
          </w:p>
        </w:tc>
        <w:tc>
          <w:tcPr>
            <w:tcW w:w="610" w:type="dxa"/>
            <w:tcBorders>
              <w:top w:val="nil"/>
              <w:left w:val="nil"/>
              <w:bottom w:val="nil"/>
              <w:right w:val="nil"/>
            </w:tcBorders>
            <w:shd w:val="clear" w:color="auto" w:fill="auto"/>
            <w:noWrap/>
            <w:vAlign w:val="center"/>
            <w:hideMark/>
          </w:tcPr>
          <w:p w14:paraId="5286FEA8"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0.26</w:t>
            </w:r>
          </w:p>
        </w:tc>
        <w:tc>
          <w:tcPr>
            <w:tcW w:w="670" w:type="dxa"/>
            <w:tcBorders>
              <w:top w:val="nil"/>
              <w:left w:val="nil"/>
              <w:bottom w:val="nil"/>
              <w:right w:val="nil"/>
            </w:tcBorders>
            <w:shd w:val="clear" w:color="auto" w:fill="auto"/>
            <w:noWrap/>
            <w:vAlign w:val="center"/>
            <w:hideMark/>
          </w:tcPr>
          <w:p w14:paraId="1FE44D19"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0.85</w:t>
            </w:r>
          </w:p>
        </w:tc>
        <w:tc>
          <w:tcPr>
            <w:tcW w:w="610" w:type="dxa"/>
            <w:tcBorders>
              <w:top w:val="nil"/>
              <w:left w:val="nil"/>
              <w:bottom w:val="nil"/>
              <w:right w:val="nil"/>
            </w:tcBorders>
            <w:shd w:val="clear" w:color="auto" w:fill="auto"/>
            <w:noWrap/>
            <w:vAlign w:val="center"/>
            <w:hideMark/>
          </w:tcPr>
          <w:p w14:paraId="146E784C"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0.13</w:t>
            </w:r>
          </w:p>
        </w:tc>
      </w:tr>
      <w:tr w:rsidR="00DD3330" w:rsidRPr="00DD3330" w14:paraId="48ECC1F4" w14:textId="77777777" w:rsidTr="00DD3330">
        <w:trPr>
          <w:trHeight w:val="300"/>
        </w:trPr>
        <w:tc>
          <w:tcPr>
            <w:tcW w:w="640" w:type="dxa"/>
            <w:tcBorders>
              <w:top w:val="nil"/>
              <w:left w:val="nil"/>
              <w:bottom w:val="nil"/>
              <w:right w:val="nil"/>
            </w:tcBorders>
            <w:shd w:val="clear" w:color="auto" w:fill="auto"/>
            <w:noWrap/>
            <w:vAlign w:val="bottom"/>
            <w:hideMark/>
          </w:tcPr>
          <w:p w14:paraId="2B62E491"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TiO</w:t>
            </w:r>
            <w:r w:rsidRPr="00DD3330">
              <w:rPr>
                <w:rFonts w:ascii="Times New Roman" w:hAnsi="Times New Roman" w:cs="Times New Roman"/>
                <w:color w:val="000000"/>
                <w:sz w:val="16"/>
                <w:szCs w:val="16"/>
                <w:vertAlign w:val="subscript"/>
              </w:rPr>
              <w:t>2</w:t>
            </w:r>
          </w:p>
        </w:tc>
        <w:tc>
          <w:tcPr>
            <w:tcW w:w="670" w:type="dxa"/>
            <w:tcBorders>
              <w:top w:val="nil"/>
              <w:left w:val="nil"/>
              <w:bottom w:val="nil"/>
              <w:right w:val="nil"/>
            </w:tcBorders>
            <w:shd w:val="clear" w:color="auto" w:fill="auto"/>
            <w:noWrap/>
            <w:vAlign w:val="center"/>
            <w:hideMark/>
          </w:tcPr>
          <w:p w14:paraId="0BE74FF1"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0.79</w:t>
            </w:r>
          </w:p>
        </w:tc>
        <w:tc>
          <w:tcPr>
            <w:tcW w:w="610" w:type="dxa"/>
            <w:tcBorders>
              <w:top w:val="nil"/>
              <w:left w:val="nil"/>
              <w:bottom w:val="nil"/>
              <w:right w:val="nil"/>
            </w:tcBorders>
            <w:shd w:val="clear" w:color="auto" w:fill="auto"/>
            <w:noWrap/>
            <w:vAlign w:val="center"/>
            <w:hideMark/>
          </w:tcPr>
          <w:p w14:paraId="43F28C0B"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0.03</w:t>
            </w:r>
          </w:p>
        </w:tc>
        <w:tc>
          <w:tcPr>
            <w:tcW w:w="670" w:type="dxa"/>
            <w:tcBorders>
              <w:top w:val="nil"/>
              <w:left w:val="nil"/>
              <w:bottom w:val="nil"/>
              <w:right w:val="nil"/>
            </w:tcBorders>
            <w:shd w:val="clear" w:color="auto" w:fill="auto"/>
            <w:noWrap/>
            <w:vAlign w:val="center"/>
            <w:hideMark/>
          </w:tcPr>
          <w:p w14:paraId="4AF36460"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0.82</w:t>
            </w:r>
          </w:p>
        </w:tc>
        <w:tc>
          <w:tcPr>
            <w:tcW w:w="610" w:type="dxa"/>
            <w:tcBorders>
              <w:top w:val="nil"/>
              <w:left w:val="nil"/>
              <w:bottom w:val="nil"/>
              <w:right w:val="nil"/>
            </w:tcBorders>
            <w:shd w:val="clear" w:color="auto" w:fill="auto"/>
            <w:noWrap/>
            <w:vAlign w:val="center"/>
            <w:hideMark/>
          </w:tcPr>
          <w:p w14:paraId="765EA3AB"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0.05</w:t>
            </w:r>
          </w:p>
        </w:tc>
        <w:tc>
          <w:tcPr>
            <w:tcW w:w="670" w:type="dxa"/>
            <w:tcBorders>
              <w:top w:val="nil"/>
              <w:left w:val="nil"/>
              <w:bottom w:val="nil"/>
              <w:right w:val="nil"/>
            </w:tcBorders>
            <w:shd w:val="clear" w:color="auto" w:fill="auto"/>
            <w:noWrap/>
            <w:vAlign w:val="center"/>
            <w:hideMark/>
          </w:tcPr>
          <w:p w14:paraId="27B9CD6F"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0.50</w:t>
            </w:r>
          </w:p>
        </w:tc>
        <w:tc>
          <w:tcPr>
            <w:tcW w:w="610" w:type="dxa"/>
            <w:tcBorders>
              <w:top w:val="nil"/>
              <w:left w:val="nil"/>
              <w:bottom w:val="nil"/>
              <w:right w:val="nil"/>
            </w:tcBorders>
            <w:shd w:val="clear" w:color="auto" w:fill="auto"/>
            <w:noWrap/>
            <w:vAlign w:val="center"/>
            <w:hideMark/>
          </w:tcPr>
          <w:p w14:paraId="1E0AEDF9"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0.14</w:t>
            </w:r>
          </w:p>
        </w:tc>
        <w:tc>
          <w:tcPr>
            <w:tcW w:w="670" w:type="dxa"/>
            <w:tcBorders>
              <w:top w:val="nil"/>
              <w:left w:val="nil"/>
              <w:bottom w:val="nil"/>
              <w:right w:val="nil"/>
            </w:tcBorders>
            <w:shd w:val="clear" w:color="auto" w:fill="auto"/>
            <w:noWrap/>
            <w:vAlign w:val="center"/>
            <w:hideMark/>
          </w:tcPr>
          <w:p w14:paraId="24582A59"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0.42</w:t>
            </w:r>
          </w:p>
        </w:tc>
        <w:tc>
          <w:tcPr>
            <w:tcW w:w="610" w:type="dxa"/>
            <w:tcBorders>
              <w:top w:val="nil"/>
              <w:left w:val="nil"/>
              <w:bottom w:val="nil"/>
              <w:right w:val="nil"/>
            </w:tcBorders>
            <w:shd w:val="clear" w:color="auto" w:fill="auto"/>
            <w:noWrap/>
            <w:vAlign w:val="center"/>
            <w:hideMark/>
          </w:tcPr>
          <w:p w14:paraId="655D5758"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0.05</w:t>
            </w:r>
          </w:p>
        </w:tc>
      </w:tr>
      <w:tr w:rsidR="00DD3330" w:rsidRPr="00DD3330" w14:paraId="4B11A021" w14:textId="77777777" w:rsidTr="00DD3330">
        <w:trPr>
          <w:trHeight w:val="300"/>
        </w:trPr>
        <w:tc>
          <w:tcPr>
            <w:tcW w:w="640" w:type="dxa"/>
            <w:tcBorders>
              <w:top w:val="nil"/>
              <w:left w:val="nil"/>
              <w:bottom w:val="nil"/>
              <w:right w:val="nil"/>
            </w:tcBorders>
            <w:shd w:val="clear" w:color="auto" w:fill="auto"/>
            <w:noWrap/>
            <w:vAlign w:val="bottom"/>
            <w:hideMark/>
          </w:tcPr>
          <w:p w14:paraId="3DD99890"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Al</w:t>
            </w:r>
            <w:r w:rsidRPr="00DD3330">
              <w:rPr>
                <w:rFonts w:ascii="Times New Roman" w:hAnsi="Times New Roman" w:cs="Times New Roman"/>
                <w:color w:val="000000"/>
                <w:sz w:val="16"/>
                <w:szCs w:val="16"/>
                <w:vertAlign w:val="subscript"/>
              </w:rPr>
              <w:t>2</w:t>
            </w:r>
            <w:r w:rsidRPr="00DD3330">
              <w:rPr>
                <w:rFonts w:ascii="Times New Roman" w:hAnsi="Times New Roman" w:cs="Times New Roman"/>
                <w:color w:val="000000"/>
                <w:sz w:val="16"/>
                <w:szCs w:val="16"/>
              </w:rPr>
              <w:t>O</w:t>
            </w:r>
            <w:r w:rsidRPr="00DD3330">
              <w:rPr>
                <w:rFonts w:ascii="Times New Roman" w:hAnsi="Times New Roman" w:cs="Times New Roman"/>
                <w:color w:val="000000"/>
                <w:sz w:val="16"/>
                <w:szCs w:val="16"/>
                <w:vertAlign w:val="subscript"/>
              </w:rPr>
              <w:t>3</w:t>
            </w:r>
          </w:p>
        </w:tc>
        <w:tc>
          <w:tcPr>
            <w:tcW w:w="670" w:type="dxa"/>
            <w:tcBorders>
              <w:top w:val="nil"/>
              <w:left w:val="nil"/>
              <w:bottom w:val="nil"/>
              <w:right w:val="nil"/>
            </w:tcBorders>
            <w:shd w:val="clear" w:color="auto" w:fill="auto"/>
            <w:noWrap/>
            <w:vAlign w:val="center"/>
            <w:hideMark/>
          </w:tcPr>
          <w:p w14:paraId="5FBEADDE"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16.5</w:t>
            </w:r>
          </w:p>
        </w:tc>
        <w:tc>
          <w:tcPr>
            <w:tcW w:w="610" w:type="dxa"/>
            <w:tcBorders>
              <w:top w:val="nil"/>
              <w:left w:val="nil"/>
              <w:bottom w:val="nil"/>
              <w:right w:val="nil"/>
            </w:tcBorders>
            <w:shd w:val="clear" w:color="auto" w:fill="auto"/>
            <w:noWrap/>
            <w:vAlign w:val="center"/>
            <w:hideMark/>
          </w:tcPr>
          <w:p w14:paraId="31210A85"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0.4</w:t>
            </w:r>
          </w:p>
        </w:tc>
        <w:tc>
          <w:tcPr>
            <w:tcW w:w="670" w:type="dxa"/>
            <w:tcBorders>
              <w:top w:val="nil"/>
              <w:left w:val="nil"/>
              <w:bottom w:val="nil"/>
              <w:right w:val="nil"/>
            </w:tcBorders>
            <w:shd w:val="clear" w:color="auto" w:fill="auto"/>
            <w:noWrap/>
            <w:vAlign w:val="center"/>
            <w:hideMark/>
          </w:tcPr>
          <w:p w14:paraId="5B9D673B"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16.7</w:t>
            </w:r>
          </w:p>
        </w:tc>
        <w:tc>
          <w:tcPr>
            <w:tcW w:w="610" w:type="dxa"/>
            <w:tcBorders>
              <w:top w:val="nil"/>
              <w:left w:val="nil"/>
              <w:bottom w:val="nil"/>
              <w:right w:val="nil"/>
            </w:tcBorders>
            <w:shd w:val="clear" w:color="auto" w:fill="auto"/>
            <w:noWrap/>
            <w:vAlign w:val="center"/>
            <w:hideMark/>
          </w:tcPr>
          <w:p w14:paraId="408E373F"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0.5</w:t>
            </w:r>
          </w:p>
        </w:tc>
        <w:tc>
          <w:tcPr>
            <w:tcW w:w="670" w:type="dxa"/>
            <w:tcBorders>
              <w:top w:val="nil"/>
              <w:left w:val="nil"/>
              <w:bottom w:val="nil"/>
              <w:right w:val="nil"/>
            </w:tcBorders>
            <w:shd w:val="clear" w:color="auto" w:fill="auto"/>
            <w:noWrap/>
            <w:vAlign w:val="center"/>
            <w:hideMark/>
          </w:tcPr>
          <w:p w14:paraId="2AEA4C8C"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12.0</w:t>
            </w:r>
          </w:p>
        </w:tc>
        <w:tc>
          <w:tcPr>
            <w:tcW w:w="610" w:type="dxa"/>
            <w:tcBorders>
              <w:top w:val="nil"/>
              <w:left w:val="nil"/>
              <w:bottom w:val="nil"/>
              <w:right w:val="nil"/>
            </w:tcBorders>
            <w:shd w:val="clear" w:color="auto" w:fill="auto"/>
            <w:noWrap/>
            <w:vAlign w:val="center"/>
            <w:hideMark/>
          </w:tcPr>
          <w:p w14:paraId="79875678"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3.1</w:t>
            </w:r>
          </w:p>
        </w:tc>
        <w:tc>
          <w:tcPr>
            <w:tcW w:w="670" w:type="dxa"/>
            <w:tcBorders>
              <w:top w:val="nil"/>
              <w:left w:val="nil"/>
              <w:bottom w:val="nil"/>
              <w:right w:val="nil"/>
            </w:tcBorders>
            <w:shd w:val="clear" w:color="auto" w:fill="auto"/>
            <w:noWrap/>
            <w:vAlign w:val="center"/>
            <w:hideMark/>
          </w:tcPr>
          <w:p w14:paraId="580D41F6"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9.4</w:t>
            </w:r>
          </w:p>
        </w:tc>
        <w:tc>
          <w:tcPr>
            <w:tcW w:w="610" w:type="dxa"/>
            <w:tcBorders>
              <w:top w:val="nil"/>
              <w:left w:val="nil"/>
              <w:bottom w:val="nil"/>
              <w:right w:val="nil"/>
            </w:tcBorders>
            <w:shd w:val="clear" w:color="auto" w:fill="auto"/>
            <w:noWrap/>
            <w:vAlign w:val="center"/>
            <w:hideMark/>
          </w:tcPr>
          <w:p w14:paraId="0FA86AB0"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0.5</w:t>
            </w:r>
          </w:p>
        </w:tc>
      </w:tr>
      <w:tr w:rsidR="00DD3330" w:rsidRPr="00DD3330" w14:paraId="2DFEB0E5" w14:textId="77777777" w:rsidTr="00DD3330">
        <w:trPr>
          <w:trHeight w:val="300"/>
        </w:trPr>
        <w:tc>
          <w:tcPr>
            <w:tcW w:w="640" w:type="dxa"/>
            <w:tcBorders>
              <w:top w:val="nil"/>
              <w:left w:val="nil"/>
              <w:bottom w:val="nil"/>
              <w:right w:val="nil"/>
            </w:tcBorders>
            <w:shd w:val="clear" w:color="auto" w:fill="auto"/>
            <w:noWrap/>
            <w:vAlign w:val="bottom"/>
            <w:hideMark/>
          </w:tcPr>
          <w:p w14:paraId="7E38E2AF"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Cr</w:t>
            </w:r>
            <w:r w:rsidRPr="00DD3330">
              <w:rPr>
                <w:rFonts w:ascii="Times New Roman" w:hAnsi="Times New Roman" w:cs="Times New Roman"/>
                <w:color w:val="000000"/>
                <w:sz w:val="16"/>
                <w:szCs w:val="16"/>
                <w:vertAlign w:val="subscript"/>
              </w:rPr>
              <w:t>2</w:t>
            </w:r>
            <w:r w:rsidRPr="00DD3330">
              <w:rPr>
                <w:rFonts w:ascii="Times New Roman" w:hAnsi="Times New Roman" w:cs="Times New Roman"/>
                <w:color w:val="000000"/>
                <w:sz w:val="16"/>
                <w:szCs w:val="16"/>
              </w:rPr>
              <w:t>O</w:t>
            </w:r>
            <w:r w:rsidRPr="00DD3330">
              <w:rPr>
                <w:rFonts w:ascii="Times New Roman" w:hAnsi="Times New Roman" w:cs="Times New Roman"/>
                <w:color w:val="000000"/>
                <w:sz w:val="16"/>
                <w:szCs w:val="16"/>
                <w:vertAlign w:val="subscript"/>
              </w:rPr>
              <w:t>3</w:t>
            </w:r>
          </w:p>
        </w:tc>
        <w:tc>
          <w:tcPr>
            <w:tcW w:w="670" w:type="dxa"/>
            <w:tcBorders>
              <w:top w:val="nil"/>
              <w:left w:val="nil"/>
              <w:bottom w:val="nil"/>
              <w:right w:val="nil"/>
            </w:tcBorders>
            <w:shd w:val="clear" w:color="auto" w:fill="auto"/>
            <w:noWrap/>
            <w:vAlign w:val="center"/>
            <w:hideMark/>
          </w:tcPr>
          <w:p w14:paraId="675D4577"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0.08</w:t>
            </w:r>
          </w:p>
        </w:tc>
        <w:tc>
          <w:tcPr>
            <w:tcW w:w="610" w:type="dxa"/>
            <w:tcBorders>
              <w:top w:val="nil"/>
              <w:left w:val="nil"/>
              <w:bottom w:val="nil"/>
              <w:right w:val="nil"/>
            </w:tcBorders>
            <w:shd w:val="clear" w:color="auto" w:fill="auto"/>
            <w:noWrap/>
            <w:vAlign w:val="center"/>
            <w:hideMark/>
          </w:tcPr>
          <w:p w14:paraId="003EC3AC"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0.01</w:t>
            </w:r>
          </w:p>
        </w:tc>
        <w:tc>
          <w:tcPr>
            <w:tcW w:w="670" w:type="dxa"/>
            <w:tcBorders>
              <w:top w:val="nil"/>
              <w:left w:val="nil"/>
              <w:bottom w:val="nil"/>
              <w:right w:val="nil"/>
            </w:tcBorders>
            <w:shd w:val="clear" w:color="auto" w:fill="auto"/>
            <w:noWrap/>
            <w:vAlign w:val="center"/>
            <w:hideMark/>
          </w:tcPr>
          <w:p w14:paraId="02E53E0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0.03</w:t>
            </w:r>
          </w:p>
        </w:tc>
        <w:tc>
          <w:tcPr>
            <w:tcW w:w="610" w:type="dxa"/>
            <w:tcBorders>
              <w:top w:val="nil"/>
              <w:left w:val="nil"/>
              <w:bottom w:val="nil"/>
              <w:right w:val="nil"/>
            </w:tcBorders>
            <w:shd w:val="clear" w:color="auto" w:fill="auto"/>
            <w:noWrap/>
            <w:vAlign w:val="center"/>
            <w:hideMark/>
          </w:tcPr>
          <w:p w14:paraId="2F887FC3"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0.02</w:t>
            </w:r>
          </w:p>
        </w:tc>
        <w:tc>
          <w:tcPr>
            <w:tcW w:w="670" w:type="dxa"/>
            <w:tcBorders>
              <w:top w:val="nil"/>
              <w:left w:val="nil"/>
              <w:bottom w:val="nil"/>
              <w:right w:val="nil"/>
            </w:tcBorders>
            <w:shd w:val="clear" w:color="auto" w:fill="auto"/>
            <w:noWrap/>
            <w:vAlign w:val="center"/>
            <w:hideMark/>
          </w:tcPr>
          <w:p w14:paraId="229A2410"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0.43</w:t>
            </w:r>
          </w:p>
        </w:tc>
        <w:tc>
          <w:tcPr>
            <w:tcW w:w="610" w:type="dxa"/>
            <w:tcBorders>
              <w:top w:val="nil"/>
              <w:left w:val="nil"/>
              <w:bottom w:val="nil"/>
              <w:right w:val="nil"/>
            </w:tcBorders>
            <w:shd w:val="clear" w:color="auto" w:fill="auto"/>
            <w:noWrap/>
            <w:vAlign w:val="center"/>
            <w:hideMark/>
          </w:tcPr>
          <w:p w14:paraId="0E66314D"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0.15</w:t>
            </w:r>
          </w:p>
        </w:tc>
        <w:tc>
          <w:tcPr>
            <w:tcW w:w="670" w:type="dxa"/>
            <w:tcBorders>
              <w:top w:val="nil"/>
              <w:left w:val="nil"/>
              <w:bottom w:val="nil"/>
              <w:right w:val="nil"/>
            </w:tcBorders>
            <w:shd w:val="clear" w:color="auto" w:fill="auto"/>
            <w:noWrap/>
            <w:vAlign w:val="center"/>
            <w:hideMark/>
          </w:tcPr>
          <w:p w14:paraId="017E0AA4"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0.23</w:t>
            </w:r>
          </w:p>
        </w:tc>
        <w:tc>
          <w:tcPr>
            <w:tcW w:w="610" w:type="dxa"/>
            <w:tcBorders>
              <w:top w:val="nil"/>
              <w:left w:val="nil"/>
              <w:bottom w:val="nil"/>
              <w:right w:val="nil"/>
            </w:tcBorders>
            <w:shd w:val="clear" w:color="auto" w:fill="auto"/>
            <w:noWrap/>
            <w:vAlign w:val="center"/>
            <w:hideMark/>
          </w:tcPr>
          <w:p w14:paraId="5B6ADF20"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0.05</w:t>
            </w:r>
          </w:p>
        </w:tc>
      </w:tr>
      <w:tr w:rsidR="00DD3330" w:rsidRPr="00DD3330" w14:paraId="434B3DE3" w14:textId="77777777" w:rsidTr="00DD3330">
        <w:trPr>
          <w:trHeight w:val="300"/>
        </w:trPr>
        <w:tc>
          <w:tcPr>
            <w:tcW w:w="640" w:type="dxa"/>
            <w:tcBorders>
              <w:top w:val="nil"/>
              <w:left w:val="nil"/>
              <w:bottom w:val="nil"/>
              <w:right w:val="nil"/>
            </w:tcBorders>
            <w:shd w:val="clear" w:color="auto" w:fill="auto"/>
            <w:noWrap/>
            <w:vAlign w:val="bottom"/>
            <w:hideMark/>
          </w:tcPr>
          <w:p w14:paraId="1ED51BDB"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MgO</w:t>
            </w:r>
          </w:p>
        </w:tc>
        <w:tc>
          <w:tcPr>
            <w:tcW w:w="670" w:type="dxa"/>
            <w:tcBorders>
              <w:top w:val="nil"/>
              <w:left w:val="nil"/>
              <w:bottom w:val="nil"/>
              <w:right w:val="nil"/>
            </w:tcBorders>
            <w:shd w:val="clear" w:color="auto" w:fill="auto"/>
            <w:noWrap/>
            <w:vAlign w:val="center"/>
            <w:hideMark/>
          </w:tcPr>
          <w:p w14:paraId="709A7227"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1.56</w:t>
            </w:r>
          </w:p>
        </w:tc>
        <w:tc>
          <w:tcPr>
            <w:tcW w:w="610" w:type="dxa"/>
            <w:tcBorders>
              <w:top w:val="nil"/>
              <w:left w:val="nil"/>
              <w:bottom w:val="nil"/>
              <w:right w:val="nil"/>
            </w:tcBorders>
            <w:shd w:val="clear" w:color="auto" w:fill="auto"/>
            <w:noWrap/>
            <w:vAlign w:val="center"/>
            <w:hideMark/>
          </w:tcPr>
          <w:p w14:paraId="701A3AF3"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0.08</w:t>
            </w:r>
          </w:p>
        </w:tc>
        <w:tc>
          <w:tcPr>
            <w:tcW w:w="670" w:type="dxa"/>
            <w:tcBorders>
              <w:top w:val="nil"/>
              <w:left w:val="nil"/>
              <w:bottom w:val="nil"/>
              <w:right w:val="nil"/>
            </w:tcBorders>
            <w:shd w:val="clear" w:color="auto" w:fill="auto"/>
            <w:noWrap/>
            <w:vAlign w:val="center"/>
            <w:hideMark/>
          </w:tcPr>
          <w:p w14:paraId="395474FD"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1.46</w:t>
            </w:r>
          </w:p>
        </w:tc>
        <w:tc>
          <w:tcPr>
            <w:tcW w:w="610" w:type="dxa"/>
            <w:tcBorders>
              <w:top w:val="nil"/>
              <w:left w:val="nil"/>
              <w:bottom w:val="nil"/>
              <w:right w:val="nil"/>
            </w:tcBorders>
            <w:shd w:val="clear" w:color="auto" w:fill="auto"/>
            <w:noWrap/>
            <w:vAlign w:val="center"/>
            <w:hideMark/>
          </w:tcPr>
          <w:p w14:paraId="7818D95C"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0.30</w:t>
            </w:r>
          </w:p>
        </w:tc>
        <w:tc>
          <w:tcPr>
            <w:tcW w:w="670" w:type="dxa"/>
            <w:tcBorders>
              <w:top w:val="nil"/>
              <w:left w:val="nil"/>
              <w:bottom w:val="nil"/>
              <w:right w:val="nil"/>
            </w:tcBorders>
            <w:shd w:val="clear" w:color="auto" w:fill="auto"/>
            <w:noWrap/>
            <w:vAlign w:val="center"/>
            <w:hideMark/>
          </w:tcPr>
          <w:p w14:paraId="6C579B40"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8.90</w:t>
            </w:r>
          </w:p>
        </w:tc>
        <w:tc>
          <w:tcPr>
            <w:tcW w:w="610" w:type="dxa"/>
            <w:tcBorders>
              <w:top w:val="nil"/>
              <w:left w:val="nil"/>
              <w:bottom w:val="nil"/>
              <w:right w:val="nil"/>
            </w:tcBorders>
            <w:shd w:val="clear" w:color="auto" w:fill="auto"/>
            <w:noWrap/>
            <w:vAlign w:val="center"/>
            <w:hideMark/>
          </w:tcPr>
          <w:p w14:paraId="77EBD7C3"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7.87</w:t>
            </w:r>
          </w:p>
        </w:tc>
        <w:tc>
          <w:tcPr>
            <w:tcW w:w="670" w:type="dxa"/>
            <w:tcBorders>
              <w:top w:val="nil"/>
              <w:left w:val="nil"/>
              <w:bottom w:val="nil"/>
              <w:right w:val="nil"/>
            </w:tcBorders>
            <w:shd w:val="clear" w:color="auto" w:fill="auto"/>
            <w:noWrap/>
            <w:vAlign w:val="center"/>
            <w:hideMark/>
          </w:tcPr>
          <w:p w14:paraId="2DC15B3D"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4.22</w:t>
            </w:r>
          </w:p>
        </w:tc>
        <w:tc>
          <w:tcPr>
            <w:tcW w:w="610" w:type="dxa"/>
            <w:tcBorders>
              <w:top w:val="nil"/>
              <w:left w:val="nil"/>
              <w:bottom w:val="nil"/>
              <w:right w:val="nil"/>
            </w:tcBorders>
            <w:shd w:val="clear" w:color="auto" w:fill="auto"/>
            <w:noWrap/>
            <w:vAlign w:val="center"/>
            <w:hideMark/>
          </w:tcPr>
          <w:p w14:paraId="6DD5EF53"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0.87</w:t>
            </w:r>
          </w:p>
        </w:tc>
      </w:tr>
      <w:tr w:rsidR="00DD3330" w:rsidRPr="00DD3330" w14:paraId="0C8C83AB" w14:textId="77777777" w:rsidTr="00DD3330">
        <w:trPr>
          <w:trHeight w:val="300"/>
        </w:trPr>
        <w:tc>
          <w:tcPr>
            <w:tcW w:w="640" w:type="dxa"/>
            <w:tcBorders>
              <w:top w:val="nil"/>
              <w:left w:val="nil"/>
              <w:bottom w:val="nil"/>
              <w:right w:val="nil"/>
            </w:tcBorders>
            <w:shd w:val="clear" w:color="auto" w:fill="auto"/>
            <w:noWrap/>
            <w:vAlign w:val="bottom"/>
            <w:hideMark/>
          </w:tcPr>
          <w:p w14:paraId="3891F552"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CaO</w:t>
            </w:r>
          </w:p>
        </w:tc>
        <w:tc>
          <w:tcPr>
            <w:tcW w:w="670" w:type="dxa"/>
            <w:tcBorders>
              <w:top w:val="nil"/>
              <w:left w:val="nil"/>
              <w:bottom w:val="nil"/>
              <w:right w:val="nil"/>
            </w:tcBorders>
            <w:shd w:val="clear" w:color="auto" w:fill="auto"/>
            <w:noWrap/>
            <w:vAlign w:val="center"/>
            <w:hideMark/>
          </w:tcPr>
          <w:p w14:paraId="527D2C0C"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14.1</w:t>
            </w:r>
          </w:p>
        </w:tc>
        <w:tc>
          <w:tcPr>
            <w:tcW w:w="610" w:type="dxa"/>
            <w:tcBorders>
              <w:top w:val="nil"/>
              <w:left w:val="nil"/>
              <w:bottom w:val="nil"/>
              <w:right w:val="nil"/>
            </w:tcBorders>
            <w:shd w:val="clear" w:color="auto" w:fill="auto"/>
            <w:noWrap/>
            <w:vAlign w:val="center"/>
            <w:hideMark/>
          </w:tcPr>
          <w:p w14:paraId="270F995C"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w:t>
            </w:r>
          </w:p>
        </w:tc>
        <w:tc>
          <w:tcPr>
            <w:tcW w:w="670" w:type="dxa"/>
            <w:tcBorders>
              <w:top w:val="nil"/>
              <w:left w:val="nil"/>
              <w:bottom w:val="nil"/>
              <w:right w:val="nil"/>
            </w:tcBorders>
            <w:shd w:val="clear" w:color="auto" w:fill="auto"/>
            <w:noWrap/>
            <w:vAlign w:val="center"/>
            <w:hideMark/>
          </w:tcPr>
          <w:p w14:paraId="1C7B1F76"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15.0</w:t>
            </w:r>
          </w:p>
        </w:tc>
        <w:tc>
          <w:tcPr>
            <w:tcW w:w="610" w:type="dxa"/>
            <w:tcBorders>
              <w:top w:val="nil"/>
              <w:left w:val="nil"/>
              <w:bottom w:val="nil"/>
              <w:right w:val="nil"/>
            </w:tcBorders>
            <w:shd w:val="clear" w:color="auto" w:fill="auto"/>
            <w:noWrap/>
            <w:vAlign w:val="center"/>
            <w:hideMark/>
          </w:tcPr>
          <w:p w14:paraId="3A72BED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0.8</w:t>
            </w:r>
          </w:p>
        </w:tc>
        <w:tc>
          <w:tcPr>
            <w:tcW w:w="670" w:type="dxa"/>
            <w:tcBorders>
              <w:top w:val="nil"/>
              <w:left w:val="nil"/>
              <w:bottom w:val="nil"/>
              <w:right w:val="nil"/>
            </w:tcBorders>
            <w:shd w:val="clear" w:color="auto" w:fill="auto"/>
            <w:noWrap/>
            <w:vAlign w:val="center"/>
            <w:hideMark/>
          </w:tcPr>
          <w:p w14:paraId="5F0F46AB"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9.2</w:t>
            </w:r>
          </w:p>
        </w:tc>
        <w:tc>
          <w:tcPr>
            <w:tcW w:w="610" w:type="dxa"/>
            <w:tcBorders>
              <w:top w:val="nil"/>
              <w:left w:val="nil"/>
              <w:bottom w:val="nil"/>
              <w:right w:val="nil"/>
            </w:tcBorders>
            <w:shd w:val="clear" w:color="auto" w:fill="auto"/>
            <w:noWrap/>
            <w:vAlign w:val="center"/>
            <w:hideMark/>
          </w:tcPr>
          <w:p w14:paraId="6816F9CA"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2.8</w:t>
            </w:r>
          </w:p>
        </w:tc>
        <w:tc>
          <w:tcPr>
            <w:tcW w:w="670" w:type="dxa"/>
            <w:tcBorders>
              <w:top w:val="nil"/>
              <w:left w:val="nil"/>
              <w:bottom w:val="nil"/>
              <w:right w:val="nil"/>
            </w:tcBorders>
            <w:shd w:val="clear" w:color="auto" w:fill="auto"/>
            <w:noWrap/>
            <w:vAlign w:val="center"/>
            <w:hideMark/>
          </w:tcPr>
          <w:p w14:paraId="5479BB4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7.7</w:t>
            </w:r>
          </w:p>
        </w:tc>
        <w:tc>
          <w:tcPr>
            <w:tcW w:w="610" w:type="dxa"/>
            <w:tcBorders>
              <w:top w:val="nil"/>
              <w:left w:val="nil"/>
              <w:bottom w:val="nil"/>
              <w:right w:val="nil"/>
            </w:tcBorders>
            <w:shd w:val="clear" w:color="auto" w:fill="auto"/>
            <w:noWrap/>
            <w:vAlign w:val="center"/>
            <w:hideMark/>
          </w:tcPr>
          <w:p w14:paraId="5D11BD00"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0.5</w:t>
            </w:r>
          </w:p>
        </w:tc>
      </w:tr>
      <w:tr w:rsidR="00DD3330" w:rsidRPr="00DD3330" w14:paraId="6D689D64" w14:textId="77777777" w:rsidTr="00DD3330">
        <w:trPr>
          <w:trHeight w:val="300"/>
        </w:trPr>
        <w:tc>
          <w:tcPr>
            <w:tcW w:w="640" w:type="dxa"/>
            <w:tcBorders>
              <w:top w:val="nil"/>
              <w:left w:val="nil"/>
              <w:bottom w:val="nil"/>
              <w:right w:val="nil"/>
            </w:tcBorders>
            <w:shd w:val="clear" w:color="auto" w:fill="auto"/>
            <w:noWrap/>
            <w:vAlign w:val="bottom"/>
            <w:hideMark/>
          </w:tcPr>
          <w:p w14:paraId="05A3E25C"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MnO</w:t>
            </w:r>
          </w:p>
        </w:tc>
        <w:tc>
          <w:tcPr>
            <w:tcW w:w="670" w:type="dxa"/>
            <w:tcBorders>
              <w:top w:val="nil"/>
              <w:left w:val="nil"/>
              <w:bottom w:val="nil"/>
              <w:right w:val="nil"/>
            </w:tcBorders>
            <w:shd w:val="clear" w:color="auto" w:fill="auto"/>
            <w:noWrap/>
            <w:vAlign w:val="center"/>
            <w:hideMark/>
          </w:tcPr>
          <w:p w14:paraId="7B2F8F7A"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0.16</w:t>
            </w:r>
          </w:p>
        </w:tc>
        <w:tc>
          <w:tcPr>
            <w:tcW w:w="610" w:type="dxa"/>
            <w:tcBorders>
              <w:top w:val="nil"/>
              <w:left w:val="nil"/>
              <w:bottom w:val="nil"/>
              <w:right w:val="nil"/>
            </w:tcBorders>
            <w:shd w:val="clear" w:color="auto" w:fill="auto"/>
            <w:noWrap/>
            <w:vAlign w:val="center"/>
            <w:hideMark/>
          </w:tcPr>
          <w:p w14:paraId="6AA03407"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0.02</w:t>
            </w:r>
          </w:p>
        </w:tc>
        <w:tc>
          <w:tcPr>
            <w:tcW w:w="670" w:type="dxa"/>
            <w:tcBorders>
              <w:top w:val="nil"/>
              <w:left w:val="nil"/>
              <w:bottom w:val="nil"/>
              <w:right w:val="nil"/>
            </w:tcBorders>
            <w:shd w:val="clear" w:color="auto" w:fill="auto"/>
            <w:noWrap/>
            <w:vAlign w:val="center"/>
            <w:hideMark/>
          </w:tcPr>
          <w:p w14:paraId="1EF8E25D"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0.16</w:t>
            </w:r>
          </w:p>
        </w:tc>
        <w:tc>
          <w:tcPr>
            <w:tcW w:w="610" w:type="dxa"/>
            <w:tcBorders>
              <w:top w:val="nil"/>
              <w:left w:val="nil"/>
              <w:bottom w:val="nil"/>
              <w:right w:val="nil"/>
            </w:tcBorders>
            <w:shd w:val="clear" w:color="auto" w:fill="auto"/>
            <w:noWrap/>
            <w:vAlign w:val="center"/>
            <w:hideMark/>
          </w:tcPr>
          <w:p w14:paraId="4D10B9E3"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0.02</w:t>
            </w:r>
          </w:p>
        </w:tc>
        <w:tc>
          <w:tcPr>
            <w:tcW w:w="670" w:type="dxa"/>
            <w:tcBorders>
              <w:top w:val="nil"/>
              <w:left w:val="nil"/>
              <w:bottom w:val="nil"/>
              <w:right w:val="nil"/>
            </w:tcBorders>
            <w:shd w:val="clear" w:color="auto" w:fill="auto"/>
            <w:noWrap/>
            <w:vAlign w:val="center"/>
            <w:hideMark/>
          </w:tcPr>
          <w:p w14:paraId="15B82AD6"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0.27</w:t>
            </w:r>
          </w:p>
        </w:tc>
        <w:tc>
          <w:tcPr>
            <w:tcW w:w="610" w:type="dxa"/>
            <w:tcBorders>
              <w:top w:val="nil"/>
              <w:left w:val="nil"/>
              <w:bottom w:val="nil"/>
              <w:right w:val="nil"/>
            </w:tcBorders>
            <w:shd w:val="clear" w:color="auto" w:fill="auto"/>
            <w:noWrap/>
            <w:vAlign w:val="center"/>
            <w:hideMark/>
          </w:tcPr>
          <w:p w14:paraId="55500066"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0.03</w:t>
            </w:r>
          </w:p>
        </w:tc>
        <w:tc>
          <w:tcPr>
            <w:tcW w:w="670" w:type="dxa"/>
            <w:tcBorders>
              <w:top w:val="nil"/>
              <w:left w:val="nil"/>
              <w:bottom w:val="nil"/>
              <w:right w:val="nil"/>
            </w:tcBorders>
            <w:shd w:val="clear" w:color="auto" w:fill="auto"/>
            <w:noWrap/>
            <w:vAlign w:val="center"/>
            <w:hideMark/>
          </w:tcPr>
          <w:p w14:paraId="792C2CC8"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0.44</w:t>
            </w:r>
          </w:p>
        </w:tc>
        <w:tc>
          <w:tcPr>
            <w:tcW w:w="610" w:type="dxa"/>
            <w:tcBorders>
              <w:top w:val="nil"/>
              <w:left w:val="nil"/>
              <w:bottom w:val="nil"/>
              <w:right w:val="nil"/>
            </w:tcBorders>
            <w:shd w:val="clear" w:color="auto" w:fill="auto"/>
            <w:noWrap/>
            <w:vAlign w:val="center"/>
            <w:hideMark/>
          </w:tcPr>
          <w:p w14:paraId="2EBEEBCB"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0.02</w:t>
            </w:r>
          </w:p>
        </w:tc>
      </w:tr>
      <w:tr w:rsidR="00DD3330" w:rsidRPr="00DD3330" w14:paraId="0151995F" w14:textId="77777777" w:rsidTr="00DD3330">
        <w:trPr>
          <w:trHeight w:val="300"/>
        </w:trPr>
        <w:tc>
          <w:tcPr>
            <w:tcW w:w="640" w:type="dxa"/>
            <w:tcBorders>
              <w:top w:val="nil"/>
              <w:left w:val="nil"/>
              <w:bottom w:val="nil"/>
              <w:right w:val="nil"/>
            </w:tcBorders>
            <w:shd w:val="clear" w:color="auto" w:fill="auto"/>
            <w:noWrap/>
            <w:vAlign w:val="bottom"/>
            <w:hideMark/>
          </w:tcPr>
          <w:p w14:paraId="616AEC94"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FeO</w:t>
            </w:r>
          </w:p>
        </w:tc>
        <w:tc>
          <w:tcPr>
            <w:tcW w:w="670" w:type="dxa"/>
            <w:tcBorders>
              <w:top w:val="nil"/>
              <w:left w:val="nil"/>
              <w:bottom w:val="nil"/>
              <w:right w:val="nil"/>
            </w:tcBorders>
            <w:shd w:val="clear" w:color="auto" w:fill="auto"/>
            <w:noWrap/>
            <w:vAlign w:val="center"/>
            <w:hideMark/>
          </w:tcPr>
          <w:p w14:paraId="5E02CF4B"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14.1</w:t>
            </w:r>
          </w:p>
        </w:tc>
        <w:tc>
          <w:tcPr>
            <w:tcW w:w="610" w:type="dxa"/>
            <w:tcBorders>
              <w:top w:val="nil"/>
              <w:left w:val="nil"/>
              <w:bottom w:val="nil"/>
              <w:right w:val="nil"/>
            </w:tcBorders>
            <w:shd w:val="clear" w:color="auto" w:fill="auto"/>
            <w:noWrap/>
            <w:vAlign w:val="center"/>
            <w:hideMark/>
          </w:tcPr>
          <w:p w14:paraId="2CD74ECF"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0.5</w:t>
            </w:r>
          </w:p>
        </w:tc>
        <w:tc>
          <w:tcPr>
            <w:tcW w:w="670" w:type="dxa"/>
            <w:tcBorders>
              <w:top w:val="nil"/>
              <w:left w:val="nil"/>
              <w:bottom w:val="nil"/>
              <w:right w:val="nil"/>
            </w:tcBorders>
            <w:shd w:val="clear" w:color="auto" w:fill="auto"/>
            <w:noWrap/>
            <w:vAlign w:val="center"/>
            <w:hideMark/>
          </w:tcPr>
          <w:p w14:paraId="5AF71784"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18.6</w:t>
            </w:r>
          </w:p>
        </w:tc>
        <w:tc>
          <w:tcPr>
            <w:tcW w:w="610" w:type="dxa"/>
            <w:tcBorders>
              <w:top w:val="nil"/>
              <w:left w:val="nil"/>
              <w:bottom w:val="nil"/>
              <w:right w:val="nil"/>
            </w:tcBorders>
            <w:shd w:val="clear" w:color="auto" w:fill="auto"/>
            <w:noWrap/>
            <w:vAlign w:val="center"/>
            <w:hideMark/>
          </w:tcPr>
          <w:p w14:paraId="544E054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1.4</w:t>
            </w:r>
          </w:p>
        </w:tc>
        <w:tc>
          <w:tcPr>
            <w:tcW w:w="670" w:type="dxa"/>
            <w:tcBorders>
              <w:top w:val="nil"/>
              <w:left w:val="nil"/>
              <w:bottom w:val="nil"/>
              <w:right w:val="nil"/>
            </w:tcBorders>
            <w:shd w:val="clear" w:color="auto" w:fill="auto"/>
            <w:noWrap/>
            <w:vAlign w:val="center"/>
            <w:hideMark/>
          </w:tcPr>
          <w:p w14:paraId="502C9ACE"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15.9</w:t>
            </w:r>
          </w:p>
        </w:tc>
        <w:tc>
          <w:tcPr>
            <w:tcW w:w="610" w:type="dxa"/>
            <w:tcBorders>
              <w:top w:val="nil"/>
              <w:left w:val="nil"/>
              <w:bottom w:val="nil"/>
              <w:right w:val="nil"/>
            </w:tcBorders>
            <w:shd w:val="clear" w:color="auto" w:fill="auto"/>
            <w:noWrap/>
            <w:vAlign w:val="center"/>
            <w:hideMark/>
          </w:tcPr>
          <w:p w14:paraId="5A3BA4E7"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3.1</w:t>
            </w:r>
          </w:p>
        </w:tc>
        <w:tc>
          <w:tcPr>
            <w:tcW w:w="670" w:type="dxa"/>
            <w:tcBorders>
              <w:top w:val="nil"/>
              <w:left w:val="nil"/>
              <w:bottom w:val="nil"/>
              <w:right w:val="nil"/>
            </w:tcBorders>
            <w:shd w:val="clear" w:color="auto" w:fill="auto"/>
            <w:noWrap/>
            <w:vAlign w:val="center"/>
            <w:hideMark/>
          </w:tcPr>
          <w:p w14:paraId="3D322A7A"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24.7</w:t>
            </w:r>
          </w:p>
        </w:tc>
        <w:tc>
          <w:tcPr>
            <w:tcW w:w="610" w:type="dxa"/>
            <w:tcBorders>
              <w:top w:val="nil"/>
              <w:left w:val="nil"/>
              <w:bottom w:val="nil"/>
              <w:right w:val="nil"/>
            </w:tcBorders>
            <w:shd w:val="clear" w:color="auto" w:fill="auto"/>
            <w:noWrap/>
            <w:vAlign w:val="center"/>
            <w:hideMark/>
          </w:tcPr>
          <w:p w14:paraId="48946E20"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0.9</w:t>
            </w:r>
          </w:p>
        </w:tc>
      </w:tr>
      <w:tr w:rsidR="00DD3330" w:rsidRPr="00DD3330" w14:paraId="08E09CE9" w14:textId="77777777" w:rsidTr="00DD3330">
        <w:trPr>
          <w:trHeight w:val="300"/>
        </w:trPr>
        <w:tc>
          <w:tcPr>
            <w:tcW w:w="640" w:type="dxa"/>
            <w:tcBorders>
              <w:top w:val="nil"/>
              <w:left w:val="nil"/>
              <w:bottom w:val="nil"/>
              <w:right w:val="nil"/>
            </w:tcBorders>
            <w:shd w:val="clear" w:color="auto" w:fill="auto"/>
            <w:noWrap/>
            <w:vAlign w:val="bottom"/>
            <w:hideMark/>
          </w:tcPr>
          <w:p w14:paraId="32757986"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Na</w:t>
            </w:r>
            <w:r w:rsidRPr="00DD3330">
              <w:rPr>
                <w:rFonts w:ascii="Times New Roman" w:hAnsi="Times New Roman" w:cs="Times New Roman"/>
                <w:color w:val="000000"/>
                <w:sz w:val="16"/>
                <w:szCs w:val="16"/>
                <w:vertAlign w:val="subscript"/>
              </w:rPr>
              <w:t>2</w:t>
            </w:r>
            <w:r w:rsidRPr="00DD3330">
              <w:rPr>
                <w:rFonts w:ascii="Times New Roman" w:hAnsi="Times New Roman" w:cs="Times New Roman"/>
                <w:color w:val="000000"/>
                <w:sz w:val="16"/>
                <w:szCs w:val="16"/>
              </w:rPr>
              <w:t>O</w:t>
            </w:r>
          </w:p>
        </w:tc>
        <w:tc>
          <w:tcPr>
            <w:tcW w:w="670" w:type="dxa"/>
            <w:tcBorders>
              <w:top w:val="nil"/>
              <w:left w:val="nil"/>
              <w:bottom w:val="nil"/>
              <w:right w:val="nil"/>
            </w:tcBorders>
            <w:shd w:val="clear" w:color="auto" w:fill="auto"/>
            <w:noWrap/>
            <w:vAlign w:val="center"/>
            <w:hideMark/>
          </w:tcPr>
          <w:p w14:paraId="5FC3E35E"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2.47</w:t>
            </w:r>
          </w:p>
        </w:tc>
        <w:tc>
          <w:tcPr>
            <w:tcW w:w="610" w:type="dxa"/>
            <w:tcBorders>
              <w:top w:val="nil"/>
              <w:left w:val="nil"/>
              <w:bottom w:val="nil"/>
              <w:right w:val="nil"/>
            </w:tcBorders>
            <w:shd w:val="clear" w:color="auto" w:fill="auto"/>
            <w:noWrap/>
            <w:vAlign w:val="center"/>
            <w:hideMark/>
          </w:tcPr>
          <w:p w14:paraId="78F682BF"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0.08</w:t>
            </w:r>
          </w:p>
        </w:tc>
        <w:tc>
          <w:tcPr>
            <w:tcW w:w="670" w:type="dxa"/>
            <w:tcBorders>
              <w:top w:val="nil"/>
              <w:left w:val="nil"/>
              <w:bottom w:val="nil"/>
              <w:right w:val="nil"/>
            </w:tcBorders>
            <w:shd w:val="clear" w:color="auto" w:fill="auto"/>
            <w:noWrap/>
            <w:vAlign w:val="center"/>
            <w:hideMark/>
          </w:tcPr>
          <w:p w14:paraId="2402C9A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3.00</w:t>
            </w:r>
          </w:p>
        </w:tc>
        <w:tc>
          <w:tcPr>
            <w:tcW w:w="610" w:type="dxa"/>
            <w:tcBorders>
              <w:top w:val="nil"/>
              <w:left w:val="nil"/>
              <w:bottom w:val="nil"/>
              <w:right w:val="nil"/>
            </w:tcBorders>
            <w:shd w:val="clear" w:color="auto" w:fill="auto"/>
            <w:noWrap/>
            <w:vAlign w:val="center"/>
            <w:hideMark/>
          </w:tcPr>
          <w:p w14:paraId="19FE033A"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0.43</w:t>
            </w:r>
          </w:p>
        </w:tc>
        <w:tc>
          <w:tcPr>
            <w:tcW w:w="670" w:type="dxa"/>
            <w:tcBorders>
              <w:top w:val="nil"/>
              <w:left w:val="nil"/>
              <w:bottom w:val="nil"/>
              <w:right w:val="nil"/>
            </w:tcBorders>
            <w:shd w:val="clear" w:color="auto" w:fill="auto"/>
            <w:noWrap/>
            <w:vAlign w:val="center"/>
            <w:hideMark/>
          </w:tcPr>
          <w:p w14:paraId="40CE8476"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1.49</w:t>
            </w:r>
          </w:p>
        </w:tc>
        <w:tc>
          <w:tcPr>
            <w:tcW w:w="610" w:type="dxa"/>
            <w:tcBorders>
              <w:top w:val="nil"/>
              <w:left w:val="nil"/>
              <w:bottom w:val="nil"/>
              <w:right w:val="nil"/>
            </w:tcBorders>
            <w:shd w:val="clear" w:color="auto" w:fill="auto"/>
            <w:noWrap/>
            <w:vAlign w:val="center"/>
            <w:hideMark/>
          </w:tcPr>
          <w:p w14:paraId="4DBC8C24"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0.23</w:t>
            </w:r>
          </w:p>
        </w:tc>
        <w:tc>
          <w:tcPr>
            <w:tcW w:w="670" w:type="dxa"/>
            <w:tcBorders>
              <w:top w:val="nil"/>
              <w:left w:val="nil"/>
              <w:bottom w:val="nil"/>
              <w:right w:val="nil"/>
            </w:tcBorders>
            <w:shd w:val="clear" w:color="auto" w:fill="auto"/>
            <w:noWrap/>
            <w:vAlign w:val="center"/>
            <w:hideMark/>
          </w:tcPr>
          <w:p w14:paraId="555922C9"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1.77</w:t>
            </w:r>
          </w:p>
        </w:tc>
        <w:tc>
          <w:tcPr>
            <w:tcW w:w="610" w:type="dxa"/>
            <w:tcBorders>
              <w:top w:val="nil"/>
              <w:left w:val="nil"/>
              <w:bottom w:val="nil"/>
              <w:right w:val="nil"/>
            </w:tcBorders>
            <w:shd w:val="clear" w:color="auto" w:fill="auto"/>
            <w:noWrap/>
            <w:vAlign w:val="center"/>
            <w:hideMark/>
          </w:tcPr>
          <w:p w14:paraId="57984D76"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0.13</w:t>
            </w:r>
          </w:p>
        </w:tc>
      </w:tr>
      <w:tr w:rsidR="00DD3330" w:rsidRPr="00DD3330" w14:paraId="28EB081E" w14:textId="77777777" w:rsidTr="00DD3330">
        <w:trPr>
          <w:trHeight w:val="300"/>
        </w:trPr>
        <w:tc>
          <w:tcPr>
            <w:tcW w:w="640" w:type="dxa"/>
            <w:tcBorders>
              <w:top w:val="nil"/>
              <w:left w:val="nil"/>
              <w:bottom w:val="nil"/>
              <w:right w:val="nil"/>
            </w:tcBorders>
            <w:shd w:val="clear" w:color="auto" w:fill="auto"/>
            <w:noWrap/>
            <w:vAlign w:val="bottom"/>
            <w:hideMark/>
          </w:tcPr>
          <w:p w14:paraId="2BF03F7B"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K</w:t>
            </w:r>
            <w:r w:rsidRPr="00DD3330">
              <w:rPr>
                <w:rFonts w:ascii="Times New Roman" w:hAnsi="Times New Roman" w:cs="Times New Roman"/>
                <w:color w:val="000000"/>
                <w:sz w:val="16"/>
                <w:szCs w:val="16"/>
                <w:vertAlign w:val="subscript"/>
              </w:rPr>
              <w:t>2</w:t>
            </w:r>
            <w:r w:rsidRPr="00DD3330">
              <w:rPr>
                <w:rFonts w:ascii="Times New Roman" w:hAnsi="Times New Roman" w:cs="Times New Roman"/>
                <w:color w:val="000000"/>
                <w:sz w:val="16"/>
                <w:szCs w:val="16"/>
              </w:rPr>
              <w:t>O</w:t>
            </w:r>
          </w:p>
        </w:tc>
        <w:tc>
          <w:tcPr>
            <w:tcW w:w="670" w:type="dxa"/>
            <w:tcBorders>
              <w:top w:val="nil"/>
              <w:left w:val="nil"/>
              <w:bottom w:val="nil"/>
              <w:right w:val="nil"/>
            </w:tcBorders>
            <w:shd w:val="clear" w:color="auto" w:fill="auto"/>
            <w:noWrap/>
            <w:vAlign w:val="center"/>
            <w:hideMark/>
          </w:tcPr>
          <w:p w14:paraId="3AC02B4C"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0.17</w:t>
            </w:r>
          </w:p>
        </w:tc>
        <w:tc>
          <w:tcPr>
            <w:tcW w:w="610" w:type="dxa"/>
            <w:tcBorders>
              <w:top w:val="nil"/>
              <w:left w:val="nil"/>
              <w:bottom w:val="nil"/>
              <w:right w:val="nil"/>
            </w:tcBorders>
            <w:shd w:val="clear" w:color="auto" w:fill="auto"/>
            <w:noWrap/>
            <w:vAlign w:val="center"/>
            <w:hideMark/>
          </w:tcPr>
          <w:p w14:paraId="7949E5BD"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0.02</w:t>
            </w:r>
          </w:p>
        </w:tc>
        <w:tc>
          <w:tcPr>
            <w:tcW w:w="670" w:type="dxa"/>
            <w:tcBorders>
              <w:top w:val="nil"/>
              <w:left w:val="nil"/>
              <w:bottom w:val="nil"/>
              <w:right w:val="nil"/>
            </w:tcBorders>
            <w:shd w:val="clear" w:color="auto" w:fill="auto"/>
            <w:noWrap/>
            <w:vAlign w:val="center"/>
            <w:hideMark/>
          </w:tcPr>
          <w:p w14:paraId="22FF696A"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0.20</w:t>
            </w:r>
          </w:p>
        </w:tc>
        <w:tc>
          <w:tcPr>
            <w:tcW w:w="610" w:type="dxa"/>
            <w:tcBorders>
              <w:top w:val="nil"/>
              <w:left w:val="nil"/>
              <w:bottom w:val="nil"/>
              <w:right w:val="nil"/>
            </w:tcBorders>
            <w:shd w:val="clear" w:color="auto" w:fill="auto"/>
            <w:noWrap/>
            <w:vAlign w:val="center"/>
            <w:hideMark/>
          </w:tcPr>
          <w:p w14:paraId="3B7BD4C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0.03</w:t>
            </w:r>
          </w:p>
        </w:tc>
        <w:tc>
          <w:tcPr>
            <w:tcW w:w="670" w:type="dxa"/>
            <w:tcBorders>
              <w:top w:val="nil"/>
              <w:left w:val="nil"/>
              <w:bottom w:val="nil"/>
              <w:right w:val="nil"/>
            </w:tcBorders>
            <w:shd w:val="clear" w:color="auto" w:fill="auto"/>
            <w:noWrap/>
            <w:vAlign w:val="center"/>
            <w:hideMark/>
          </w:tcPr>
          <w:p w14:paraId="189DFABC"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0.11</w:t>
            </w:r>
          </w:p>
        </w:tc>
        <w:tc>
          <w:tcPr>
            <w:tcW w:w="610" w:type="dxa"/>
            <w:tcBorders>
              <w:top w:val="nil"/>
              <w:left w:val="nil"/>
              <w:bottom w:val="nil"/>
              <w:right w:val="nil"/>
            </w:tcBorders>
            <w:shd w:val="clear" w:color="auto" w:fill="auto"/>
            <w:noWrap/>
            <w:vAlign w:val="center"/>
            <w:hideMark/>
          </w:tcPr>
          <w:p w14:paraId="7FA8B31E"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0.41</w:t>
            </w:r>
          </w:p>
        </w:tc>
        <w:tc>
          <w:tcPr>
            <w:tcW w:w="670" w:type="dxa"/>
            <w:tcBorders>
              <w:top w:val="nil"/>
              <w:left w:val="nil"/>
              <w:bottom w:val="nil"/>
              <w:right w:val="nil"/>
            </w:tcBorders>
            <w:shd w:val="clear" w:color="auto" w:fill="auto"/>
            <w:noWrap/>
            <w:vAlign w:val="center"/>
            <w:hideMark/>
          </w:tcPr>
          <w:p w14:paraId="05EC8847"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0.14</w:t>
            </w:r>
          </w:p>
        </w:tc>
        <w:tc>
          <w:tcPr>
            <w:tcW w:w="610" w:type="dxa"/>
            <w:tcBorders>
              <w:top w:val="nil"/>
              <w:left w:val="nil"/>
              <w:bottom w:val="nil"/>
              <w:right w:val="nil"/>
            </w:tcBorders>
            <w:shd w:val="clear" w:color="auto" w:fill="auto"/>
            <w:noWrap/>
            <w:vAlign w:val="center"/>
            <w:hideMark/>
          </w:tcPr>
          <w:p w14:paraId="5E34C15D"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0.04</w:t>
            </w:r>
          </w:p>
        </w:tc>
      </w:tr>
      <w:tr w:rsidR="00DD3330" w:rsidRPr="00DD3330" w14:paraId="705AB218" w14:textId="77777777" w:rsidTr="00DD3330">
        <w:trPr>
          <w:trHeight w:val="300"/>
        </w:trPr>
        <w:tc>
          <w:tcPr>
            <w:tcW w:w="640" w:type="dxa"/>
            <w:tcBorders>
              <w:top w:val="nil"/>
              <w:left w:val="nil"/>
              <w:bottom w:val="nil"/>
              <w:right w:val="nil"/>
            </w:tcBorders>
            <w:shd w:val="clear" w:color="auto" w:fill="auto"/>
            <w:noWrap/>
            <w:vAlign w:val="bottom"/>
            <w:hideMark/>
          </w:tcPr>
          <w:p w14:paraId="5BA33FFD"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Total</w:t>
            </w:r>
          </w:p>
        </w:tc>
        <w:tc>
          <w:tcPr>
            <w:tcW w:w="670" w:type="dxa"/>
            <w:tcBorders>
              <w:top w:val="nil"/>
              <w:left w:val="nil"/>
              <w:bottom w:val="nil"/>
              <w:right w:val="nil"/>
            </w:tcBorders>
            <w:shd w:val="clear" w:color="auto" w:fill="auto"/>
            <w:noWrap/>
            <w:vAlign w:val="center"/>
            <w:hideMark/>
          </w:tcPr>
          <w:p w14:paraId="20DAA5A1"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99.4</w:t>
            </w:r>
          </w:p>
        </w:tc>
        <w:tc>
          <w:tcPr>
            <w:tcW w:w="610" w:type="dxa"/>
            <w:tcBorders>
              <w:top w:val="nil"/>
              <w:left w:val="nil"/>
              <w:bottom w:val="nil"/>
              <w:right w:val="nil"/>
            </w:tcBorders>
            <w:shd w:val="clear" w:color="auto" w:fill="auto"/>
            <w:noWrap/>
            <w:vAlign w:val="center"/>
            <w:hideMark/>
          </w:tcPr>
          <w:p w14:paraId="7F10C75C"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0.3</w:t>
            </w:r>
          </w:p>
        </w:tc>
        <w:tc>
          <w:tcPr>
            <w:tcW w:w="670" w:type="dxa"/>
            <w:tcBorders>
              <w:top w:val="nil"/>
              <w:left w:val="nil"/>
              <w:bottom w:val="nil"/>
              <w:right w:val="nil"/>
            </w:tcBorders>
            <w:shd w:val="clear" w:color="auto" w:fill="auto"/>
            <w:noWrap/>
            <w:vAlign w:val="center"/>
            <w:hideMark/>
          </w:tcPr>
          <w:p w14:paraId="41BD0544"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99.5</w:t>
            </w:r>
          </w:p>
        </w:tc>
        <w:tc>
          <w:tcPr>
            <w:tcW w:w="610" w:type="dxa"/>
            <w:tcBorders>
              <w:top w:val="nil"/>
              <w:left w:val="nil"/>
              <w:bottom w:val="nil"/>
              <w:right w:val="nil"/>
            </w:tcBorders>
            <w:shd w:val="clear" w:color="auto" w:fill="auto"/>
            <w:noWrap/>
            <w:vAlign w:val="center"/>
            <w:hideMark/>
          </w:tcPr>
          <w:p w14:paraId="0B7FCA76"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0.6</w:t>
            </w:r>
          </w:p>
        </w:tc>
        <w:tc>
          <w:tcPr>
            <w:tcW w:w="670" w:type="dxa"/>
            <w:tcBorders>
              <w:top w:val="nil"/>
              <w:left w:val="nil"/>
              <w:bottom w:val="nil"/>
              <w:right w:val="nil"/>
            </w:tcBorders>
            <w:shd w:val="clear" w:color="auto" w:fill="auto"/>
            <w:noWrap/>
            <w:vAlign w:val="center"/>
            <w:hideMark/>
          </w:tcPr>
          <w:p w14:paraId="4086D2A8"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99.4</w:t>
            </w:r>
          </w:p>
        </w:tc>
        <w:tc>
          <w:tcPr>
            <w:tcW w:w="610" w:type="dxa"/>
            <w:tcBorders>
              <w:top w:val="nil"/>
              <w:left w:val="nil"/>
              <w:bottom w:val="nil"/>
              <w:right w:val="nil"/>
            </w:tcBorders>
            <w:shd w:val="clear" w:color="auto" w:fill="auto"/>
            <w:noWrap/>
            <w:vAlign w:val="center"/>
            <w:hideMark/>
          </w:tcPr>
          <w:p w14:paraId="0F4C3CF1"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1.1</w:t>
            </w:r>
          </w:p>
        </w:tc>
        <w:tc>
          <w:tcPr>
            <w:tcW w:w="670" w:type="dxa"/>
            <w:tcBorders>
              <w:top w:val="nil"/>
              <w:left w:val="nil"/>
              <w:bottom w:val="nil"/>
              <w:right w:val="nil"/>
            </w:tcBorders>
            <w:shd w:val="clear" w:color="auto" w:fill="auto"/>
            <w:noWrap/>
            <w:vAlign w:val="center"/>
            <w:hideMark/>
          </w:tcPr>
          <w:p w14:paraId="7ACAAF15"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99.8</w:t>
            </w:r>
          </w:p>
        </w:tc>
        <w:tc>
          <w:tcPr>
            <w:tcW w:w="610" w:type="dxa"/>
            <w:tcBorders>
              <w:top w:val="nil"/>
              <w:left w:val="nil"/>
              <w:bottom w:val="nil"/>
              <w:right w:val="nil"/>
            </w:tcBorders>
            <w:shd w:val="clear" w:color="auto" w:fill="auto"/>
            <w:noWrap/>
            <w:vAlign w:val="center"/>
            <w:hideMark/>
          </w:tcPr>
          <w:p w14:paraId="4CABA80C"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0.4</w:t>
            </w:r>
          </w:p>
        </w:tc>
      </w:tr>
      <w:tr w:rsidR="00DD3330" w:rsidRPr="00DD3330" w14:paraId="0F9F06AC" w14:textId="77777777" w:rsidTr="00DD3330">
        <w:trPr>
          <w:trHeight w:val="120"/>
        </w:trPr>
        <w:tc>
          <w:tcPr>
            <w:tcW w:w="640" w:type="dxa"/>
            <w:tcBorders>
              <w:top w:val="nil"/>
              <w:left w:val="nil"/>
              <w:bottom w:val="nil"/>
              <w:right w:val="nil"/>
            </w:tcBorders>
            <w:shd w:val="clear" w:color="auto" w:fill="auto"/>
            <w:noWrap/>
            <w:vAlign w:val="bottom"/>
            <w:hideMark/>
          </w:tcPr>
          <w:p w14:paraId="626F2579" w14:textId="77777777" w:rsidR="00DD3330" w:rsidRPr="00DD3330" w:rsidRDefault="00DD3330" w:rsidP="00DD3330">
            <w:pPr>
              <w:rPr>
                <w:rFonts w:ascii="Times New Roman" w:hAnsi="Times New Roman" w:cs="Times New Roman"/>
                <w:color w:val="000000"/>
                <w:sz w:val="16"/>
                <w:szCs w:val="16"/>
              </w:rPr>
            </w:pPr>
          </w:p>
        </w:tc>
        <w:tc>
          <w:tcPr>
            <w:tcW w:w="670" w:type="dxa"/>
            <w:tcBorders>
              <w:top w:val="nil"/>
              <w:left w:val="nil"/>
              <w:bottom w:val="nil"/>
              <w:right w:val="nil"/>
            </w:tcBorders>
            <w:shd w:val="clear" w:color="auto" w:fill="auto"/>
            <w:noWrap/>
            <w:vAlign w:val="center"/>
            <w:hideMark/>
          </w:tcPr>
          <w:p w14:paraId="5CFD7C61" w14:textId="77777777" w:rsidR="00DD3330" w:rsidRPr="00DD3330" w:rsidRDefault="00DD3330" w:rsidP="00DD3330">
            <w:pPr>
              <w:jc w:val="center"/>
              <w:rPr>
                <w:rFonts w:ascii="Times New Roman" w:hAnsi="Times New Roman" w:cs="Times New Roman"/>
                <w:color w:val="000000"/>
                <w:sz w:val="16"/>
                <w:szCs w:val="16"/>
              </w:rPr>
            </w:pPr>
          </w:p>
        </w:tc>
        <w:tc>
          <w:tcPr>
            <w:tcW w:w="610" w:type="dxa"/>
            <w:tcBorders>
              <w:top w:val="nil"/>
              <w:left w:val="nil"/>
              <w:bottom w:val="nil"/>
              <w:right w:val="nil"/>
            </w:tcBorders>
            <w:shd w:val="clear" w:color="auto" w:fill="auto"/>
            <w:noWrap/>
            <w:vAlign w:val="center"/>
            <w:hideMark/>
          </w:tcPr>
          <w:p w14:paraId="039984E3" w14:textId="77777777" w:rsidR="00DD3330" w:rsidRPr="00DD3330" w:rsidRDefault="00DD3330" w:rsidP="00DD3330">
            <w:pPr>
              <w:jc w:val="center"/>
              <w:rPr>
                <w:rFonts w:ascii="Times New Roman" w:hAnsi="Times New Roman" w:cs="Times New Roman"/>
                <w:color w:val="000000"/>
                <w:sz w:val="16"/>
                <w:szCs w:val="16"/>
              </w:rPr>
            </w:pPr>
          </w:p>
        </w:tc>
        <w:tc>
          <w:tcPr>
            <w:tcW w:w="670" w:type="dxa"/>
            <w:tcBorders>
              <w:top w:val="nil"/>
              <w:left w:val="nil"/>
              <w:bottom w:val="nil"/>
              <w:right w:val="nil"/>
            </w:tcBorders>
            <w:shd w:val="clear" w:color="auto" w:fill="auto"/>
            <w:noWrap/>
            <w:vAlign w:val="center"/>
            <w:hideMark/>
          </w:tcPr>
          <w:p w14:paraId="338B9E4E" w14:textId="77777777" w:rsidR="00DD3330" w:rsidRPr="00DD3330" w:rsidRDefault="00DD3330" w:rsidP="00DD3330">
            <w:pPr>
              <w:jc w:val="center"/>
              <w:rPr>
                <w:rFonts w:ascii="Times New Roman" w:hAnsi="Times New Roman" w:cs="Times New Roman"/>
                <w:color w:val="000000"/>
                <w:sz w:val="16"/>
                <w:szCs w:val="16"/>
              </w:rPr>
            </w:pPr>
          </w:p>
        </w:tc>
        <w:tc>
          <w:tcPr>
            <w:tcW w:w="610" w:type="dxa"/>
            <w:tcBorders>
              <w:top w:val="nil"/>
              <w:left w:val="nil"/>
              <w:bottom w:val="nil"/>
              <w:right w:val="nil"/>
            </w:tcBorders>
            <w:shd w:val="clear" w:color="auto" w:fill="auto"/>
            <w:noWrap/>
            <w:vAlign w:val="center"/>
            <w:hideMark/>
          </w:tcPr>
          <w:p w14:paraId="0E44E5C3" w14:textId="77777777" w:rsidR="00DD3330" w:rsidRPr="00DD3330" w:rsidRDefault="00DD3330" w:rsidP="00DD3330">
            <w:pPr>
              <w:jc w:val="center"/>
              <w:rPr>
                <w:rFonts w:ascii="Times New Roman" w:hAnsi="Times New Roman" w:cs="Times New Roman"/>
                <w:color w:val="000000"/>
                <w:sz w:val="16"/>
                <w:szCs w:val="16"/>
              </w:rPr>
            </w:pPr>
          </w:p>
        </w:tc>
        <w:tc>
          <w:tcPr>
            <w:tcW w:w="670" w:type="dxa"/>
            <w:tcBorders>
              <w:top w:val="nil"/>
              <w:left w:val="nil"/>
              <w:bottom w:val="nil"/>
              <w:right w:val="nil"/>
            </w:tcBorders>
            <w:shd w:val="clear" w:color="auto" w:fill="auto"/>
            <w:noWrap/>
            <w:vAlign w:val="center"/>
            <w:hideMark/>
          </w:tcPr>
          <w:p w14:paraId="042F3200" w14:textId="77777777" w:rsidR="00DD3330" w:rsidRPr="00DD3330" w:rsidRDefault="00DD3330" w:rsidP="00DD3330">
            <w:pPr>
              <w:jc w:val="center"/>
              <w:rPr>
                <w:rFonts w:ascii="Times New Roman" w:hAnsi="Times New Roman" w:cs="Times New Roman"/>
                <w:color w:val="000000"/>
                <w:sz w:val="16"/>
                <w:szCs w:val="16"/>
              </w:rPr>
            </w:pPr>
          </w:p>
        </w:tc>
        <w:tc>
          <w:tcPr>
            <w:tcW w:w="610" w:type="dxa"/>
            <w:tcBorders>
              <w:top w:val="nil"/>
              <w:left w:val="nil"/>
              <w:bottom w:val="nil"/>
              <w:right w:val="nil"/>
            </w:tcBorders>
            <w:shd w:val="clear" w:color="auto" w:fill="auto"/>
            <w:noWrap/>
            <w:vAlign w:val="center"/>
            <w:hideMark/>
          </w:tcPr>
          <w:p w14:paraId="219DDA68" w14:textId="77777777" w:rsidR="00DD3330" w:rsidRPr="00DD3330" w:rsidRDefault="00DD3330" w:rsidP="00DD3330">
            <w:pPr>
              <w:jc w:val="center"/>
              <w:rPr>
                <w:rFonts w:ascii="Times New Roman" w:hAnsi="Times New Roman" w:cs="Times New Roman"/>
                <w:color w:val="000000"/>
                <w:sz w:val="16"/>
                <w:szCs w:val="16"/>
              </w:rPr>
            </w:pPr>
          </w:p>
        </w:tc>
        <w:tc>
          <w:tcPr>
            <w:tcW w:w="670" w:type="dxa"/>
            <w:tcBorders>
              <w:top w:val="nil"/>
              <w:left w:val="nil"/>
              <w:bottom w:val="nil"/>
              <w:right w:val="nil"/>
            </w:tcBorders>
            <w:shd w:val="clear" w:color="auto" w:fill="auto"/>
            <w:noWrap/>
            <w:vAlign w:val="center"/>
            <w:hideMark/>
          </w:tcPr>
          <w:p w14:paraId="3FD0884B" w14:textId="77777777" w:rsidR="00DD3330" w:rsidRPr="00DD3330" w:rsidRDefault="00DD3330" w:rsidP="00DD3330">
            <w:pPr>
              <w:jc w:val="center"/>
              <w:rPr>
                <w:rFonts w:ascii="Times New Roman" w:hAnsi="Times New Roman" w:cs="Times New Roman"/>
                <w:color w:val="000000"/>
                <w:sz w:val="16"/>
                <w:szCs w:val="16"/>
              </w:rPr>
            </w:pPr>
          </w:p>
        </w:tc>
        <w:tc>
          <w:tcPr>
            <w:tcW w:w="610" w:type="dxa"/>
            <w:tcBorders>
              <w:top w:val="nil"/>
              <w:left w:val="nil"/>
              <w:bottom w:val="nil"/>
              <w:right w:val="nil"/>
            </w:tcBorders>
            <w:shd w:val="clear" w:color="auto" w:fill="auto"/>
            <w:noWrap/>
            <w:vAlign w:val="center"/>
            <w:hideMark/>
          </w:tcPr>
          <w:p w14:paraId="3E098E25" w14:textId="77777777" w:rsidR="00DD3330" w:rsidRPr="00DD3330" w:rsidRDefault="00DD3330" w:rsidP="00DD3330">
            <w:pPr>
              <w:jc w:val="center"/>
              <w:rPr>
                <w:rFonts w:ascii="Times New Roman" w:hAnsi="Times New Roman" w:cs="Times New Roman"/>
                <w:color w:val="000000"/>
                <w:sz w:val="16"/>
                <w:szCs w:val="16"/>
              </w:rPr>
            </w:pPr>
          </w:p>
        </w:tc>
      </w:tr>
      <w:tr w:rsidR="00DD3330" w:rsidRPr="00DD3330" w14:paraId="1E9D6C40" w14:textId="77777777" w:rsidTr="00DD3330">
        <w:trPr>
          <w:trHeight w:val="300"/>
        </w:trPr>
        <w:tc>
          <w:tcPr>
            <w:tcW w:w="640" w:type="dxa"/>
            <w:tcBorders>
              <w:top w:val="nil"/>
              <w:left w:val="nil"/>
              <w:bottom w:val="nil"/>
              <w:right w:val="nil"/>
            </w:tcBorders>
            <w:shd w:val="clear" w:color="auto" w:fill="auto"/>
            <w:noWrap/>
            <w:vAlign w:val="bottom"/>
            <w:hideMark/>
          </w:tcPr>
          <w:p w14:paraId="62CFB72B"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P</w:t>
            </w:r>
          </w:p>
        </w:tc>
        <w:tc>
          <w:tcPr>
            <w:tcW w:w="670" w:type="dxa"/>
            <w:tcBorders>
              <w:top w:val="nil"/>
              <w:left w:val="nil"/>
              <w:bottom w:val="nil"/>
              <w:right w:val="nil"/>
            </w:tcBorders>
            <w:shd w:val="clear" w:color="auto" w:fill="auto"/>
            <w:noWrap/>
            <w:vAlign w:val="center"/>
            <w:hideMark/>
          </w:tcPr>
          <w:p w14:paraId="55B2DFC9"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0.13</w:t>
            </w:r>
          </w:p>
        </w:tc>
        <w:tc>
          <w:tcPr>
            <w:tcW w:w="610" w:type="dxa"/>
            <w:tcBorders>
              <w:top w:val="nil"/>
              <w:left w:val="nil"/>
              <w:bottom w:val="nil"/>
              <w:right w:val="nil"/>
            </w:tcBorders>
            <w:shd w:val="clear" w:color="auto" w:fill="auto"/>
            <w:noWrap/>
            <w:vAlign w:val="center"/>
            <w:hideMark/>
          </w:tcPr>
          <w:p w14:paraId="4A4002D4"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0.01</w:t>
            </w:r>
          </w:p>
        </w:tc>
        <w:tc>
          <w:tcPr>
            <w:tcW w:w="670" w:type="dxa"/>
            <w:tcBorders>
              <w:top w:val="nil"/>
              <w:left w:val="nil"/>
              <w:bottom w:val="nil"/>
              <w:right w:val="nil"/>
            </w:tcBorders>
            <w:shd w:val="clear" w:color="auto" w:fill="auto"/>
            <w:noWrap/>
            <w:vAlign w:val="center"/>
            <w:hideMark/>
          </w:tcPr>
          <w:p w14:paraId="14B94C9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0.16</w:t>
            </w:r>
          </w:p>
        </w:tc>
        <w:tc>
          <w:tcPr>
            <w:tcW w:w="610" w:type="dxa"/>
            <w:tcBorders>
              <w:top w:val="nil"/>
              <w:left w:val="nil"/>
              <w:bottom w:val="nil"/>
              <w:right w:val="nil"/>
            </w:tcBorders>
            <w:shd w:val="clear" w:color="auto" w:fill="auto"/>
            <w:noWrap/>
            <w:vAlign w:val="center"/>
            <w:hideMark/>
          </w:tcPr>
          <w:p w14:paraId="23BB3071"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0.01</w:t>
            </w:r>
          </w:p>
        </w:tc>
        <w:tc>
          <w:tcPr>
            <w:tcW w:w="670" w:type="dxa"/>
            <w:tcBorders>
              <w:top w:val="nil"/>
              <w:left w:val="nil"/>
              <w:bottom w:val="nil"/>
              <w:right w:val="nil"/>
            </w:tcBorders>
            <w:shd w:val="clear" w:color="auto" w:fill="auto"/>
            <w:noWrap/>
            <w:vAlign w:val="center"/>
            <w:hideMark/>
          </w:tcPr>
          <w:p w14:paraId="5F3E29C1"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0.04</w:t>
            </w:r>
          </w:p>
        </w:tc>
        <w:tc>
          <w:tcPr>
            <w:tcW w:w="610" w:type="dxa"/>
            <w:tcBorders>
              <w:top w:val="nil"/>
              <w:left w:val="nil"/>
              <w:bottom w:val="nil"/>
              <w:right w:val="nil"/>
            </w:tcBorders>
            <w:shd w:val="clear" w:color="auto" w:fill="auto"/>
            <w:noWrap/>
            <w:vAlign w:val="center"/>
            <w:hideMark/>
          </w:tcPr>
          <w:p w14:paraId="6ED4AE9F"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0.01</w:t>
            </w:r>
          </w:p>
        </w:tc>
        <w:tc>
          <w:tcPr>
            <w:tcW w:w="670" w:type="dxa"/>
            <w:tcBorders>
              <w:top w:val="nil"/>
              <w:left w:val="nil"/>
              <w:bottom w:val="nil"/>
              <w:right w:val="nil"/>
            </w:tcBorders>
            <w:shd w:val="clear" w:color="auto" w:fill="auto"/>
            <w:noWrap/>
            <w:vAlign w:val="center"/>
            <w:hideMark/>
          </w:tcPr>
          <w:p w14:paraId="703BFDF9"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0.06</w:t>
            </w:r>
          </w:p>
        </w:tc>
        <w:tc>
          <w:tcPr>
            <w:tcW w:w="610" w:type="dxa"/>
            <w:tcBorders>
              <w:top w:val="nil"/>
              <w:left w:val="nil"/>
              <w:bottom w:val="nil"/>
              <w:right w:val="nil"/>
            </w:tcBorders>
            <w:shd w:val="clear" w:color="auto" w:fill="auto"/>
            <w:noWrap/>
            <w:vAlign w:val="center"/>
            <w:hideMark/>
          </w:tcPr>
          <w:p w14:paraId="488B2F2B"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0.00</w:t>
            </w:r>
          </w:p>
        </w:tc>
      </w:tr>
      <w:tr w:rsidR="00DD3330" w:rsidRPr="00DD3330" w14:paraId="6C1D6011" w14:textId="77777777" w:rsidTr="00DD3330">
        <w:trPr>
          <w:trHeight w:val="300"/>
        </w:trPr>
        <w:tc>
          <w:tcPr>
            <w:tcW w:w="640" w:type="dxa"/>
            <w:tcBorders>
              <w:top w:val="nil"/>
              <w:left w:val="nil"/>
              <w:bottom w:val="nil"/>
              <w:right w:val="nil"/>
            </w:tcBorders>
            <w:shd w:val="clear" w:color="auto" w:fill="auto"/>
            <w:noWrap/>
            <w:vAlign w:val="bottom"/>
            <w:hideMark/>
          </w:tcPr>
          <w:p w14:paraId="184E8EBF"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Si</w:t>
            </w:r>
          </w:p>
        </w:tc>
        <w:tc>
          <w:tcPr>
            <w:tcW w:w="670" w:type="dxa"/>
            <w:tcBorders>
              <w:top w:val="nil"/>
              <w:left w:val="nil"/>
              <w:bottom w:val="nil"/>
              <w:right w:val="nil"/>
            </w:tcBorders>
            <w:shd w:val="clear" w:color="auto" w:fill="auto"/>
            <w:noWrap/>
            <w:vAlign w:val="center"/>
            <w:hideMark/>
          </w:tcPr>
          <w:p w14:paraId="18C6F168"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7.15</w:t>
            </w:r>
          </w:p>
        </w:tc>
        <w:tc>
          <w:tcPr>
            <w:tcW w:w="610" w:type="dxa"/>
            <w:tcBorders>
              <w:top w:val="nil"/>
              <w:left w:val="nil"/>
              <w:bottom w:val="nil"/>
              <w:right w:val="nil"/>
            </w:tcBorders>
            <w:shd w:val="clear" w:color="auto" w:fill="auto"/>
            <w:noWrap/>
            <w:vAlign w:val="center"/>
            <w:hideMark/>
          </w:tcPr>
          <w:p w14:paraId="2327E937"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0.03</w:t>
            </w:r>
          </w:p>
        </w:tc>
        <w:tc>
          <w:tcPr>
            <w:tcW w:w="670" w:type="dxa"/>
            <w:tcBorders>
              <w:top w:val="nil"/>
              <w:left w:val="nil"/>
              <w:bottom w:val="nil"/>
              <w:right w:val="nil"/>
            </w:tcBorders>
            <w:shd w:val="clear" w:color="auto" w:fill="auto"/>
            <w:noWrap/>
            <w:vAlign w:val="center"/>
            <w:hideMark/>
          </w:tcPr>
          <w:p w14:paraId="4D2AB2EE"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6.54</w:t>
            </w:r>
          </w:p>
        </w:tc>
        <w:tc>
          <w:tcPr>
            <w:tcW w:w="610" w:type="dxa"/>
            <w:tcBorders>
              <w:top w:val="nil"/>
              <w:left w:val="nil"/>
              <w:bottom w:val="nil"/>
              <w:right w:val="nil"/>
            </w:tcBorders>
            <w:shd w:val="clear" w:color="auto" w:fill="auto"/>
            <w:noWrap/>
            <w:vAlign w:val="center"/>
            <w:hideMark/>
          </w:tcPr>
          <w:p w14:paraId="7A1F2707"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0.02</w:t>
            </w:r>
          </w:p>
        </w:tc>
        <w:tc>
          <w:tcPr>
            <w:tcW w:w="670" w:type="dxa"/>
            <w:tcBorders>
              <w:top w:val="nil"/>
              <w:left w:val="nil"/>
              <w:bottom w:val="nil"/>
              <w:right w:val="nil"/>
            </w:tcBorders>
            <w:shd w:val="clear" w:color="auto" w:fill="auto"/>
            <w:noWrap/>
            <w:vAlign w:val="center"/>
            <w:hideMark/>
          </w:tcPr>
          <w:p w14:paraId="18293E31"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7.39</w:t>
            </w:r>
          </w:p>
        </w:tc>
        <w:tc>
          <w:tcPr>
            <w:tcW w:w="610" w:type="dxa"/>
            <w:tcBorders>
              <w:top w:val="nil"/>
              <w:left w:val="nil"/>
              <w:bottom w:val="nil"/>
              <w:right w:val="nil"/>
            </w:tcBorders>
            <w:shd w:val="clear" w:color="auto" w:fill="auto"/>
            <w:noWrap/>
            <w:vAlign w:val="center"/>
            <w:hideMark/>
          </w:tcPr>
          <w:p w14:paraId="0143A104"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0.41</w:t>
            </w:r>
          </w:p>
        </w:tc>
        <w:tc>
          <w:tcPr>
            <w:tcW w:w="670" w:type="dxa"/>
            <w:tcBorders>
              <w:top w:val="nil"/>
              <w:left w:val="nil"/>
              <w:bottom w:val="nil"/>
              <w:right w:val="nil"/>
            </w:tcBorders>
            <w:shd w:val="clear" w:color="auto" w:fill="auto"/>
            <w:noWrap/>
            <w:vAlign w:val="center"/>
            <w:hideMark/>
          </w:tcPr>
          <w:p w14:paraId="1A84C74F"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7.58</w:t>
            </w:r>
          </w:p>
        </w:tc>
        <w:tc>
          <w:tcPr>
            <w:tcW w:w="610" w:type="dxa"/>
            <w:tcBorders>
              <w:top w:val="nil"/>
              <w:left w:val="nil"/>
              <w:bottom w:val="nil"/>
              <w:right w:val="nil"/>
            </w:tcBorders>
            <w:shd w:val="clear" w:color="auto" w:fill="auto"/>
            <w:noWrap/>
            <w:vAlign w:val="center"/>
            <w:hideMark/>
          </w:tcPr>
          <w:p w14:paraId="72DEE5A8"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0.07</w:t>
            </w:r>
          </w:p>
        </w:tc>
      </w:tr>
      <w:tr w:rsidR="00DD3330" w:rsidRPr="00DD3330" w14:paraId="17799615" w14:textId="77777777" w:rsidTr="00DD3330">
        <w:trPr>
          <w:trHeight w:val="300"/>
        </w:trPr>
        <w:tc>
          <w:tcPr>
            <w:tcW w:w="640" w:type="dxa"/>
            <w:tcBorders>
              <w:top w:val="nil"/>
              <w:left w:val="nil"/>
              <w:bottom w:val="nil"/>
              <w:right w:val="nil"/>
            </w:tcBorders>
            <w:shd w:val="clear" w:color="auto" w:fill="auto"/>
            <w:noWrap/>
            <w:vAlign w:val="bottom"/>
            <w:hideMark/>
          </w:tcPr>
          <w:p w14:paraId="3DFB6257"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S</w:t>
            </w:r>
          </w:p>
        </w:tc>
        <w:tc>
          <w:tcPr>
            <w:tcW w:w="670" w:type="dxa"/>
            <w:tcBorders>
              <w:top w:val="nil"/>
              <w:left w:val="nil"/>
              <w:bottom w:val="nil"/>
              <w:right w:val="nil"/>
            </w:tcBorders>
            <w:shd w:val="clear" w:color="auto" w:fill="auto"/>
            <w:noWrap/>
            <w:vAlign w:val="center"/>
            <w:hideMark/>
          </w:tcPr>
          <w:p w14:paraId="6FF86850"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0.05</w:t>
            </w:r>
          </w:p>
        </w:tc>
        <w:tc>
          <w:tcPr>
            <w:tcW w:w="610" w:type="dxa"/>
            <w:tcBorders>
              <w:top w:val="nil"/>
              <w:left w:val="nil"/>
              <w:bottom w:val="nil"/>
              <w:right w:val="nil"/>
            </w:tcBorders>
            <w:shd w:val="clear" w:color="auto" w:fill="auto"/>
            <w:noWrap/>
            <w:vAlign w:val="center"/>
            <w:hideMark/>
          </w:tcPr>
          <w:p w14:paraId="27C6B48F"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0.02</w:t>
            </w:r>
          </w:p>
        </w:tc>
        <w:tc>
          <w:tcPr>
            <w:tcW w:w="670" w:type="dxa"/>
            <w:tcBorders>
              <w:top w:val="nil"/>
              <w:left w:val="nil"/>
              <w:bottom w:val="nil"/>
              <w:right w:val="nil"/>
            </w:tcBorders>
            <w:shd w:val="clear" w:color="auto" w:fill="auto"/>
            <w:noWrap/>
            <w:vAlign w:val="center"/>
            <w:hideMark/>
          </w:tcPr>
          <w:p w14:paraId="0D099038"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0.10</w:t>
            </w:r>
          </w:p>
        </w:tc>
        <w:tc>
          <w:tcPr>
            <w:tcW w:w="610" w:type="dxa"/>
            <w:tcBorders>
              <w:top w:val="nil"/>
              <w:left w:val="nil"/>
              <w:bottom w:val="nil"/>
              <w:right w:val="nil"/>
            </w:tcBorders>
            <w:shd w:val="clear" w:color="auto" w:fill="auto"/>
            <w:noWrap/>
            <w:vAlign w:val="center"/>
            <w:hideMark/>
          </w:tcPr>
          <w:p w14:paraId="42EE65A6"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0.01</w:t>
            </w:r>
          </w:p>
        </w:tc>
        <w:tc>
          <w:tcPr>
            <w:tcW w:w="670" w:type="dxa"/>
            <w:tcBorders>
              <w:top w:val="nil"/>
              <w:left w:val="nil"/>
              <w:bottom w:val="nil"/>
              <w:right w:val="nil"/>
            </w:tcBorders>
            <w:shd w:val="clear" w:color="auto" w:fill="auto"/>
            <w:noWrap/>
            <w:vAlign w:val="center"/>
            <w:hideMark/>
          </w:tcPr>
          <w:p w14:paraId="4EBE58B6"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0.06</w:t>
            </w:r>
          </w:p>
        </w:tc>
        <w:tc>
          <w:tcPr>
            <w:tcW w:w="610" w:type="dxa"/>
            <w:tcBorders>
              <w:top w:val="nil"/>
              <w:left w:val="nil"/>
              <w:bottom w:val="nil"/>
              <w:right w:val="nil"/>
            </w:tcBorders>
            <w:shd w:val="clear" w:color="auto" w:fill="auto"/>
            <w:noWrap/>
            <w:vAlign w:val="center"/>
            <w:hideMark/>
          </w:tcPr>
          <w:p w14:paraId="775E1BED"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0.04</w:t>
            </w:r>
          </w:p>
        </w:tc>
        <w:tc>
          <w:tcPr>
            <w:tcW w:w="670" w:type="dxa"/>
            <w:tcBorders>
              <w:top w:val="nil"/>
              <w:left w:val="nil"/>
              <w:bottom w:val="nil"/>
              <w:right w:val="nil"/>
            </w:tcBorders>
            <w:shd w:val="clear" w:color="auto" w:fill="auto"/>
            <w:noWrap/>
            <w:vAlign w:val="center"/>
            <w:hideMark/>
          </w:tcPr>
          <w:p w14:paraId="70623CD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0.12</w:t>
            </w:r>
          </w:p>
        </w:tc>
        <w:tc>
          <w:tcPr>
            <w:tcW w:w="610" w:type="dxa"/>
            <w:tcBorders>
              <w:top w:val="nil"/>
              <w:left w:val="nil"/>
              <w:bottom w:val="nil"/>
              <w:right w:val="nil"/>
            </w:tcBorders>
            <w:shd w:val="clear" w:color="auto" w:fill="auto"/>
            <w:noWrap/>
            <w:vAlign w:val="center"/>
            <w:hideMark/>
          </w:tcPr>
          <w:p w14:paraId="03C42985"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0.02</w:t>
            </w:r>
          </w:p>
        </w:tc>
      </w:tr>
      <w:tr w:rsidR="00DD3330" w:rsidRPr="00DD3330" w14:paraId="03477543" w14:textId="77777777" w:rsidTr="00DD3330">
        <w:trPr>
          <w:trHeight w:val="300"/>
        </w:trPr>
        <w:tc>
          <w:tcPr>
            <w:tcW w:w="640" w:type="dxa"/>
            <w:tcBorders>
              <w:top w:val="nil"/>
              <w:left w:val="nil"/>
              <w:bottom w:val="nil"/>
              <w:right w:val="nil"/>
            </w:tcBorders>
            <w:shd w:val="clear" w:color="auto" w:fill="auto"/>
            <w:noWrap/>
            <w:vAlign w:val="bottom"/>
            <w:hideMark/>
          </w:tcPr>
          <w:p w14:paraId="2E7F5109"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Ti</w:t>
            </w:r>
          </w:p>
        </w:tc>
        <w:tc>
          <w:tcPr>
            <w:tcW w:w="670" w:type="dxa"/>
            <w:tcBorders>
              <w:top w:val="nil"/>
              <w:left w:val="nil"/>
              <w:bottom w:val="nil"/>
              <w:right w:val="nil"/>
            </w:tcBorders>
            <w:shd w:val="clear" w:color="auto" w:fill="auto"/>
            <w:noWrap/>
            <w:vAlign w:val="center"/>
            <w:hideMark/>
          </w:tcPr>
          <w:p w14:paraId="6554A2F4"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0.09</w:t>
            </w:r>
          </w:p>
        </w:tc>
        <w:tc>
          <w:tcPr>
            <w:tcW w:w="610" w:type="dxa"/>
            <w:tcBorders>
              <w:top w:val="nil"/>
              <w:left w:val="nil"/>
              <w:bottom w:val="nil"/>
              <w:right w:val="nil"/>
            </w:tcBorders>
            <w:shd w:val="clear" w:color="auto" w:fill="auto"/>
            <w:noWrap/>
            <w:vAlign w:val="center"/>
            <w:hideMark/>
          </w:tcPr>
          <w:p w14:paraId="7AFC5EED"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0.00</w:t>
            </w:r>
          </w:p>
        </w:tc>
        <w:tc>
          <w:tcPr>
            <w:tcW w:w="670" w:type="dxa"/>
            <w:tcBorders>
              <w:top w:val="nil"/>
              <w:left w:val="nil"/>
              <w:bottom w:val="nil"/>
              <w:right w:val="nil"/>
            </w:tcBorders>
            <w:shd w:val="clear" w:color="auto" w:fill="auto"/>
            <w:noWrap/>
            <w:vAlign w:val="center"/>
            <w:hideMark/>
          </w:tcPr>
          <w:p w14:paraId="3ED2A6B4"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0.10</w:t>
            </w:r>
          </w:p>
        </w:tc>
        <w:tc>
          <w:tcPr>
            <w:tcW w:w="610" w:type="dxa"/>
            <w:tcBorders>
              <w:top w:val="nil"/>
              <w:left w:val="nil"/>
              <w:bottom w:val="nil"/>
              <w:right w:val="nil"/>
            </w:tcBorders>
            <w:shd w:val="clear" w:color="auto" w:fill="auto"/>
            <w:noWrap/>
            <w:vAlign w:val="center"/>
            <w:hideMark/>
          </w:tcPr>
          <w:p w14:paraId="325223EE"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0.01</w:t>
            </w:r>
          </w:p>
        </w:tc>
        <w:tc>
          <w:tcPr>
            <w:tcW w:w="670" w:type="dxa"/>
            <w:tcBorders>
              <w:top w:val="nil"/>
              <w:left w:val="nil"/>
              <w:bottom w:val="nil"/>
              <w:right w:val="nil"/>
            </w:tcBorders>
            <w:shd w:val="clear" w:color="auto" w:fill="auto"/>
            <w:noWrap/>
            <w:vAlign w:val="center"/>
            <w:hideMark/>
          </w:tcPr>
          <w:p w14:paraId="14392174"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0.06</w:t>
            </w:r>
          </w:p>
        </w:tc>
        <w:tc>
          <w:tcPr>
            <w:tcW w:w="610" w:type="dxa"/>
            <w:tcBorders>
              <w:top w:val="nil"/>
              <w:left w:val="nil"/>
              <w:bottom w:val="nil"/>
              <w:right w:val="nil"/>
            </w:tcBorders>
            <w:shd w:val="clear" w:color="auto" w:fill="auto"/>
            <w:noWrap/>
            <w:vAlign w:val="center"/>
            <w:hideMark/>
          </w:tcPr>
          <w:p w14:paraId="6EC5174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0.01</w:t>
            </w:r>
          </w:p>
        </w:tc>
        <w:tc>
          <w:tcPr>
            <w:tcW w:w="670" w:type="dxa"/>
            <w:tcBorders>
              <w:top w:val="nil"/>
              <w:left w:val="nil"/>
              <w:bottom w:val="nil"/>
              <w:right w:val="nil"/>
            </w:tcBorders>
            <w:shd w:val="clear" w:color="auto" w:fill="auto"/>
            <w:noWrap/>
            <w:vAlign w:val="center"/>
            <w:hideMark/>
          </w:tcPr>
          <w:p w14:paraId="1A1A410E"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0.05</w:t>
            </w:r>
          </w:p>
        </w:tc>
        <w:tc>
          <w:tcPr>
            <w:tcW w:w="610" w:type="dxa"/>
            <w:tcBorders>
              <w:top w:val="nil"/>
              <w:left w:val="nil"/>
              <w:bottom w:val="nil"/>
              <w:right w:val="nil"/>
            </w:tcBorders>
            <w:shd w:val="clear" w:color="auto" w:fill="auto"/>
            <w:noWrap/>
            <w:vAlign w:val="center"/>
            <w:hideMark/>
          </w:tcPr>
          <w:p w14:paraId="7C3E7625"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0.01</w:t>
            </w:r>
          </w:p>
        </w:tc>
      </w:tr>
      <w:tr w:rsidR="00DD3330" w:rsidRPr="00DD3330" w14:paraId="32C81ACF" w14:textId="77777777" w:rsidTr="00DD3330">
        <w:trPr>
          <w:trHeight w:val="300"/>
        </w:trPr>
        <w:tc>
          <w:tcPr>
            <w:tcW w:w="640" w:type="dxa"/>
            <w:tcBorders>
              <w:top w:val="nil"/>
              <w:left w:val="nil"/>
              <w:bottom w:val="nil"/>
              <w:right w:val="nil"/>
            </w:tcBorders>
            <w:shd w:val="clear" w:color="auto" w:fill="auto"/>
            <w:noWrap/>
            <w:vAlign w:val="bottom"/>
            <w:hideMark/>
          </w:tcPr>
          <w:p w14:paraId="676A3CB7"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Al</w:t>
            </w:r>
          </w:p>
        </w:tc>
        <w:tc>
          <w:tcPr>
            <w:tcW w:w="670" w:type="dxa"/>
            <w:tcBorders>
              <w:top w:val="nil"/>
              <w:left w:val="nil"/>
              <w:bottom w:val="nil"/>
              <w:right w:val="nil"/>
            </w:tcBorders>
            <w:shd w:val="clear" w:color="auto" w:fill="auto"/>
            <w:noWrap/>
            <w:vAlign w:val="center"/>
            <w:hideMark/>
          </w:tcPr>
          <w:p w14:paraId="71A82D38"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2.89</w:t>
            </w:r>
          </w:p>
        </w:tc>
        <w:tc>
          <w:tcPr>
            <w:tcW w:w="610" w:type="dxa"/>
            <w:tcBorders>
              <w:top w:val="nil"/>
              <w:left w:val="nil"/>
              <w:bottom w:val="nil"/>
              <w:right w:val="nil"/>
            </w:tcBorders>
            <w:shd w:val="clear" w:color="auto" w:fill="auto"/>
            <w:noWrap/>
            <w:vAlign w:val="center"/>
            <w:hideMark/>
          </w:tcPr>
          <w:p w14:paraId="5BDBAE09"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0.05</w:t>
            </w:r>
          </w:p>
        </w:tc>
        <w:tc>
          <w:tcPr>
            <w:tcW w:w="670" w:type="dxa"/>
            <w:tcBorders>
              <w:top w:val="nil"/>
              <w:left w:val="nil"/>
              <w:bottom w:val="nil"/>
              <w:right w:val="nil"/>
            </w:tcBorders>
            <w:shd w:val="clear" w:color="auto" w:fill="auto"/>
            <w:noWrap/>
            <w:vAlign w:val="center"/>
            <w:hideMark/>
          </w:tcPr>
          <w:p w14:paraId="15B0704E"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3.06</w:t>
            </w:r>
          </w:p>
        </w:tc>
        <w:tc>
          <w:tcPr>
            <w:tcW w:w="610" w:type="dxa"/>
            <w:tcBorders>
              <w:top w:val="nil"/>
              <w:left w:val="nil"/>
              <w:bottom w:val="nil"/>
              <w:right w:val="nil"/>
            </w:tcBorders>
            <w:shd w:val="clear" w:color="auto" w:fill="auto"/>
            <w:noWrap/>
            <w:vAlign w:val="center"/>
            <w:hideMark/>
          </w:tcPr>
          <w:p w14:paraId="2CD11C6E"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0.08</w:t>
            </w:r>
          </w:p>
        </w:tc>
        <w:tc>
          <w:tcPr>
            <w:tcW w:w="670" w:type="dxa"/>
            <w:tcBorders>
              <w:top w:val="nil"/>
              <w:left w:val="nil"/>
              <w:bottom w:val="nil"/>
              <w:right w:val="nil"/>
            </w:tcBorders>
            <w:shd w:val="clear" w:color="auto" w:fill="auto"/>
            <w:noWrap/>
            <w:vAlign w:val="center"/>
            <w:hideMark/>
          </w:tcPr>
          <w:p w14:paraId="6D3C755C"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2.09</w:t>
            </w:r>
          </w:p>
        </w:tc>
        <w:tc>
          <w:tcPr>
            <w:tcW w:w="610" w:type="dxa"/>
            <w:tcBorders>
              <w:top w:val="nil"/>
              <w:left w:val="nil"/>
              <w:bottom w:val="nil"/>
              <w:right w:val="nil"/>
            </w:tcBorders>
            <w:shd w:val="clear" w:color="auto" w:fill="auto"/>
            <w:noWrap/>
            <w:vAlign w:val="center"/>
            <w:hideMark/>
          </w:tcPr>
          <w:p w14:paraId="436F3C9D"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0.52</w:t>
            </w:r>
          </w:p>
        </w:tc>
        <w:tc>
          <w:tcPr>
            <w:tcW w:w="670" w:type="dxa"/>
            <w:tcBorders>
              <w:top w:val="nil"/>
              <w:left w:val="nil"/>
              <w:bottom w:val="nil"/>
              <w:right w:val="nil"/>
            </w:tcBorders>
            <w:shd w:val="clear" w:color="auto" w:fill="auto"/>
            <w:noWrap/>
            <w:vAlign w:val="center"/>
            <w:hideMark/>
          </w:tcPr>
          <w:p w14:paraId="1D7525FC"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1.70</w:t>
            </w:r>
          </w:p>
        </w:tc>
        <w:tc>
          <w:tcPr>
            <w:tcW w:w="610" w:type="dxa"/>
            <w:tcBorders>
              <w:top w:val="nil"/>
              <w:left w:val="nil"/>
              <w:bottom w:val="nil"/>
              <w:right w:val="nil"/>
            </w:tcBorders>
            <w:shd w:val="clear" w:color="auto" w:fill="auto"/>
            <w:noWrap/>
            <w:vAlign w:val="center"/>
            <w:hideMark/>
          </w:tcPr>
          <w:p w14:paraId="323EEAF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0.08</w:t>
            </w:r>
          </w:p>
        </w:tc>
      </w:tr>
      <w:tr w:rsidR="00DD3330" w:rsidRPr="00DD3330" w14:paraId="536111E6" w14:textId="77777777" w:rsidTr="00DD3330">
        <w:trPr>
          <w:trHeight w:val="300"/>
        </w:trPr>
        <w:tc>
          <w:tcPr>
            <w:tcW w:w="640" w:type="dxa"/>
            <w:tcBorders>
              <w:top w:val="nil"/>
              <w:left w:val="nil"/>
              <w:bottom w:val="nil"/>
              <w:right w:val="nil"/>
            </w:tcBorders>
            <w:shd w:val="clear" w:color="auto" w:fill="auto"/>
            <w:noWrap/>
            <w:vAlign w:val="bottom"/>
            <w:hideMark/>
          </w:tcPr>
          <w:p w14:paraId="41B94952"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Cr</w:t>
            </w:r>
          </w:p>
        </w:tc>
        <w:tc>
          <w:tcPr>
            <w:tcW w:w="670" w:type="dxa"/>
            <w:tcBorders>
              <w:top w:val="nil"/>
              <w:left w:val="nil"/>
              <w:bottom w:val="nil"/>
              <w:right w:val="nil"/>
            </w:tcBorders>
            <w:shd w:val="clear" w:color="auto" w:fill="auto"/>
            <w:noWrap/>
            <w:vAlign w:val="center"/>
            <w:hideMark/>
          </w:tcPr>
          <w:p w14:paraId="7C3EAB9F"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0.01</w:t>
            </w:r>
          </w:p>
        </w:tc>
        <w:tc>
          <w:tcPr>
            <w:tcW w:w="610" w:type="dxa"/>
            <w:tcBorders>
              <w:top w:val="nil"/>
              <w:left w:val="nil"/>
              <w:bottom w:val="nil"/>
              <w:right w:val="nil"/>
            </w:tcBorders>
            <w:shd w:val="clear" w:color="auto" w:fill="auto"/>
            <w:noWrap/>
            <w:vAlign w:val="center"/>
            <w:hideMark/>
          </w:tcPr>
          <w:p w14:paraId="0B4AF4FE"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0.00</w:t>
            </w:r>
          </w:p>
        </w:tc>
        <w:tc>
          <w:tcPr>
            <w:tcW w:w="670" w:type="dxa"/>
            <w:tcBorders>
              <w:top w:val="nil"/>
              <w:left w:val="nil"/>
              <w:bottom w:val="nil"/>
              <w:right w:val="nil"/>
            </w:tcBorders>
            <w:shd w:val="clear" w:color="auto" w:fill="auto"/>
            <w:noWrap/>
            <w:vAlign w:val="center"/>
            <w:hideMark/>
          </w:tcPr>
          <w:p w14:paraId="55A55C0F"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0.00</w:t>
            </w:r>
          </w:p>
        </w:tc>
        <w:tc>
          <w:tcPr>
            <w:tcW w:w="610" w:type="dxa"/>
            <w:tcBorders>
              <w:top w:val="nil"/>
              <w:left w:val="nil"/>
              <w:bottom w:val="nil"/>
              <w:right w:val="nil"/>
            </w:tcBorders>
            <w:shd w:val="clear" w:color="auto" w:fill="auto"/>
            <w:noWrap/>
            <w:vAlign w:val="center"/>
            <w:hideMark/>
          </w:tcPr>
          <w:p w14:paraId="43C99699"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0.00</w:t>
            </w:r>
          </w:p>
        </w:tc>
        <w:tc>
          <w:tcPr>
            <w:tcW w:w="670" w:type="dxa"/>
            <w:tcBorders>
              <w:top w:val="nil"/>
              <w:left w:val="nil"/>
              <w:bottom w:val="nil"/>
              <w:right w:val="nil"/>
            </w:tcBorders>
            <w:shd w:val="clear" w:color="auto" w:fill="auto"/>
            <w:noWrap/>
            <w:vAlign w:val="center"/>
            <w:hideMark/>
          </w:tcPr>
          <w:p w14:paraId="27A33BAF"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0.05</w:t>
            </w:r>
          </w:p>
        </w:tc>
        <w:tc>
          <w:tcPr>
            <w:tcW w:w="610" w:type="dxa"/>
            <w:tcBorders>
              <w:top w:val="nil"/>
              <w:left w:val="nil"/>
              <w:bottom w:val="nil"/>
              <w:right w:val="nil"/>
            </w:tcBorders>
            <w:shd w:val="clear" w:color="auto" w:fill="auto"/>
            <w:noWrap/>
            <w:vAlign w:val="center"/>
            <w:hideMark/>
          </w:tcPr>
          <w:p w14:paraId="3C3562B8"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0.02</w:t>
            </w:r>
          </w:p>
        </w:tc>
        <w:tc>
          <w:tcPr>
            <w:tcW w:w="670" w:type="dxa"/>
            <w:tcBorders>
              <w:top w:val="nil"/>
              <w:left w:val="nil"/>
              <w:bottom w:val="nil"/>
              <w:right w:val="nil"/>
            </w:tcBorders>
            <w:shd w:val="clear" w:color="auto" w:fill="auto"/>
            <w:noWrap/>
            <w:vAlign w:val="center"/>
            <w:hideMark/>
          </w:tcPr>
          <w:p w14:paraId="671904E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0.03</w:t>
            </w:r>
          </w:p>
        </w:tc>
        <w:tc>
          <w:tcPr>
            <w:tcW w:w="610" w:type="dxa"/>
            <w:tcBorders>
              <w:top w:val="nil"/>
              <w:left w:val="nil"/>
              <w:bottom w:val="nil"/>
              <w:right w:val="nil"/>
            </w:tcBorders>
            <w:shd w:val="clear" w:color="auto" w:fill="auto"/>
            <w:noWrap/>
            <w:vAlign w:val="center"/>
            <w:hideMark/>
          </w:tcPr>
          <w:p w14:paraId="45DD3C5A"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0.01</w:t>
            </w:r>
          </w:p>
        </w:tc>
      </w:tr>
      <w:tr w:rsidR="00DD3330" w:rsidRPr="00DD3330" w14:paraId="351350AA" w14:textId="77777777" w:rsidTr="00DD3330">
        <w:trPr>
          <w:trHeight w:val="300"/>
        </w:trPr>
        <w:tc>
          <w:tcPr>
            <w:tcW w:w="640" w:type="dxa"/>
            <w:tcBorders>
              <w:top w:val="nil"/>
              <w:left w:val="nil"/>
              <w:bottom w:val="nil"/>
              <w:right w:val="nil"/>
            </w:tcBorders>
            <w:shd w:val="clear" w:color="auto" w:fill="auto"/>
            <w:noWrap/>
            <w:vAlign w:val="bottom"/>
            <w:hideMark/>
          </w:tcPr>
          <w:p w14:paraId="4DF89027"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Mg</w:t>
            </w:r>
          </w:p>
        </w:tc>
        <w:tc>
          <w:tcPr>
            <w:tcW w:w="670" w:type="dxa"/>
            <w:tcBorders>
              <w:top w:val="nil"/>
              <w:left w:val="nil"/>
              <w:bottom w:val="nil"/>
              <w:right w:val="nil"/>
            </w:tcBorders>
            <w:shd w:val="clear" w:color="auto" w:fill="auto"/>
            <w:noWrap/>
            <w:vAlign w:val="center"/>
            <w:hideMark/>
          </w:tcPr>
          <w:p w14:paraId="53BEFBB6"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0.35</w:t>
            </w:r>
          </w:p>
        </w:tc>
        <w:tc>
          <w:tcPr>
            <w:tcW w:w="610" w:type="dxa"/>
            <w:tcBorders>
              <w:top w:val="nil"/>
              <w:left w:val="nil"/>
              <w:bottom w:val="nil"/>
              <w:right w:val="nil"/>
            </w:tcBorders>
            <w:shd w:val="clear" w:color="auto" w:fill="auto"/>
            <w:noWrap/>
            <w:vAlign w:val="center"/>
            <w:hideMark/>
          </w:tcPr>
          <w:p w14:paraId="60CB6343"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0.02</w:t>
            </w:r>
          </w:p>
        </w:tc>
        <w:tc>
          <w:tcPr>
            <w:tcW w:w="670" w:type="dxa"/>
            <w:tcBorders>
              <w:top w:val="nil"/>
              <w:left w:val="nil"/>
              <w:bottom w:val="nil"/>
              <w:right w:val="nil"/>
            </w:tcBorders>
            <w:shd w:val="clear" w:color="auto" w:fill="auto"/>
            <w:noWrap/>
            <w:vAlign w:val="center"/>
            <w:hideMark/>
          </w:tcPr>
          <w:p w14:paraId="75ABDBA0"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0.34</w:t>
            </w:r>
          </w:p>
        </w:tc>
        <w:tc>
          <w:tcPr>
            <w:tcW w:w="610" w:type="dxa"/>
            <w:tcBorders>
              <w:top w:val="nil"/>
              <w:left w:val="nil"/>
              <w:bottom w:val="nil"/>
              <w:right w:val="nil"/>
            </w:tcBorders>
            <w:shd w:val="clear" w:color="auto" w:fill="auto"/>
            <w:noWrap/>
            <w:vAlign w:val="center"/>
            <w:hideMark/>
          </w:tcPr>
          <w:p w14:paraId="5D15849B"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0.07</w:t>
            </w:r>
          </w:p>
        </w:tc>
        <w:tc>
          <w:tcPr>
            <w:tcW w:w="670" w:type="dxa"/>
            <w:tcBorders>
              <w:top w:val="nil"/>
              <w:left w:val="nil"/>
              <w:bottom w:val="nil"/>
              <w:right w:val="nil"/>
            </w:tcBorders>
            <w:shd w:val="clear" w:color="auto" w:fill="auto"/>
            <w:noWrap/>
            <w:vAlign w:val="center"/>
            <w:hideMark/>
          </w:tcPr>
          <w:p w14:paraId="1D8D1556"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1.98</w:t>
            </w:r>
          </w:p>
        </w:tc>
        <w:tc>
          <w:tcPr>
            <w:tcW w:w="610" w:type="dxa"/>
            <w:tcBorders>
              <w:top w:val="nil"/>
              <w:left w:val="nil"/>
              <w:bottom w:val="nil"/>
              <w:right w:val="nil"/>
            </w:tcBorders>
            <w:shd w:val="clear" w:color="auto" w:fill="auto"/>
            <w:noWrap/>
            <w:vAlign w:val="center"/>
            <w:hideMark/>
          </w:tcPr>
          <w:p w14:paraId="487854B7"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1.77</w:t>
            </w:r>
          </w:p>
        </w:tc>
        <w:tc>
          <w:tcPr>
            <w:tcW w:w="670" w:type="dxa"/>
            <w:tcBorders>
              <w:top w:val="nil"/>
              <w:left w:val="nil"/>
              <w:bottom w:val="nil"/>
              <w:right w:val="nil"/>
            </w:tcBorders>
            <w:shd w:val="clear" w:color="auto" w:fill="auto"/>
            <w:noWrap/>
            <w:vAlign w:val="center"/>
            <w:hideMark/>
          </w:tcPr>
          <w:p w14:paraId="4B56CD77"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0.97</w:t>
            </w:r>
          </w:p>
        </w:tc>
        <w:tc>
          <w:tcPr>
            <w:tcW w:w="610" w:type="dxa"/>
            <w:tcBorders>
              <w:top w:val="nil"/>
              <w:left w:val="nil"/>
              <w:bottom w:val="nil"/>
              <w:right w:val="nil"/>
            </w:tcBorders>
            <w:shd w:val="clear" w:color="auto" w:fill="auto"/>
            <w:noWrap/>
            <w:vAlign w:val="center"/>
            <w:hideMark/>
          </w:tcPr>
          <w:p w14:paraId="5C153807"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0.21</w:t>
            </w:r>
          </w:p>
        </w:tc>
      </w:tr>
      <w:tr w:rsidR="00DD3330" w:rsidRPr="00DD3330" w14:paraId="5E2C0CBB" w14:textId="77777777" w:rsidTr="00DD3330">
        <w:trPr>
          <w:trHeight w:val="300"/>
        </w:trPr>
        <w:tc>
          <w:tcPr>
            <w:tcW w:w="640" w:type="dxa"/>
            <w:tcBorders>
              <w:top w:val="nil"/>
              <w:left w:val="nil"/>
              <w:bottom w:val="nil"/>
              <w:right w:val="nil"/>
            </w:tcBorders>
            <w:shd w:val="clear" w:color="auto" w:fill="auto"/>
            <w:noWrap/>
            <w:vAlign w:val="bottom"/>
            <w:hideMark/>
          </w:tcPr>
          <w:p w14:paraId="410A67B8"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Ca</w:t>
            </w:r>
          </w:p>
        </w:tc>
        <w:tc>
          <w:tcPr>
            <w:tcW w:w="670" w:type="dxa"/>
            <w:tcBorders>
              <w:top w:val="nil"/>
              <w:left w:val="nil"/>
              <w:bottom w:val="nil"/>
              <w:right w:val="nil"/>
            </w:tcBorders>
            <w:shd w:val="clear" w:color="auto" w:fill="auto"/>
            <w:noWrap/>
            <w:vAlign w:val="center"/>
            <w:hideMark/>
          </w:tcPr>
          <w:p w14:paraId="4739CF24"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2.25</w:t>
            </w:r>
          </w:p>
        </w:tc>
        <w:tc>
          <w:tcPr>
            <w:tcW w:w="610" w:type="dxa"/>
            <w:tcBorders>
              <w:top w:val="nil"/>
              <w:left w:val="nil"/>
              <w:bottom w:val="nil"/>
              <w:right w:val="nil"/>
            </w:tcBorders>
            <w:shd w:val="clear" w:color="auto" w:fill="auto"/>
            <w:noWrap/>
            <w:vAlign w:val="center"/>
            <w:hideMark/>
          </w:tcPr>
          <w:p w14:paraId="0FCC74FE"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0.02</w:t>
            </w:r>
          </w:p>
        </w:tc>
        <w:tc>
          <w:tcPr>
            <w:tcW w:w="670" w:type="dxa"/>
            <w:tcBorders>
              <w:top w:val="nil"/>
              <w:left w:val="nil"/>
              <w:bottom w:val="nil"/>
              <w:right w:val="nil"/>
            </w:tcBorders>
            <w:shd w:val="clear" w:color="auto" w:fill="auto"/>
            <w:noWrap/>
            <w:vAlign w:val="center"/>
            <w:hideMark/>
          </w:tcPr>
          <w:p w14:paraId="31B0F0BE"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2.51</w:t>
            </w:r>
          </w:p>
        </w:tc>
        <w:tc>
          <w:tcPr>
            <w:tcW w:w="610" w:type="dxa"/>
            <w:tcBorders>
              <w:top w:val="nil"/>
              <w:left w:val="nil"/>
              <w:bottom w:val="nil"/>
              <w:right w:val="nil"/>
            </w:tcBorders>
            <w:shd w:val="clear" w:color="auto" w:fill="auto"/>
            <w:noWrap/>
            <w:vAlign w:val="center"/>
            <w:hideMark/>
          </w:tcPr>
          <w:p w14:paraId="6C1072E6"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0.13</w:t>
            </w:r>
          </w:p>
        </w:tc>
        <w:tc>
          <w:tcPr>
            <w:tcW w:w="670" w:type="dxa"/>
            <w:tcBorders>
              <w:top w:val="nil"/>
              <w:left w:val="nil"/>
              <w:bottom w:val="nil"/>
              <w:right w:val="nil"/>
            </w:tcBorders>
            <w:shd w:val="clear" w:color="auto" w:fill="auto"/>
            <w:noWrap/>
            <w:vAlign w:val="center"/>
            <w:hideMark/>
          </w:tcPr>
          <w:p w14:paraId="4E14E581"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1.45</w:t>
            </w:r>
          </w:p>
        </w:tc>
        <w:tc>
          <w:tcPr>
            <w:tcW w:w="610" w:type="dxa"/>
            <w:tcBorders>
              <w:top w:val="nil"/>
              <w:left w:val="nil"/>
              <w:bottom w:val="nil"/>
              <w:right w:val="nil"/>
            </w:tcBorders>
            <w:shd w:val="clear" w:color="auto" w:fill="auto"/>
            <w:noWrap/>
            <w:vAlign w:val="center"/>
            <w:hideMark/>
          </w:tcPr>
          <w:p w14:paraId="12B55AC3"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0.43</w:t>
            </w:r>
          </w:p>
        </w:tc>
        <w:tc>
          <w:tcPr>
            <w:tcW w:w="670" w:type="dxa"/>
            <w:tcBorders>
              <w:top w:val="nil"/>
              <w:left w:val="nil"/>
              <w:bottom w:val="nil"/>
              <w:right w:val="nil"/>
            </w:tcBorders>
            <w:shd w:val="clear" w:color="auto" w:fill="auto"/>
            <w:noWrap/>
            <w:vAlign w:val="center"/>
            <w:hideMark/>
          </w:tcPr>
          <w:p w14:paraId="52679699"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1.26</w:t>
            </w:r>
          </w:p>
        </w:tc>
        <w:tc>
          <w:tcPr>
            <w:tcW w:w="610" w:type="dxa"/>
            <w:tcBorders>
              <w:top w:val="nil"/>
              <w:left w:val="nil"/>
              <w:bottom w:val="nil"/>
              <w:right w:val="nil"/>
            </w:tcBorders>
            <w:shd w:val="clear" w:color="auto" w:fill="auto"/>
            <w:noWrap/>
            <w:vAlign w:val="center"/>
            <w:hideMark/>
          </w:tcPr>
          <w:p w14:paraId="6B09486A"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0.07</w:t>
            </w:r>
          </w:p>
        </w:tc>
      </w:tr>
      <w:tr w:rsidR="00DD3330" w:rsidRPr="00DD3330" w14:paraId="26252DC2" w14:textId="77777777" w:rsidTr="00DD3330">
        <w:trPr>
          <w:trHeight w:val="300"/>
        </w:trPr>
        <w:tc>
          <w:tcPr>
            <w:tcW w:w="640" w:type="dxa"/>
            <w:tcBorders>
              <w:top w:val="nil"/>
              <w:left w:val="nil"/>
              <w:bottom w:val="nil"/>
              <w:right w:val="nil"/>
            </w:tcBorders>
            <w:shd w:val="clear" w:color="auto" w:fill="auto"/>
            <w:noWrap/>
            <w:vAlign w:val="bottom"/>
            <w:hideMark/>
          </w:tcPr>
          <w:p w14:paraId="5AF15672"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Mn</w:t>
            </w:r>
          </w:p>
        </w:tc>
        <w:tc>
          <w:tcPr>
            <w:tcW w:w="670" w:type="dxa"/>
            <w:tcBorders>
              <w:top w:val="nil"/>
              <w:left w:val="nil"/>
              <w:bottom w:val="nil"/>
              <w:right w:val="nil"/>
            </w:tcBorders>
            <w:shd w:val="clear" w:color="auto" w:fill="auto"/>
            <w:noWrap/>
            <w:vAlign w:val="center"/>
            <w:hideMark/>
          </w:tcPr>
          <w:p w14:paraId="778E3E8F"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0.02</w:t>
            </w:r>
          </w:p>
        </w:tc>
        <w:tc>
          <w:tcPr>
            <w:tcW w:w="610" w:type="dxa"/>
            <w:tcBorders>
              <w:top w:val="nil"/>
              <w:left w:val="nil"/>
              <w:bottom w:val="nil"/>
              <w:right w:val="nil"/>
            </w:tcBorders>
            <w:shd w:val="clear" w:color="auto" w:fill="auto"/>
            <w:noWrap/>
            <w:vAlign w:val="center"/>
            <w:hideMark/>
          </w:tcPr>
          <w:p w14:paraId="2702EA6A"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0.00</w:t>
            </w:r>
          </w:p>
        </w:tc>
        <w:tc>
          <w:tcPr>
            <w:tcW w:w="670" w:type="dxa"/>
            <w:tcBorders>
              <w:top w:val="nil"/>
              <w:left w:val="nil"/>
              <w:bottom w:val="nil"/>
              <w:right w:val="nil"/>
            </w:tcBorders>
            <w:shd w:val="clear" w:color="auto" w:fill="auto"/>
            <w:noWrap/>
            <w:vAlign w:val="center"/>
            <w:hideMark/>
          </w:tcPr>
          <w:p w14:paraId="35E79EBA"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0.02</w:t>
            </w:r>
          </w:p>
        </w:tc>
        <w:tc>
          <w:tcPr>
            <w:tcW w:w="610" w:type="dxa"/>
            <w:tcBorders>
              <w:top w:val="nil"/>
              <w:left w:val="nil"/>
              <w:bottom w:val="nil"/>
              <w:right w:val="nil"/>
            </w:tcBorders>
            <w:shd w:val="clear" w:color="auto" w:fill="auto"/>
            <w:noWrap/>
            <w:vAlign w:val="center"/>
            <w:hideMark/>
          </w:tcPr>
          <w:p w14:paraId="11C12495"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0.00</w:t>
            </w:r>
          </w:p>
        </w:tc>
        <w:tc>
          <w:tcPr>
            <w:tcW w:w="670" w:type="dxa"/>
            <w:tcBorders>
              <w:top w:val="nil"/>
              <w:left w:val="nil"/>
              <w:bottom w:val="nil"/>
              <w:right w:val="nil"/>
            </w:tcBorders>
            <w:shd w:val="clear" w:color="auto" w:fill="auto"/>
            <w:noWrap/>
            <w:vAlign w:val="center"/>
            <w:hideMark/>
          </w:tcPr>
          <w:p w14:paraId="39A527E5"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0.03</w:t>
            </w:r>
          </w:p>
        </w:tc>
        <w:tc>
          <w:tcPr>
            <w:tcW w:w="610" w:type="dxa"/>
            <w:tcBorders>
              <w:top w:val="nil"/>
              <w:left w:val="nil"/>
              <w:bottom w:val="nil"/>
              <w:right w:val="nil"/>
            </w:tcBorders>
            <w:shd w:val="clear" w:color="auto" w:fill="auto"/>
            <w:noWrap/>
            <w:vAlign w:val="center"/>
            <w:hideMark/>
          </w:tcPr>
          <w:p w14:paraId="0FF845C6"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0.00</w:t>
            </w:r>
          </w:p>
        </w:tc>
        <w:tc>
          <w:tcPr>
            <w:tcW w:w="670" w:type="dxa"/>
            <w:tcBorders>
              <w:top w:val="nil"/>
              <w:left w:val="nil"/>
              <w:bottom w:val="nil"/>
              <w:right w:val="nil"/>
            </w:tcBorders>
            <w:shd w:val="clear" w:color="auto" w:fill="auto"/>
            <w:noWrap/>
            <w:vAlign w:val="center"/>
            <w:hideMark/>
          </w:tcPr>
          <w:p w14:paraId="42997EA4"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0.06</w:t>
            </w:r>
          </w:p>
        </w:tc>
        <w:tc>
          <w:tcPr>
            <w:tcW w:w="610" w:type="dxa"/>
            <w:tcBorders>
              <w:top w:val="nil"/>
              <w:left w:val="nil"/>
              <w:bottom w:val="nil"/>
              <w:right w:val="nil"/>
            </w:tcBorders>
            <w:shd w:val="clear" w:color="auto" w:fill="auto"/>
            <w:noWrap/>
            <w:vAlign w:val="center"/>
            <w:hideMark/>
          </w:tcPr>
          <w:p w14:paraId="159C3EE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0.00</w:t>
            </w:r>
          </w:p>
        </w:tc>
      </w:tr>
      <w:tr w:rsidR="00DD3330" w:rsidRPr="00DD3330" w14:paraId="282AE0A7" w14:textId="77777777" w:rsidTr="00DD3330">
        <w:trPr>
          <w:trHeight w:val="300"/>
        </w:trPr>
        <w:tc>
          <w:tcPr>
            <w:tcW w:w="640" w:type="dxa"/>
            <w:tcBorders>
              <w:top w:val="nil"/>
              <w:left w:val="nil"/>
              <w:bottom w:val="nil"/>
              <w:right w:val="nil"/>
            </w:tcBorders>
            <w:shd w:val="clear" w:color="auto" w:fill="auto"/>
            <w:noWrap/>
            <w:vAlign w:val="bottom"/>
            <w:hideMark/>
          </w:tcPr>
          <w:p w14:paraId="7B593427"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Fe</w:t>
            </w:r>
          </w:p>
        </w:tc>
        <w:tc>
          <w:tcPr>
            <w:tcW w:w="670" w:type="dxa"/>
            <w:tcBorders>
              <w:top w:val="nil"/>
              <w:left w:val="nil"/>
              <w:bottom w:val="nil"/>
              <w:right w:val="nil"/>
            </w:tcBorders>
            <w:shd w:val="clear" w:color="auto" w:fill="auto"/>
            <w:noWrap/>
            <w:vAlign w:val="center"/>
            <w:hideMark/>
          </w:tcPr>
          <w:p w14:paraId="2832C3B7"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1.76</w:t>
            </w:r>
          </w:p>
        </w:tc>
        <w:tc>
          <w:tcPr>
            <w:tcW w:w="610" w:type="dxa"/>
            <w:tcBorders>
              <w:top w:val="nil"/>
              <w:left w:val="nil"/>
              <w:bottom w:val="nil"/>
              <w:right w:val="nil"/>
            </w:tcBorders>
            <w:shd w:val="clear" w:color="auto" w:fill="auto"/>
            <w:noWrap/>
            <w:vAlign w:val="center"/>
            <w:hideMark/>
          </w:tcPr>
          <w:p w14:paraId="3E8B0D96"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0.07</w:t>
            </w:r>
          </w:p>
        </w:tc>
        <w:tc>
          <w:tcPr>
            <w:tcW w:w="670" w:type="dxa"/>
            <w:tcBorders>
              <w:top w:val="nil"/>
              <w:left w:val="nil"/>
              <w:bottom w:val="nil"/>
              <w:right w:val="nil"/>
            </w:tcBorders>
            <w:shd w:val="clear" w:color="auto" w:fill="auto"/>
            <w:noWrap/>
            <w:vAlign w:val="center"/>
            <w:hideMark/>
          </w:tcPr>
          <w:p w14:paraId="7794FF9E"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2.42</w:t>
            </w:r>
          </w:p>
        </w:tc>
        <w:tc>
          <w:tcPr>
            <w:tcW w:w="610" w:type="dxa"/>
            <w:tcBorders>
              <w:top w:val="nil"/>
              <w:left w:val="nil"/>
              <w:bottom w:val="nil"/>
              <w:right w:val="nil"/>
            </w:tcBorders>
            <w:shd w:val="clear" w:color="auto" w:fill="auto"/>
            <w:noWrap/>
            <w:vAlign w:val="center"/>
            <w:hideMark/>
          </w:tcPr>
          <w:p w14:paraId="2A1F3F38"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0.19</w:t>
            </w:r>
          </w:p>
        </w:tc>
        <w:tc>
          <w:tcPr>
            <w:tcW w:w="670" w:type="dxa"/>
            <w:tcBorders>
              <w:top w:val="nil"/>
              <w:left w:val="nil"/>
              <w:bottom w:val="nil"/>
              <w:right w:val="nil"/>
            </w:tcBorders>
            <w:shd w:val="clear" w:color="auto" w:fill="auto"/>
            <w:noWrap/>
            <w:vAlign w:val="center"/>
            <w:hideMark/>
          </w:tcPr>
          <w:p w14:paraId="0BC913B3"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1.98</w:t>
            </w:r>
          </w:p>
        </w:tc>
        <w:tc>
          <w:tcPr>
            <w:tcW w:w="610" w:type="dxa"/>
            <w:tcBorders>
              <w:top w:val="nil"/>
              <w:left w:val="nil"/>
              <w:bottom w:val="nil"/>
              <w:right w:val="nil"/>
            </w:tcBorders>
            <w:shd w:val="clear" w:color="auto" w:fill="auto"/>
            <w:noWrap/>
            <w:vAlign w:val="center"/>
            <w:hideMark/>
          </w:tcPr>
          <w:p w14:paraId="3C057106"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0.42</w:t>
            </w:r>
          </w:p>
        </w:tc>
        <w:tc>
          <w:tcPr>
            <w:tcW w:w="670" w:type="dxa"/>
            <w:tcBorders>
              <w:top w:val="nil"/>
              <w:left w:val="nil"/>
              <w:bottom w:val="nil"/>
              <w:right w:val="nil"/>
            </w:tcBorders>
            <w:shd w:val="clear" w:color="auto" w:fill="auto"/>
            <w:noWrap/>
            <w:vAlign w:val="center"/>
            <w:hideMark/>
          </w:tcPr>
          <w:p w14:paraId="37CDD975"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3.17</w:t>
            </w:r>
          </w:p>
        </w:tc>
        <w:tc>
          <w:tcPr>
            <w:tcW w:w="610" w:type="dxa"/>
            <w:tcBorders>
              <w:top w:val="nil"/>
              <w:left w:val="nil"/>
              <w:bottom w:val="nil"/>
              <w:right w:val="nil"/>
            </w:tcBorders>
            <w:shd w:val="clear" w:color="auto" w:fill="auto"/>
            <w:noWrap/>
            <w:vAlign w:val="center"/>
            <w:hideMark/>
          </w:tcPr>
          <w:p w14:paraId="6F1C3505"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0.14</w:t>
            </w:r>
          </w:p>
        </w:tc>
      </w:tr>
      <w:tr w:rsidR="00DD3330" w:rsidRPr="00DD3330" w14:paraId="5A04AF1D" w14:textId="77777777" w:rsidTr="00DD3330">
        <w:trPr>
          <w:trHeight w:val="300"/>
        </w:trPr>
        <w:tc>
          <w:tcPr>
            <w:tcW w:w="640" w:type="dxa"/>
            <w:tcBorders>
              <w:top w:val="nil"/>
              <w:left w:val="nil"/>
              <w:bottom w:val="nil"/>
              <w:right w:val="nil"/>
            </w:tcBorders>
            <w:shd w:val="clear" w:color="auto" w:fill="auto"/>
            <w:noWrap/>
            <w:vAlign w:val="bottom"/>
            <w:hideMark/>
          </w:tcPr>
          <w:p w14:paraId="0FF9266F"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Na</w:t>
            </w:r>
          </w:p>
        </w:tc>
        <w:tc>
          <w:tcPr>
            <w:tcW w:w="670" w:type="dxa"/>
            <w:tcBorders>
              <w:top w:val="nil"/>
              <w:left w:val="nil"/>
              <w:bottom w:val="nil"/>
              <w:right w:val="nil"/>
            </w:tcBorders>
            <w:shd w:val="clear" w:color="auto" w:fill="auto"/>
            <w:noWrap/>
            <w:vAlign w:val="center"/>
            <w:hideMark/>
          </w:tcPr>
          <w:p w14:paraId="644439E7"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0.71</w:t>
            </w:r>
          </w:p>
        </w:tc>
        <w:tc>
          <w:tcPr>
            <w:tcW w:w="610" w:type="dxa"/>
            <w:tcBorders>
              <w:top w:val="nil"/>
              <w:left w:val="nil"/>
              <w:bottom w:val="nil"/>
              <w:right w:val="nil"/>
            </w:tcBorders>
            <w:shd w:val="clear" w:color="auto" w:fill="auto"/>
            <w:noWrap/>
            <w:vAlign w:val="center"/>
            <w:hideMark/>
          </w:tcPr>
          <w:p w14:paraId="286E3AFF"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0.02</w:t>
            </w:r>
          </w:p>
        </w:tc>
        <w:tc>
          <w:tcPr>
            <w:tcW w:w="670" w:type="dxa"/>
            <w:tcBorders>
              <w:top w:val="nil"/>
              <w:left w:val="nil"/>
              <w:bottom w:val="nil"/>
              <w:right w:val="nil"/>
            </w:tcBorders>
            <w:shd w:val="clear" w:color="auto" w:fill="auto"/>
            <w:noWrap/>
            <w:vAlign w:val="center"/>
            <w:hideMark/>
          </w:tcPr>
          <w:p w14:paraId="27DA0794"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0.91</w:t>
            </w:r>
          </w:p>
        </w:tc>
        <w:tc>
          <w:tcPr>
            <w:tcW w:w="610" w:type="dxa"/>
            <w:tcBorders>
              <w:top w:val="nil"/>
              <w:left w:val="nil"/>
              <w:bottom w:val="nil"/>
              <w:right w:val="nil"/>
            </w:tcBorders>
            <w:shd w:val="clear" w:color="auto" w:fill="auto"/>
            <w:noWrap/>
            <w:vAlign w:val="center"/>
            <w:hideMark/>
          </w:tcPr>
          <w:p w14:paraId="7261826B"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0.12</w:t>
            </w:r>
          </w:p>
        </w:tc>
        <w:tc>
          <w:tcPr>
            <w:tcW w:w="670" w:type="dxa"/>
            <w:tcBorders>
              <w:top w:val="nil"/>
              <w:left w:val="nil"/>
              <w:bottom w:val="nil"/>
              <w:right w:val="nil"/>
            </w:tcBorders>
            <w:shd w:val="clear" w:color="auto" w:fill="auto"/>
            <w:noWrap/>
            <w:vAlign w:val="center"/>
            <w:hideMark/>
          </w:tcPr>
          <w:p w14:paraId="21D531EB"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0.43</w:t>
            </w:r>
          </w:p>
        </w:tc>
        <w:tc>
          <w:tcPr>
            <w:tcW w:w="610" w:type="dxa"/>
            <w:tcBorders>
              <w:top w:val="nil"/>
              <w:left w:val="nil"/>
              <w:bottom w:val="nil"/>
              <w:right w:val="nil"/>
            </w:tcBorders>
            <w:shd w:val="clear" w:color="auto" w:fill="auto"/>
            <w:noWrap/>
            <w:vAlign w:val="center"/>
            <w:hideMark/>
          </w:tcPr>
          <w:p w14:paraId="0AE8BF58"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0.11</w:t>
            </w:r>
          </w:p>
        </w:tc>
        <w:tc>
          <w:tcPr>
            <w:tcW w:w="670" w:type="dxa"/>
            <w:tcBorders>
              <w:top w:val="nil"/>
              <w:left w:val="nil"/>
              <w:bottom w:val="nil"/>
              <w:right w:val="nil"/>
            </w:tcBorders>
            <w:shd w:val="clear" w:color="auto" w:fill="auto"/>
            <w:noWrap/>
            <w:vAlign w:val="center"/>
            <w:hideMark/>
          </w:tcPr>
          <w:p w14:paraId="1E014493"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0.53</w:t>
            </w:r>
          </w:p>
        </w:tc>
        <w:tc>
          <w:tcPr>
            <w:tcW w:w="610" w:type="dxa"/>
            <w:tcBorders>
              <w:top w:val="nil"/>
              <w:left w:val="nil"/>
              <w:bottom w:val="nil"/>
              <w:right w:val="nil"/>
            </w:tcBorders>
            <w:shd w:val="clear" w:color="auto" w:fill="auto"/>
            <w:noWrap/>
            <w:vAlign w:val="center"/>
            <w:hideMark/>
          </w:tcPr>
          <w:p w14:paraId="31B0785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0.04</w:t>
            </w:r>
          </w:p>
        </w:tc>
      </w:tr>
      <w:tr w:rsidR="00DD3330" w:rsidRPr="00DD3330" w14:paraId="5B85191A" w14:textId="77777777" w:rsidTr="00DD3330">
        <w:trPr>
          <w:trHeight w:val="300"/>
        </w:trPr>
        <w:tc>
          <w:tcPr>
            <w:tcW w:w="640" w:type="dxa"/>
            <w:tcBorders>
              <w:top w:val="nil"/>
              <w:left w:val="nil"/>
              <w:bottom w:val="nil"/>
              <w:right w:val="nil"/>
            </w:tcBorders>
            <w:shd w:val="clear" w:color="auto" w:fill="auto"/>
            <w:noWrap/>
            <w:vAlign w:val="bottom"/>
            <w:hideMark/>
          </w:tcPr>
          <w:p w14:paraId="00BED6C3"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K</w:t>
            </w:r>
          </w:p>
        </w:tc>
        <w:tc>
          <w:tcPr>
            <w:tcW w:w="670" w:type="dxa"/>
            <w:tcBorders>
              <w:top w:val="nil"/>
              <w:left w:val="nil"/>
              <w:bottom w:val="nil"/>
              <w:right w:val="nil"/>
            </w:tcBorders>
            <w:shd w:val="clear" w:color="auto" w:fill="auto"/>
            <w:noWrap/>
            <w:vAlign w:val="center"/>
            <w:hideMark/>
          </w:tcPr>
          <w:p w14:paraId="3441A78B"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0.03</w:t>
            </w:r>
          </w:p>
        </w:tc>
        <w:tc>
          <w:tcPr>
            <w:tcW w:w="610" w:type="dxa"/>
            <w:tcBorders>
              <w:top w:val="nil"/>
              <w:left w:val="nil"/>
              <w:bottom w:val="nil"/>
              <w:right w:val="nil"/>
            </w:tcBorders>
            <w:shd w:val="clear" w:color="auto" w:fill="auto"/>
            <w:noWrap/>
            <w:vAlign w:val="center"/>
            <w:hideMark/>
          </w:tcPr>
          <w:p w14:paraId="55C55BE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0.00</w:t>
            </w:r>
          </w:p>
        </w:tc>
        <w:tc>
          <w:tcPr>
            <w:tcW w:w="670" w:type="dxa"/>
            <w:tcBorders>
              <w:top w:val="nil"/>
              <w:left w:val="nil"/>
              <w:bottom w:val="nil"/>
              <w:right w:val="nil"/>
            </w:tcBorders>
            <w:shd w:val="clear" w:color="auto" w:fill="auto"/>
            <w:noWrap/>
            <w:vAlign w:val="center"/>
            <w:hideMark/>
          </w:tcPr>
          <w:p w14:paraId="0F62D106"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0.04</w:t>
            </w:r>
          </w:p>
        </w:tc>
        <w:tc>
          <w:tcPr>
            <w:tcW w:w="610" w:type="dxa"/>
            <w:tcBorders>
              <w:top w:val="nil"/>
              <w:left w:val="nil"/>
              <w:bottom w:val="nil"/>
              <w:right w:val="nil"/>
            </w:tcBorders>
            <w:shd w:val="clear" w:color="auto" w:fill="auto"/>
            <w:noWrap/>
            <w:vAlign w:val="center"/>
            <w:hideMark/>
          </w:tcPr>
          <w:p w14:paraId="5CF97BCA"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0.01</w:t>
            </w:r>
          </w:p>
        </w:tc>
        <w:tc>
          <w:tcPr>
            <w:tcW w:w="670" w:type="dxa"/>
            <w:tcBorders>
              <w:top w:val="nil"/>
              <w:left w:val="nil"/>
              <w:bottom w:val="nil"/>
              <w:right w:val="nil"/>
            </w:tcBorders>
            <w:shd w:val="clear" w:color="auto" w:fill="auto"/>
            <w:noWrap/>
            <w:vAlign w:val="center"/>
            <w:hideMark/>
          </w:tcPr>
          <w:p w14:paraId="6A0EDF74"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0.02</w:t>
            </w:r>
          </w:p>
        </w:tc>
        <w:tc>
          <w:tcPr>
            <w:tcW w:w="610" w:type="dxa"/>
            <w:tcBorders>
              <w:top w:val="nil"/>
              <w:left w:val="nil"/>
              <w:bottom w:val="nil"/>
              <w:right w:val="nil"/>
            </w:tcBorders>
            <w:shd w:val="clear" w:color="auto" w:fill="auto"/>
            <w:noWrap/>
            <w:vAlign w:val="center"/>
            <w:hideMark/>
          </w:tcPr>
          <w:p w14:paraId="579F54A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0.01</w:t>
            </w:r>
          </w:p>
        </w:tc>
        <w:tc>
          <w:tcPr>
            <w:tcW w:w="670" w:type="dxa"/>
            <w:tcBorders>
              <w:top w:val="nil"/>
              <w:left w:val="nil"/>
              <w:bottom w:val="nil"/>
              <w:right w:val="nil"/>
            </w:tcBorders>
            <w:shd w:val="clear" w:color="auto" w:fill="auto"/>
            <w:noWrap/>
            <w:vAlign w:val="center"/>
            <w:hideMark/>
          </w:tcPr>
          <w:p w14:paraId="167EAF7C"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0.03</w:t>
            </w:r>
          </w:p>
        </w:tc>
        <w:tc>
          <w:tcPr>
            <w:tcW w:w="610" w:type="dxa"/>
            <w:tcBorders>
              <w:top w:val="nil"/>
              <w:left w:val="nil"/>
              <w:bottom w:val="nil"/>
              <w:right w:val="nil"/>
            </w:tcBorders>
            <w:shd w:val="clear" w:color="auto" w:fill="auto"/>
            <w:noWrap/>
            <w:vAlign w:val="center"/>
            <w:hideMark/>
          </w:tcPr>
          <w:p w14:paraId="151ED95A"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0.01</w:t>
            </w:r>
          </w:p>
        </w:tc>
      </w:tr>
      <w:tr w:rsidR="00DD3330" w:rsidRPr="00DD3330" w14:paraId="6B95A984" w14:textId="77777777" w:rsidTr="00DD3330">
        <w:trPr>
          <w:trHeight w:val="300"/>
        </w:trPr>
        <w:tc>
          <w:tcPr>
            <w:tcW w:w="640" w:type="dxa"/>
            <w:tcBorders>
              <w:top w:val="nil"/>
              <w:left w:val="nil"/>
              <w:bottom w:val="nil"/>
              <w:right w:val="nil"/>
            </w:tcBorders>
            <w:shd w:val="clear" w:color="auto" w:fill="auto"/>
            <w:noWrap/>
            <w:vAlign w:val="bottom"/>
            <w:hideMark/>
          </w:tcPr>
          <w:p w14:paraId="1C20D842" w14:textId="77777777" w:rsidR="00DD3330" w:rsidRPr="00DD3330" w:rsidRDefault="00DD3330" w:rsidP="00DD3330">
            <w:pPr>
              <w:rPr>
                <w:rFonts w:ascii="Times New Roman" w:hAnsi="Times New Roman" w:cs="Times New Roman"/>
                <w:color w:val="000000"/>
                <w:sz w:val="16"/>
                <w:szCs w:val="16"/>
              </w:rPr>
            </w:pPr>
            <w:r w:rsidRPr="00DD3330">
              <w:rPr>
                <w:rFonts w:ascii="Times New Roman" w:hAnsi="Times New Roman" w:cs="Times New Roman"/>
                <w:color w:val="000000"/>
                <w:sz w:val="16"/>
                <w:szCs w:val="16"/>
              </w:rPr>
              <w:t>Total</w:t>
            </w:r>
          </w:p>
        </w:tc>
        <w:tc>
          <w:tcPr>
            <w:tcW w:w="670" w:type="dxa"/>
            <w:tcBorders>
              <w:top w:val="nil"/>
              <w:left w:val="nil"/>
              <w:bottom w:val="nil"/>
              <w:right w:val="nil"/>
            </w:tcBorders>
            <w:shd w:val="clear" w:color="auto" w:fill="auto"/>
            <w:noWrap/>
            <w:vAlign w:val="center"/>
            <w:hideMark/>
          </w:tcPr>
          <w:p w14:paraId="33151F57"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15.44</w:t>
            </w:r>
          </w:p>
        </w:tc>
        <w:tc>
          <w:tcPr>
            <w:tcW w:w="610" w:type="dxa"/>
            <w:tcBorders>
              <w:top w:val="nil"/>
              <w:left w:val="nil"/>
              <w:bottom w:val="nil"/>
              <w:right w:val="nil"/>
            </w:tcBorders>
            <w:shd w:val="clear" w:color="auto" w:fill="auto"/>
            <w:noWrap/>
            <w:vAlign w:val="center"/>
            <w:hideMark/>
          </w:tcPr>
          <w:p w14:paraId="4C600B65"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0.04</w:t>
            </w:r>
          </w:p>
        </w:tc>
        <w:tc>
          <w:tcPr>
            <w:tcW w:w="670" w:type="dxa"/>
            <w:tcBorders>
              <w:top w:val="nil"/>
              <w:left w:val="nil"/>
              <w:bottom w:val="nil"/>
              <w:right w:val="nil"/>
            </w:tcBorders>
            <w:shd w:val="clear" w:color="auto" w:fill="auto"/>
            <w:noWrap/>
            <w:vAlign w:val="center"/>
            <w:hideMark/>
          </w:tcPr>
          <w:p w14:paraId="1BA203C6"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16.21</w:t>
            </w:r>
          </w:p>
        </w:tc>
        <w:tc>
          <w:tcPr>
            <w:tcW w:w="610" w:type="dxa"/>
            <w:tcBorders>
              <w:top w:val="nil"/>
              <w:left w:val="nil"/>
              <w:bottom w:val="nil"/>
              <w:right w:val="nil"/>
            </w:tcBorders>
            <w:shd w:val="clear" w:color="auto" w:fill="auto"/>
            <w:noWrap/>
            <w:vAlign w:val="center"/>
            <w:hideMark/>
          </w:tcPr>
          <w:p w14:paraId="317793DA"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0.07</w:t>
            </w:r>
          </w:p>
        </w:tc>
        <w:tc>
          <w:tcPr>
            <w:tcW w:w="670" w:type="dxa"/>
            <w:tcBorders>
              <w:top w:val="nil"/>
              <w:left w:val="nil"/>
              <w:bottom w:val="nil"/>
              <w:right w:val="nil"/>
            </w:tcBorders>
            <w:shd w:val="clear" w:color="auto" w:fill="auto"/>
            <w:noWrap/>
            <w:vAlign w:val="center"/>
            <w:hideMark/>
          </w:tcPr>
          <w:p w14:paraId="536FF2A1"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15.57</w:t>
            </w:r>
          </w:p>
        </w:tc>
        <w:tc>
          <w:tcPr>
            <w:tcW w:w="610" w:type="dxa"/>
            <w:tcBorders>
              <w:top w:val="nil"/>
              <w:left w:val="nil"/>
              <w:bottom w:val="nil"/>
              <w:right w:val="nil"/>
            </w:tcBorders>
            <w:shd w:val="clear" w:color="auto" w:fill="auto"/>
            <w:noWrap/>
            <w:vAlign w:val="center"/>
            <w:hideMark/>
          </w:tcPr>
          <w:p w14:paraId="08BBDB90"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0.64</w:t>
            </w:r>
          </w:p>
        </w:tc>
        <w:tc>
          <w:tcPr>
            <w:tcW w:w="670" w:type="dxa"/>
            <w:tcBorders>
              <w:top w:val="nil"/>
              <w:left w:val="nil"/>
              <w:bottom w:val="nil"/>
              <w:right w:val="nil"/>
            </w:tcBorders>
            <w:shd w:val="clear" w:color="auto" w:fill="auto"/>
            <w:noWrap/>
            <w:vAlign w:val="center"/>
            <w:hideMark/>
          </w:tcPr>
          <w:p w14:paraId="29E2EB52"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15.56</w:t>
            </w:r>
          </w:p>
        </w:tc>
        <w:tc>
          <w:tcPr>
            <w:tcW w:w="610" w:type="dxa"/>
            <w:tcBorders>
              <w:top w:val="nil"/>
              <w:left w:val="nil"/>
              <w:bottom w:val="nil"/>
              <w:right w:val="nil"/>
            </w:tcBorders>
            <w:shd w:val="clear" w:color="auto" w:fill="auto"/>
            <w:noWrap/>
            <w:vAlign w:val="center"/>
            <w:hideMark/>
          </w:tcPr>
          <w:p w14:paraId="016A71A0"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0.09</w:t>
            </w:r>
          </w:p>
        </w:tc>
      </w:tr>
      <w:tr w:rsidR="00DD3330" w:rsidRPr="00DD3330" w14:paraId="77DB44B4" w14:textId="77777777" w:rsidTr="00DD3330">
        <w:trPr>
          <w:trHeight w:val="140"/>
        </w:trPr>
        <w:tc>
          <w:tcPr>
            <w:tcW w:w="640" w:type="dxa"/>
            <w:tcBorders>
              <w:top w:val="nil"/>
              <w:left w:val="nil"/>
              <w:bottom w:val="nil"/>
              <w:right w:val="nil"/>
            </w:tcBorders>
            <w:shd w:val="clear" w:color="auto" w:fill="auto"/>
            <w:noWrap/>
            <w:vAlign w:val="bottom"/>
            <w:hideMark/>
          </w:tcPr>
          <w:p w14:paraId="6795151A" w14:textId="77777777" w:rsidR="00DD3330" w:rsidRPr="00DD3330" w:rsidRDefault="00DD3330" w:rsidP="00DD3330">
            <w:pPr>
              <w:rPr>
                <w:rFonts w:ascii="Times New Roman" w:hAnsi="Times New Roman" w:cs="Times New Roman"/>
                <w:color w:val="000000"/>
                <w:sz w:val="16"/>
                <w:szCs w:val="16"/>
              </w:rPr>
            </w:pPr>
          </w:p>
        </w:tc>
        <w:tc>
          <w:tcPr>
            <w:tcW w:w="670" w:type="dxa"/>
            <w:tcBorders>
              <w:top w:val="nil"/>
              <w:left w:val="nil"/>
              <w:bottom w:val="nil"/>
              <w:right w:val="nil"/>
            </w:tcBorders>
            <w:shd w:val="clear" w:color="auto" w:fill="auto"/>
            <w:noWrap/>
            <w:vAlign w:val="center"/>
            <w:hideMark/>
          </w:tcPr>
          <w:p w14:paraId="5D577E41" w14:textId="77777777" w:rsidR="00DD3330" w:rsidRPr="00DD3330" w:rsidRDefault="00DD3330" w:rsidP="00DD3330">
            <w:pPr>
              <w:jc w:val="center"/>
              <w:rPr>
                <w:rFonts w:ascii="Times New Roman" w:hAnsi="Times New Roman" w:cs="Times New Roman"/>
                <w:color w:val="000000"/>
                <w:sz w:val="16"/>
                <w:szCs w:val="16"/>
              </w:rPr>
            </w:pPr>
          </w:p>
        </w:tc>
        <w:tc>
          <w:tcPr>
            <w:tcW w:w="610" w:type="dxa"/>
            <w:tcBorders>
              <w:top w:val="nil"/>
              <w:left w:val="nil"/>
              <w:bottom w:val="nil"/>
              <w:right w:val="nil"/>
            </w:tcBorders>
            <w:shd w:val="clear" w:color="auto" w:fill="auto"/>
            <w:noWrap/>
            <w:vAlign w:val="center"/>
            <w:hideMark/>
          </w:tcPr>
          <w:p w14:paraId="00936E77" w14:textId="77777777" w:rsidR="00DD3330" w:rsidRPr="00DD3330" w:rsidRDefault="00DD3330" w:rsidP="00DD3330">
            <w:pPr>
              <w:jc w:val="center"/>
              <w:rPr>
                <w:rFonts w:ascii="Times New Roman" w:hAnsi="Times New Roman" w:cs="Times New Roman"/>
                <w:color w:val="000000"/>
                <w:sz w:val="16"/>
                <w:szCs w:val="16"/>
              </w:rPr>
            </w:pPr>
          </w:p>
        </w:tc>
        <w:tc>
          <w:tcPr>
            <w:tcW w:w="670" w:type="dxa"/>
            <w:tcBorders>
              <w:top w:val="nil"/>
              <w:left w:val="nil"/>
              <w:bottom w:val="nil"/>
              <w:right w:val="nil"/>
            </w:tcBorders>
            <w:shd w:val="clear" w:color="auto" w:fill="auto"/>
            <w:noWrap/>
            <w:vAlign w:val="center"/>
            <w:hideMark/>
          </w:tcPr>
          <w:p w14:paraId="33017F75" w14:textId="77777777" w:rsidR="00DD3330" w:rsidRPr="00DD3330" w:rsidRDefault="00DD3330" w:rsidP="00DD3330">
            <w:pPr>
              <w:jc w:val="center"/>
              <w:rPr>
                <w:rFonts w:ascii="Times New Roman" w:hAnsi="Times New Roman" w:cs="Times New Roman"/>
                <w:color w:val="000000"/>
                <w:sz w:val="16"/>
                <w:szCs w:val="16"/>
              </w:rPr>
            </w:pPr>
          </w:p>
        </w:tc>
        <w:tc>
          <w:tcPr>
            <w:tcW w:w="610" w:type="dxa"/>
            <w:tcBorders>
              <w:top w:val="nil"/>
              <w:left w:val="nil"/>
              <w:bottom w:val="nil"/>
              <w:right w:val="nil"/>
            </w:tcBorders>
            <w:shd w:val="clear" w:color="auto" w:fill="auto"/>
            <w:noWrap/>
            <w:vAlign w:val="center"/>
            <w:hideMark/>
          </w:tcPr>
          <w:p w14:paraId="5B837622" w14:textId="77777777" w:rsidR="00DD3330" w:rsidRPr="00DD3330" w:rsidRDefault="00DD3330" w:rsidP="00DD3330">
            <w:pPr>
              <w:jc w:val="center"/>
              <w:rPr>
                <w:rFonts w:ascii="Times New Roman" w:hAnsi="Times New Roman" w:cs="Times New Roman"/>
                <w:color w:val="000000"/>
                <w:sz w:val="16"/>
                <w:szCs w:val="16"/>
              </w:rPr>
            </w:pPr>
          </w:p>
        </w:tc>
        <w:tc>
          <w:tcPr>
            <w:tcW w:w="670" w:type="dxa"/>
            <w:tcBorders>
              <w:top w:val="nil"/>
              <w:left w:val="nil"/>
              <w:bottom w:val="nil"/>
              <w:right w:val="nil"/>
            </w:tcBorders>
            <w:shd w:val="clear" w:color="auto" w:fill="auto"/>
            <w:noWrap/>
            <w:vAlign w:val="center"/>
            <w:hideMark/>
          </w:tcPr>
          <w:p w14:paraId="5D57D865" w14:textId="77777777" w:rsidR="00DD3330" w:rsidRPr="00DD3330" w:rsidRDefault="00DD3330" w:rsidP="00DD3330">
            <w:pPr>
              <w:jc w:val="center"/>
              <w:rPr>
                <w:rFonts w:ascii="Times New Roman" w:hAnsi="Times New Roman" w:cs="Times New Roman"/>
                <w:color w:val="000000"/>
                <w:sz w:val="16"/>
                <w:szCs w:val="16"/>
              </w:rPr>
            </w:pPr>
          </w:p>
        </w:tc>
        <w:tc>
          <w:tcPr>
            <w:tcW w:w="610" w:type="dxa"/>
            <w:tcBorders>
              <w:top w:val="nil"/>
              <w:left w:val="nil"/>
              <w:bottom w:val="nil"/>
              <w:right w:val="nil"/>
            </w:tcBorders>
            <w:shd w:val="clear" w:color="auto" w:fill="auto"/>
            <w:noWrap/>
            <w:vAlign w:val="center"/>
            <w:hideMark/>
          </w:tcPr>
          <w:p w14:paraId="0E157B5A" w14:textId="77777777" w:rsidR="00DD3330" w:rsidRPr="00DD3330" w:rsidRDefault="00DD3330" w:rsidP="00DD3330">
            <w:pPr>
              <w:jc w:val="center"/>
              <w:rPr>
                <w:rFonts w:ascii="Times New Roman" w:hAnsi="Times New Roman" w:cs="Times New Roman"/>
                <w:color w:val="000000"/>
                <w:sz w:val="16"/>
                <w:szCs w:val="16"/>
              </w:rPr>
            </w:pPr>
          </w:p>
        </w:tc>
        <w:tc>
          <w:tcPr>
            <w:tcW w:w="670" w:type="dxa"/>
            <w:tcBorders>
              <w:top w:val="nil"/>
              <w:left w:val="nil"/>
              <w:bottom w:val="nil"/>
              <w:right w:val="nil"/>
            </w:tcBorders>
            <w:shd w:val="clear" w:color="auto" w:fill="auto"/>
            <w:noWrap/>
            <w:vAlign w:val="center"/>
            <w:hideMark/>
          </w:tcPr>
          <w:p w14:paraId="6929EB4F" w14:textId="77777777" w:rsidR="00DD3330" w:rsidRPr="00DD3330" w:rsidRDefault="00DD3330" w:rsidP="00DD3330">
            <w:pPr>
              <w:jc w:val="center"/>
              <w:rPr>
                <w:rFonts w:ascii="Times New Roman" w:hAnsi="Times New Roman" w:cs="Times New Roman"/>
                <w:color w:val="000000"/>
                <w:sz w:val="16"/>
                <w:szCs w:val="16"/>
              </w:rPr>
            </w:pPr>
          </w:p>
        </w:tc>
        <w:tc>
          <w:tcPr>
            <w:tcW w:w="610" w:type="dxa"/>
            <w:tcBorders>
              <w:top w:val="nil"/>
              <w:left w:val="nil"/>
              <w:bottom w:val="nil"/>
              <w:right w:val="nil"/>
            </w:tcBorders>
            <w:shd w:val="clear" w:color="auto" w:fill="auto"/>
            <w:noWrap/>
            <w:vAlign w:val="center"/>
            <w:hideMark/>
          </w:tcPr>
          <w:p w14:paraId="083517B6" w14:textId="77777777" w:rsidR="00DD3330" w:rsidRPr="00DD3330" w:rsidRDefault="00DD3330" w:rsidP="00DD3330">
            <w:pPr>
              <w:jc w:val="center"/>
              <w:rPr>
                <w:rFonts w:ascii="Times New Roman" w:hAnsi="Times New Roman" w:cs="Times New Roman"/>
                <w:color w:val="000000"/>
                <w:sz w:val="16"/>
                <w:szCs w:val="16"/>
              </w:rPr>
            </w:pPr>
          </w:p>
        </w:tc>
      </w:tr>
      <w:tr w:rsidR="00DD3330" w:rsidRPr="00DD3330" w14:paraId="53595B79" w14:textId="77777777" w:rsidTr="00DD3330">
        <w:trPr>
          <w:trHeight w:val="380"/>
        </w:trPr>
        <w:tc>
          <w:tcPr>
            <w:tcW w:w="640" w:type="dxa"/>
            <w:tcBorders>
              <w:top w:val="nil"/>
              <w:left w:val="nil"/>
              <w:bottom w:val="single" w:sz="4" w:space="0" w:color="auto"/>
              <w:right w:val="nil"/>
            </w:tcBorders>
            <w:shd w:val="clear" w:color="auto" w:fill="auto"/>
            <w:vAlign w:val="center"/>
            <w:hideMark/>
          </w:tcPr>
          <w:p w14:paraId="31E7B84F"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H</w:t>
            </w:r>
            <w:r w:rsidRPr="00DD3330">
              <w:rPr>
                <w:rFonts w:ascii="Times New Roman" w:hAnsi="Times New Roman" w:cs="Times New Roman"/>
                <w:color w:val="000000"/>
                <w:sz w:val="16"/>
                <w:szCs w:val="16"/>
                <w:vertAlign w:val="subscript"/>
              </w:rPr>
              <w:t>2</w:t>
            </w:r>
            <w:r w:rsidRPr="00DD3330">
              <w:rPr>
                <w:rFonts w:ascii="Times New Roman" w:hAnsi="Times New Roman" w:cs="Times New Roman"/>
                <w:color w:val="000000"/>
                <w:sz w:val="16"/>
                <w:szCs w:val="16"/>
              </w:rPr>
              <w:t>O</w:t>
            </w:r>
          </w:p>
        </w:tc>
        <w:tc>
          <w:tcPr>
            <w:tcW w:w="670" w:type="dxa"/>
            <w:tcBorders>
              <w:top w:val="nil"/>
              <w:left w:val="nil"/>
              <w:bottom w:val="single" w:sz="4" w:space="0" w:color="auto"/>
              <w:right w:val="nil"/>
            </w:tcBorders>
            <w:shd w:val="clear" w:color="auto" w:fill="auto"/>
            <w:noWrap/>
            <w:vAlign w:val="center"/>
            <w:hideMark/>
          </w:tcPr>
          <w:p w14:paraId="21967F8D"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 xml:space="preserve"> b.d.</w:t>
            </w:r>
          </w:p>
        </w:tc>
        <w:tc>
          <w:tcPr>
            <w:tcW w:w="610" w:type="dxa"/>
            <w:tcBorders>
              <w:top w:val="nil"/>
              <w:left w:val="nil"/>
              <w:bottom w:val="single" w:sz="4" w:space="0" w:color="auto"/>
              <w:right w:val="nil"/>
            </w:tcBorders>
            <w:shd w:val="clear" w:color="auto" w:fill="auto"/>
            <w:noWrap/>
            <w:vAlign w:val="center"/>
            <w:hideMark/>
          </w:tcPr>
          <w:p w14:paraId="25A7F753"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 </w:t>
            </w:r>
          </w:p>
        </w:tc>
        <w:tc>
          <w:tcPr>
            <w:tcW w:w="670" w:type="dxa"/>
            <w:tcBorders>
              <w:top w:val="nil"/>
              <w:left w:val="nil"/>
              <w:bottom w:val="single" w:sz="4" w:space="0" w:color="auto"/>
              <w:right w:val="nil"/>
            </w:tcBorders>
            <w:shd w:val="clear" w:color="auto" w:fill="auto"/>
            <w:noWrap/>
            <w:vAlign w:val="center"/>
            <w:hideMark/>
          </w:tcPr>
          <w:p w14:paraId="37C80059"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 xml:space="preserve"> b.d.</w:t>
            </w:r>
          </w:p>
        </w:tc>
        <w:tc>
          <w:tcPr>
            <w:tcW w:w="610" w:type="dxa"/>
            <w:tcBorders>
              <w:top w:val="nil"/>
              <w:left w:val="nil"/>
              <w:bottom w:val="single" w:sz="4" w:space="0" w:color="auto"/>
              <w:right w:val="nil"/>
            </w:tcBorders>
            <w:shd w:val="clear" w:color="auto" w:fill="auto"/>
            <w:noWrap/>
            <w:vAlign w:val="center"/>
            <w:hideMark/>
          </w:tcPr>
          <w:p w14:paraId="0EC21DF8"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 </w:t>
            </w:r>
          </w:p>
        </w:tc>
        <w:tc>
          <w:tcPr>
            <w:tcW w:w="670" w:type="dxa"/>
            <w:tcBorders>
              <w:top w:val="nil"/>
              <w:left w:val="nil"/>
              <w:bottom w:val="single" w:sz="4" w:space="0" w:color="auto"/>
              <w:right w:val="nil"/>
            </w:tcBorders>
            <w:shd w:val="clear" w:color="auto" w:fill="auto"/>
            <w:noWrap/>
            <w:vAlign w:val="center"/>
            <w:hideMark/>
          </w:tcPr>
          <w:p w14:paraId="48045915"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 xml:space="preserve"> b.d.</w:t>
            </w:r>
          </w:p>
        </w:tc>
        <w:tc>
          <w:tcPr>
            <w:tcW w:w="610" w:type="dxa"/>
            <w:tcBorders>
              <w:top w:val="nil"/>
              <w:left w:val="nil"/>
              <w:bottom w:val="single" w:sz="4" w:space="0" w:color="auto"/>
              <w:right w:val="nil"/>
            </w:tcBorders>
            <w:shd w:val="clear" w:color="auto" w:fill="auto"/>
            <w:noWrap/>
            <w:vAlign w:val="center"/>
            <w:hideMark/>
          </w:tcPr>
          <w:p w14:paraId="69DA57FD"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 </w:t>
            </w:r>
          </w:p>
        </w:tc>
        <w:tc>
          <w:tcPr>
            <w:tcW w:w="670" w:type="dxa"/>
            <w:tcBorders>
              <w:top w:val="nil"/>
              <w:left w:val="nil"/>
              <w:bottom w:val="single" w:sz="4" w:space="0" w:color="auto"/>
              <w:right w:val="nil"/>
            </w:tcBorders>
            <w:shd w:val="clear" w:color="auto" w:fill="auto"/>
            <w:noWrap/>
            <w:vAlign w:val="center"/>
            <w:hideMark/>
          </w:tcPr>
          <w:p w14:paraId="786E6B2F"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 xml:space="preserve"> b.d.</w:t>
            </w:r>
          </w:p>
        </w:tc>
        <w:tc>
          <w:tcPr>
            <w:tcW w:w="610" w:type="dxa"/>
            <w:tcBorders>
              <w:top w:val="nil"/>
              <w:left w:val="nil"/>
              <w:bottom w:val="single" w:sz="4" w:space="0" w:color="auto"/>
              <w:right w:val="nil"/>
            </w:tcBorders>
            <w:shd w:val="clear" w:color="auto" w:fill="auto"/>
            <w:noWrap/>
            <w:vAlign w:val="center"/>
            <w:hideMark/>
          </w:tcPr>
          <w:p w14:paraId="3F12E7F4" w14:textId="77777777" w:rsidR="00DD3330" w:rsidRPr="00DD3330" w:rsidRDefault="00DD3330" w:rsidP="00DD3330">
            <w:pPr>
              <w:jc w:val="center"/>
              <w:rPr>
                <w:rFonts w:ascii="Times New Roman" w:hAnsi="Times New Roman" w:cs="Times New Roman"/>
                <w:color w:val="000000"/>
                <w:sz w:val="16"/>
                <w:szCs w:val="16"/>
              </w:rPr>
            </w:pPr>
            <w:r w:rsidRPr="00DD3330">
              <w:rPr>
                <w:rFonts w:ascii="Times New Roman" w:hAnsi="Times New Roman" w:cs="Times New Roman"/>
                <w:color w:val="000000"/>
                <w:sz w:val="16"/>
                <w:szCs w:val="16"/>
              </w:rPr>
              <w:t> </w:t>
            </w:r>
          </w:p>
        </w:tc>
      </w:tr>
    </w:tbl>
    <w:p w14:paraId="184EC93C" w14:textId="36F5C316" w:rsidR="00DD3330" w:rsidRPr="00EB70E8" w:rsidRDefault="00DD3330" w:rsidP="00777720">
      <w:pPr>
        <w:pStyle w:val="Table"/>
        <w:rPr>
          <w:b w:val="0"/>
        </w:rPr>
      </w:pPr>
      <w:bookmarkStart w:id="162" w:name="_Toc298672702"/>
      <w:r w:rsidRPr="0068664B">
        <w:lastRenderedPageBreak/>
        <w:t>Table C5.</w:t>
      </w:r>
      <w:r w:rsidRPr="00EB70E8">
        <w:rPr>
          <w:b w:val="0"/>
        </w:rPr>
        <w:t xml:space="preserve"> </w:t>
      </w:r>
      <w:r w:rsidR="00EB70E8">
        <w:rPr>
          <w:b w:val="0"/>
        </w:rPr>
        <w:t>Representative chromite a</w:t>
      </w:r>
      <w:r w:rsidR="00EB70E8" w:rsidRPr="00EB70E8">
        <w:rPr>
          <w:b w:val="0"/>
        </w:rPr>
        <w:t>nalyses</w:t>
      </w:r>
      <w:r w:rsidR="00F3241A">
        <w:rPr>
          <w:b w:val="0"/>
        </w:rPr>
        <w:t xml:space="preserve"> from melt clasts.</w:t>
      </w:r>
      <w:bookmarkEnd w:id="162"/>
    </w:p>
    <w:tbl>
      <w:tblPr>
        <w:tblW w:w="8120" w:type="dxa"/>
        <w:tblInd w:w="93" w:type="dxa"/>
        <w:tblLook w:val="04A0" w:firstRow="1" w:lastRow="0" w:firstColumn="1" w:lastColumn="0" w:noHBand="0" w:noVBand="1"/>
      </w:tblPr>
      <w:tblGrid>
        <w:gridCol w:w="1340"/>
        <w:gridCol w:w="1780"/>
        <w:gridCol w:w="1580"/>
        <w:gridCol w:w="1580"/>
        <w:gridCol w:w="1840"/>
      </w:tblGrid>
      <w:tr w:rsidR="00BD6C06" w:rsidRPr="00BD6C06" w14:paraId="78F86495" w14:textId="77777777" w:rsidTr="00BD6C06">
        <w:trPr>
          <w:trHeight w:val="300"/>
        </w:trPr>
        <w:tc>
          <w:tcPr>
            <w:tcW w:w="1340" w:type="dxa"/>
            <w:tcBorders>
              <w:top w:val="single" w:sz="4" w:space="0" w:color="auto"/>
              <w:left w:val="nil"/>
              <w:bottom w:val="nil"/>
              <w:right w:val="nil"/>
            </w:tcBorders>
            <w:shd w:val="clear" w:color="auto" w:fill="auto"/>
            <w:noWrap/>
            <w:vAlign w:val="bottom"/>
            <w:hideMark/>
          </w:tcPr>
          <w:p w14:paraId="383B8825" w14:textId="77777777" w:rsidR="00BD6C06" w:rsidRPr="00BD6C06" w:rsidRDefault="00BD6C06" w:rsidP="00BD6C06">
            <w:pPr>
              <w:rPr>
                <w:rFonts w:ascii="Times New Roman" w:hAnsi="Times New Roman" w:cs="Times New Roman"/>
                <w:color w:val="000000"/>
              </w:rPr>
            </w:pPr>
            <w:r w:rsidRPr="00BD6C06">
              <w:rPr>
                <w:rFonts w:ascii="Times New Roman" w:hAnsi="Times New Roman" w:cs="Times New Roman"/>
                <w:color w:val="000000"/>
              </w:rPr>
              <w:t> </w:t>
            </w:r>
          </w:p>
        </w:tc>
        <w:tc>
          <w:tcPr>
            <w:tcW w:w="1780" w:type="dxa"/>
            <w:tcBorders>
              <w:top w:val="single" w:sz="4" w:space="0" w:color="auto"/>
              <w:left w:val="nil"/>
              <w:bottom w:val="nil"/>
              <w:right w:val="nil"/>
            </w:tcBorders>
            <w:shd w:val="clear" w:color="auto" w:fill="auto"/>
            <w:noWrap/>
            <w:vAlign w:val="bottom"/>
            <w:hideMark/>
          </w:tcPr>
          <w:p w14:paraId="5EE2CD81"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LAR 06317,11</w:t>
            </w:r>
          </w:p>
        </w:tc>
        <w:tc>
          <w:tcPr>
            <w:tcW w:w="1580" w:type="dxa"/>
            <w:tcBorders>
              <w:top w:val="single" w:sz="4" w:space="0" w:color="auto"/>
              <w:left w:val="nil"/>
              <w:bottom w:val="nil"/>
              <w:right w:val="nil"/>
            </w:tcBorders>
            <w:shd w:val="clear" w:color="auto" w:fill="auto"/>
            <w:noWrap/>
            <w:vAlign w:val="bottom"/>
            <w:hideMark/>
          </w:tcPr>
          <w:p w14:paraId="3DF2B471"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LAR 06317,2</w:t>
            </w:r>
          </w:p>
        </w:tc>
        <w:tc>
          <w:tcPr>
            <w:tcW w:w="1580" w:type="dxa"/>
            <w:tcBorders>
              <w:top w:val="single" w:sz="4" w:space="0" w:color="auto"/>
              <w:left w:val="nil"/>
              <w:bottom w:val="nil"/>
              <w:right w:val="nil"/>
            </w:tcBorders>
            <w:shd w:val="clear" w:color="auto" w:fill="auto"/>
            <w:noWrap/>
            <w:vAlign w:val="bottom"/>
            <w:hideMark/>
          </w:tcPr>
          <w:p w14:paraId="23012014"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LAR 06317,2</w:t>
            </w:r>
          </w:p>
        </w:tc>
        <w:tc>
          <w:tcPr>
            <w:tcW w:w="1840" w:type="dxa"/>
            <w:tcBorders>
              <w:top w:val="single" w:sz="4" w:space="0" w:color="auto"/>
              <w:left w:val="nil"/>
              <w:bottom w:val="nil"/>
              <w:right w:val="nil"/>
            </w:tcBorders>
            <w:shd w:val="clear" w:color="auto" w:fill="auto"/>
            <w:noWrap/>
            <w:vAlign w:val="bottom"/>
            <w:hideMark/>
          </w:tcPr>
          <w:p w14:paraId="7D386E9C" w14:textId="77777777" w:rsidR="00BD6C06" w:rsidRPr="00BD6C06" w:rsidRDefault="00BD6C06" w:rsidP="00BD6C06">
            <w:pPr>
              <w:jc w:val="center"/>
              <w:rPr>
                <w:rFonts w:ascii="Times New Roman" w:hAnsi="Times New Roman" w:cs="Times New Roman"/>
              </w:rPr>
            </w:pPr>
            <w:r w:rsidRPr="00BD6C06">
              <w:rPr>
                <w:rFonts w:ascii="Times New Roman" w:hAnsi="Times New Roman" w:cs="Times New Roman"/>
              </w:rPr>
              <w:t>GRO 95574,17</w:t>
            </w:r>
          </w:p>
        </w:tc>
      </w:tr>
      <w:tr w:rsidR="00BD6C06" w:rsidRPr="00BD6C06" w14:paraId="7B988DC4" w14:textId="77777777" w:rsidTr="00BD6C06">
        <w:trPr>
          <w:trHeight w:val="300"/>
        </w:trPr>
        <w:tc>
          <w:tcPr>
            <w:tcW w:w="1340" w:type="dxa"/>
            <w:tcBorders>
              <w:top w:val="nil"/>
              <w:left w:val="nil"/>
              <w:bottom w:val="nil"/>
              <w:right w:val="nil"/>
            </w:tcBorders>
            <w:shd w:val="clear" w:color="auto" w:fill="auto"/>
            <w:noWrap/>
            <w:vAlign w:val="bottom"/>
            <w:hideMark/>
          </w:tcPr>
          <w:p w14:paraId="6C37A987" w14:textId="77777777" w:rsidR="00BD6C06" w:rsidRPr="00BD6C06" w:rsidRDefault="00BD6C06" w:rsidP="00BD6C06">
            <w:pPr>
              <w:rPr>
                <w:rFonts w:ascii="Times New Roman" w:hAnsi="Times New Roman" w:cs="Times New Roman"/>
                <w:color w:val="000000"/>
              </w:rPr>
            </w:pPr>
          </w:p>
        </w:tc>
        <w:tc>
          <w:tcPr>
            <w:tcW w:w="1780" w:type="dxa"/>
            <w:tcBorders>
              <w:top w:val="nil"/>
              <w:left w:val="nil"/>
              <w:bottom w:val="nil"/>
              <w:right w:val="nil"/>
            </w:tcBorders>
            <w:shd w:val="clear" w:color="auto" w:fill="auto"/>
            <w:noWrap/>
            <w:vAlign w:val="bottom"/>
            <w:hideMark/>
          </w:tcPr>
          <w:p w14:paraId="2E6F948F"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Clast A</w:t>
            </w:r>
          </w:p>
        </w:tc>
        <w:tc>
          <w:tcPr>
            <w:tcW w:w="1580" w:type="dxa"/>
            <w:tcBorders>
              <w:top w:val="nil"/>
              <w:left w:val="nil"/>
              <w:bottom w:val="nil"/>
              <w:right w:val="nil"/>
            </w:tcBorders>
            <w:shd w:val="clear" w:color="auto" w:fill="auto"/>
            <w:noWrap/>
            <w:vAlign w:val="bottom"/>
            <w:hideMark/>
          </w:tcPr>
          <w:p w14:paraId="09A2F6D0"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Clast B</w:t>
            </w:r>
          </w:p>
        </w:tc>
        <w:tc>
          <w:tcPr>
            <w:tcW w:w="1580" w:type="dxa"/>
            <w:tcBorders>
              <w:top w:val="nil"/>
              <w:left w:val="nil"/>
              <w:bottom w:val="nil"/>
              <w:right w:val="nil"/>
            </w:tcBorders>
            <w:shd w:val="clear" w:color="auto" w:fill="auto"/>
            <w:noWrap/>
            <w:vAlign w:val="bottom"/>
            <w:hideMark/>
          </w:tcPr>
          <w:p w14:paraId="4BE33A44"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Clast C</w:t>
            </w:r>
          </w:p>
        </w:tc>
        <w:tc>
          <w:tcPr>
            <w:tcW w:w="1840" w:type="dxa"/>
            <w:tcBorders>
              <w:top w:val="nil"/>
              <w:left w:val="nil"/>
              <w:bottom w:val="nil"/>
              <w:right w:val="nil"/>
            </w:tcBorders>
            <w:shd w:val="clear" w:color="auto" w:fill="auto"/>
            <w:noWrap/>
            <w:vAlign w:val="bottom"/>
            <w:hideMark/>
          </w:tcPr>
          <w:p w14:paraId="673F1F16" w14:textId="77777777" w:rsidR="00BD6C06" w:rsidRPr="00BD6C06" w:rsidRDefault="00BD6C06" w:rsidP="00BD6C06">
            <w:pPr>
              <w:jc w:val="center"/>
              <w:rPr>
                <w:rFonts w:ascii="Times New Roman" w:hAnsi="Times New Roman" w:cs="Times New Roman"/>
              </w:rPr>
            </w:pPr>
            <w:proofErr w:type="gramStart"/>
            <w:r w:rsidRPr="00BD6C06">
              <w:rPr>
                <w:rFonts w:ascii="Times New Roman" w:hAnsi="Times New Roman" w:cs="Times New Roman"/>
              </w:rPr>
              <w:t>mIM</w:t>
            </w:r>
            <w:proofErr w:type="gramEnd"/>
            <w:r w:rsidRPr="00BD6C06">
              <w:rPr>
                <w:rFonts w:ascii="Times New Roman" w:hAnsi="Times New Roman" w:cs="Times New Roman"/>
              </w:rPr>
              <w:t xml:space="preserve"> Clast</w:t>
            </w:r>
          </w:p>
        </w:tc>
      </w:tr>
      <w:tr w:rsidR="00BD6C06" w:rsidRPr="00BD6C06" w14:paraId="53223890" w14:textId="77777777" w:rsidTr="00BD6C06">
        <w:trPr>
          <w:trHeight w:val="300"/>
        </w:trPr>
        <w:tc>
          <w:tcPr>
            <w:tcW w:w="1340" w:type="dxa"/>
            <w:tcBorders>
              <w:top w:val="nil"/>
              <w:left w:val="nil"/>
              <w:bottom w:val="single" w:sz="4" w:space="0" w:color="auto"/>
              <w:right w:val="nil"/>
            </w:tcBorders>
            <w:shd w:val="clear" w:color="auto" w:fill="auto"/>
            <w:noWrap/>
            <w:vAlign w:val="bottom"/>
            <w:hideMark/>
          </w:tcPr>
          <w:p w14:paraId="2683A54C" w14:textId="77777777" w:rsidR="00BD6C06" w:rsidRPr="00BD6C06" w:rsidRDefault="00BD6C06" w:rsidP="00BD6C06">
            <w:pPr>
              <w:rPr>
                <w:rFonts w:ascii="Times New Roman" w:hAnsi="Times New Roman" w:cs="Times New Roman"/>
                <w:color w:val="000000"/>
              </w:rPr>
            </w:pPr>
            <w:r w:rsidRPr="00BD6C06">
              <w:rPr>
                <w:rFonts w:ascii="Times New Roman" w:hAnsi="Times New Roman" w:cs="Times New Roman"/>
                <w:color w:val="000000"/>
              </w:rPr>
              <w:t> </w:t>
            </w:r>
          </w:p>
        </w:tc>
        <w:tc>
          <w:tcPr>
            <w:tcW w:w="1780" w:type="dxa"/>
            <w:tcBorders>
              <w:top w:val="nil"/>
              <w:left w:val="nil"/>
              <w:bottom w:val="nil"/>
              <w:right w:val="nil"/>
            </w:tcBorders>
            <w:shd w:val="clear" w:color="auto" w:fill="auto"/>
            <w:noWrap/>
            <w:vAlign w:val="bottom"/>
            <w:hideMark/>
          </w:tcPr>
          <w:p w14:paraId="23690949"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EMPA</w:t>
            </w:r>
          </w:p>
        </w:tc>
        <w:tc>
          <w:tcPr>
            <w:tcW w:w="1580" w:type="dxa"/>
            <w:tcBorders>
              <w:top w:val="nil"/>
              <w:left w:val="nil"/>
              <w:bottom w:val="nil"/>
              <w:right w:val="nil"/>
            </w:tcBorders>
            <w:shd w:val="clear" w:color="auto" w:fill="auto"/>
            <w:noWrap/>
            <w:vAlign w:val="bottom"/>
            <w:hideMark/>
          </w:tcPr>
          <w:p w14:paraId="0F960399"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EMPA</w:t>
            </w:r>
          </w:p>
        </w:tc>
        <w:tc>
          <w:tcPr>
            <w:tcW w:w="1580" w:type="dxa"/>
            <w:tcBorders>
              <w:top w:val="nil"/>
              <w:left w:val="nil"/>
              <w:bottom w:val="nil"/>
              <w:right w:val="nil"/>
            </w:tcBorders>
            <w:shd w:val="clear" w:color="auto" w:fill="auto"/>
            <w:noWrap/>
            <w:vAlign w:val="bottom"/>
            <w:hideMark/>
          </w:tcPr>
          <w:p w14:paraId="0914C267"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EMPA (core)</w:t>
            </w:r>
          </w:p>
        </w:tc>
        <w:tc>
          <w:tcPr>
            <w:tcW w:w="1840" w:type="dxa"/>
            <w:tcBorders>
              <w:top w:val="nil"/>
              <w:left w:val="nil"/>
              <w:bottom w:val="nil"/>
              <w:right w:val="nil"/>
            </w:tcBorders>
            <w:shd w:val="clear" w:color="auto" w:fill="auto"/>
            <w:noWrap/>
            <w:vAlign w:val="bottom"/>
            <w:hideMark/>
          </w:tcPr>
          <w:p w14:paraId="7C729745" w14:textId="77777777" w:rsidR="00BD6C06" w:rsidRPr="00BD6C06" w:rsidRDefault="00BD6C06" w:rsidP="00BD6C06">
            <w:pPr>
              <w:jc w:val="center"/>
              <w:rPr>
                <w:rFonts w:ascii="Times New Roman" w:hAnsi="Times New Roman" w:cs="Times New Roman"/>
              </w:rPr>
            </w:pPr>
            <w:r w:rsidRPr="00BD6C06">
              <w:rPr>
                <w:rFonts w:ascii="Times New Roman" w:hAnsi="Times New Roman" w:cs="Times New Roman"/>
              </w:rPr>
              <w:t>EDS</w:t>
            </w:r>
          </w:p>
        </w:tc>
      </w:tr>
      <w:tr w:rsidR="00BD6C06" w:rsidRPr="00BD6C06" w14:paraId="581050DD" w14:textId="77777777" w:rsidTr="00BD6C06">
        <w:trPr>
          <w:trHeight w:val="340"/>
        </w:trPr>
        <w:tc>
          <w:tcPr>
            <w:tcW w:w="1340" w:type="dxa"/>
            <w:tcBorders>
              <w:top w:val="nil"/>
              <w:left w:val="nil"/>
              <w:bottom w:val="nil"/>
              <w:right w:val="nil"/>
            </w:tcBorders>
            <w:shd w:val="clear" w:color="auto" w:fill="auto"/>
            <w:noWrap/>
            <w:vAlign w:val="bottom"/>
            <w:hideMark/>
          </w:tcPr>
          <w:p w14:paraId="62E0C7F3" w14:textId="77777777" w:rsidR="00BD6C06" w:rsidRPr="00BD6C06" w:rsidRDefault="00BD6C06" w:rsidP="00BD6C06">
            <w:pPr>
              <w:rPr>
                <w:rFonts w:ascii="Times New Roman" w:hAnsi="Times New Roman" w:cs="Times New Roman"/>
                <w:color w:val="000000"/>
              </w:rPr>
            </w:pPr>
            <w:r w:rsidRPr="00BD6C06">
              <w:rPr>
                <w:rFonts w:ascii="Times New Roman" w:hAnsi="Times New Roman" w:cs="Times New Roman"/>
                <w:color w:val="000000"/>
              </w:rPr>
              <w:t>SiO</w:t>
            </w:r>
            <w:r w:rsidRPr="00BD6C06">
              <w:rPr>
                <w:rFonts w:ascii="Times New Roman" w:hAnsi="Times New Roman" w:cs="Times New Roman"/>
                <w:color w:val="000000"/>
                <w:vertAlign w:val="subscript"/>
              </w:rPr>
              <w:t>2</w:t>
            </w:r>
          </w:p>
        </w:tc>
        <w:tc>
          <w:tcPr>
            <w:tcW w:w="1780" w:type="dxa"/>
            <w:tcBorders>
              <w:top w:val="single" w:sz="4" w:space="0" w:color="auto"/>
              <w:left w:val="nil"/>
              <w:bottom w:val="nil"/>
              <w:right w:val="nil"/>
            </w:tcBorders>
            <w:shd w:val="clear" w:color="auto" w:fill="auto"/>
            <w:noWrap/>
            <w:vAlign w:val="bottom"/>
            <w:hideMark/>
          </w:tcPr>
          <w:p w14:paraId="646394BC"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0.31</w:t>
            </w:r>
          </w:p>
        </w:tc>
        <w:tc>
          <w:tcPr>
            <w:tcW w:w="1580" w:type="dxa"/>
            <w:tcBorders>
              <w:top w:val="single" w:sz="4" w:space="0" w:color="auto"/>
              <w:left w:val="nil"/>
              <w:bottom w:val="nil"/>
              <w:right w:val="nil"/>
            </w:tcBorders>
            <w:shd w:val="clear" w:color="auto" w:fill="auto"/>
            <w:noWrap/>
            <w:vAlign w:val="bottom"/>
            <w:hideMark/>
          </w:tcPr>
          <w:p w14:paraId="5B4DD9DF"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0.33</w:t>
            </w:r>
          </w:p>
        </w:tc>
        <w:tc>
          <w:tcPr>
            <w:tcW w:w="1580" w:type="dxa"/>
            <w:tcBorders>
              <w:top w:val="single" w:sz="4" w:space="0" w:color="auto"/>
              <w:left w:val="nil"/>
              <w:bottom w:val="nil"/>
              <w:right w:val="nil"/>
            </w:tcBorders>
            <w:shd w:val="clear" w:color="auto" w:fill="auto"/>
            <w:noWrap/>
            <w:vAlign w:val="bottom"/>
            <w:hideMark/>
          </w:tcPr>
          <w:p w14:paraId="54AC173A"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0.27</w:t>
            </w:r>
          </w:p>
        </w:tc>
        <w:tc>
          <w:tcPr>
            <w:tcW w:w="1840" w:type="dxa"/>
            <w:tcBorders>
              <w:top w:val="single" w:sz="4" w:space="0" w:color="auto"/>
              <w:left w:val="nil"/>
              <w:bottom w:val="nil"/>
              <w:right w:val="nil"/>
            </w:tcBorders>
            <w:shd w:val="clear" w:color="auto" w:fill="auto"/>
            <w:noWrap/>
            <w:vAlign w:val="bottom"/>
            <w:hideMark/>
          </w:tcPr>
          <w:p w14:paraId="6903F664" w14:textId="77777777" w:rsidR="00BD6C06" w:rsidRPr="00BD6C06" w:rsidRDefault="00BD6C06" w:rsidP="00BD6C06">
            <w:pPr>
              <w:jc w:val="center"/>
              <w:rPr>
                <w:rFonts w:ascii="Times New Roman" w:hAnsi="Times New Roman" w:cs="Times New Roman"/>
                <w:color w:val="000000"/>
              </w:rPr>
            </w:pPr>
            <w:proofErr w:type="gramStart"/>
            <w:r w:rsidRPr="00BD6C06">
              <w:rPr>
                <w:rFonts w:ascii="Times New Roman" w:hAnsi="Times New Roman" w:cs="Times New Roman"/>
                <w:color w:val="000000"/>
              </w:rPr>
              <w:t>n</w:t>
            </w:r>
            <w:proofErr w:type="gramEnd"/>
            <w:r w:rsidRPr="00BD6C06">
              <w:rPr>
                <w:rFonts w:ascii="Times New Roman" w:hAnsi="Times New Roman" w:cs="Times New Roman"/>
                <w:color w:val="000000"/>
              </w:rPr>
              <w:t>.d.</w:t>
            </w:r>
          </w:p>
        </w:tc>
      </w:tr>
      <w:tr w:rsidR="00BD6C06" w:rsidRPr="00BD6C06" w14:paraId="722D8B99" w14:textId="77777777" w:rsidTr="00BD6C06">
        <w:trPr>
          <w:trHeight w:val="340"/>
        </w:trPr>
        <w:tc>
          <w:tcPr>
            <w:tcW w:w="1340" w:type="dxa"/>
            <w:tcBorders>
              <w:top w:val="nil"/>
              <w:left w:val="nil"/>
              <w:bottom w:val="nil"/>
              <w:right w:val="nil"/>
            </w:tcBorders>
            <w:shd w:val="clear" w:color="auto" w:fill="auto"/>
            <w:noWrap/>
            <w:vAlign w:val="bottom"/>
            <w:hideMark/>
          </w:tcPr>
          <w:p w14:paraId="04FB15C4" w14:textId="77777777" w:rsidR="00BD6C06" w:rsidRPr="00BD6C06" w:rsidRDefault="00BD6C06" w:rsidP="00BD6C06">
            <w:pPr>
              <w:rPr>
                <w:rFonts w:ascii="Times New Roman" w:hAnsi="Times New Roman" w:cs="Times New Roman"/>
                <w:color w:val="000000"/>
              </w:rPr>
            </w:pPr>
            <w:r w:rsidRPr="00BD6C06">
              <w:rPr>
                <w:rFonts w:ascii="Times New Roman" w:hAnsi="Times New Roman" w:cs="Times New Roman"/>
                <w:color w:val="000000"/>
              </w:rPr>
              <w:t>TiO</w:t>
            </w:r>
            <w:r w:rsidRPr="00BD6C06">
              <w:rPr>
                <w:rFonts w:ascii="Times New Roman" w:hAnsi="Times New Roman" w:cs="Times New Roman"/>
                <w:color w:val="000000"/>
                <w:vertAlign w:val="subscript"/>
              </w:rPr>
              <w:t>2</w:t>
            </w:r>
          </w:p>
        </w:tc>
        <w:tc>
          <w:tcPr>
            <w:tcW w:w="1780" w:type="dxa"/>
            <w:tcBorders>
              <w:top w:val="nil"/>
              <w:left w:val="nil"/>
              <w:bottom w:val="nil"/>
              <w:right w:val="nil"/>
            </w:tcBorders>
            <w:shd w:val="clear" w:color="auto" w:fill="auto"/>
            <w:noWrap/>
            <w:vAlign w:val="bottom"/>
            <w:hideMark/>
          </w:tcPr>
          <w:p w14:paraId="2F7EADC3"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1.14</w:t>
            </w:r>
          </w:p>
        </w:tc>
        <w:tc>
          <w:tcPr>
            <w:tcW w:w="1580" w:type="dxa"/>
            <w:tcBorders>
              <w:top w:val="nil"/>
              <w:left w:val="nil"/>
              <w:bottom w:val="nil"/>
              <w:right w:val="nil"/>
            </w:tcBorders>
            <w:shd w:val="clear" w:color="auto" w:fill="auto"/>
            <w:noWrap/>
            <w:vAlign w:val="bottom"/>
            <w:hideMark/>
          </w:tcPr>
          <w:p w14:paraId="29DCD61A"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0.99</w:t>
            </w:r>
          </w:p>
        </w:tc>
        <w:tc>
          <w:tcPr>
            <w:tcW w:w="1580" w:type="dxa"/>
            <w:tcBorders>
              <w:top w:val="nil"/>
              <w:left w:val="nil"/>
              <w:bottom w:val="nil"/>
              <w:right w:val="nil"/>
            </w:tcBorders>
            <w:shd w:val="clear" w:color="auto" w:fill="auto"/>
            <w:noWrap/>
            <w:vAlign w:val="bottom"/>
            <w:hideMark/>
          </w:tcPr>
          <w:p w14:paraId="180E6922"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0.67</w:t>
            </w:r>
          </w:p>
        </w:tc>
        <w:tc>
          <w:tcPr>
            <w:tcW w:w="1840" w:type="dxa"/>
            <w:tcBorders>
              <w:top w:val="nil"/>
              <w:left w:val="nil"/>
              <w:bottom w:val="nil"/>
              <w:right w:val="nil"/>
            </w:tcBorders>
            <w:shd w:val="clear" w:color="auto" w:fill="auto"/>
            <w:noWrap/>
            <w:vAlign w:val="bottom"/>
            <w:hideMark/>
          </w:tcPr>
          <w:p w14:paraId="7BE3EDFA"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1.37</w:t>
            </w:r>
          </w:p>
        </w:tc>
      </w:tr>
      <w:tr w:rsidR="00BD6C06" w:rsidRPr="00BD6C06" w14:paraId="1B418717" w14:textId="77777777" w:rsidTr="00BD6C06">
        <w:trPr>
          <w:trHeight w:val="340"/>
        </w:trPr>
        <w:tc>
          <w:tcPr>
            <w:tcW w:w="1340" w:type="dxa"/>
            <w:tcBorders>
              <w:top w:val="nil"/>
              <w:left w:val="nil"/>
              <w:bottom w:val="nil"/>
              <w:right w:val="nil"/>
            </w:tcBorders>
            <w:shd w:val="clear" w:color="auto" w:fill="auto"/>
            <w:noWrap/>
            <w:vAlign w:val="bottom"/>
            <w:hideMark/>
          </w:tcPr>
          <w:p w14:paraId="58516F7B" w14:textId="77777777" w:rsidR="00BD6C06" w:rsidRPr="00BD6C06" w:rsidRDefault="00BD6C06" w:rsidP="00BD6C06">
            <w:pPr>
              <w:rPr>
                <w:rFonts w:ascii="Times New Roman" w:hAnsi="Times New Roman" w:cs="Times New Roman"/>
                <w:color w:val="000000"/>
              </w:rPr>
            </w:pPr>
            <w:r w:rsidRPr="00BD6C06">
              <w:rPr>
                <w:rFonts w:ascii="Times New Roman" w:hAnsi="Times New Roman" w:cs="Times New Roman"/>
                <w:color w:val="000000"/>
              </w:rPr>
              <w:t>Al</w:t>
            </w:r>
            <w:r w:rsidRPr="00BD6C06">
              <w:rPr>
                <w:rFonts w:ascii="Times New Roman" w:hAnsi="Times New Roman" w:cs="Times New Roman"/>
                <w:color w:val="000000"/>
                <w:vertAlign w:val="subscript"/>
              </w:rPr>
              <w:t>2</w:t>
            </w:r>
            <w:r w:rsidRPr="00BD6C06">
              <w:rPr>
                <w:rFonts w:ascii="Times New Roman" w:hAnsi="Times New Roman" w:cs="Times New Roman"/>
                <w:color w:val="000000"/>
              </w:rPr>
              <w:t>O</w:t>
            </w:r>
            <w:r w:rsidRPr="00BD6C06">
              <w:rPr>
                <w:rFonts w:ascii="Times New Roman" w:hAnsi="Times New Roman" w:cs="Times New Roman"/>
                <w:color w:val="000000"/>
                <w:vertAlign w:val="subscript"/>
              </w:rPr>
              <w:t>3</w:t>
            </w:r>
          </w:p>
        </w:tc>
        <w:tc>
          <w:tcPr>
            <w:tcW w:w="1780" w:type="dxa"/>
            <w:tcBorders>
              <w:top w:val="nil"/>
              <w:left w:val="nil"/>
              <w:bottom w:val="nil"/>
              <w:right w:val="nil"/>
            </w:tcBorders>
            <w:shd w:val="clear" w:color="auto" w:fill="auto"/>
            <w:noWrap/>
            <w:vAlign w:val="bottom"/>
            <w:hideMark/>
          </w:tcPr>
          <w:p w14:paraId="472EA81C"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22.7</w:t>
            </w:r>
          </w:p>
        </w:tc>
        <w:tc>
          <w:tcPr>
            <w:tcW w:w="1580" w:type="dxa"/>
            <w:tcBorders>
              <w:top w:val="nil"/>
              <w:left w:val="nil"/>
              <w:bottom w:val="nil"/>
              <w:right w:val="nil"/>
            </w:tcBorders>
            <w:shd w:val="clear" w:color="auto" w:fill="auto"/>
            <w:noWrap/>
            <w:vAlign w:val="bottom"/>
            <w:hideMark/>
          </w:tcPr>
          <w:p w14:paraId="63F41F9F"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20.1</w:t>
            </w:r>
          </w:p>
        </w:tc>
        <w:tc>
          <w:tcPr>
            <w:tcW w:w="1580" w:type="dxa"/>
            <w:tcBorders>
              <w:top w:val="nil"/>
              <w:left w:val="nil"/>
              <w:bottom w:val="nil"/>
              <w:right w:val="nil"/>
            </w:tcBorders>
            <w:shd w:val="clear" w:color="auto" w:fill="auto"/>
            <w:noWrap/>
            <w:vAlign w:val="bottom"/>
            <w:hideMark/>
          </w:tcPr>
          <w:p w14:paraId="276E14B8"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23.9</w:t>
            </w:r>
          </w:p>
        </w:tc>
        <w:tc>
          <w:tcPr>
            <w:tcW w:w="1840" w:type="dxa"/>
            <w:tcBorders>
              <w:top w:val="nil"/>
              <w:left w:val="nil"/>
              <w:bottom w:val="nil"/>
              <w:right w:val="nil"/>
            </w:tcBorders>
            <w:shd w:val="clear" w:color="auto" w:fill="auto"/>
            <w:noWrap/>
            <w:vAlign w:val="bottom"/>
            <w:hideMark/>
          </w:tcPr>
          <w:p w14:paraId="451D9748"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8.48</w:t>
            </w:r>
          </w:p>
        </w:tc>
      </w:tr>
      <w:tr w:rsidR="00BD6C06" w:rsidRPr="00BD6C06" w14:paraId="27A3AFD5" w14:textId="77777777" w:rsidTr="00BD6C06">
        <w:trPr>
          <w:trHeight w:val="340"/>
        </w:trPr>
        <w:tc>
          <w:tcPr>
            <w:tcW w:w="1340" w:type="dxa"/>
            <w:tcBorders>
              <w:top w:val="nil"/>
              <w:left w:val="nil"/>
              <w:bottom w:val="nil"/>
              <w:right w:val="nil"/>
            </w:tcBorders>
            <w:shd w:val="clear" w:color="auto" w:fill="auto"/>
            <w:noWrap/>
            <w:vAlign w:val="bottom"/>
            <w:hideMark/>
          </w:tcPr>
          <w:p w14:paraId="3BE84058" w14:textId="77777777" w:rsidR="00BD6C06" w:rsidRPr="00BD6C06" w:rsidRDefault="00BD6C06" w:rsidP="00BD6C06">
            <w:pPr>
              <w:rPr>
                <w:rFonts w:ascii="Times New Roman" w:hAnsi="Times New Roman" w:cs="Times New Roman"/>
                <w:color w:val="000000"/>
              </w:rPr>
            </w:pPr>
            <w:r w:rsidRPr="00BD6C06">
              <w:rPr>
                <w:rFonts w:ascii="Times New Roman" w:hAnsi="Times New Roman" w:cs="Times New Roman"/>
                <w:color w:val="000000"/>
              </w:rPr>
              <w:t>V</w:t>
            </w:r>
            <w:r w:rsidRPr="00BD6C06">
              <w:rPr>
                <w:rFonts w:ascii="Times New Roman" w:hAnsi="Times New Roman" w:cs="Times New Roman"/>
                <w:color w:val="000000"/>
                <w:vertAlign w:val="subscript"/>
              </w:rPr>
              <w:t>2</w:t>
            </w:r>
            <w:r w:rsidRPr="00BD6C06">
              <w:rPr>
                <w:rFonts w:ascii="Times New Roman" w:hAnsi="Times New Roman" w:cs="Times New Roman"/>
                <w:color w:val="000000"/>
              </w:rPr>
              <w:t>O</w:t>
            </w:r>
            <w:r w:rsidRPr="00BD6C06">
              <w:rPr>
                <w:rFonts w:ascii="Times New Roman" w:hAnsi="Times New Roman" w:cs="Times New Roman"/>
                <w:color w:val="000000"/>
                <w:vertAlign w:val="subscript"/>
              </w:rPr>
              <w:t>3</w:t>
            </w:r>
          </w:p>
        </w:tc>
        <w:tc>
          <w:tcPr>
            <w:tcW w:w="1780" w:type="dxa"/>
            <w:tcBorders>
              <w:top w:val="nil"/>
              <w:left w:val="nil"/>
              <w:bottom w:val="nil"/>
              <w:right w:val="nil"/>
            </w:tcBorders>
            <w:shd w:val="clear" w:color="auto" w:fill="auto"/>
            <w:noWrap/>
            <w:vAlign w:val="bottom"/>
            <w:hideMark/>
          </w:tcPr>
          <w:p w14:paraId="57F93247"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0.85</w:t>
            </w:r>
          </w:p>
        </w:tc>
        <w:tc>
          <w:tcPr>
            <w:tcW w:w="1580" w:type="dxa"/>
            <w:tcBorders>
              <w:top w:val="nil"/>
              <w:left w:val="nil"/>
              <w:bottom w:val="nil"/>
              <w:right w:val="nil"/>
            </w:tcBorders>
            <w:shd w:val="clear" w:color="auto" w:fill="auto"/>
            <w:noWrap/>
            <w:vAlign w:val="bottom"/>
            <w:hideMark/>
          </w:tcPr>
          <w:p w14:paraId="0E0AC47C"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0.47</w:t>
            </w:r>
          </w:p>
        </w:tc>
        <w:tc>
          <w:tcPr>
            <w:tcW w:w="1580" w:type="dxa"/>
            <w:tcBorders>
              <w:top w:val="nil"/>
              <w:left w:val="nil"/>
              <w:bottom w:val="nil"/>
              <w:right w:val="nil"/>
            </w:tcBorders>
            <w:shd w:val="clear" w:color="auto" w:fill="auto"/>
            <w:noWrap/>
            <w:vAlign w:val="bottom"/>
            <w:hideMark/>
          </w:tcPr>
          <w:p w14:paraId="4E2071BB"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0.52</w:t>
            </w:r>
          </w:p>
        </w:tc>
        <w:tc>
          <w:tcPr>
            <w:tcW w:w="1840" w:type="dxa"/>
            <w:tcBorders>
              <w:top w:val="nil"/>
              <w:left w:val="nil"/>
              <w:bottom w:val="nil"/>
              <w:right w:val="nil"/>
            </w:tcBorders>
            <w:shd w:val="clear" w:color="auto" w:fill="auto"/>
            <w:noWrap/>
            <w:vAlign w:val="bottom"/>
            <w:hideMark/>
          </w:tcPr>
          <w:p w14:paraId="4DB804F9"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1.21</w:t>
            </w:r>
          </w:p>
        </w:tc>
      </w:tr>
      <w:tr w:rsidR="00BD6C06" w:rsidRPr="00BD6C06" w14:paraId="49E1C1C1" w14:textId="77777777" w:rsidTr="00BD6C06">
        <w:trPr>
          <w:trHeight w:val="340"/>
        </w:trPr>
        <w:tc>
          <w:tcPr>
            <w:tcW w:w="1340" w:type="dxa"/>
            <w:tcBorders>
              <w:top w:val="nil"/>
              <w:left w:val="nil"/>
              <w:bottom w:val="nil"/>
              <w:right w:val="nil"/>
            </w:tcBorders>
            <w:shd w:val="clear" w:color="auto" w:fill="auto"/>
            <w:noWrap/>
            <w:vAlign w:val="bottom"/>
            <w:hideMark/>
          </w:tcPr>
          <w:p w14:paraId="4D9D3D05" w14:textId="77777777" w:rsidR="00BD6C06" w:rsidRPr="00BD6C06" w:rsidRDefault="00BD6C06" w:rsidP="00BD6C06">
            <w:pPr>
              <w:rPr>
                <w:rFonts w:ascii="Times New Roman" w:hAnsi="Times New Roman" w:cs="Times New Roman"/>
                <w:color w:val="000000"/>
              </w:rPr>
            </w:pPr>
            <w:r w:rsidRPr="00BD6C06">
              <w:rPr>
                <w:rFonts w:ascii="Times New Roman" w:hAnsi="Times New Roman" w:cs="Times New Roman"/>
                <w:color w:val="000000"/>
              </w:rPr>
              <w:t>Cr</w:t>
            </w:r>
            <w:r w:rsidRPr="00BD6C06">
              <w:rPr>
                <w:rFonts w:ascii="Times New Roman" w:hAnsi="Times New Roman" w:cs="Times New Roman"/>
                <w:color w:val="000000"/>
                <w:vertAlign w:val="subscript"/>
              </w:rPr>
              <w:t>2</w:t>
            </w:r>
            <w:r w:rsidRPr="00BD6C06">
              <w:rPr>
                <w:rFonts w:ascii="Times New Roman" w:hAnsi="Times New Roman" w:cs="Times New Roman"/>
                <w:color w:val="000000"/>
              </w:rPr>
              <w:t>O</w:t>
            </w:r>
            <w:r w:rsidRPr="00BD6C06">
              <w:rPr>
                <w:rFonts w:ascii="Times New Roman" w:hAnsi="Times New Roman" w:cs="Times New Roman"/>
                <w:color w:val="000000"/>
                <w:vertAlign w:val="subscript"/>
              </w:rPr>
              <w:t>3</w:t>
            </w:r>
          </w:p>
        </w:tc>
        <w:tc>
          <w:tcPr>
            <w:tcW w:w="1780" w:type="dxa"/>
            <w:tcBorders>
              <w:top w:val="nil"/>
              <w:left w:val="nil"/>
              <w:bottom w:val="nil"/>
              <w:right w:val="nil"/>
            </w:tcBorders>
            <w:shd w:val="clear" w:color="auto" w:fill="auto"/>
            <w:noWrap/>
            <w:vAlign w:val="bottom"/>
            <w:hideMark/>
          </w:tcPr>
          <w:p w14:paraId="243ABCF7"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38.2</w:t>
            </w:r>
          </w:p>
        </w:tc>
        <w:tc>
          <w:tcPr>
            <w:tcW w:w="1580" w:type="dxa"/>
            <w:tcBorders>
              <w:top w:val="nil"/>
              <w:left w:val="nil"/>
              <w:bottom w:val="nil"/>
              <w:right w:val="nil"/>
            </w:tcBorders>
            <w:shd w:val="clear" w:color="auto" w:fill="auto"/>
            <w:noWrap/>
            <w:vAlign w:val="bottom"/>
            <w:hideMark/>
          </w:tcPr>
          <w:p w14:paraId="7C700287"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41.1</w:t>
            </w:r>
          </w:p>
        </w:tc>
        <w:tc>
          <w:tcPr>
            <w:tcW w:w="1580" w:type="dxa"/>
            <w:tcBorders>
              <w:top w:val="nil"/>
              <w:left w:val="nil"/>
              <w:bottom w:val="nil"/>
              <w:right w:val="nil"/>
            </w:tcBorders>
            <w:shd w:val="clear" w:color="auto" w:fill="auto"/>
            <w:noWrap/>
            <w:vAlign w:val="bottom"/>
            <w:hideMark/>
          </w:tcPr>
          <w:p w14:paraId="701DFB16"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38.5</w:t>
            </w:r>
          </w:p>
        </w:tc>
        <w:tc>
          <w:tcPr>
            <w:tcW w:w="1840" w:type="dxa"/>
            <w:tcBorders>
              <w:top w:val="nil"/>
              <w:left w:val="nil"/>
              <w:bottom w:val="nil"/>
              <w:right w:val="nil"/>
            </w:tcBorders>
            <w:shd w:val="clear" w:color="auto" w:fill="auto"/>
            <w:noWrap/>
            <w:vAlign w:val="bottom"/>
            <w:hideMark/>
          </w:tcPr>
          <w:p w14:paraId="4936798C"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53.1</w:t>
            </w:r>
          </w:p>
        </w:tc>
      </w:tr>
      <w:tr w:rsidR="00BD6C06" w:rsidRPr="00BD6C06" w14:paraId="517AAA4C" w14:textId="77777777" w:rsidTr="00BD6C06">
        <w:trPr>
          <w:trHeight w:val="300"/>
        </w:trPr>
        <w:tc>
          <w:tcPr>
            <w:tcW w:w="1340" w:type="dxa"/>
            <w:tcBorders>
              <w:top w:val="nil"/>
              <w:left w:val="nil"/>
              <w:bottom w:val="nil"/>
              <w:right w:val="nil"/>
            </w:tcBorders>
            <w:shd w:val="clear" w:color="auto" w:fill="auto"/>
            <w:noWrap/>
            <w:vAlign w:val="bottom"/>
            <w:hideMark/>
          </w:tcPr>
          <w:p w14:paraId="74D2F768" w14:textId="77777777" w:rsidR="00BD6C06" w:rsidRPr="00BD6C06" w:rsidRDefault="00BD6C06" w:rsidP="00BD6C06">
            <w:pPr>
              <w:rPr>
                <w:rFonts w:ascii="Times New Roman" w:hAnsi="Times New Roman" w:cs="Times New Roman"/>
                <w:color w:val="000000"/>
              </w:rPr>
            </w:pPr>
            <w:r w:rsidRPr="00BD6C06">
              <w:rPr>
                <w:rFonts w:ascii="Times New Roman" w:hAnsi="Times New Roman" w:cs="Times New Roman"/>
                <w:color w:val="000000"/>
              </w:rPr>
              <w:t>MgO</w:t>
            </w:r>
          </w:p>
        </w:tc>
        <w:tc>
          <w:tcPr>
            <w:tcW w:w="1780" w:type="dxa"/>
            <w:tcBorders>
              <w:top w:val="nil"/>
              <w:left w:val="nil"/>
              <w:bottom w:val="nil"/>
              <w:right w:val="nil"/>
            </w:tcBorders>
            <w:shd w:val="clear" w:color="auto" w:fill="auto"/>
            <w:noWrap/>
            <w:vAlign w:val="bottom"/>
            <w:hideMark/>
          </w:tcPr>
          <w:p w14:paraId="5C6A3901"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6.24</w:t>
            </w:r>
          </w:p>
        </w:tc>
        <w:tc>
          <w:tcPr>
            <w:tcW w:w="1580" w:type="dxa"/>
            <w:tcBorders>
              <w:top w:val="nil"/>
              <w:left w:val="nil"/>
              <w:bottom w:val="nil"/>
              <w:right w:val="nil"/>
            </w:tcBorders>
            <w:shd w:val="clear" w:color="auto" w:fill="auto"/>
            <w:noWrap/>
            <w:vAlign w:val="bottom"/>
            <w:hideMark/>
          </w:tcPr>
          <w:p w14:paraId="7219CEAD"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7.82</w:t>
            </w:r>
          </w:p>
        </w:tc>
        <w:tc>
          <w:tcPr>
            <w:tcW w:w="1580" w:type="dxa"/>
            <w:tcBorders>
              <w:top w:val="nil"/>
              <w:left w:val="nil"/>
              <w:bottom w:val="nil"/>
              <w:right w:val="nil"/>
            </w:tcBorders>
            <w:shd w:val="clear" w:color="auto" w:fill="auto"/>
            <w:noWrap/>
            <w:vAlign w:val="bottom"/>
            <w:hideMark/>
          </w:tcPr>
          <w:p w14:paraId="631AB197"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8.82</w:t>
            </w:r>
          </w:p>
        </w:tc>
        <w:tc>
          <w:tcPr>
            <w:tcW w:w="1840" w:type="dxa"/>
            <w:tcBorders>
              <w:top w:val="nil"/>
              <w:left w:val="nil"/>
              <w:bottom w:val="nil"/>
              <w:right w:val="nil"/>
            </w:tcBorders>
            <w:shd w:val="clear" w:color="auto" w:fill="auto"/>
            <w:noWrap/>
            <w:vAlign w:val="bottom"/>
            <w:hideMark/>
          </w:tcPr>
          <w:p w14:paraId="121BD9AE"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6.15</w:t>
            </w:r>
          </w:p>
        </w:tc>
      </w:tr>
      <w:tr w:rsidR="00BD6C06" w:rsidRPr="00BD6C06" w14:paraId="10D00472" w14:textId="77777777" w:rsidTr="00BD6C06">
        <w:trPr>
          <w:trHeight w:val="300"/>
        </w:trPr>
        <w:tc>
          <w:tcPr>
            <w:tcW w:w="1340" w:type="dxa"/>
            <w:tcBorders>
              <w:top w:val="nil"/>
              <w:left w:val="nil"/>
              <w:bottom w:val="nil"/>
              <w:right w:val="nil"/>
            </w:tcBorders>
            <w:shd w:val="clear" w:color="auto" w:fill="auto"/>
            <w:noWrap/>
            <w:vAlign w:val="bottom"/>
            <w:hideMark/>
          </w:tcPr>
          <w:p w14:paraId="69E40763" w14:textId="77777777" w:rsidR="00BD6C06" w:rsidRPr="00BD6C06" w:rsidRDefault="00BD6C06" w:rsidP="00BD6C06">
            <w:pPr>
              <w:rPr>
                <w:rFonts w:ascii="Times New Roman" w:hAnsi="Times New Roman" w:cs="Times New Roman"/>
                <w:color w:val="000000"/>
              </w:rPr>
            </w:pPr>
            <w:r w:rsidRPr="00BD6C06">
              <w:rPr>
                <w:rFonts w:ascii="Times New Roman" w:hAnsi="Times New Roman" w:cs="Times New Roman"/>
                <w:color w:val="000000"/>
              </w:rPr>
              <w:t>CaO</w:t>
            </w:r>
          </w:p>
        </w:tc>
        <w:tc>
          <w:tcPr>
            <w:tcW w:w="1780" w:type="dxa"/>
            <w:tcBorders>
              <w:top w:val="nil"/>
              <w:left w:val="nil"/>
              <w:bottom w:val="nil"/>
              <w:right w:val="nil"/>
            </w:tcBorders>
            <w:shd w:val="clear" w:color="auto" w:fill="auto"/>
            <w:noWrap/>
            <w:vAlign w:val="bottom"/>
            <w:hideMark/>
          </w:tcPr>
          <w:p w14:paraId="6BFC62BD"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0.08</w:t>
            </w:r>
          </w:p>
        </w:tc>
        <w:tc>
          <w:tcPr>
            <w:tcW w:w="1580" w:type="dxa"/>
            <w:tcBorders>
              <w:top w:val="nil"/>
              <w:left w:val="nil"/>
              <w:bottom w:val="nil"/>
              <w:right w:val="nil"/>
            </w:tcBorders>
            <w:shd w:val="clear" w:color="auto" w:fill="auto"/>
            <w:noWrap/>
            <w:vAlign w:val="bottom"/>
            <w:hideMark/>
          </w:tcPr>
          <w:p w14:paraId="4C64DD94"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0.07</w:t>
            </w:r>
          </w:p>
        </w:tc>
        <w:tc>
          <w:tcPr>
            <w:tcW w:w="1580" w:type="dxa"/>
            <w:tcBorders>
              <w:top w:val="nil"/>
              <w:left w:val="nil"/>
              <w:bottom w:val="nil"/>
              <w:right w:val="nil"/>
            </w:tcBorders>
            <w:shd w:val="clear" w:color="auto" w:fill="auto"/>
            <w:noWrap/>
            <w:vAlign w:val="bottom"/>
            <w:hideMark/>
          </w:tcPr>
          <w:p w14:paraId="5495466A"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0.12</w:t>
            </w:r>
          </w:p>
        </w:tc>
        <w:tc>
          <w:tcPr>
            <w:tcW w:w="1840" w:type="dxa"/>
            <w:tcBorders>
              <w:top w:val="nil"/>
              <w:left w:val="nil"/>
              <w:bottom w:val="nil"/>
              <w:right w:val="nil"/>
            </w:tcBorders>
            <w:shd w:val="clear" w:color="auto" w:fill="auto"/>
            <w:noWrap/>
            <w:vAlign w:val="bottom"/>
            <w:hideMark/>
          </w:tcPr>
          <w:p w14:paraId="7DBB2D91" w14:textId="77777777" w:rsidR="00BD6C06" w:rsidRPr="00BD6C06" w:rsidRDefault="00BD6C06" w:rsidP="00BD6C06">
            <w:pPr>
              <w:jc w:val="center"/>
              <w:rPr>
                <w:rFonts w:ascii="Times New Roman" w:hAnsi="Times New Roman" w:cs="Times New Roman"/>
                <w:color w:val="000000"/>
              </w:rPr>
            </w:pPr>
            <w:proofErr w:type="gramStart"/>
            <w:r w:rsidRPr="00BD6C06">
              <w:rPr>
                <w:rFonts w:ascii="Times New Roman" w:hAnsi="Times New Roman" w:cs="Times New Roman"/>
                <w:color w:val="000000"/>
              </w:rPr>
              <w:t>n</w:t>
            </w:r>
            <w:proofErr w:type="gramEnd"/>
            <w:r w:rsidRPr="00BD6C06">
              <w:rPr>
                <w:rFonts w:ascii="Times New Roman" w:hAnsi="Times New Roman" w:cs="Times New Roman"/>
                <w:color w:val="000000"/>
              </w:rPr>
              <w:t>.d.</w:t>
            </w:r>
          </w:p>
        </w:tc>
      </w:tr>
      <w:tr w:rsidR="00BD6C06" w:rsidRPr="00BD6C06" w14:paraId="3DEA2C0C" w14:textId="77777777" w:rsidTr="00BD6C06">
        <w:trPr>
          <w:trHeight w:val="300"/>
        </w:trPr>
        <w:tc>
          <w:tcPr>
            <w:tcW w:w="1340" w:type="dxa"/>
            <w:tcBorders>
              <w:top w:val="nil"/>
              <w:left w:val="nil"/>
              <w:bottom w:val="nil"/>
              <w:right w:val="nil"/>
            </w:tcBorders>
            <w:shd w:val="clear" w:color="auto" w:fill="auto"/>
            <w:noWrap/>
            <w:vAlign w:val="bottom"/>
            <w:hideMark/>
          </w:tcPr>
          <w:p w14:paraId="17474B21" w14:textId="77777777" w:rsidR="00BD6C06" w:rsidRPr="00BD6C06" w:rsidRDefault="00BD6C06" w:rsidP="00BD6C06">
            <w:pPr>
              <w:rPr>
                <w:rFonts w:ascii="Times New Roman" w:hAnsi="Times New Roman" w:cs="Times New Roman"/>
                <w:color w:val="000000"/>
              </w:rPr>
            </w:pPr>
            <w:r w:rsidRPr="00BD6C06">
              <w:rPr>
                <w:rFonts w:ascii="Times New Roman" w:hAnsi="Times New Roman" w:cs="Times New Roman"/>
                <w:color w:val="000000"/>
              </w:rPr>
              <w:t>MnO</w:t>
            </w:r>
          </w:p>
        </w:tc>
        <w:tc>
          <w:tcPr>
            <w:tcW w:w="1780" w:type="dxa"/>
            <w:tcBorders>
              <w:top w:val="nil"/>
              <w:left w:val="nil"/>
              <w:bottom w:val="nil"/>
              <w:right w:val="nil"/>
            </w:tcBorders>
            <w:shd w:val="clear" w:color="auto" w:fill="auto"/>
            <w:noWrap/>
            <w:vAlign w:val="bottom"/>
            <w:hideMark/>
          </w:tcPr>
          <w:p w14:paraId="2519EFEE"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0.18</w:t>
            </w:r>
          </w:p>
        </w:tc>
        <w:tc>
          <w:tcPr>
            <w:tcW w:w="1580" w:type="dxa"/>
            <w:tcBorders>
              <w:top w:val="nil"/>
              <w:left w:val="nil"/>
              <w:bottom w:val="nil"/>
              <w:right w:val="nil"/>
            </w:tcBorders>
            <w:shd w:val="clear" w:color="auto" w:fill="auto"/>
            <w:noWrap/>
            <w:vAlign w:val="bottom"/>
            <w:hideMark/>
          </w:tcPr>
          <w:p w14:paraId="6F16471D"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0.11</w:t>
            </w:r>
          </w:p>
        </w:tc>
        <w:tc>
          <w:tcPr>
            <w:tcW w:w="1580" w:type="dxa"/>
            <w:tcBorders>
              <w:top w:val="nil"/>
              <w:left w:val="nil"/>
              <w:bottom w:val="nil"/>
              <w:right w:val="nil"/>
            </w:tcBorders>
            <w:shd w:val="clear" w:color="auto" w:fill="auto"/>
            <w:noWrap/>
            <w:vAlign w:val="bottom"/>
            <w:hideMark/>
          </w:tcPr>
          <w:p w14:paraId="44B31294"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0.14</w:t>
            </w:r>
          </w:p>
        </w:tc>
        <w:tc>
          <w:tcPr>
            <w:tcW w:w="1840" w:type="dxa"/>
            <w:tcBorders>
              <w:top w:val="nil"/>
              <w:left w:val="nil"/>
              <w:bottom w:val="nil"/>
              <w:right w:val="nil"/>
            </w:tcBorders>
            <w:shd w:val="clear" w:color="auto" w:fill="auto"/>
            <w:noWrap/>
            <w:vAlign w:val="bottom"/>
            <w:hideMark/>
          </w:tcPr>
          <w:p w14:paraId="24DC9919" w14:textId="77777777" w:rsidR="00BD6C06" w:rsidRPr="00BD6C06" w:rsidRDefault="00BD6C06" w:rsidP="00BD6C06">
            <w:pPr>
              <w:jc w:val="center"/>
              <w:rPr>
                <w:rFonts w:ascii="Times New Roman" w:hAnsi="Times New Roman" w:cs="Times New Roman"/>
                <w:color w:val="000000"/>
              </w:rPr>
            </w:pPr>
            <w:proofErr w:type="gramStart"/>
            <w:r w:rsidRPr="00BD6C06">
              <w:rPr>
                <w:rFonts w:ascii="Times New Roman" w:hAnsi="Times New Roman" w:cs="Times New Roman"/>
                <w:color w:val="000000"/>
              </w:rPr>
              <w:t>n</w:t>
            </w:r>
            <w:proofErr w:type="gramEnd"/>
            <w:r w:rsidRPr="00BD6C06">
              <w:rPr>
                <w:rFonts w:ascii="Times New Roman" w:hAnsi="Times New Roman" w:cs="Times New Roman"/>
                <w:color w:val="000000"/>
              </w:rPr>
              <w:t>.d.</w:t>
            </w:r>
          </w:p>
        </w:tc>
      </w:tr>
      <w:tr w:rsidR="00BD6C06" w:rsidRPr="00BD6C06" w14:paraId="51DCEA52" w14:textId="77777777" w:rsidTr="00BD6C06">
        <w:trPr>
          <w:trHeight w:val="300"/>
        </w:trPr>
        <w:tc>
          <w:tcPr>
            <w:tcW w:w="1340" w:type="dxa"/>
            <w:tcBorders>
              <w:top w:val="nil"/>
              <w:left w:val="nil"/>
              <w:bottom w:val="nil"/>
              <w:right w:val="nil"/>
            </w:tcBorders>
            <w:shd w:val="clear" w:color="auto" w:fill="auto"/>
            <w:noWrap/>
            <w:vAlign w:val="bottom"/>
            <w:hideMark/>
          </w:tcPr>
          <w:p w14:paraId="5BA8ABA3" w14:textId="77777777" w:rsidR="00BD6C06" w:rsidRPr="00BD6C06" w:rsidRDefault="00BD6C06" w:rsidP="00BD6C06">
            <w:pPr>
              <w:rPr>
                <w:rFonts w:ascii="Times New Roman" w:hAnsi="Times New Roman" w:cs="Times New Roman"/>
                <w:color w:val="000000"/>
              </w:rPr>
            </w:pPr>
            <w:r w:rsidRPr="00BD6C06">
              <w:rPr>
                <w:rFonts w:ascii="Times New Roman" w:hAnsi="Times New Roman" w:cs="Times New Roman"/>
                <w:color w:val="000000"/>
              </w:rPr>
              <w:t>FeO</w:t>
            </w:r>
          </w:p>
        </w:tc>
        <w:tc>
          <w:tcPr>
            <w:tcW w:w="1780" w:type="dxa"/>
            <w:tcBorders>
              <w:top w:val="nil"/>
              <w:left w:val="nil"/>
              <w:bottom w:val="nil"/>
              <w:right w:val="nil"/>
            </w:tcBorders>
            <w:shd w:val="clear" w:color="auto" w:fill="auto"/>
            <w:noWrap/>
            <w:vAlign w:val="bottom"/>
            <w:hideMark/>
          </w:tcPr>
          <w:p w14:paraId="70CD7FE7"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29.4</w:t>
            </w:r>
          </w:p>
        </w:tc>
        <w:tc>
          <w:tcPr>
            <w:tcW w:w="1580" w:type="dxa"/>
            <w:tcBorders>
              <w:top w:val="nil"/>
              <w:left w:val="nil"/>
              <w:bottom w:val="nil"/>
              <w:right w:val="nil"/>
            </w:tcBorders>
            <w:shd w:val="clear" w:color="auto" w:fill="auto"/>
            <w:noWrap/>
            <w:vAlign w:val="bottom"/>
            <w:hideMark/>
          </w:tcPr>
          <w:p w14:paraId="16B0AC25"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28.6</w:t>
            </w:r>
          </w:p>
        </w:tc>
        <w:tc>
          <w:tcPr>
            <w:tcW w:w="1580" w:type="dxa"/>
            <w:tcBorders>
              <w:top w:val="nil"/>
              <w:left w:val="nil"/>
              <w:bottom w:val="nil"/>
              <w:right w:val="nil"/>
            </w:tcBorders>
            <w:shd w:val="clear" w:color="auto" w:fill="auto"/>
            <w:noWrap/>
            <w:vAlign w:val="bottom"/>
            <w:hideMark/>
          </w:tcPr>
          <w:p w14:paraId="12C8B839"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27.0</w:t>
            </w:r>
          </w:p>
        </w:tc>
        <w:tc>
          <w:tcPr>
            <w:tcW w:w="1840" w:type="dxa"/>
            <w:tcBorders>
              <w:top w:val="nil"/>
              <w:left w:val="nil"/>
              <w:bottom w:val="nil"/>
              <w:right w:val="nil"/>
            </w:tcBorders>
            <w:shd w:val="clear" w:color="auto" w:fill="auto"/>
            <w:noWrap/>
            <w:vAlign w:val="bottom"/>
            <w:hideMark/>
          </w:tcPr>
          <w:p w14:paraId="39501FB3"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29.9</w:t>
            </w:r>
          </w:p>
        </w:tc>
      </w:tr>
      <w:tr w:rsidR="00BD6C06" w:rsidRPr="00BD6C06" w14:paraId="1FA1497F" w14:textId="77777777" w:rsidTr="00BD6C06">
        <w:trPr>
          <w:trHeight w:val="300"/>
        </w:trPr>
        <w:tc>
          <w:tcPr>
            <w:tcW w:w="1340" w:type="dxa"/>
            <w:tcBorders>
              <w:top w:val="nil"/>
              <w:left w:val="nil"/>
              <w:bottom w:val="single" w:sz="4" w:space="0" w:color="auto"/>
              <w:right w:val="nil"/>
            </w:tcBorders>
            <w:shd w:val="clear" w:color="auto" w:fill="auto"/>
            <w:noWrap/>
            <w:vAlign w:val="bottom"/>
            <w:hideMark/>
          </w:tcPr>
          <w:p w14:paraId="231632E4" w14:textId="77777777" w:rsidR="00BD6C06" w:rsidRPr="00BD6C06" w:rsidRDefault="00BD6C06" w:rsidP="00BD6C06">
            <w:pPr>
              <w:rPr>
                <w:rFonts w:ascii="Times New Roman" w:hAnsi="Times New Roman" w:cs="Times New Roman"/>
                <w:color w:val="000000"/>
              </w:rPr>
            </w:pPr>
            <w:r w:rsidRPr="00BD6C06">
              <w:rPr>
                <w:rFonts w:ascii="Times New Roman" w:hAnsi="Times New Roman" w:cs="Times New Roman"/>
                <w:color w:val="000000"/>
              </w:rPr>
              <w:t>Total</w:t>
            </w:r>
          </w:p>
        </w:tc>
        <w:tc>
          <w:tcPr>
            <w:tcW w:w="1780" w:type="dxa"/>
            <w:tcBorders>
              <w:top w:val="nil"/>
              <w:left w:val="nil"/>
              <w:bottom w:val="single" w:sz="4" w:space="0" w:color="auto"/>
              <w:right w:val="nil"/>
            </w:tcBorders>
            <w:shd w:val="clear" w:color="auto" w:fill="auto"/>
            <w:noWrap/>
            <w:vAlign w:val="bottom"/>
            <w:hideMark/>
          </w:tcPr>
          <w:p w14:paraId="25AB2C45"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99.12</w:t>
            </w:r>
          </w:p>
        </w:tc>
        <w:tc>
          <w:tcPr>
            <w:tcW w:w="1580" w:type="dxa"/>
            <w:tcBorders>
              <w:top w:val="nil"/>
              <w:left w:val="nil"/>
              <w:bottom w:val="single" w:sz="4" w:space="0" w:color="auto"/>
              <w:right w:val="nil"/>
            </w:tcBorders>
            <w:shd w:val="clear" w:color="auto" w:fill="auto"/>
            <w:noWrap/>
            <w:vAlign w:val="bottom"/>
            <w:hideMark/>
          </w:tcPr>
          <w:p w14:paraId="32CE2BEF"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99.57</w:t>
            </w:r>
          </w:p>
        </w:tc>
        <w:tc>
          <w:tcPr>
            <w:tcW w:w="1580" w:type="dxa"/>
            <w:tcBorders>
              <w:top w:val="nil"/>
              <w:left w:val="nil"/>
              <w:bottom w:val="single" w:sz="4" w:space="0" w:color="auto"/>
              <w:right w:val="nil"/>
            </w:tcBorders>
            <w:shd w:val="clear" w:color="auto" w:fill="auto"/>
            <w:noWrap/>
            <w:vAlign w:val="bottom"/>
            <w:hideMark/>
          </w:tcPr>
          <w:p w14:paraId="2A7833A3"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99.87</w:t>
            </w:r>
          </w:p>
        </w:tc>
        <w:tc>
          <w:tcPr>
            <w:tcW w:w="1840" w:type="dxa"/>
            <w:tcBorders>
              <w:top w:val="nil"/>
              <w:left w:val="nil"/>
              <w:bottom w:val="single" w:sz="4" w:space="0" w:color="auto"/>
              <w:right w:val="nil"/>
            </w:tcBorders>
            <w:shd w:val="clear" w:color="auto" w:fill="auto"/>
            <w:noWrap/>
            <w:vAlign w:val="bottom"/>
            <w:hideMark/>
          </w:tcPr>
          <w:p w14:paraId="6061B673" w14:textId="77777777" w:rsidR="00BD6C06" w:rsidRPr="00BD6C06" w:rsidRDefault="00BD6C06" w:rsidP="00BD6C06">
            <w:pPr>
              <w:jc w:val="center"/>
              <w:rPr>
                <w:rFonts w:ascii="Times New Roman" w:hAnsi="Times New Roman" w:cs="Times New Roman"/>
                <w:color w:val="000000"/>
              </w:rPr>
            </w:pPr>
            <w:r w:rsidRPr="00BD6C06">
              <w:rPr>
                <w:rFonts w:ascii="Times New Roman" w:hAnsi="Times New Roman" w:cs="Times New Roman"/>
                <w:color w:val="000000"/>
              </w:rPr>
              <w:t>100</w:t>
            </w:r>
          </w:p>
        </w:tc>
      </w:tr>
    </w:tbl>
    <w:p w14:paraId="1D5B84D8" w14:textId="77777777" w:rsidR="00BA54BE" w:rsidRDefault="00BA54BE" w:rsidP="00777720">
      <w:pPr>
        <w:pStyle w:val="Table"/>
        <w:sectPr w:rsidR="00BA54BE" w:rsidSect="00DD3330">
          <w:pgSz w:w="12240" w:h="15840" w:code="1"/>
          <w:pgMar w:top="1440" w:right="1800" w:bottom="1872" w:left="1800" w:header="720" w:footer="1440" w:gutter="0"/>
          <w:cols w:space="720"/>
          <w:noEndnote/>
          <w:docGrid w:linePitch="360"/>
        </w:sectPr>
      </w:pPr>
    </w:p>
    <w:p w14:paraId="5053E0BA" w14:textId="77777777" w:rsidR="00261F68" w:rsidRDefault="0068664B" w:rsidP="00777720">
      <w:pPr>
        <w:pStyle w:val="Table"/>
        <w:rPr>
          <w:b w:val="0"/>
        </w:rPr>
      </w:pPr>
      <w:bookmarkStart w:id="163" w:name="_Toc298672703"/>
      <w:r w:rsidRPr="0068664B">
        <w:lastRenderedPageBreak/>
        <w:t xml:space="preserve">Table C6. </w:t>
      </w:r>
      <w:r w:rsidR="00BA54BE">
        <w:rPr>
          <w:b w:val="0"/>
        </w:rPr>
        <w:t>Bulk composition of FeNiS g</w:t>
      </w:r>
      <w:r w:rsidRPr="0068664B">
        <w:rPr>
          <w:b w:val="0"/>
        </w:rPr>
        <w:t xml:space="preserve">lobules in </w:t>
      </w:r>
      <w:r>
        <w:rPr>
          <w:b w:val="0"/>
        </w:rPr>
        <w:t>weight percent.</w:t>
      </w:r>
      <w:bookmarkEnd w:id="163"/>
    </w:p>
    <w:tbl>
      <w:tblPr>
        <w:tblW w:w="9600" w:type="dxa"/>
        <w:tblInd w:w="93" w:type="dxa"/>
        <w:tblLook w:val="04A0" w:firstRow="1" w:lastRow="0" w:firstColumn="1" w:lastColumn="0" w:noHBand="0" w:noVBand="1"/>
      </w:tblPr>
      <w:tblGrid>
        <w:gridCol w:w="480"/>
        <w:gridCol w:w="812"/>
        <w:gridCol w:w="812"/>
        <w:gridCol w:w="812"/>
        <w:gridCol w:w="812"/>
        <w:gridCol w:w="812"/>
        <w:gridCol w:w="812"/>
        <w:gridCol w:w="812"/>
        <w:gridCol w:w="812"/>
        <w:gridCol w:w="812"/>
        <w:gridCol w:w="1140"/>
        <w:gridCol w:w="1320"/>
      </w:tblGrid>
      <w:tr w:rsidR="00DB6140" w:rsidRPr="00DB6140" w14:paraId="06CA5D16" w14:textId="77777777" w:rsidTr="00DB6140">
        <w:trPr>
          <w:trHeight w:val="540"/>
        </w:trPr>
        <w:tc>
          <w:tcPr>
            <w:tcW w:w="480" w:type="dxa"/>
            <w:tcBorders>
              <w:top w:val="single" w:sz="4" w:space="0" w:color="auto"/>
              <w:left w:val="nil"/>
              <w:bottom w:val="nil"/>
              <w:right w:val="nil"/>
            </w:tcBorders>
            <w:shd w:val="clear" w:color="auto" w:fill="auto"/>
            <w:noWrap/>
            <w:vAlign w:val="bottom"/>
            <w:hideMark/>
          </w:tcPr>
          <w:p w14:paraId="56E12D61"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 </w:t>
            </w:r>
          </w:p>
        </w:tc>
        <w:tc>
          <w:tcPr>
            <w:tcW w:w="1480" w:type="dxa"/>
            <w:gridSpan w:val="2"/>
            <w:tcBorders>
              <w:top w:val="single" w:sz="4" w:space="0" w:color="auto"/>
              <w:left w:val="nil"/>
              <w:bottom w:val="nil"/>
              <w:right w:val="nil"/>
            </w:tcBorders>
            <w:shd w:val="clear" w:color="auto" w:fill="auto"/>
            <w:vAlign w:val="bottom"/>
            <w:hideMark/>
          </w:tcPr>
          <w:p w14:paraId="1796B723"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LAR 06317,11</w:t>
            </w:r>
          </w:p>
        </w:tc>
        <w:tc>
          <w:tcPr>
            <w:tcW w:w="740" w:type="dxa"/>
            <w:tcBorders>
              <w:top w:val="single" w:sz="4" w:space="0" w:color="auto"/>
              <w:left w:val="nil"/>
              <w:bottom w:val="nil"/>
              <w:right w:val="nil"/>
            </w:tcBorders>
            <w:shd w:val="clear" w:color="auto" w:fill="auto"/>
            <w:vAlign w:val="bottom"/>
            <w:hideMark/>
          </w:tcPr>
          <w:p w14:paraId="0BFC657A"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 </w:t>
            </w:r>
          </w:p>
        </w:tc>
        <w:tc>
          <w:tcPr>
            <w:tcW w:w="1480" w:type="dxa"/>
            <w:gridSpan w:val="2"/>
            <w:tcBorders>
              <w:top w:val="single" w:sz="4" w:space="0" w:color="auto"/>
              <w:left w:val="nil"/>
              <w:bottom w:val="nil"/>
              <w:right w:val="nil"/>
            </w:tcBorders>
            <w:shd w:val="clear" w:color="auto" w:fill="auto"/>
            <w:vAlign w:val="bottom"/>
            <w:hideMark/>
          </w:tcPr>
          <w:p w14:paraId="6CCDAFCA"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LAR 06317,2</w:t>
            </w:r>
          </w:p>
        </w:tc>
        <w:tc>
          <w:tcPr>
            <w:tcW w:w="740" w:type="dxa"/>
            <w:tcBorders>
              <w:top w:val="single" w:sz="4" w:space="0" w:color="auto"/>
              <w:left w:val="nil"/>
              <w:bottom w:val="nil"/>
              <w:right w:val="nil"/>
            </w:tcBorders>
            <w:shd w:val="clear" w:color="auto" w:fill="auto"/>
            <w:vAlign w:val="bottom"/>
            <w:hideMark/>
          </w:tcPr>
          <w:p w14:paraId="29DDDA9C"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 </w:t>
            </w:r>
          </w:p>
        </w:tc>
        <w:tc>
          <w:tcPr>
            <w:tcW w:w="1480" w:type="dxa"/>
            <w:gridSpan w:val="2"/>
            <w:tcBorders>
              <w:top w:val="single" w:sz="4" w:space="0" w:color="auto"/>
              <w:left w:val="nil"/>
              <w:bottom w:val="nil"/>
              <w:right w:val="nil"/>
            </w:tcBorders>
            <w:shd w:val="clear" w:color="auto" w:fill="auto"/>
            <w:vAlign w:val="bottom"/>
            <w:hideMark/>
          </w:tcPr>
          <w:p w14:paraId="3F1860D3"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LAR 06317,2</w:t>
            </w:r>
          </w:p>
        </w:tc>
        <w:tc>
          <w:tcPr>
            <w:tcW w:w="740" w:type="dxa"/>
            <w:tcBorders>
              <w:top w:val="single" w:sz="4" w:space="0" w:color="auto"/>
              <w:left w:val="nil"/>
              <w:bottom w:val="nil"/>
              <w:right w:val="nil"/>
            </w:tcBorders>
            <w:shd w:val="clear" w:color="auto" w:fill="auto"/>
            <w:vAlign w:val="bottom"/>
            <w:hideMark/>
          </w:tcPr>
          <w:p w14:paraId="25474370"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 </w:t>
            </w:r>
          </w:p>
        </w:tc>
        <w:tc>
          <w:tcPr>
            <w:tcW w:w="1140" w:type="dxa"/>
            <w:tcBorders>
              <w:top w:val="single" w:sz="4" w:space="0" w:color="auto"/>
              <w:left w:val="nil"/>
              <w:bottom w:val="nil"/>
              <w:right w:val="nil"/>
            </w:tcBorders>
            <w:shd w:val="clear" w:color="auto" w:fill="auto"/>
            <w:vAlign w:val="bottom"/>
            <w:hideMark/>
          </w:tcPr>
          <w:p w14:paraId="39F2EFC9"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RBT 04143,2</w:t>
            </w:r>
          </w:p>
        </w:tc>
        <w:tc>
          <w:tcPr>
            <w:tcW w:w="1320" w:type="dxa"/>
            <w:tcBorders>
              <w:top w:val="single" w:sz="4" w:space="0" w:color="auto"/>
              <w:left w:val="nil"/>
              <w:bottom w:val="nil"/>
              <w:right w:val="nil"/>
            </w:tcBorders>
            <w:shd w:val="clear" w:color="auto" w:fill="auto"/>
            <w:vAlign w:val="bottom"/>
            <w:hideMark/>
          </w:tcPr>
          <w:p w14:paraId="37E5D287"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GRO 95574,17</w:t>
            </w:r>
          </w:p>
        </w:tc>
      </w:tr>
      <w:tr w:rsidR="00DB6140" w:rsidRPr="00DB6140" w14:paraId="604F3586" w14:textId="77777777" w:rsidTr="00DB6140">
        <w:trPr>
          <w:trHeight w:val="300"/>
        </w:trPr>
        <w:tc>
          <w:tcPr>
            <w:tcW w:w="480" w:type="dxa"/>
            <w:tcBorders>
              <w:top w:val="nil"/>
              <w:left w:val="nil"/>
              <w:bottom w:val="nil"/>
              <w:right w:val="nil"/>
            </w:tcBorders>
            <w:shd w:val="clear" w:color="auto" w:fill="auto"/>
            <w:noWrap/>
            <w:vAlign w:val="bottom"/>
            <w:hideMark/>
          </w:tcPr>
          <w:p w14:paraId="1C61D8E1" w14:textId="77777777" w:rsidR="00DB6140" w:rsidRPr="00DB6140" w:rsidRDefault="00DB6140" w:rsidP="00DB6140">
            <w:pPr>
              <w:rPr>
                <w:rFonts w:ascii="Times New Roman" w:hAnsi="Times New Roman" w:cs="Times New Roman"/>
                <w:color w:val="000000"/>
                <w:sz w:val="16"/>
                <w:szCs w:val="16"/>
              </w:rPr>
            </w:pPr>
          </w:p>
        </w:tc>
        <w:tc>
          <w:tcPr>
            <w:tcW w:w="740" w:type="dxa"/>
            <w:tcBorders>
              <w:top w:val="nil"/>
              <w:left w:val="nil"/>
              <w:bottom w:val="nil"/>
              <w:right w:val="nil"/>
            </w:tcBorders>
            <w:shd w:val="clear" w:color="auto" w:fill="auto"/>
            <w:noWrap/>
            <w:vAlign w:val="center"/>
            <w:hideMark/>
          </w:tcPr>
          <w:p w14:paraId="70C9F8F1"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Clast A</w:t>
            </w:r>
          </w:p>
        </w:tc>
        <w:tc>
          <w:tcPr>
            <w:tcW w:w="740" w:type="dxa"/>
            <w:tcBorders>
              <w:top w:val="nil"/>
              <w:left w:val="nil"/>
              <w:bottom w:val="nil"/>
              <w:right w:val="nil"/>
            </w:tcBorders>
            <w:shd w:val="clear" w:color="auto" w:fill="auto"/>
            <w:noWrap/>
            <w:vAlign w:val="center"/>
            <w:hideMark/>
          </w:tcPr>
          <w:p w14:paraId="0F602127" w14:textId="77777777" w:rsidR="00DB6140" w:rsidRPr="00DB6140" w:rsidRDefault="00DB6140" w:rsidP="00DB6140">
            <w:pPr>
              <w:rPr>
                <w:rFonts w:ascii="Times New Roman" w:hAnsi="Times New Roman" w:cs="Times New Roman"/>
                <w:color w:val="000000"/>
                <w:sz w:val="16"/>
                <w:szCs w:val="16"/>
              </w:rPr>
            </w:pPr>
          </w:p>
        </w:tc>
        <w:tc>
          <w:tcPr>
            <w:tcW w:w="740" w:type="dxa"/>
            <w:tcBorders>
              <w:top w:val="nil"/>
              <w:left w:val="nil"/>
              <w:bottom w:val="nil"/>
              <w:right w:val="nil"/>
            </w:tcBorders>
            <w:shd w:val="clear" w:color="auto" w:fill="auto"/>
            <w:noWrap/>
            <w:vAlign w:val="center"/>
            <w:hideMark/>
          </w:tcPr>
          <w:p w14:paraId="75E48259" w14:textId="77777777" w:rsidR="00DB6140" w:rsidRPr="00DB6140" w:rsidRDefault="00DB6140" w:rsidP="00DB6140">
            <w:pPr>
              <w:rPr>
                <w:rFonts w:ascii="Times New Roman" w:hAnsi="Times New Roman" w:cs="Times New Roman"/>
                <w:color w:val="000000"/>
                <w:sz w:val="16"/>
                <w:szCs w:val="16"/>
              </w:rPr>
            </w:pPr>
          </w:p>
        </w:tc>
        <w:tc>
          <w:tcPr>
            <w:tcW w:w="740" w:type="dxa"/>
            <w:tcBorders>
              <w:top w:val="nil"/>
              <w:left w:val="nil"/>
              <w:bottom w:val="nil"/>
              <w:right w:val="nil"/>
            </w:tcBorders>
            <w:shd w:val="clear" w:color="auto" w:fill="auto"/>
            <w:noWrap/>
            <w:vAlign w:val="center"/>
            <w:hideMark/>
          </w:tcPr>
          <w:p w14:paraId="5A697E7A"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Clast B</w:t>
            </w:r>
          </w:p>
        </w:tc>
        <w:tc>
          <w:tcPr>
            <w:tcW w:w="740" w:type="dxa"/>
            <w:tcBorders>
              <w:top w:val="nil"/>
              <w:left w:val="nil"/>
              <w:bottom w:val="nil"/>
              <w:right w:val="nil"/>
            </w:tcBorders>
            <w:shd w:val="clear" w:color="auto" w:fill="auto"/>
            <w:noWrap/>
            <w:vAlign w:val="center"/>
            <w:hideMark/>
          </w:tcPr>
          <w:p w14:paraId="1C25E8C3" w14:textId="77777777" w:rsidR="00DB6140" w:rsidRPr="00DB6140" w:rsidRDefault="00DB6140" w:rsidP="00DB6140">
            <w:pPr>
              <w:rPr>
                <w:rFonts w:ascii="Times New Roman" w:hAnsi="Times New Roman" w:cs="Times New Roman"/>
                <w:color w:val="000000"/>
                <w:sz w:val="16"/>
                <w:szCs w:val="16"/>
              </w:rPr>
            </w:pPr>
          </w:p>
        </w:tc>
        <w:tc>
          <w:tcPr>
            <w:tcW w:w="740" w:type="dxa"/>
            <w:tcBorders>
              <w:top w:val="nil"/>
              <w:left w:val="nil"/>
              <w:bottom w:val="nil"/>
              <w:right w:val="nil"/>
            </w:tcBorders>
            <w:shd w:val="clear" w:color="auto" w:fill="auto"/>
            <w:noWrap/>
            <w:vAlign w:val="center"/>
            <w:hideMark/>
          </w:tcPr>
          <w:p w14:paraId="755F3D87" w14:textId="77777777" w:rsidR="00DB6140" w:rsidRPr="00DB6140" w:rsidRDefault="00DB6140" w:rsidP="00DB6140">
            <w:pPr>
              <w:rPr>
                <w:rFonts w:ascii="Times New Roman" w:hAnsi="Times New Roman" w:cs="Times New Roman"/>
                <w:color w:val="000000"/>
                <w:sz w:val="16"/>
                <w:szCs w:val="16"/>
              </w:rPr>
            </w:pPr>
          </w:p>
        </w:tc>
        <w:tc>
          <w:tcPr>
            <w:tcW w:w="740" w:type="dxa"/>
            <w:tcBorders>
              <w:top w:val="nil"/>
              <w:left w:val="nil"/>
              <w:bottom w:val="nil"/>
              <w:right w:val="nil"/>
            </w:tcBorders>
            <w:shd w:val="clear" w:color="auto" w:fill="auto"/>
            <w:noWrap/>
            <w:vAlign w:val="center"/>
            <w:hideMark/>
          </w:tcPr>
          <w:p w14:paraId="61C86930"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Clast C</w:t>
            </w:r>
          </w:p>
        </w:tc>
        <w:tc>
          <w:tcPr>
            <w:tcW w:w="740" w:type="dxa"/>
            <w:tcBorders>
              <w:top w:val="nil"/>
              <w:left w:val="nil"/>
              <w:bottom w:val="nil"/>
              <w:right w:val="nil"/>
            </w:tcBorders>
            <w:shd w:val="clear" w:color="auto" w:fill="auto"/>
            <w:noWrap/>
            <w:vAlign w:val="center"/>
            <w:hideMark/>
          </w:tcPr>
          <w:p w14:paraId="60784E19" w14:textId="77777777" w:rsidR="00DB6140" w:rsidRPr="00DB6140" w:rsidRDefault="00DB6140" w:rsidP="00DB6140">
            <w:pPr>
              <w:rPr>
                <w:rFonts w:ascii="Times New Roman" w:hAnsi="Times New Roman" w:cs="Times New Roman"/>
                <w:color w:val="000000"/>
                <w:sz w:val="16"/>
                <w:szCs w:val="16"/>
              </w:rPr>
            </w:pPr>
          </w:p>
        </w:tc>
        <w:tc>
          <w:tcPr>
            <w:tcW w:w="740" w:type="dxa"/>
            <w:tcBorders>
              <w:top w:val="nil"/>
              <w:left w:val="nil"/>
              <w:bottom w:val="nil"/>
              <w:right w:val="nil"/>
            </w:tcBorders>
            <w:shd w:val="clear" w:color="auto" w:fill="auto"/>
            <w:noWrap/>
            <w:vAlign w:val="center"/>
            <w:hideMark/>
          </w:tcPr>
          <w:p w14:paraId="0258F1FF" w14:textId="77777777" w:rsidR="00DB6140" w:rsidRPr="00DB6140" w:rsidRDefault="00DB6140" w:rsidP="00DB6140">
            <w:pPr>
              <w:rPr>
                <w:rFonts w:ascii="Times New Roman" w:hAnsi="Times New Roman" w:cs="Times New Roman"/>
                <w:color w:val="000000"/>
                <w:sz w:val="16"/>
                <w:szCs w:val="16"/>
              </w:rPr>
            </w:pPr>
          </w:p>
        </w:tc>
        <w:tc>
          <w:tcPr>
            <w:tcW w:w="1140" w:type="dxa"/>
            <w:tcBorders>
              <w:top w:val="nil"/>
              <w:left w:val="nil"/>
              <w:bottom w:val="nil"/>
              <w:right w:val="nil"/>
            </w:tcBorders>
            <w:shd w:val="clear" w:color="auto" w:fill="auto"/>
            <w:noWrap/>
            <w:vAlign w:val="center"/>
            <w:hideMark/>
          </w:tcPr>
          <w:p w14:paraId="2948801B"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ClastZ</w:t>
            </w:r>
          </w:p>
        </w:tc>
        <w:tc>
          <w:tcPr>
            <w:tcW w:w="1320" w:type="dxa"/>
            <w:tcBorders>
              <w:top w:val="nil"/>
              <w:left w:val="nil"/>
              <w:bottom w:val="nil"/>
              <w:right w:val="nil"/>
            </w:tcBorders>
            <w:shd w:val="clear" w:color="auto" w:fill="auto"/>
            <w:noWrap/>
            <w:vAlign w:val="center"/>
            <w:hideMark/>
          </w:tcPr>
          <w:p w14:paraId="5D6755B0"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Clast mIM</w:t>
            </w:r>
          </w:p>
        </w:tc>
      </w:tr>
      <w:tr w:rsidR="00DB6140" w:rsidRPr="00DB6140" w14:paraId="0117CD6C" w14:textId="77777777" w:rsidTr="00DB6140">
        <w:trPr>
          <w:trHeight w:val="300"/>
        </w:trPr>
        <w:tc>
          <w:tcPr>
            <w:tcW w:w="480" w:type="dxa"/>
            <w:tcBorders>
              <w:top w:val="nil"/>
              <w:left w:val="nil"/>
              <w:bottom w:val="single" w:sz="4" w:space="0" w:color="auto"/>
              <w:right w:val="nil"/>
            </w:tcBorders>
            <w:shd w:val="clear" w:color="auto" w:fill="auto"/>
            <w:noWrap/>
            <w:vAlign w:val="bottom"/>
            <w:hideMark/>
          </w:tcPr>
          <w:p w14:paraId="59C547CB"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 </w:t>
            </w:r>
          </w:p>
        </w:tc>
        <w:tc>
          <w:tcPr>
            <w:tcW w:w="740" w:type="dxa"/>
            <w:tcBorders>
              <w:top w:val="nil"/>
              <w:left w:val="nil"/>
              <w:bottom w:val="single" w:sz="4" w:space="0" w:color="auto"/>
              <w:right w:val="nil"/>
            </w:tcBorders>
            <w:shd w:val="clear" w:color="auto" w:fill="auto"/>
            <w:noWrap/>
            <w:vAlign w:val="center"/>
            <w:hideMark/>
          </w:tcPr>
          <w:p w14:paraId="00602917"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Globule1</w:t>
            </w:r>
          </w:p>
        </w:tc>
        <w:tc>
          <w:tcPr>
            <w:tcW w:w="740" w:type="dxa"/>
            <w:tcBorders>
              <w:top w:val="nil"/>
              <w:left w:val="nil"/>
              <w:bottom w:val="single" w:sz="4" w:space="0" w:color="auto"/>
              <w:right w:val="nil"/>
            </w:tcBorders>
            <w:shd w:val="clear" w:color="auto" w:fill="auto"/>
            <w:noWrap/>
            <w:vAlign w:val="center"/>
            <w:hideMark/>
          </w:tcPr>
          <w:p w14:paraId="041511E1"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Globule2</w:t>
            </w:r>
          </w:p>
        </w:tc>
        <w:tc>
          <w:tcPr>
            <w:tcW w:w="740" w:type="dxa"/>
            <w:tcBorders>
              <w:top w:val="nil"/>
              <w:left w:val="nil"/>
              <w:bottom w:val="single" w:sz="4" w:space="0" w:color="auto"/>
              <w:right w:val="nil"/>
            </w:tcBorders>
            <w:shd w:val="clear" w:color="auto" w:fill="auto"/>
            <w:noWrap/>
            <w:vAlign w:val="center"/>
            <w:hideMark/>
          </w:tcPr>
          <w:p w14:paraId="375B92E5"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Globule3</w:t>
            </w:r>
          </w:p>
        </w:tc>
        <w:tc>
          <w:tcPr>
            <w:tcW w:w="740" w:type="dxa"/>
            <w:tcBorders>
              <w:top w:val="nil"/>
              <w:left w:val="nil"/>
              <w:bottom w:val="single" w:sz="4" w:space="0" w:color="auto"/>
              <w:right w:val="nil"/>
            </w:tcBorders>
            <w:shd w:val="clear" w:color="auto" w:fill="auto"/>
            <w:noWrap/>
            <w:vAlign w:val="center"/>
            <w:hideMark/>
          </w:tcPr>
          <w:p w14:paraId="4F1F3F35"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Globule1</w:t>
            </w:r>
          </w:p>
        </w:tc>
        <w:tc>
          <w:tcPr>
            <w:tcW w:w="740" w:type="dxa"/>
            <w:tcBorders>
              <w:top w:val="nil"/>
              <w:left w:val="nil"/>
              <w:bottom w:val="single" w:sz="4" w:space="0" w:color="auto"/>
              <w:right w:val="nil"/>
            </w:tcBorders>
            <w:shd w:val="clear" w:color="auto" w:fill="auto"/>
            <w:noWrap/>
            <w:vAlign w:val="center"/>
            <w:hideMark/>
          </w:tcPr>
          <w:p w14:paraId="7CC8AA0B"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Globule2</w:t>
            </w:r>
          </w:p>
        </w:tc>
        <w:tc>
          <w:tcPr>
            <w:tcW w:w="740" w:type="dxa"/>
            <w:tcBorders>
              <w:top w:val="nil"/>
              <w:left w:val="nil"/>
              <w:bottom w:val="single" w:sz="4" w:space="0" w:color="auto"/>
              <w:right w:val="nil"/>
            </w:tcBorders>
            <w:shd w:val="clear" w:color="auto" w:fill="auto"/>
            <w:noWrap/>
            <w:vAlign w:val="center"/>
            <w:hideMark/>
          </w:tcPr>
          <w:p w14:paraId="39306760"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Globule3</w:t>
            </w:r>
          </w:p>
        </w:tc>
        <w:tc>
          <w:tcPr>
            <w:tcW w:w="740" w:type="dxa"/>
            <w:tcBorders>
              <w:top w:val="nil"/>
              <w:left w:val="nil"/>
              <w:bottom w:val="single" w:sz="4" w:space="0" w:color="auto"/>
              <w:right w:val="nil"/>
            </w:tcBorders>
            <w:shd w:val="clear" w:color="auto" w:fill="auto"/>
            <w:noWrap/>
            <w:vAlign w:val="center"/>
            <w:hideMark/>
          </w:tcPr>
          <w:p w14:paraId="10FA9FA0"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Globule1</w:t>
            </w:r>
          </w:p>
        </w:tc>
        <w:tc>
          <w:tcPr>
            <w:tcW w:w="740" w:type="dxa"/>
            <w:tcBorders>
              <w:top w:val="nil"/>
              <w:left w:val="nil"/>
              <w:bottom w:val="single" w:sz="4" w:space="0" w:color="auto"/>
              <w:right w:val="nil"/>
            </w:tcBorders>
            <w:shd w:val="clear" w:color="auto" w:fill="auto"/>
            <w:noWrap/>
            <w:vAlign w:val="center"/>
            <w:hideMark/>
          </w:tcPr>
          <w:p w14:paraId="79CA771E"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Globule2</w:t>
            </w:r>
          </w:p>
        </w:tc>
        <w:tc>
          <w:tcPr>
            <w:tcW w:w="740" w:type="dxa"/>
            <w:tcBorders>
              <w:top w:val="nil"/>
              <w:left w:val="nil"/>
              <w:bottom w:val="single" w:sz="4" w:space="0" w:color="auto"/>
              <w:right w:val="nil"/>
            </w:tcBorders>
            <w:shd w:val="clear" w:color="auto" w:fill="auto"/>
            <w:noWrap/>
            <w:vAlign w:val="center"/>
            <w:hideMark/>
          </w:tcPr>
          <w:p w14:paraId="6748AA5D"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Globule3</w:t>
            </w:r>
          </w:p>
        </w:tc>
        <w:tc>
          <w:tcPr>
            <w:tcW w:w="1140" w:type="dxa"/>
            <w:tcBorders>
              <w:top w:val="nil"/>
              <w:left w:val="nil"/>
              <w:bottom w:val="single" w:sz="4" w:space="0" w:color="auto"/>
              <w:right w:val="nil"/>
            </w:tcBorders>
            <w:shd w:val="clear" w:color="auto" w:fill="auto"/>
            <w:noWrap/>
            <w:vAlign w:val="center"/>
            <w:hideMark/>
          </w:tcPr>
          <w:p w14:paraId="69BCA459"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Globule1</w:t>
            </w:r>
          </w:p>
        </w:tc>
        <w:tc>
          <w:tcPr>
            <w:tcW w:w="1320" w:type="dxa"/>
            <w:tcBorders>
              <w:top w:val="nil"/>
              <w:left w:val="nil"/>
              <w:bottom w:val="single" w:sz="4" w:space="0" w:color="auto"/>
              <w:right w:val="nil"/>
            </w:tcBorders>
            <w:shd w:val="clear" w:color="auto" w:fill="auto"/>
            <w:noWrap/>
            <w:vAlign w:val="center"/>
            <w:hideMark/>
          </w:tcPr>
          <w:p w14:paraId="04F9E020"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Globule1</w:t>
            </w:r>
          </w:p>
        </w:tc>
      </w:tr>
      <w:tr w:rsidR="00DB6140" w:rsidRPr="00DB6140" w14:paraId="67D0E78F" w14:textId="77777777" w:rsidTr="00DB6140">
        <w:trPr>
          <w:trHeight w:val="300"/>
        </w:trPr>
        <w:tc>
          <w:tcPr>
            <w:tcW w:w="480" w:type="dxa"/>
            <w:tcBorders>
              <w:top w:val="nil"/>
              <w:left w:val="nil"/>
              <w:bottom w:val="nil"/>
              <w:right w:val="nil"/>
            </w:tcBorders>
            <w:shd w:val="clear" w:color="auto" w:fill="auto"/>
            <w:noWrap/>
            <w:vAlign w:val="bottom"/>
            <w:hideMark/>
          </w:tcPr>
          <w:p w14:paraId="093058A4"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S</w:t>
            </w:r>
          </w:p>
        </w:tc>
        <w:tc>
          <w:tcPr>
            <w:tcW w:w="740" w:type="dxa"/>
            <w:tcBorders>
              <w:top w:val="nil"/>
              <w:left w:val="nil"/>
              <w:bottom w:val="nil"/>
              <w:right w:val="nil"/>
            </w:tcBorders>
            <w:shd w:val="clear" w:color="auto" w:fill="auto"/>
            <w:noWrap/>
            <w:vAlign w:val="center"/>
            <w:hideMark/>
          </w:tcPr>
          <w:p w14:paraId="1EC54C18"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35.4</w:t>
            </w:r>
          </w:p>
        </w:tc>
        <w:tc>
          <w:tcPr>
            <w:tcW w:w="740" w:type="dxa"/>
            <w:tcBorders>
              <w:top w:val="nil"/>
              <w:left w:val="nil"/>
              <w:bottom w:val="nil"/>
              <w:right w:val="nil"/>
            </w:tcBorders>
            <w:shd w:val="clear" w:color="auto" w:fill="auto"/>
            <w:noWrap/>
            <w:vAlign w:val="center"/>
            <w:hideMark/>
          </w:tcPr>
          <w:p w14:paraId="120502C2"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35.2</w:t>
            </w:r>
          </w:p>
        </w:tc>
        <w:tc>
          <w:tcPr>
            <w:tcW w:w="740" w:type="dxa"/>
            <w:tcBorders>
              <w:top w:val="nil"/>
              <w:left w:val="nil"/>
              <w:bottom w:val="nil"/>
              <w:right w:val="nil"/>
            </w:tcBorders>
            <w:shd w:val="clear" w:color="auto" w:fill="auto"/>
            <w:noWrap/>
            <w:vAlign w:val="center"/>
            <w:hideMark/>
          </w:tcPr>
          <w:p w14:paraId="654799FD"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33.9</w:t>
            </w:r>
          </w:p>
        </w:tc>
        <w:tc>
          <w:tcPr>
            <w:tcW w:w="740" w:type="dxa"/>
            <w:tcBorders>
              <w:top w:val="nil"/>
              <w:left w:val="nil"/>
              <w:bottom w:val="nil"/>
              <w:right w:val="nil"/>
            </w:tcBorders>
            <w:shd w:val="clear" w:color="auto" w:fill="auto"/>
            <w:noWrap/>
            <w:vAlign w:val="center"/>
            <w:hideMark/>
          </w:tcPr>
          <w:p w14:paraId="06EB6860"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38.4</w:t>
            </w:r>
          </w:p>
        </w:tc>
        <w:tc>
          <w:tcPr>
            <w:tcW w:w="740" w:type="dxa"/>
            <w:tcBorders>
              <w:top w:val="nil"/>
              <w:left w:val="nil"/>
              <w:bottom w:val="nil"/>
              <w:right w:val="nil"/>
            </w:tcBorders>
            <w:shd w:val="clear" w:color="auto" w:fill="auto"/>
            <w:noWrap/>
            <w:vAlign w:val="center"/>
            <w:hideMark/>
          </w:tcPr>
          <w:p w14:paraId="100FE46C"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38.0</w:t>
            </w:r>
          </w:p>
        </w:tc>
        <w:tc>
          <w:tcPr>
            <w:tcW w:w="740" w:type="dxa"/>
            <w:tcBorders>
              <w:top w:val="nil"/>
              <w:left w:val="nil"/>
              <w:bottom w:val="nil"/>
              <w:right w:val="nil"/>
            </w:tcBorders>
            <w:shd w:val="clear" w:color="auto" w:fill="auto"/>
            <w:noWrap/>
            <w:vAlign w:val="center"/>
            <w:hideMark/>
          </w:tcPr>
          <w:p w14:paraId="4CBAC9E4"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36.7</w:t>
            </w:r>
          </w:p>
        </w:tc>
        <w:tc>
          <w:tcPr>
            <w:tcW w:w="740" w:type="dxa"/>
            <w:tcBorders>
              <w:top w:val="nil"/>
              <w:left w:val="nil"/>
              <w:bottom w:val="nil"/>
              <w:right w:val="nil"/>
            </w:tcBorders>
            <w:shd w:val="clear" w:color="auto" w:fill="auto"/>
            <w:noWrap/>
            <w:vAlign w:val="center"/>
            <w:hideMark/>
          </w:tcPr>
          <w:p w14:paraId="34E014AF"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34.7</w:t>
            </w:r>
          </w:p>
        </w:tc>
        <w:tc>
          <w:tcPr>
            <w:tcW w:w="740" w:type="dxa"/>
            <w:tcBorders>
              <w:top w:val="nil"/>
              <w:left w:val="nil"/>
              <w:bottom w:val="nil"/>
              <w:right w:val="nil"/>
            </w:tcBorders>
            <w:shd w:val="clear" w:color="auto" w:fill="auto"/>
            <w:noWrap/>
            <w:vAlign w:val="center"/>
            <w:hideMark/>
          </w:tcPr>
          <w:p w14:paraId="138643C9"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34.8</w:t>
            </w:r>
          </w:p>
        </w:tc>
        <w:tc>
          <w:tcPr>
            <w:tcW w:w="740" w:type="dxa"/>
            <w:tcBorders>
              <w:top w:val="nil"/>
              <w:left w:val="nil"/>
              <w:bottom w:val="nil"/>
              <w:right w:val="nil"/>
            </w:tcBorders>
            <w:shd w:val="clear" w:color="auto" w:fill="auto"/>
            <w:noWrap/>
            <w:vAlign w:val="center"/>
            <w:hideMark/>
          </w:tcPr>
          <w:p w14:paraId="20E33111"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32.6</w:t>
            </w:r>
          </w:p>
        </w:tc>
        <w:tc>
          <w:tcPr>
            <w:tcW w:w="1140" w:type="dxa"/>
            <w:tcBorders>
              <w:top w:val="nil"/>
              <w:left w:val="nil"/>
              <w:bottom w:val="nil"/>
              <w:right w:val="nil"/>
            </w:tcBorders>
            <w:shd w:val="clear" w:color="auto" w:fill="auto"/>
            <w:noWrap/>
            <w:vAlign w:val="center"/>
            <w:hideMark/>
          </w:tcPr>
          <w:p w14:paraId="46DE11BF"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18.2</w:t>
            </w:r>
          </w:p>
        </w:tc>
        <w:tc>
          <w:tcPr>
            <w:tcW w:w="1320" w:type="dxa"/>
            <w:tcBorders>
              <w:top w:val="nil"/>
              <w:left w:val="nil"/>
              <w:bottom w:val="nil"/>
              <w:right w:val="nil"/>
            </w:tcBorders>
            <w:shd w:val="clear" w:color="auto" w:fill="auto"/>
            <w:noWrap/>
            <w:vAlign w:val="center"/>
            <w:hideMark/>
          </w:tcPr>
          <w:p w14:paraId="505BAB8C"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33.8</w:t>
            </w:r>
          </w:p>
        </w:tc>
      </w:tr>
      <w:tr w:rsidR="00DB6140" w:rsidRPr="00DB6140" w14:paraId="0EC1A02F" w14:textId="77777777" w:rsidTr="00DB6140">
        <w:trPr>
          <w:trHeight w:val="300"/>
        </w:trPr>
        <w:tc>
          <w:tcPr>
            <w:tcW w:w="480" w:type="dxa"/>
            <w:tcBorders>
              <w:top w:val="nil"/>
              <w:left w:val="nil"/>
              <w:bottom w:val="nil"/>
              <w:right w:val="nil"/>
            </w:tcBorders>
            <w:shd w:val="clear" w:color="auto" w:fill="auto"/>
            <w:noWrap/>
            <w:vAlign w:val="bottom"/>
            <w:hideMark/>
          </w:tcPr>
          <w:p w14:paraId="545040A6"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Fe</w:t>
            </w:r>
          </w:p>
        </w:tc>
        <w:tc>
          <w:tcPr>
            <w:tcW w:w="740" w:type="dxa"/>
            <w:tcBorders>
              <w:top w:val="nil"/>
              <w:left w:val="nil"/>
              <w:bottom w:val="nil"/>
              <w:right w:val="nil"/>
            </w:tcBorders>
            <w:shd w:val="clear" w:color="auto" w:fill="auto"/>
            <w:noWrap/>
            <w:vAlign w:val="center"/>
            <w:hideMark/>
          </w:tcPr>
          <w:p w14:paraId="25CD0922"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63.3</w:t>
            </w:r>
          </w:p>
        </w:tc>
        <w:tc>
          <w:tcPr>
            <w:tcW w:w="740" w:type="dxa"/>
            <w:tcBorders>
              <w:top w:val="nil"/>
              <w:left w:val="nil"/>
              <w:bottom w:val="nil"/>
              <w:right w:val="nil"/>
            </w:tcBorders>
            <w:shd w:val="clear" w:color="auto" w:fill="auto"/>
            <w:noWrap/>
            <w:vAlign w:val="center"/>
            <w:hideMark/>
          </w:tcPr>
          <w:p w14:paraId="45E4153F"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63.6</w:t>
            </w:r>
          </w:p>
        </w:tc>
        <w:tc>
          <w:tcPr>
            <w:tcW w:w="740" w:type="dxa"/>
            <w:tcBorders>
              <w:top w:val="nil"/>
              <w:left w:val="nil"/>
              <w:bottom w:val="nil"/>
              <w:right w:val="nil"/>
            </w:tcBorders>
            <w:shd w:val="clear" w:color="auto" w:fill="auto"/>
            <w:noWrap/>
            <w:vAlign w:val="center"/>
            <w:hideMark/>
          </w:tcPr>
          <w:p w14:paraId="5A0FFF0E"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63.0</w:t>
            </w:r>
          </w:p>
        </w:tc>
        <w:tc>
          <w:tcPr>
            <w:tcW w:w="740" w:type="dxa"/>
            <w:tcBorders>
              <w:top w:val="nil"/>
              <w:left w:val="nil"/>
              <w:bottom w:val="nil"/>
              <w:right w:val="nil"/>
            </w:tcBorders>
            <w:shd w:val="clear" w:color="auto" w:fill="auto"/>
            <w:noWrap/>
            <w:vAlign w:val="center"/>
            <w:hideMark/>
          </w:tcPr>
          <w:p w14:paraId="32B8AEE1"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56.4</w:t>
            </w:r>
          </w:p>
        </w:tc>
        <w:tc>
          <w:tcPr>
            <w:tcW w:w="740" w:type="dxa"/>
            <w:tcBorders>
              <w:top w:val="nil"/>
              <w:left w:val="nil"/>
              <w:bottom w:val="nil"/>
              <w:right w:val="nil"/>
            </w:tcBorders>
            <w:shd w:val="clear" w:color="auto" w:fill="auto"/>
            <w:noWrap/>
            <w:vAlign w:val="center"/>
            <w:hideMark/>
          </w:tcPr>
          <w:p w14:paraId="7219ABB4"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61.6</w:t>
            </w:r>
          </w:p>
        </w:tc>
        <w:tc>
          <w:tcPr>
            <w:tcW w:w="740" w:type="dxa"/>
            <w:tcBorders>
              <w:top w:val="nil"/>
              <w:left w:val="nil"/>
              <w:bottom w:val="nil"/>
              <w:right w:val="nil"/>
            </w:tcBorders>
            <w:shd w:val="clear" w:color="auto" w:fill="auto"/>
            <w:noWrap/>
            <w:vAlign w:val="center"/>
            <w:hideMark/>
          </w:tcPr>
          <w:p w14:paraId="5DDCFA8C"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60.6</w:t>
            </w:r>
          </w:p>
        </w:tc>
        <w:tc>
          <w:tcPr>
            <w:tcW w:w="740" w:type="dxa"/>
            <w:tcBorders>
              <w:top w:val="nil"/>
              <w:left w:val="nil"/>
              <w:bottom w:val="nil"/>
              <w:right w:val="nil"/>
            </w:tcBorders>
            <w:shd w:val="clear" w:color="auto" w:fill="auto"/>
            <w:noWrap/>
            <w:vAlign w:val="center"/>
            <w:hideMark/>
          </w:tcPr>
          <w:p w14:paraId="0184A4E7"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59.1</w:t>
            </w:r>
          </w:p>
        </w:tc>
        <w:tc>
          <w:tcPr>
            <w:tcW w:w="740" w:type="dxa"/>
            <w:tcBorders>
              <w:top w:val="nil"/>
              <w:left w:val="nil"/>
              <w:bottom w:val="nil"/>
              <w:right w:val="nil"/>
            </w:tcBorders>
            <w:shd w:val="clear" w:color="auto" w:fill="auto"/>
            <w:noWrap/>
            <w:vAlign w:val="center"/>
            <w:hideMark/>
          </w:tcPr>
          <w:p w14:paraId="58B6F5CD"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60.6</w:t>
            </w:r>
          </w:p>
        </w:tc>
        <w:tc>
          <w:tcPr>
            <w:tcW w:w="740" w:type="dxa"/>
            <w:tcBorders>
              <w:top w:val="nil"/>
              <w:left w:val="nil"/>
              <w:bottom w:val="nil"/>
              <w:right w:val="nil"/>
            </w:tcBorders>
            <w:shd w:val="clear" w:color="auto" w:fill="auto"/>
            <w:noWrap/>
            <w:vAlign w:val="center"/>
            <w:hideMark/>
          </w:tcPr>
          <w:p w14:paraId="7E00A90A"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58.8</w:t>
            </w:r>
          </w:p>
        </w:tc>
        <w:tc>
          <w:tcPr>
            <w:tcW w:w="1140" w:type="dxa"/>
            <w:tcBorders>
              <w:top w:val="nil"/>
              <w:left w:val="nil"/>
              <w:bottom w:val="nil"/>
              <w:right w:val="nil"/>
            </w:tcBorders>
            <w:shd w:val="clear" w:color="auto" w:fill="auto"/>
            <w:noWrap/>
            <w:vAlign w:val="center"/>
            <w:hideMark/>
          </w:tcPr>
          <w:p w14:paraId="7A61DBB1"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74.7</w:t>
            </w:r>
          </w:p>
        </w:tc>
        <w:tc>
          <w:tcPr>
            <w:tcW w:w="1320" w:type="dxa"/>
            <w:tcBorders>
              <w:top w:val="nil"/>
              <w:left w:val="nil"/>
              <w:bottom w:val="nil"/>
              <w:right w:val="nil"/>
            </w:tcBorders>
            <w:shd w:val="clear" w:color="auto" w:fill="auto"/>
            <w:noWrap/>
            <w:vAlign w:val="center"/>
            <w:hideMark/>
          </w:tcPr>
          <w:p w14:paraId="17360745"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56.4</w:t>
            </w:r>
          </w:p>
        </w:tc>
      </w:tr>
      <w:tr w:rsidR="00DB6140" w:rsidRPr="00DB6140" w14:paraId="1745F202" w14:textId="77777777" w:rsidTr="00DB6140">
        <w:trPr>
          <w:trHeight w:val="300"/>
        </w:trPr>
        <w:tc>
          <w:tcPr>
            <w:tcW w:w="480" w:type="dxa"/>
            <w:tcBorders>
              <w:top w:val="nil"/>
              <w:left w:val="nil"/>
              <w:bottom w:val="single" w:sz="4" w:space="0" w:color="auto"/>
              <w:right w:val="nil"/>
            </w:tcBorders>
            <w:shd w:val="clear" w:color="auto" w:fill="auto"/>
            <w:noWrap/>
            <w:vAlign w:val="bottom"/>
            <w:hideMark/>
          </w:tcPr>
          <w:p w14:paraId="352AF4CE" w14:textId="77777777" w:rsidR="00DB6140" w:rsidRPr="00DB6140" w:rsidRDefault="00DB6140" w:rsidP="00DB6140">
            <w:pPr>
              <w:rPr>
                <w:rFonts w:ascii="Times New Roman" w:hAnsi="Times New Roman" w:cs="Times New Roman"/>
                <w:color w:val="000000"/>
                <w:sz w:val="16"/>
                <w:szCs w:val="16"/>
              </w:rPr>
            </w:pPr>
            <w:r w:rsidRPr="00DB6140">
              <w:rPr>
                <w:rFonts w:ascii="Times New Roman" w:hAnsi="Times New Roman" w:cs="Times New Roman"/>
                <w:color w:val="000000"/>
                <w:sz w:val="16"/>
                <w:szCs w:val="16"/>
              </w:rPr>
              <w:t>Ni</w:t>
            </w:r>
          </w:p>
        </w:tc>
        <w:tc>
          <w:tcPr>
            <w:tcW w:w="740" w:type="dxa"/>
            <w:tcBorders>
              <w:top w:val="nil"/>
              <w:left w:val="nil"/>
              <w:bottom w:val="single" w:sz="4" w:space="0" w:color="auto"/>
              <w:right w:val="nil"/>
            </w:tcBorders>
            <w:shd w:val="clear" w:color="auto" w:fill="auto"/>
            <w:noWrap/>
            <w:vAlign w:val="center"/>
            <w:hideMark/>
          </w:tcPr>
          <w:p w14:paraId="4BFE527C"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1.2</w:t>
            </w:r>
          </w:p>
        </w:tc>
        <w:tc>
          <w:tcPr>
            <w:tcW w:w="740" w:type="dxa"/>
            <w:tcBorders>
              <w:top w:val="nil"/>
              <w:left w:val="nil"/>
              <w:bottom w:val="single" w:sz="4" w:space="0" w:color="auto"/>
              <w:right w:val="nil"/>
            </w:tcBorders>
            <w:shd w:val="clear" w:color="auto" w:fill="auto"/>
            <w:noWrap/>
            <w:vAlign w:val="center"/>
            <w:hideMark/>
          </w:tcPr>
          <w:p w14:paraId="76AF3C1B"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1.2</w:t>
            </w:r>
          </w:p>
        </w:tc>
        <w:tc>
          <w:tcPr>
            <w:tcW w:w="740" w:type="dxa"/>
            <w:tcBorders>
              <w:top w:val="nil"/>
              <w:left w:val="nil"/>
              <w:bottom w:val="single" w:sz="4" w:space="0" w:color="auto"/>
              <w:right w:val="nil"/>
            </w:tcBorders>
            <w:shd w:val="clear" w:color="auto" w:fill="auto"/>
            <w:noWrap/>
            <w:vAlign w:val="center"/>
            <w:hideMark/>
          </w:tcPr>
          <w:p w14:paraId="3BA1C894"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3.1</w:t>
            </w:r>
          </w:p>
        </w:tc>
        <w:tc>
          <w:tcPr>
            <w:tcW w:w="740" w:type="dxa"/>
            <w:tcBorders>
              <w:top w:val="nil"/>
              <w:left w:val="nil"/>
              <w:bottom w:val="single" w:sz="4" w:space="0" w:color="auto"/>
              <w:right w:val="nil"/>
            </w:tcBorders>
            <w:shd w:val="clear" w:color="auto" w:fill="auto"/>
            <w:noWrap/>
            <w:vAlign w:val="center"/>
            <w:hideMark/>
          </w:tcPr>
          <w:p w14:paraId="4898977A"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5.2</w:t>
            </w:r>
          </w:p>
        </w:tc>
        <w:tc>
          <w:tcPr>
            <w:tcW w:w="740" w:type="dxa"/>
            <w:tcBorders>
              <w:top w:val="nil"/>
              <w:left w:val="nil"/>
              <w:bottom w:val="single" w:sz="4" w:space="0" w:color="auto"/>
              <w:right w:val="nil"/>
            </w:tcBorders>
            <w:shd w:val="clear" w:color="auto" w:fill="auto"/>
            <w:noWrap/>
            <w:vAlign w:val="center"/>
            <w:hideMark/>
          </w:tcPr>
          <w:p w14:paraId="20F808A0"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0.4</w:t>
            </w:r>
          </w:p>
        </w:tc>
        <w:tc>
          <w:tcPr>
            <w:tcW w:w="740" w:type="dxa"/>
            <w:tcBorders>
              <w:top w:val="nil"/>
              <w:left w:val="nil"/>
              <w:bottom w:val="single" w:sz="4" w:space="0" w:color="auto"/>
              <w:right w:val="nil"/>
            </w:tcBorders>
            <w:shd w:val="clear" w:color="auto" w:fill="auto"/>
            <w:noWrap/>
            <w:vAlign w:val="center"/>
            <w:hideMark/>
          </w:tcPr>
          <w:p w14:paraId="666FABC7"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2.7</w:t>
            </w:r>
          </w:p>
        </w:tc>
        <w:tc>
          <w:tcPr>
            <w:tcW w:w="740" w:type="dxa"/>
            <w:tcBorders>
              <w:top w:val="nil"/>
              <w:left w:val="nil"/>
              <w:bottom w:val="single" w:sz="4" w:space="0" w:color="auto"/>
              <w:right w:val="nil"/>
            </w:tcBorders>
            <w:shd w:val="clear" w:color="auto" w:fill="auto"/>
            <w:noWrap/>
            <w:vAlign w:val="center"/>
            <w:hideMark/>
          </w:tcPr>
          <w:p w14:paraId="651DE056"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6.2</w:t>
            </w:r>
          </w:p>
        </w:tc>
        <w:tc>
          <w:tcPr>
            <w:tcW w:w="740" w:type="dxa"/>
            <w:tcBorders>
              <w:top w:val="nil"/>
              <w:left w:val="nil"/>
              <w:bottom w:val="single" w:sz="4" w:space="0" w:color="auto"/>
              <w:right w:val="nil"/>
            </w:tcBorders>
            <w:shd w:val="clear" w:color="auto" w:fill="auto"/>
            <w:noWrap/>
            <w:vAlign w:val="center"/>
            <w:hideMark/>
          </w:tcPr>
          <w:p w14:paraId="4634246D"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4.6</w:t>
            </w:r>
          </w:p>
        </w:tc>
        <w:tc>
          <w:tcPr>
            <w:tcW w:w="740" w:type="dxa"/>
            <w:tcBorders>
              <w:top w:val="nil"/>
              <w:left w:val="nil"/>
              <w:bottom w:val="single" w:sz="4" w:space="0" w:color="auto"/>
              <w:right w:val="nil"/>
            </w:tcBorders>
            <w:shd w:val="clear" w:color="auto" w:fill="auto"/>
            <w:noWrap/>
            <w:vAlign w:val="center"/>
            <w:hideMark/>
          </w:tcPr>
          <w:p w14:paraId="596633A0"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8.7</w:t>
            </w:r>
          </w:p>
        </w:tc>
        <w:tc>
          <w:tcPr>
            <w:tcW w:w="1140" w:type="dxa"/>
            <w:tcBorders>
              <w:top w:val="nil"/>
              <w:left w:val="nil"/>
              <w:bottom w:val="single" w:sz="4" w:space="0" w:color="auto"/>
              <w:right w:val="nil"/>
            </w:tcBorders>
            <w:shd w:val="clear" w:color="auto" w:fill="auto"/>
            <w:noWrap/>
            <w:vAlign w:val="center"/>
            <w:hideMark/>
          </w:tcPr>
          <w:p w14:paraId="40D76CA6"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7.0</w:t>
            </w:r>
          </w:p>
        </w:tc>
        <w:tc>
          <w:tcPr>
            <w:tcW w:w="1320" w:type="dxa"/>
            <w:tcBorders>
              <w:top w:val="nil"/>
              <w:left w:val="nil"/>
              <w:bottom w:val="single" w:sz="4" w:space="0" w:color="auto"/>
              <w:right w:val="nil"/>
            </w:tcBorders>
            <w:shd w:val="clear" w:color="auto" w:fill="auto"/>
            <w:noWrap/>
            <w:vAlign w:val="center"/>
            <w:hideMark/>
          </w:tcPr>
          <w:p w14:paraId="236FE8E2" w14:textId="77777777" w:rsidR="00DB6140" w:rsidRPr="00DB6140" w:rsidRDefault="00DB6140" w:rsidP="00DB6140">
            <w:pPr>
              <w:jc w:val="center"/>
              <w:rPr>
                <w:rFonts w:ascii="Times New Roman" w:hAnsi="Times New Roman" w:cs="Times New Roman"/>
                <w:color w:val="000000"/>
                <w:sz w:val="16"/>
                <w:szCs w:val="16"/>
              </w:rPr>
            </w:pPr>
            <w:r w:rsidRPr="00DB6140">
              <w:rPr>
                <w:rFonts w:ascii="Times New Roman" w:hAnsi="Times New Roman" w:cs="Times New Roman"/>
                <w:color w:val="000000"/>
                <w:sz w:val="16"/>
                <w:szCs w:val="16"/>
              </w:rPr>
              <w:t>9.8</w:t>
            </w:r>
          </w:p>
        </w:tc>
      </w:tr>
    </w:tbl>
    <w:p w14:paraId="799DD744" w14:textId="77777777" w:rsidR="00AF083A" w:rsidRDefault="00AF083A" w:rsidP="00777720">
      <w:pPr>
        <w:pStyle w:val="Table"/>
        <w:sectPr w:rsidR="00AF083A" w:rsidSect="00261F68">
          <w:pgSz w:w="15840" w:h="12240" w:orient="landscape" w:code="1"/>
          <w:pgMar w:top="1800" w:right="1872" w:bottom="1800" w:left="1440" w:header="720" w:footer="1440" w:gutter="0"/>
          <w:cols w:space="720"/>
          <w:noEndnote/>
          <w:docGrid w:linePitch="360"/>
        </w:sectPr>
      </w:pPr>
    </w:p>
    <w:p w14:paraId="0958D77F" w14:textId="4BB854E6" w:rsidR="00BD6C06" w:rsidRDefault="00AF083A" w:rsidP="00777720">
      <w:pPr>
        <w:pStyle w:val="Table"/>
        <w:rPr>
          <w:b w:val="0"/>
        </w:rPr>
      </w:pPr>
      <w:bookmarkStart w:id="164" w:name="_Toc298672704"/>
      <w:r w:rsidRPr="00AF083A">
        <w:lastRenderedPageBreak/>
        <w:t>Table C7.</w:t>
      </w:r>
      <w:r>
        <w:rPr>
          <w:b w:val="0"/>
        </w:rPr>
        <w:t xml:space="preserve"> </w:t>
      </w:r>
      <w:r w:rsidRPr="00AF083A">
        <w:rPr>
          <w:b w:val="0"/>
        </w:rPr>
        <w:t>Representative plagioclase and high Ca-pyroxene analyses</w:t>
      </w:r>
      <w:r>
        <w:rPr>
          <w:b w:val="0"/>
        </w:rPr>
        <w:t xml:space="preserve"> from melt clasts.</w:t>
      </w:r>
      <w:bookmarkEnd w:id="164"/>
    </w:p>
    <w:tbl>
      <w:tblPr>
        <w:tblW w:w="8260" w:type="dxa"/>
        <w:tblInd w:w="93" w:type="dxa"/>
        <w:tblLook w:val="04A0" w:firstRow="1" w:lastRow="0" w:firstColumn="1" w:lastColumn="0" w:noHBand="0" w:noVBand="1"/>
      </w:tblPr>
      <w:tblGrid>
        <w:gridCol w:w="1300"/>
        <w:gridCol w:w="1300"/>
        <w:gridCol w:w="280"/>
        <w:gridCol w:w="1300"/>
        <w:gridCol w:w="266"/>
        <w:gridCol w:w="803"/>
        <w:gridCol w:w="1797"/>
        <w:gridCol w:w="1300"/>
      </w:tblGrid>
      <w:tr w:rsidR="00143D7F" w:rsidRPr="00143D7F" w14:paraId="43B2CC62" w14:textId="77777777" w:rsidTr="00143D7F">
        <w:trPr>
          <w:trHeight w:val="300"/>
        </w:trPr>
        <w:tc>
          <w:tcPr>
            <w:tcW w:w="1300" w:type="dxa"/>
            <w:tcBorders>
              <w:top w:val="single" w:sz="4" w:space="0" w:color="auto"/>
              <w:left w:val="nil"/>
              <w:bottom w:val="nil"/>
              <w:right w:val="nil"/>
            </w:tcBorders>
            <w:shd w:val="clear" w:color="auto" w:fill="auto"/>
            <w:noWrap/>
            <w:vAlign w:val="bottom"/>
            <w:hideMark/>
          </w:tcPr>
          <w:p w14:paraId="1F2FCFF5"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Plagioclase</w:t>
            </w:r>
          </w:p>
        </w:tc>
        <w:tc>
          <w:tcPr>
            <w:tcW w:w="1300" w:type="dxa"/>
            <w:tcBorders>
              <w:top w:val="single" w:sz="4" w:space="0" w:color="auto"/>
              <w:left w:val="nil"/>
              <w:bottom w:val="nil"/>
              <w:right w:val="nil"/>
            </w:tcBorders>
            <w:shd w:val="clear" w:color="auto" w:fill="auto"/>
            <w:noWrap/>
            <w:vAlign w:val="bottom"/>
            <w:hideMark/>
          </w:tcPr>
          <w:p w14:paraId="0849B649"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 </w:t>
            </w:r>
          </w:p>
        </w:tc>
        <w:tc>
          <w:tcPr>
            <w:tcW w:w="280" w:type="dxa"/>
            <w:tcBorders>
              <w:top w:val="single" w:sz="4" w:space="0" w:color="auto"/>
              <w:left w:val="nil"/>
              <w:bottom w:val="nil"/>
              <w:right w:val="nil"/>
            </w:tcBorders>
            <w:shd w:val="clear" w:color="auto" w:fill="auto"/>
            <w:noWrap/>
            <w:vAlign w:val="bottom"/>
            <w:hideMark/>
          </w:tcPr>
          <w:p w14:paraId="0EE2BE8D"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 </w:t>
            </w:r>
          </w:p>
        </w:tc>
        <w:tc>
          <w:tcPr>
            <w:tcW w:w="1300" w:type="dxa"/>
            <w:tcBorders>
              <w:top w:val="single" w:sz="4" w:space="0" w:color="auto"/>
              <w:left w:val="nil"/>
              <w:bottom w:val="nil"/>
              <w:right w:val="nil"/>
            </w:tcBorders>
            <w:shd w:val="clear" w:color="auto" w:fill="auto"/>
            <w:noWrap/>
            <w:vAlign w:val="bottom"/>
            <w:hideMark/>
          </w:tcPr>
          <w:p w14:paraId="2BB4EB42"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 </w:t>
            </w:r>
          </w:p>
        </w:tc>
        <w:tc>
          <w:tcPr>
            <w:tcW w:w="180" w:type="dxa"/>
            <w:tcBorders>
              <w:top w:val="single" w:sz="4" w:space="0" w:color="auto"/>
              <w:left w:val="nil"/>
              <w:bottom w:val="nil"/>
              <w:right w:val="nil"/>
            </w:tcBorders>
            <w:shd w:val="clear" w:color="auto" w:fill="auto"/>
            <w:noWrap/>
            <w:vAlign w:val="bottom"/>
            <w:hideMark/>
          </w:tcPr>
          <w:p w14:paraId="56B21A1E"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 </w:t>
            </w:r>
          </w:p>
        </w:tc>
        <w:tc>
          <w:tcPr>
            <w:tcW w:w="2600" w:type="dxa"/>
            <w:gridSpan w:val="2"/>
            <w:tcBorders>
              <w:top w:val="single" w:sz="4" w:space="0" w:color="auto"/>
              <w:left w:val="nil"/>
              <w:bottom w:val="nil"/>
              <w:right w:val="nil"/>
            </w:tcBorders>
            <w:shd w:val="clear" w:color="auto" w:fill="auto"/>
            <w:noWrap/>
            <w:vAlign w:val="bottom"/>
            <w:hideMark/>
          </w:tcPr>
          <w:p w14:paraId="09A0D442"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High-Ca Pyroxene</w:t>
            </w:r>
          </w:p>
        </w:tc>
        <w:tc>
          <w:tcPr>
            <w:tcW w:w="1300" w:type="dxa"/>
            <w:tcBorders>
              <w:top w:val="single" w:sz="4" w:space="0" w:color="auto"/>
              <w:left w:val="nil"/>
              <w:bottom w:val="nil"/>
              <w:right w:val="nil"/>
            </w:tcBorders>
            <w:shd w:val="clear" w:color="auto" w:fill="auto"/>
            <w:noWrap/>
            <w:vAlign w:val="bottom"/>
            <w:hideMark/>
          </w:tcPr>
          <w:p w14:paraId="79FB95E8"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 </w:t>
            </w:r>
          </w:p>
        </w:tc>
      </w:tr>
      <w:tr w:rsidR="00143D7F" w:rsidRPr="00143D7F" w14:paraId="1D6D6EF6" w14:textId="77777777" w:rsidTr="00143D7F">
        <w:trPr>
          <w:trHeight w:val="300"/>
        </w:trPr>
        <w:tc>
          <w:tcPr>
            <w:tcW w:w="1300" w:type="dxa"/>
            <w:tcBorders>
              <w:top w:val="nil"/>
              <w:left w:val="nil"/>
              <w:bottom w:val="nil"/>
              <w:right w:val="nil"/>
            </w:tcBorders>
            <w:shd w:val="clear" w:color="auto" w:fill="auto"/>
            <w:noWrap/>
            <w:vAlign w:val="bottom"/>
            <w:hideMark/>
          </w:tcPr>
          <w:p w14:paraId="3D57A30B"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6616B5DC"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LAR 06317,2</w:t>
            </w:r>
          </w:p>
        </w:tc>
        <w:tc>
          <w:tcPr>
            <w:tcW w:w="280" w:type="dxa"/>
            <w:tcBorders>
              <w:top w:val="nil"/>
              <w:left w:val="nil"/>
              <w:bottom w:val="nil"/>
              <w:right w:val="nil"/>
            </w:tcBorders>
            <w:shd w:val="clear" w:color="auto" w:fill="auto"/>
            <w:noWrap/>
            <w:vAlign w:val="bottom"/>
            <w:hideMark/>
          </w:tcPr>
          <w:p w14:paraId="104BA319"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40BCB852"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LAR 06317,2</w:t>
            </w:r>
          </w:p>
        </w:tc>
        <w:tc>
          <w:tcPr>
            <w:tcW w:w="180" w:type="dxa"/>
            <w:tcBorders>
              <w:top w:val="nil"/>
              <w:left w:val="nil"/>
              <w:bottom w:val="nil"/>
              <w:right w:val="nil"/>
            </w:tcBorders>
            <w:shd w:val="clear" w:color="auto" w:fill="auto"/>
            <w:noWrap/>
            <w:vAlign w:val="bottom"/>
            <w:hideMark/>
          </w:tcPr>
          <w:p w14:paraId="22F7EB25"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1C04BD9D" w14:textId="77777777" w:rsidR="00143D7F" w:rsidRPr="00143D7F" w:rsidRDefault="00143D7F" w:rsidP="00143D7F">
            <w:pPr>
              <w:rPr>
                <w:rFonts w:ascii="Times New Roman" w:hAnsi="Times New Roman" w:cs="Times New Roman"/>
                <w:color w:val="000000"/>
                <w:sz w:val="20"/>
                <w:szCs w:val="20"/>
              </w:rPr>
            </w:pPr>
          </w:p>
        </w:tc>
        <w:tc>
          <w:tcPr>
            <w:tcW w:w="1797" w:type="dxa"/>
            <w:tcBorders>
              <w:top w:val="nil"/>
              <w:left w:val="nil"/>
              <w:bottom w:val="nil"/>
              <w:right w:val="nil"/>
            </w:tcBorders>
            <w:shd w:val="clear" w:color="auto" w:fill="auto"/>
            <w:noWrap/>
            <w:vAlign w:val="bottom"/>
            <w:hideMark/>
          </w:tcPr>
          <w:p w14:paraId="7CEAFB56"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LAR 06317,2</w:t>
            </w:r>
          </w:p>
        </w:tc>
        <w:tc>
          <w:tcPr>
            <w:tcW w:w="1300" w:type="dxa"/>
            <w:tcBorders>
              <w:top w:val="nil"/>
              <w:left w:val="nil"/>
              <w:bottom w:val="nil"/>
              <w:right w:val="nil"/>
            </w:tcBorders>
            <w:shd w:val="clear" w:color="auto" w:fill="auto"/>
            <w:noWrap/>
            <w:vAlign w:val="bottom"/>
            <w:hideMark/>
          </w:tcPr>
          <w:p w14:paraId="5DB90122" w14:textId="77777777" w:rsidR="00143D7F" w:rsidRPr="00143D7F" w:rsidRDefault="00143D7F" w:rsidP="00143D7F">
            <w:pPr>
              <w:rPr>
                <w:rFonts w:ascii="Times New Roman" w:hAnsi="Times New Roman" w:cs="Times New Roman"/>
                <w:color w:val="000000"/>
                <w:sz w:val="20"/>
                <w:szCs w:val="20"/>
              </w:rPr>
            </w:pPr>
          </w:p>
        </w:tc>
      </w:tr>
      <w:tr w:rsidR="00143D7F" w:rsidRPr="00143D7F" w14:paraId="0C68C12E" w14:textId="77777777" w:rsidTr="00143D7F">
        <w:trPr>
          <w:trHeight w:val="300"/>
        </w:trPr>
        <w:tc>
          <w:tcPr>
            <w:tcW w:w="1300" w:type="dxa"/>
            <w:tcBorders>
              <w:top w:val="nil"/>
              <w:left w:val="nil"/>
              <w:bottom w:val="single" w:sz="4" w:space="0" w:color="auto"/>
              <w:right w:val="nil"/>
            </w:tcBorders>
            <w:shd w:val="clear" w:color="auto" w:fill="auto"/>
            <w:noWrap/>
            <w:vAlign w:val="bottom"/>
            <w:hideMark/>
          </w:tcPr>
          <w:p w14:paraId="0A46A5A4"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 </w:t>
            </w:r>
          </w:p>
        </w:tc>
        <w:tc>
          <w:tcPr>
            <w:tcW w:w="1300" w:type="dxa"/>
            <w:tcBorders>
              <w:top w:val="nil"/>
              <w:left w:val="nil"/>
              <w:bottom w:val="single" w:sz="4" w:space="0" w:color="auto"/>
              <w:right w:val="nil"/>
            </w:tcBorders>
            <w:shd w:val="clear" w:color="auto" w:fill="auto"/>
            <w:noWrap/>
            <w:vAlign w:val="bottom"/>
            <w:hideMark/>
          </w:tcPr>
          <w:p w14:paraId="534D48FD"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Clast B</w:t>
            </w:r>
          </w:p>
        </w:tc>
        <w:tc>
          <w:tcPr>
            <w:tcW w:w="280" w:type="dxa"/>
            <w:tcBorders>
              <w:top w:val="nil"/>
              <w:left w:val="nil"/>
              <w:bottom w:val="single" w:sz="4" w:space="0" w:color="auto"/>
              <w:right w:val="nil"/>
            </w:tcBorders>
            <w:shd w:val="clear" w:color="auto" w:fill="auto"/>
            <w:noWrap/>
            <w:vAlign w:val="bottom"/>
            <w:hideMark/>
          </w:tcPr>
          <w:p w14:paraId="56F5E587"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 </w:t>
            </w:r>
          </w:p>
        </w:tc>
        <w:tc>
          <w:tcPr>
            <w:tcW w:w="1300" w:type="dxa"/>
            <w:tcBorders>
              <w:top w:val="nil"/>
              <w:left w:val="nil"/>
              <w:bottom w:val="single" w:sz="4" w:space="0" w:color="auto"/>
              <w:right w:val="nil"/>
            </w:tcBorders>
            <w:shd w:val="clear" w:color="auto" w:fill="auto"/>
            <w:noWrap/>
            <w:vAlign w:val="bottom"/>
            <w:hideMark/>
          </w:tcPr>
          <w:p w14:paraId="32736128"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Clast C</w:t>
            </w:r>
          </w:p>
        </w:tc>
        <w:tc>
          <w:tcPr>
            <w:tcW w:w="180" w:type="dxa"/>
            <w:tcBorders>
              <w:top w:val="nil"/>
              <w:left w:val="nil"/>
              <w:bottom w:val="nil"/>
              <w:right w:val="nil"/>
            </w:tcBorders>
            <w:shd w:val="clear" w:color="auto" w:fill="auto"/>
            <w:noWrap/>
            <w:vAlign w:val="bottom"/>
            <w:hideMark/>
          </w:tcPr>
          <w:p w14:paraId="0F6311B4"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single" w:sz="4" w:space="0" w:color="auto"/>
              <w:right w:val="nil"/>
            </w:tcBorders>
            <w:shd w:val="clear" w:color="auto" w:fill="auto"/>
            <w:noWrap/>
            <w:vAlign w:val="bottom"/>
            <w:hideMark/>
          </w:tcPr>
          <w:p w14:paraId="66AAD585"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 </w:t>
            </w:r>
          </w:p>
        </w:tc>
        <w:tc>
          <w:tcPr>
            <w:tcW w:w="1797" w:type="dxa"/>
            <w:tcBorders>
              <w:top w:val="nil"/>
              <w:left w:val="nil"/>
              <w:bottom w:val="single" w:sz="4" w:space="0" w:color="auto"/>
              <w:right w:val="nil"/>
            </w:tcBorders>
            <w:shd w:val="clear" w:color="auto" w:fill="auto"/>
            <w:noWrap/>
            <w:vAlign w:val="bottom"/>
            <w:hideMark/>
          </w:tcPr>
          <w:p w14:paraId="42CE32D2"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Clast B</w:t>
            </w:r>
          </w:p>
        </w:tc>
        <w:tc>
          <w:tcPr>
            <w:tcW w:w="1300" w:type="dxa"/>
            <w:tcBorders>
              <w:top w:val="nil"/>
              <w:left w:val="nil"/>
              <w:bottom w:val="single" w:sz="4" w:space="0" w:color="auto"/>
              <w:right w:val="nil"/>
            </w:tcBorders>
            <w:shd w:val="clear" w:color="auto" w:fill="auto"/>
            <w:noWrap/>
            <w:vAlign w:val="bottom"/>
            <w:hideMark/>
          </w:tcPr>
          <w:p w14:paraId="7B808484"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 </w:t>
            </w:r>
          </w:p>
        </w:tc>
      </w:tr>
      <w:tr w:rsidR="00143D7F" w:rsidRPr="00143D7F" w14:paraId="4C6DCFD5" w14:textId="77777777" w:rsidTr="00143D7F">
        <w:trPr>
          <w:trHeight w:val="300"/>
        </w:trPr>
        <w:tc>
          <w:tcPr>
            <w:tcW w:w="1300" w:type="dxa"/>
            <w:tcBorders>
              <w:top w:val="nil"/>
              <w:left w:val="nil"/>
              <w:bottom w:val="nil"/>
              <w:right w:val="nil"/>
            </w:tcBorders>
            <w:shd w:val="clear" w:color="auto" w:fill="auto"/>
            <w:noWrap/>
            <w:vAlign w:val="bottom"/>
            <w:hideMark/>
          </w:tcPr>
          <w:p w14:paraId="29C7B3B1"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SiO</w:t>
            </w:r>
            <w:r w:rsidRPr="00143D7F">
              <w:rPr>
                <w:rFonts w:ascii="Times New Roman" w:hAnsi="Times New Roman" w:cs="Times New Roman"/>
                <w:color w:val="000000"/>
                <w:sz w:val="20"/>
                <w:szCs w:val="20"/>
                <w:vertAlign w:val="subscript"/>
              </w:rPr>
              <w:t>2</w:t>
            </w:r>
          </w:p>
        </w:tc>
        <w:tc>
          <w:tcPr>
            <w:tcW w:w="1300" w:type="dxa"/>
            <w:tcBorders>
              <w:top w:val="nil"/>
              <w:left w:val="nil"/>
              <w:bottom w:val="nil"/>
              <w:right w:val="nil"/>
            </w:tcBorders>
            <w:shd w:val="clear" w:color="auto" w:fill="auto"/>
            <w:noWrap/>
            <w:vAlign w:val="bottom"/>
            <w:hideMark/>
          </w:tcPr>
          <w:p w14:paraId="6D4546B2"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49.14</w:t>
            </w:r>
          </w:p>
        </w:tc>
        <w:tc>
          <w:tcPr>
            <w:tcW w:w="280" w:type="dxa"/>
            <w:tcBorders>
              <w:top w:val="nil"/>
              <w:left w:val="nil"/>
              <w:bottom w:val="nil"/>
              <w:right w:val="nil"/>
            </w:tcBorders>
            <w:shd w:val="clear" w:color="auto" w:fill="auto"/>
            <w:noWrap/>
            <w:vAlign w:val="bottom"/>
            <w:hideMark/>
          </w:tcPr>
          <w:p w14:paraId="15B5F9C0"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013B0190"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49.00</w:t>
            </w:r>
          </w:p>
        </w:tc>
        <w:tc>
          <w:tcPr>
            <w:tcW w:w="180" w:type="dxa"/>
            <w:tcBorders>
              <w:top w:val="nil"/>
              <w:left w:val="nil"/>
              <w:bottom w:val="nil"/>
              <w:right w:val="nil"/>
            </w:tcBorders>
            <w:shd w:val="clear" w:color="auto" w:fill="auto"/>
            <w:noWrap/>
            <w:vAlign w:val="bottom"/>
            <w:hideMark/>
          </w:tcPr>
          <w:p w14:paraId="4FB79760"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51372234"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SiO</w:t>
            </w:r>
            <w:r w:rsidRPr="00143D7F">
              <w:rPr>
                <w:rFonts w:ascii="Times New Roman" w:hAnsi="Times New Roman" w:cs="Times New Roman"/>
                <w:color w:val="000000"/>
                <w:sz w:val="20"/>
                <w:szCs w:val="20"/>
                <w:vertAlign w:val="subscript"/>
              </w:rPr>
              <w:t>2</w:t>
            </w:r>
          </w:p>
        </w:tc>
        <w:tc>
          <w:tcPr>
            <w:tcW w:w="1797" w:type="dxa"/>
            <w:tcBorders>
              <w:top w:val="nil"/>
              <w:left w:val="nil"/>
              <w:bottom w:val="nil"/>
              <w:right w:val="nil"/>
            </w:tcBorders>
            <w:shd w:val="clear" w:color="auto" w:fill="auto"/>
            <w:noWrap/>
            <w:vAlign w:val="bottom"/>
            <w:hideMark/>
          </w:tcPr>
          <w:p w14:paraId="4B281283"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44.41</w:t>
            </w:r>
          </w:p>
        </w:tc>
        <w:tc>
          <w:tcPr>
            <w:tcW w:w="1300" w:type="dxa"/>
            <w:tcBorders>
              <w:top w:val="nil"/>
              <w:left w:val="nil"/>
              <w:bottom w:val="nil"/>
              <w:right w:val="nil"/>
            </w:tcBorders>
            <w:shd w:val="clear" w:color="auto" w:fill="auto"/>
            <w:noWrap/>
            <w:vAlign w:val="bottom"/>
            <w:hideMark/>
          </w:tcPr>
          <w:p w14:paraId="5B5AFB76"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45.57</w:t>
            </w:r>
          </w:p>
        </w:tc>
      </w:tr>
      <w:tr w:rsidR="00143D7F" w:rsidRPr="00143D7F" w14:paraId="38C2B123" w14:textId="77777777" w:rsidTr="00143D7F">
        <w:trPr>
          <w:trHeight w:val="300"/>
        </w:trPr>
        <w:tc>
          <w:tcPr>
            <w:tcW w:w="1300" w:type="dxa"/>
            <w:tcBorders>
              <w:top w:val="nil"/>
              <w:left w:val="nil"/>
              <w:bottom w:val="nil"/>
              <w:right w:val="nil"/>
            </w:tcBorders>
            <w:shd w:val="clear" w:color="auto" w:fill="auto"/>
            <w:noWrap/>
            <w:vAlign w:val="bottom"/>
            <w:hideMark/>
          </w:tcPr>
          <w:p w14:paraId="2BCB02C9"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Al</w:t>
            </w:r>
            <w:r w:rsidRPr="00143D7F">
              <w:rPr>
                <w:rFonts w:ascii="Times New Roman" w:hAnsi="Times New Roman" w:cs="Times New Roman"/>
                <w:color w:val="000000"/>
                <w:sz w:val="20"/>
                <w:szCs w:val="20"/>
                <w:vertAlign w:val="subscript"/>
              </w:rPr>
              <w:t>2</w:t>
            </w:r>
            <w:r w:rsidRPr="00143D7F">
              <w:rPr>
                <w:rFonts w:ascii="Times New Roman" w:hAnsi="Times New Roman" w:cs="Times New Roman"/>
                <w:color w:val="000000"/>
                <w:sz w:val="20"/>
                <w:szCs w:val="20"/>
              </w:rPr>
              <w:t>O</w:t>
            </w:r>
            <w:r w:rsidRPr="00143D7F">
              <w:rPr>
                <w:rFonts w:ascii="Times New Roman" w:hAnsi="Times New Roman" w:cs="Times New Roman"/>
                <w:color w:val="000000"/>
                <w:sz w:val="20"/>
                <w:szCs w:val="20"/>
                <w:vertAlign w:val="subscript"/>
              </w:rPr>
              <w:t>3</w:t>
            </w:r>
          </w:p>
        </w:tc>
        <w:tc>
          <w:tcPr>
            <w:tcW w:w="1300" w:type="dxa"/>
            <w:tcBorders>
              <w:top w:val="nil"/>
              <w:left w:val="nil"/>
              <w:bottom w:val="nil"/>
              <w:right w:val="nil"/>
            </w:tcBorders>
            <w:shd w:val="clear" w:color="auto" w:fill="auto"/>
            <w:noWrap/>
            <w:vAlign w:val="bottom"/>
            <w:hideMark/>
          </w:tcPr>
          <w:p w14:paraId="26369BC8"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31.57</w:t>
            </w:r>
          </w:p>
        </w:tc>
        <w:tc>
          <w:tcPr>
            <w:tcW w:w="280" w:type="dxa"/>
            <w:tcBorders>
              <w:top w:val="nil"/>
              <w:left w:val="nil"/>
              <w:bottom w:val="nil"/>
              <w:right w:val="nil"/>
            </w:tcBorders>
            <w:shd w:val="clear" w:color="auto" w:fill="auto"/>
            <w:noWrap/>
            <w:vAlign w:val="bottom"/>
            <w:hideMark/>
          </w:tcPr>
          <w:p w14:paraId="18031B6E"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4A400149"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30.51</w:t>
            </w:r>
          </w:p>
        </w:tc>
        <w:tc>
          <w:tcPr>
            <w:tcW w:w="180" w:type="dxa"/>
            <w:tcBorders>
              <w:top w:val="nil"/>
              <w:left w:val="nil"/>
              <w:bottom w:val="nil"/>
              <w:right w:val="nil"/>
            </w:tcBorders>
            <w:shd w:val="clear" w:color="auto" w:fill="auto"/>
            <w:noWrap/>
            <w:vAlign w:val="bottom"/>
            <w:hideMark/>
          </w:tcPr>
          <w:p w14:paraId="147E1B73"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44EFBAA8"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TiO</w:t>
            </w:r>
            <w:r w:rsidRPr="00143D7F">
              <w:rPr>
                <w:rFonts w:ascii="Times New Roman" w:hAnsi="Times New Roman" w:cs="Times New Roman"/>
                <w:color w:val="000000"/>
                <w:sz w:val="20"/>
                <w:szCs w:val="20"/>
                <w:vertAlign w:val="subscript"/>
              </w:rPr>
              <w:t>2</w:t>
            </w:r>
          </w:p>
        </w:tc>
        <w:tc>
          <w:tcPr>
            <w:tcW w:w="1797" w:type="dxa"/>
            <w:tcBorders>
              <w:top w:val="nil"/>
              <w:left w:val="nil"/>
              <w:bottom w:val="nil"/>
              <w:right w:val="nil"/>
            </w:tcBorders>
            <w:shd w:val="clear" w:color="auto" w:fill="auto"/>
            <w:noWrap/>
            <w:vAlign w:val="bottom"/>
            <w:hideMark/>
          </w:tcPr>
          <w:p w14:paraId="3BD89B7E"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3.01</w:t>
            </w:r>
          </w:p>
        </w:tc>
        <w:tc>
          <w:tcPr>
            <w:tcW w:w="1300" w:type="dxa"/>
            <w:tcBorders>
              <w:top w:val="nil"/>
              <w:left w:val="nil"/>
              <w:bottom w:val="nil"/>
              <w:right w:val="nil"/>
            </w:tcBorders>
            <w:shd w:val="clear" w:color="auto" w:fill="auto"/>
            <w:noWrap/>
            <w:vAlign w:val="bottom"/>
            <w:hideMark/>
          </w:tcPr>
          <w:p w14:paraId="7FD21027"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2.03</w:t>
            </w:r>
          </w:p>
        </w:tc>
      </w:tr>
      <w:tr w:rsidR="00143D7F" w:rsidRPr="00143D7F" w14:paraId="4F52A997" w14:textId="77777777" w:rsidTr="00143D7F">
        <w:trPr>
          <w:trHeight w:val="300"/>
        </w:trPr>
        <w:tc>
          <w:tcPr>
            <w:tcW w:w="1300" w:type="dxa"/>
            <w:tcBorders>
              <w:top w:val="nil"/>
              <w:left w:val="nil"/>
              <w:bottom w:val="nil"/>
              <w:right w:val="nil"/>
            </w:tcBorders>
            <w:shd w:val="clear" w:color="auto" w:fill="auto"/>
            <w:noWrap/>
            <w:vAlign w:val="bottom"/>
            <w:hideMark/>
          </w:tcPr>
          <w:p w14:paraId="2012670E"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MgO</w:t>
            </w:r>
          </w:p>
        </w:tc>
        <w:tc>
          <w:tcPr>
            <w:tcW w:w="1300" w:type="dxa"/>
            <w:tcBorders>
              <w:top w:val="nil"/>
              <w:left w:val="nil"/>
              <w:bottom w:val="nil"/>
              <w:right w:val="nil"/>
            </w:tcBorders>
            <w:shd w:val="clear" w:color="auto" w:fill="auto"/>
            <w:noWrap/>
            <w:vAlign w:val="bottom"/>
            <w:hideMark/>
          </w:tcPr>
          <w:p w14:paraId="7D0847AB"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0.10</w:t>
            </w:r>
          </w:p>
        </w:tc>
        <w:tc>
          <w:tcPr>
            <w:tcW w:w="280" w:type="dxa"/>
            <w:tcBorders>
              <w:top w:val="nil"/>
              <w:left w:val="nil"/>
              <w:bottom w:val="nil"/>
              <w:right w:val="nil"/>
            </w:tcBorders>
            <w:shd w:val="clear" w:color="auto" w:fill="auto"/>
            <w:noWrap/>
            <w:vAlign w:val="bottom"/>
            <w:hideMark/>
          </w:tcPr>
          <w:p w14:paraId="41B2652E"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73E06B80"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0.21</w:t>
            </w:r>
          </w:p>
        </w:tc>
        <w:tc>
          <w:tcPr>
            <w:tcW w:w="180" w:type="dxa"/>
            <w:tcBorders>
              <w:top w:val="nil"/>
              <w:left w:val="nil"/>
              <w:bottom w:val="nil"/>
              <w:right w:val="nil"/>
            </w:tcBorders>
            <w:shd w:val="clear" w:color="auto" w:fill="auto"/>
            <w:noWrap/>
            <w:vAlign w:val="bottom"/>
            <w:hideMark/>
          </w:tcPr>
          <w:p w14:paraId="03890CE2"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3BBFE57C"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Al</w:t>
            </w:r>
            <w:r w:rsidRPr="00143D7F">
              <w:rPr>
                <w:rFonts w:ascii="Times New Roman" w:hAnsi="Times New Roman" w:cs="Times New Roman"/>
                <w:color w:val="000000"/>
                <w:sz w:val="20"/>
                <w:szCs w:val="20"/>
                <w:vertAlign w:val="subscript"/>
              </w:rPr>
              <w:t>2</w:t>
            </w:r>
            <w:r w:rsidRPr="00143D7F">
              <w:rPr>
                <w:rFonts w:ascii="Times New Roman" w:hAnsi="Times New Roman" w:cs="Times New Roman"/>
                <w:color w:val="000000"/>
                <w:sz w:val="20"/>
                <w:szCs w:val="20"/>
              </w:rPr>
              <w:t>O</w:t>
            </w:r>
            <w:r w:rsidRPr="00143D7F">
              <w:rPr>
                <w:rFonts w:ascii="Times New Roman" w:hAnsi="Times New Roman" w:cs="Times New Roman"/>
                <w:color w:val="000000"/>
                <w:sz w:val="20"/>
                <w:szCs w:val="20"/>
                <w:vertAlign w:val="subscript"/>
              </w:rPr>
              <w:t>3</w:t>
            </w:r>
          </w:p>
        </w:tc>
        <w:tc>
          <w:tcPr>
            <w:tcW w:w="1797" w:type="dxa"/>
            <w:tcBorders>
              <w:top w:val="nil"/>
              <w:left w:val="nil"/>
              <w:bottom w:val="nil"/>
              <w:right w:val="nil"/>
            </w:tcBorders>
            <w:shd w:val="clear" w:color="auto" w:fill="auto"/>
            <w:noWrap/>
            <w:vAlign w:val="bottom"/>
            <w:hideMark/>
          </w:tcPr>
          <w:p w14:paraId="4BD3A667"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11.04</w:t>
            </w:r>
          </w:p>
        </w:tc>
        <w:tc>
          <w:tcPr>
            <w:tcW w:w="1300" w:type="dxa"/>
            <w:tcBorders>
              <w:top w:val="nil"/>
              <w:left w:val="nil"/>
              <w:bottom w:val="nil"/>
              <w:right w:val="nil"/>
            </w:tcBorders>
            <w:shd w:val="clear" w:color="auto" w:fill="auto"/>
            <w:noWrap/>
            <w:vAlign w:val="bottom"/>
            <w:hideMark/>
          </w:tcPr>
          <w:p w14:paraId="11A3ADE3"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7.83</w:t>
            </w:r>
          </w:p>
        </w:tc>
      </w:tr>
      <w:tr w:rsidR="00143D7F" w:rsidRPr="00143D7F" w14:paraId="1D12FAC4" w14:textId="77777777" w:rsidTr="00143D7F">
        <w:trPr>
          <w:trHeight w:val="300"/>
        </w:trPr>
        <w:tc>
          <w:tcPr>
            <w:tcW w:w="1300" w:type="dxa"/>
            <w:tcBorders>
              <w:top w:val="nil"/>
              <w:left w:val="nil"/>
              <w:bottom w:val="nil"/>
              <w:right w:val="nil"/>
            </w:tcBorders>
            <w:shd w:val="clear" w:color="auto" w:fill="auto"/>
            <w:noWrap/>
            <w:vAlign w:val="bottom"/>
            <w:hideMark/>
          </w:tcPr>
          <w:p w14:paraId="3140F4AD"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CaO</w:t>
            </w:r>
          </w:p>
        </w:tc>
        <w:tc>
          <w:tcPr>
            <w:tcW w:w="1300" w:type="dxa"/>
            <w:tcBorders>
              <w:top w:val="nil"/>
              <w:left w:val="nil"/>
              <w:bottom w:val="nil"/>
              <w:right w:val="nil"/>
            </w:tcBorders>
            <w:shd w:val="clear" w:color="auto" w:fill="auto"/>
            <w:noWrap/>
            <w:vAlign w:val="bottom"/>
            <w:hideMark/>
          </w:tcPr>
          <w:p w14:paraId="23F75D20"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15.19</w:t>
            </w:r>
          </w:p>
        </w:tc>
        <w:tc>
          <w:tcPr>
            <w:tcW w:w="280" w:type="dxa"/>
            <w:tcBorders>
              <w:top w:val="nil"/>
              <w:left w:val="nil"/>
              <w:bottom w:val="nil"/>
              <w:right w:val="nil"/>
            </w:tcBorders>
            <w:shd w:val="clear" w:color="auto" w:fill="auto"/>
            <w:noWrap/>
            <w:vAlign w:val="bottom"/>
            <w:hideMark/>
          </w:tcPr>
          <w:p w14:paraId="63BC6B04"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4E6262DA"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14.52</w:t>
            </w:r>
          </w:p>
        </w:tc>
        <w:tc>
          <w:tcPr>
            <w:tcW w:w="180" w:type="dxa"/>
            <w:tcBorders>
              <w:top w:val="nil"/>
              <w:left w:val="nil"/>
              <w:bottom w:val="nil"/>
              <w:right w:val="nil"/>
            </w:tcBorders>
            <w:shd w:val="clear" w:color="auto" w:fill="auto"/>
            <w:noWrap/>
            <w:vAlign w:val="bottom"/>
            <w:hideMark/>
          </w:tcPr>
          <w:p w14:paraId="2F771C57"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0786F29A"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Cr</w:t>
            </w:r>
            <w:r w:rsidRPr="00143D7F">
              <w:rPr>
                <w:rFonts w:ascii="Times New Roman" w:hAnsi="Times New Roman" w:cs="Times New Roman"/>
                <w:color w:val="000000"/>
                <w:sz w:val="20"/>
                <w:szCs w:val="20"/>
                <w:vertAlign w:val="subscript"/>
              </w:rPr>
              <w:t>2</w:t>
            </w:r>
            <w:r w:rsidRPr="00143D7F">
              <w:rPr>
                <w:rFonts w:ascii="Times New Roman" w:hAnsi="Times New Roman" w:cs="Times New Roman"/>
                <w:color w:val="000000"/>
                <w:sz w:val="20"/>
                <w:szCs w:val="20"/>
              </w:rPr>
              <w:t>O</w:t>
            </w:r>
            <w:r w:rsidRPr="00143D7F">
              <w:rPr>
                <w:rFonts w:ascii="Times New Roman" w:hAnsi="Times New Roman" w:cs="Times New Roman"/>
                <w:color w:val="000000"/>
                <w:sz w:val="20"/>
                <w:szCs w:val="20"/>
                <w:vertAlign w:val="subscript"/>
              </w:rPr>
              <w:t>3</w:t>
            </w:r>
          </w:p>
        </w:tc>
        <w:tc>
          <w:tcPr>
            <w:tcW w:w="1797" w:type="dxa"/>
            <w:tcBorders>
              <w:top w:val="nil"/>
              <w:left w:val="nil"/>
              <w:bottom w:val="nil"/>
              <w:right w:val="nil"/>
            </w:tcBorders>
            <w:shd w:val="clear" w:color="auto" w:fill="auto"/>
            <w:noWrap/>
            <w:vAlign w:val="bottom"/>
            <w:hideMark/>
          </w:tcPr>
          <w:p w14:paraId="5F15ABE0"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0.77</w:t>
            </w:r>
          </w:p>
        </w:tc>
        <w:tc>
          <w:tcPr>
            <w:tcW w:w="1300" w:type="dxa"/>
            <w:tcBorders>
              <w:top w:val="nil"/>
              <w:left w:val="nil"/>
              <w:bottom w:val="nil"/>
              <w:right w:val="nil"/>
            </w:tcBorders>
            <w:shd w:val="clear" w:color="auto" w:fill="auto"/>
            <w:noWrap/>
            <w:vAlign w:val="bottom"/>
            <w:hideMark/>
          </w:tcPr>
          <w:p w14:paraId="5D6F977A"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0.86</w:t>
            </w:r>
          </w:p>
        </w:tc>
      </w:tr>
      <w:tr w:rsidR="00143D7F" w:rsidRPr="00143D7F" w14:paraId="06D27AA4" w14:textId="77777777" w:rsidTr="00143D7F">
        <w:trPr>
          <w:trHeight w:val="300"/>
        </w:trPr>
        <w:tc>
          <w:tcPr>
            <w:tcW w:w="1300" w:type="dxa"/>
            <w:tcBorders>
              <w:top w:val="nil"/>
              <w:left w:val="nil"/>
              <w:bottom w:val="nil"/>
              <w:right w:val="nil"/>
            </w:tcBorders>
            <w:shd w:val="clear" w:color="auto" w:fill="auto"/>
            <w:noWrap/>
            <w:vAlign w:val="bottom"/>
            <w:hideMark/>
          </w:tcPr>
          <w:p w14:paraId="7C2AE3B4"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FeO</w:t>
            </w:r>
          </w:p>
        </w:tc>
        <w:tc>
          <w:tcPr>
            <w:tcW w:w="1300" w:type="dxa"/>
            <w:tcBorders>
              <w:top w:val="nil"/>
              <w:left w:val="nil"/>
              <w:bottom w:val="nil"/>
              <w:right w:val="nil"/>
            </w:tcBorders>
            <w:shd w:val="clear" w:color="auto" w:fill="auto"/>
            <w:noWrap/>
            <w:vAlign w:val="bottom"/>
            <w:hideMark/>
          </w:tcPr>
          <w:p w14:paraId="146E5A91"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1.09</w:t>
            </w:r>
          </w:p>
        </w:tc>
        <w:tc>
          <w:tcPr>
            <w:tcW w:w="280" w:type="dxa"/>
            <w:tcBorders>
              <w:top w:val="nil"/>
              <w:left w:val="nil"/>
              <w:bottom w:val="nil"/>
              <w:right w:val="nil"/>
            </w:tcBorders>
            <w:shd w:val="clear" w:color="auto" w:fill="auto"/>
            <w:noWrap/>
            <w:vAlign w:val="bottom"/>
            <w:hideMark/>
          </w:tcPr>
          <w:p w14:paraId="68952EFC"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3E38703C"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1.65</w:t>
            </w:r>
          </w:p>
        </w:tc>
        <w:tc>
          <w:tcPr>
            <w:tcW w:w="180" w:type="dxa"/>
            <w:tcBorders>
              <w:top w:val="nil"/>
              <w:left w:val="nil"/>
              <w:bottom w:val="nil"/>
              <w:right w:val="nil"/>
            </w:tcBorders>
            <w:shd w:val="clear" w:color="auto" w:fill="auto"/>
            <w:noWrap/>
            <w:vAlign w:val="bottom"/>
            <w:hideMark/>
          </w:tcPr>
          <w:p w14:paraId="16367CD9"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43605C82"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MgO</w:t>
            </w:r>
          </w:p>
        </w:tc>
        <w:tc>
          <w:tcPr>
            <w:tcW w:w="1797" w:type="dxa"/>
            <w:tcBorders>
              <w:top w:val="nil"/>
              <w:left w:val="nil"/>
              <w:bottom w:val="nil"/>
              <w:right w:val="nil"/>
            </w:tcBorders>
            <w:shd w:val="clear" w:color="auto" w:fill="auto"/>
            <w:noWrap/>
            <w:vAlign w:val="bottom"/>
            <w:hideMark/>
          </w:tcPr>
          <w:p w14:paraId="62C9D299"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7.54</w:t>
            </w:r>
          </w:p>
        </w:tc>
        <w:tc>
          <w:tcPr>
            <w:tcW w:w="1300" w:type="dxa"/>
            <w:tcBorders>
              <w:top w:val="nil"/>
              <w:left w:val="nil"/>
              <w:bottom w:val="nil"/>
              <w:right w:val="nil"/>
            </w:tcBorders>
            <w:shd w:val="clear" w:color="auto" w:fill="auto"/>
            <w:noWrap/>
            <w:vAlign w:val="bottom"/>
            <w:hideMark/>
          </w:tcPr>
          <w:p w14:paraId="73A11C95"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7.64</w:t>
            </w:r>
          </w:p>
        </w:tc>
      </w:tr>
      <w:tr w:rsidR="00143D7F" w:rsidRPr="00143D7F" w14:paraId="229CA7D9" w14:textId="77777777" w:rsidTr="00143D7F">
        <w:trPr>
          <w:trHeight w:val="300"/>
        </w:trPr>
        <w:tc>
          <w:tcPr>
            <w:tcW w:w="1300" w:type="dxa"/>
            <w:tcBorders>
              <w:top w:val="nil"/>
              <w:left w:val="nil"/>
              <w:bottom w:val="nil"/>
              <w:right w:val="nil"/>
            </w:tcBorders>
            <w:shd w:val="clear" w:color="auto" w:fill="auto"/>
            <w:noWrap/>
            <w:vAlign w:val="bottom"/>
            <w:hideMark/>
          </w:tcPr>
          <w:p w14:paraId="53B79874"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Na</w:t>
            </w:r>
            <w:r w:rsidRPr="00143D7F">
              <w:rPr>
                <w:rFonts w:ascii="Times New Roman" w:hAnsi="Times New Roman" w:cs="Times New Roman"/>
                <w:color w:val="000000"/>
                <w:sz w:val="20"/>
                <w:szCs w:val="20"/>
                <w:vertAlign w:val="subscript"/>
              </w:rPr>
              <w:t>2</w:t>
            </w:r>
            <w:r w:rsidRPr="00143D7F">
              <w:rPr>
                <w:rFonts w:ascii="Times New Roman" w:hAnsi="Times New Roman" w:cs="Times New Roman"/>
                <w:color w:val="000000"/>
                <w:sz w:val="20"/>
                <w:szCs w:val="20"/>
              </w:rPr>
              <w:t>O</w:t>
            </w:r>
          </w:p>
        </w:tc>
        <w:tc>
          <w:tcPr>
            <w:tcW w:w="1300" w:type="dxa"/>
            <w:tcBorders>
              <w:top w:val="nil"/>
              <w:left w:val="nil"/>
              <w:bottom w:val="nil"/>
              <w:right w:val="nil"/>
            </w:tcBorders>
            <w:shd w:val="clear" w:color="auto" w:fill="auto"/>
            <w:noWrap/>
            <w:vAlign w:val="bottom"/>
            <w:hideMark/>
          </w:tcPr>
          <w:p w14:paraId="456080CB"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2.75</w:t>
            </w:r>
          </w:p>
        </w:tc>
        <w:tc>
          <w:tcPr>
            <w:tcW w:w="280" w:type="dxa"/>
            <w:tcBorders>
              <w:top w:val="nil"/>
              <w:left w:val="nil"/>
              <w:bottom w:val="nil"/>
              <w:right w:val="nil"/>
            </w:tcBorders>
            <w:shd w:val="clear" w:color="auto" w:fill="auto"/>
            <w:noWrap/>
            <w:vAlign w:val="bottom"/>
            <w:hideMark/>
          </w:tcPr>
          <w:p w14:paraId="2239BFBE"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1C7DA741"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3.09</w:t>
            </w:r>
          </w:p>
        </w:tc>
        <w:tc>
          <w:tcPr>
            <w:tcW w:w="180" w:type="dxa"/>
            <w:tcBorders>
              <w:top w:val="nil"/>
              <w:left w:val="nil"/>
              <w:bottom w:val="nil"/>
              <w:right w:val="nil"/>
            </w:tcBorders>
            <w:shd w:val="clear" w:color="auto" w:fill="auto"/>
            <w:noWrap/>
            <w:vAlign w:val="bottom"/>
            <w:hideMark/>
          </w:tcPr>
          <w:p w14:paraId="1B862A2E"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050CD7B8"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CaO</w:t>
            </w:r>
          </w:p>
        </w:tc>
        <w:tc>
          <w:tcPr>
            <w:tcW w:w="1797" w:type="dxa"/>
            <w:tcBorders>
              <w:top w:val="nil"/>
              <w:left w:val="nil"/>
              <w:bottom w:val="nil"/>
              <w:right w:val="nil"/>
            </w:tcBorders>
            <w:shd w:val="clear" w:color="auto" w:fill="auto"/>
            <w:noWrap/>
            <w:vAlign w:val="bottom"/>
            <w:hideMark/>
          </w:tcPr>
          <w:p w14:paraId="58BC5960"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22.12</w:t>
            </w:r>
          </w:p>
        </w:tc>
        <w:tc>
          <w:tcPr>
            <w:tcW w:w="1300" w:type="dxa"/>
            <w:tcBorders>
              <w:top w:val="nil"/>
              <w:left w:val="nil"/>
              <w:bottom w:val="nil"/>
              <w:right w:val="nil"/>
            </w:tcBorders>
            <w:shd w:val="clear" w:color="auto" w:fill="auto"/>
            <w:noWrap/>
            <w:vAlign w:val="bottom"/>
            <w:hideMark/>
          </w:tcPr>
          <w:p w14:paraId="4CBDA62B"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22.85</w:t>
            </w:r>
          </w:p>
        </w:tc>
      </w:tr>
      <w:tr w:rsidR="00143D7F" w:rsidRPr="00143D7F" w14:paraId="66336EB9" w14:textId="77777777" w:rsidTr="00143D7F">
        <w:trPr>
          <w:trHeight w:val="300"/>
        </w:trPr>
        <w:tc>
          <w:tcPr>
            <w:tcW w:w="1300" w:type="dxa"/>
            <w:tcBorders>
              <w:top w:val="nil"/>
              <w:left w:val="nil"/>
              <w:bottom w:val="nil"/>
              <w:right w:val="nil"/>
            </w:tcBorders>
            <w:shd w:val="clear" w:color="auto" w:fill="auto"/>
            <w:noWrap/>
            <w:vAlign w:val="bottom"/>
            <w:hideMark/>
          </w:tcPr>
          <w:p w14:paraId="6EDFFCB5"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K</w:t>
            </w:r>
            <w:r w:rsidRPr="00143D7F">
              <w:rPr>
                <w:rFonts w:ascii="Times New Roman" w:hAnsi="Times New Roman" w:cs="Times New Roman"/>
                <w:color w:val="000000"/>
                <w:sz w:val="20"/>
                <w:szCs w:val="20"/>
                <w:vertAlign w:val="subscript"/>
              </w:rPr>
              <w:t>2</w:t>
            </w:r>
            <w:r w:rsidRPr="00143D7F">
              <w:rPr>
                <w:rFonts w:ascii="Times New Roman" w:hAnsi="Times New Roman" w:cs="Times New Roman"/>
                <w:color w:val="000000"/>
                <w:sz w:val="20"/>
                <w:szCs w:val="20"/>
              </w:rPr>
              <w:t>O</w:t>
            </w:r>
          </w:p>
        </w:tc>
        <w:tc>
          <w:tcPr>
            <w:tcW w:w="1300" w:type="dxa"/>
            <w:tcBorders>
              <w:top w:val="nil"/>
              <w:left w:val="nil"/>
              <w:bottom w:val="nil"/>
              <w:right w:val="nil"/>
            </w:tcBorders>
            <w:shd w:val="clear" w:color="auto" w:fill="auto"/>
            <w:noWrap/>
            <w:vAlign w:val="bottom"/>
            <w:hideMark/>
          </w:tcPr>
          <w:p w14:paraId="21EE9388"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0.05</w:t>
            </w:r>
          </w:p>
        </w:tc>
        <w:tc>
          <w:tcPr>
            <w:tcW w:w="280" w:type="dxa"/>
            <w:tcBorders>
              <w:top w:val="nil"/>
              <w:left w:val="nil"/>
              <w:bottom w:val="nil"/>
              <w:right w:val="nil"/>
            </w:tcBorders>
            <w:shd w:val="clear" w:color="auto" w:fill="auto"/>
            <w:noWrap/>
            <w:vAlign w:val="bottom"/>
            <w:hideMark/>
          </w:tcPr>
          <w:p w14:paraId="589E91E9"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565078C0"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0.09</w:t>
            </w:r>
          </w:p>
        </w:tc>
        <w:tc>
          <w:tcPr>
            <w:tcW w:w="180" w:type="dxa"/>
            <w:tcBorders>
              <w:top w:val="nil"/>
              <w:left w:val="nil"/>
              <w:bottom w:val="nil"/>
              <w:right w:val="nil"/>
            </w:tcBorders>
            <w:shd w:val="clear" w:color="auto" w:fill="auto"/>
            <w:noWrap/>
            <w:vAlign w:val="bottom"/>
            <w:hideMark/>
          </w:tcPr>
          <w:p w14:paraId="6835472C"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5EF852A0"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MnO</w:t>
            </w:r>
          </w:p>
        </w:tc>
        <w:tc>
          <w:tcPr>
            <w:tcW w:w="1797" w:type="dxa"/>
            <w:tcBorders>
              <w:top w:val="nil"/>
              <w:left w:val="nil"/>
              <w:bottom w:val="nil"/>
              <w:right w:val="nil"/>
            </w:tcBorders>
            <w:shd w:val="clear" w:color="auto" w:fill="auto"/>
            <w:noWrap/>
            <w:vAlign w:val="bottom"/>
            <w:hideMark/>
          </w:tcPr>
          <w:p w14:paraId="7786B6B0"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0.11</w:t>
            </w:r>
          </w:p>
        </w:tc>
        <w:tc>
          <w:tcPr>
            <w:tcW w:w="1300" w:type="dxa"/>
            <w:tcBorders>
              <w:top w:val="nil"/>
              <w:left w:val="nil"/>
              <w:bottom w:val="nil"/>
              <w:right w:val="nil"/>
            </w:tcBorders>
            <w:shd w:val="clear" w:color="auto" w:fill="auto"/>
            <w:noWrap/>
            <w:vAlign w:val="bottom"/>
            <w:hideMark/>
          </w:tcPr>
          <w:p w14:paraId="061B73BB"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0.09</w:t>
            </w:r>
          </w:p>
        </w:tc>
      </w:tr>
      <w:tr w:rsidR="00143D7F" w:rsidRPr="00143D7F" w14:paraId="3D6B49A4" w14:textId="77777777" w:rsidTr="00143D7F">
        <w:trPr>
          <w:trHeight w:val="300"/>
        </w:trPr>
        <w:tc>
          <w:tcPr>
            <w:tcW w:w="1300" w:type="dxa"/>
            <w:tcBorders>
              <w:top w:val="nil"/>
              <w:left w:val="nil"/>
              <w:bottom w:val="nil"/>
              <w:right w:val="nil"/>
            </w:tcBorders>
            <w:shd w:val="clear" w:color="auto" w:fill="auto"/>
            <w:noWrap/>
            <w:vAlign w:val="bottom"/>
            <w:hideMark/>
          </w:tcPr>
          <w:p w14:paraId="5E2BAC56"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Total</w:t>
            </w:r>
          </w:p>
        </w:tc>
        <w:tc>
          <w:tcPr>
            <w:tcW w:w="1300" w:type="dxa"/>
            <w:tcBorders>
              <w:top w:val="nil"/>
              <w:left w:val="nil"/>
              <w:bottom w:val="nil"/>
              <w:right w:val="nil"/>
            </w:tcBorders>
            <w:shd w:val="clear" w:color="auto" w:fill="auto"/>
            <w:noWrap/>
            <w:vAlign w:val="bottom"/>
            <w:hideMark/>
          </w:tcPr>
          <w:p w14:paraId="4C7F461E"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99.90</w:t>
            </w:r>
          </w:p>
        </w:tc>
        <w:tc>
          <w:tcPr>
            <w:tcW w:w="280" w:type="dxa"/>
            <w:tcBorders>
              <w:top w:val="nil"/>
              <w:left w:val="nil"/>
              <w:bottom w:val="nil"/>
              <w:right w:val="nil"/>
            </w:tcBorders>
            <w:shd w:val="clear" w:color="auto" w:fill="auto"/>
            <w:noWrap/>
            <w:vAlign w:val="bottom"/>
            <w:hideMark/>
          </w:tcPr>
          <w:p w14:paraId="49B1D5CC"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4663D856"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99.08</w:t>
            </w:r>
          </w:p>
        </w:tc>
        <w:tc>
          <w:tcPr>
            <w:tcW w:w="180" w:type="dxa"/>
            <w:tcBorders>
              <w:top w:val="nil"/>
              <w:left w:val="nil"/>
              <w:bottom w:val="nil"/>
              <w:right w:val="nil"/>
            </w:tcBorders>
            <w:shd w:val="clear" w:color="auto" w:fill="auto"/>
            <w:noWrap/>
            <w:vAlign w:val="bottom"/>
            <w:hideMark/>
          </w:tcPr>
          <w:p w14:paraId="7F6F444A"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6A9BBE0C"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FeO</w:t>
            </w:r>
          </w:p>
        </w:tc>
        <w:tc>
          <w:tcPr>
            <w:tcW w:w="1797" w:type="dxa"/>
            <w:tcBorders>
              <w:top w:val="nil"/>
              <w:left w:val="nil"/>
              <w:bottom w:val="nil"/>
              <w:right w:val="nil"/>
            </w:tcBorders>
            <w:shd w:val="clear" w:color="auto" w:fill="auto"/>
            <w:noWrap/>
            <w:vAlign w:val="bottom"/>
            <w:hideMark/>
          </w:tcPr>
          <w:p w14:paraId="73D6B33D"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10.89</w:t>
            </w:r>
          </w:p>
        </w:tc>
        <w:tc>
          <w:tcPr>
            <w:tcW w:w="1300" w:type="dxa"/>
            <w:tcBorders>
              <w:top w:val="nil"/>
              <w:left w:val="nil"/>
              <w:bottom w:val="nil"/>
              <w:right w:val="nil"/>
            </w:tcBorders>
            <w:shd w:val="clear" w:color="auto" w:fill="auto"/>
            <w:noWrap/>
            <w:vAlign w:val="bottom"/>
            <w:hideMark/>
          </w:tcPr>
          <w:p w14:paraId="0EA7260C"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12.33</w:t>
            </w:r>
          </w:p>
        </w:tc>
      </w:tr>
      <w:tr w:rsidR="00143D7F" w:rsidRPr="00143D7F" w14:paraId="569E156F" w14:textId="77777777" w:rsidTr="00143D7F">
        <w:trPr>
          <w:trHeight w:val="300"/>
        </w:trPr>
        <w:tc>
          <w:tcPr>
            <w:tcW w:w="1300" w:type="dxa"/>
            <w:tcBorders>
              <w:top w:val="nil"/>
              <w:left w:val="nil"/>
              <w:bottom w:val="nil"/>
              <w:right w:val="nil"/>
            </w:tcBorders>
            <w:shd w:val="clear" w:color="auto" w:fill="auto"/>
            <w:noWrap/>
            <w:vAlign w:val="bottom"/>
            <w:hideMark/>
          </w:tcPr>
          <w:p w14:paraId="57F4E3A8"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68CE7E05" w14:textId="77777777" w:rsidR="00143D7F" w:rsidRPr="00143D7F" w:rsidRDefault="00143D7F" w:rsidP="00143D7F">
            <w:pPr>
              <w:rPr>
                <w:rFonts w:ascii="Times New Roman" w:hAnsi="Times New Roman" w:cs="Times New Roman"/>
                <w:color w:val="000000"/>
                <w:sz w:val="20"/>
                <w:szCs w:val="20"/>
              </w:rPr>
            </w:pPr>
          </w:p>
        </w:tc>
        <w:tc>
          <w:tcPr>
            <w:tcW w:w="280" w:type="dxa"/>
            <w:tcBorders>
              <w:top w:val="nil"/>
              <w:left w:val="nil"/>
              <w:bottom w:val="nil"/>
              <w:right w:val="nil"/>
            </w:tcBorders>
            <w:shd w:val="clear" w:color="auto" w:fill="auto"/>
            <w:noWrap/>
            <w:vAlign w:val="bottom"/>
            <w:hideMark/>
          </w:tcPr>
          <w:p w14:paraId="54C5656D"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33D0D7BF" w14:textId="77777777" w:rsidR="00143D7F" w:rsidRPr="00143D7F" w:rsidRDefault="00143D7F" w:rsidP="00143D7F">
            <w:pPr>
              <w:rPr>
                <w:rFonts w:ascii="Times New Roman" w:hAnsi="Times New Roman" w:cs="Times New Roman"/>
                <w:color w:val="000000"/>
                <w:sz w:val="20"/>
                <w:szCs w:val="20"/>
              </w:rPr>
            </w:pPr>
          </w:p>
        </w:tc>
        <w:tc>
          <w:tcPr>
            <w:tcW w:w="180" w:type="dxa"/>
            <w:tcBorders>
              <w:top w:val="nil"/>
              <w:left w:val="nil"/>
              <w:bottom w:val="nil"/>
              <w:right w:val="nil"/>
            </w:tcBorders>
            <w:shd w:val="clear" w:color="auto" w:fill="auto"/>
            <w:noWrap/>
            <w:vAlign w:val="bottom"/>
            <w:hideMark/>
          </w:tcPr>
          <w:p w14:paraId="6DF1895C"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662F797E"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Na</w:t>
            </w:r>
            <w:r w:rsidRPr="00143D7F">
              <w:rPr>
                <w:rFonts w:ascii="Times New Roman" w:hAnsi="Times New Roman" w:cs="Times New Roman"/>
                <w:color w:val="000000"/>
                <w:sz w:val="20"/>
                <w:szCs w:val="20"/>
                <w:vertAlign w:val="subscript"/>
              </w:rPr>
              <w:t>2</w:t>
            </w:r>
            <w:r w:rsidRPr="00143D7F">
              <w:rPr>
                <w:rFonts w:ascii="Times New Roman" w:hAnsi="Times New Roman" w:cs="Times New Roman"/>
                <w:color w:val="000000"/>
                <w:sz w:val="20"/>
                <w:szCs w:val="20"/>
              </w:rPr>
              <w:t>O</w:t>
            </w:r>
          </w:p>
        </w:tc>
        <w:tc>
          <w:tcPr>
            <w:tcW w:w="1797" w:type="dxa"/>
            <w:tcBorders>
              <w:top w:val="nil"/>
              <w:left w:val="nil"/>
              <w:bottom w:val="nil"/>
              <w:right w:val="nil"/>
            </w:tcBorders>
            <w:shd w:val="clear" w:color="auto" w:fill="auto"/>
            <w:noWrap/>
            <w:vAlign w:val="bottom"/>
            <w:hideMark/>
          </w:tcPr>
          <w:p w14:paraId="4654C657"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0.52</w:t>
            </w:r>
          </w:p>
        </w:tc>
        <w:tc>
          <w:tcPr>
            <w:tcW w:w="1300" w:type="dxa"/>
            <w:tcBorders>
              <w:top w:val="nil"/>
              <w:left w:val="nil"/>
              <w:bottom w:val="nil"/>
              <w:right w:val="nil"/>
            </w:tcBorders>
            <w:shd w:val="clear" w:color="auto" w:fill="auto"/>
            <w:noWrap/>
            <w:vAlign w:val="bottom"/>
            <w:hideMark/>
          </w:tcPr>
          <w:p w14:paraId="3D49E334"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0.56</w:t>
            </w:r>
          </w:p>
        </w:tc>
      </w:tr>
      <w:tr w:rsidR="00143D7F" w:rsidRPr="00143D7F" w14:paraId="35F2CF20" w14:textId="77777777" w:rsidTr="00143D7F">
        <w:trPr>
          <w:trHeight w:val="300"/>
        </w:trPr>
        <w:tc>
          <w:tcPr>
            <w:tcW w:w="1300" w:type="dxa"/>
            <w:tcBorders>
              <w:top w:val="nil"/>
              <w:left w:val="nil"/>
              <w:bottom w:val="nil"/>
              <w:right w:val="nil"/>
            </w:tcBorders>
            <w:shd w:val="clear" w:color="auto" w:fill="auto"/>
            <w:noWrap/>
            <w:vAlign w:val="bottom"/>
            <w:hideMark/>
          </w:tcPr>
          <w:p w14:paraId="09A93179"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Si</w:t>
            </w:r>
          </w:p>
        </w:tc>
        <w:tc>
          <w:tcPr>
            <w:tcW w:w="1300" w:type="dxa"/>
            <w:tcBorders>
              <w:top w:val="nil"/>
              <w:left w:val="nil"/>
              <w:bottom w:val="nil"/>
              <w:right w:val="nil"/>
            </w:tcBorders>
            <w:shd w:val="clear" w:color="auto" w:fill="auto"/>
            <w:noWrap/>
            <w:vAlign w:val="bottom"/>
            <w:hideMark/>
          </w:tcPr>
          <w:p w14:paraId="3ADBA2E2"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2.258</w:t>
            </w:r>
          </w:p>
        </w:tc>
        <w:tc>
          <w:tcPr>
            <w:tcW w:w="280" w:type="dxa"/>
            <w:tcBorders>
              <w:top w:val="nil"/>
              <w:left w:val="nil"/>
              <w:bottom w:val="nil"/>
              <w:right w:val="nil"/>
            </w:tcBorders>
            <w:shd w:val="clear" w:color="auto" w:fill="auto"/>
            <w:noWrap/>
            <w:vAlign w:val="bottom"/>
            <w:hideMark/>
          </w:tcPr>
          <w:p w14:paraId="17048D39"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24AA845F"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2.276</w:t>
            </w:r>
          </w:p>
        </w:tc>
        <w:tc>
          <w:tcPr>
            <w:tcW w:w="180" w:type="dxa"/>
            <w:tcBorders>
              <w:top w:val="nil"/>
              <w:left w:val="nil"/>
              <w:bottom w:val="nil"/>
              <w:right w:val="nil"/>
            </w:tcBorders>
            <w:shd w:val="clear" w:color="auto" w:fill="auto"/>
            <w:noWrap/>
            <w:vAlign w:val="bottom"/>
            <w:hideMark/>
          </w:tcPr>
          <w:p w14:paraId="3CA500FC"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2123A089"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K</w:t>
            </w:r>
            <w:r w:rsidRPr="00143D7F">
              <w:rPr>
                <w:rFonts w:ascii="Times New Roman" w:hAnsi="Times New Roman" w:cs="Times New Roman"/>
                <w:color w:val="000000"/>
                <w:sz w:val="20"/>
                <w:szCs w:val="20"/>
                <w:vertAlign w:val="subscript"/>
              </w:rPr>
              <w:t>2</w:t>
            </w:r>
            <w:r w:rsidRPr="00143D7F">
              <w:rPr>
                <w:rFonts w:ascii="Times New Roman" w:hAnsi="Times New Roman" w:cs="Times New Roman"/>
                <w:color w:val="000000"/>
                <w:sz w:val="20"/>
                <w:szCs w:val="20"/>
              </w:rPr>
              <w:t>O</w:t>
            </w:r>
          </w:p>
        </w:tc>
        <w:tc>
          <w:tcPr>
            <w:tcW w:w="1797" w:type="dxa"/>
            <w:tcBorders>
              <w:top w:val="nil"/>
              <w:left w:val="nil"/>
              <w:bottom w:val="nil"/>
              <w:right w:val="nil"/>
            </w:tcBorders>
            <w:shd w:val="clear" w:color="auto" w:fill="auto"/>
            <w:noWrap/>
            <w:vAlign w:val="bottom"/>
            <w:hideMark/>
          </w:tcPr>
          <w:p w14:paraId="6ED26B34"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0.00</w:t>
            </w:r>
          </w:p>
        </w:tc>
        <w:tc>
          <w:tcPr>
            <w:tcW w:w="1300" w:type="dxa"/>
            <w:tcBorders>
              <w:top w:val="nil"/>
              <w:left w:val="nil"/>
              <w:bottom w:val="nil"/>
              <w:right w:val="nil"/>
            </w:tcBorders>
            <w:shd w:val="clear" w:color="auto" w:fill="auto"/>
            <w:noWrap/>
            <w:vAlign w:val="bottom"/>
            <w:hideMark/>
          </w:tcPr>
          <w:p w14:paraId="19679604"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0.00</w:t>
            </w:r>
          </w:p>
        </w:tc>
      </w:tr>
      <w:tr w:rsidR="00143D7F" w:rsidRPr="00143D7F" w14:paraId="759015EA" w14:textId="77777777" w:rsidTr="00143D7F">
        <w:trPr>
          <w:trHeight w:val="300"/>
        </w:trPr>
        <w:tc>
          <w:tcPr>
            <w:tcW w:w="1300" w:type="dxa"/>
            <w:tcBorders>
              <w:top w:val="nil"/>
              <w:left w:val="nil"/>
              <w:bottom w:val="nil"/>
              <w:right w:val="nil"/>
            </w:tcBorders>
            <w:shd w:val="clear" w:color="auto" w:fill="auto"/>
            <w:noWrap/>
            <w:vAlign w:val="bottom"/>
            <w:hideMark/>
          </w:tcPr>
          <w:p w14:paraId="3F00D6E4"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Al</w:t>
            </w:r>
          </w:p>
        </w:tc>
        <w:tc>
          <w:tcPr>
            <w:tcW w:w="1300" w:type="dxa"/>
            <w:tcBorders>
              <w:top w:val="nil"/>
              <w:left w:val="nil"/>
              <w:bottom w:val="nil"/>
              <w:right w:val="nil"/>
            </w:tcBorders>
            <w:shd w:val="clear" w:color="auto" w:fill="auto"/>
            <w:noWrap/>
            <w:vAlign w:val="bottom"/>
            <w:hideMark/>
          </w:tcPr>
          <w:p w14:paraId="1E40C19F"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1.709</w:t>
            </w:r>
          </w:p>
        </w:tc>
        <w:tc>
          <w:tcPr>
            <w:tcW w:w="280" w:type="dxa"/>
            <w:tcBorders>
              <w:top w:val="nil"/>
              <w:left w:val="nil"/>
              <w:bottom w:val="nil"/>
              <w:right w:val="nil"/>
            </w:tcBorders>
            <w:shd w:val="clear" w:color="auto" w:fill="auto"/>
            <w:noWrap/>
            <w:vAlign w:val="bottom"/>
            <w:hideMark/>
          </w:tcPr>
          <w:p w14:paraId="3550AD9B"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7320D9AA"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1.67</w:t>
            </w:r>
          </w:p>
        </w:tc>
        <w:tc>
          <w:tcPr>
            <w:tcW w:w="180" w:type="dxa"/>
            <w:tcBorders>
              <w:top w:val="nil"/>
              <w:left w:val="nil"/>
              <w:bottom w:val="nil"/>
              <w:right w:val="nil"/>
            </w:tcBorders>
            <w:shd w:val="clear" w:color="auto" w:fill="auto"/>
            <w:noWrap/>
            <w:vAlign w:val="bottom"/>
            <w:hideMark/>
          </w:tcPr>
          <w:p w14:paraId="4E4B3E1A"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single" w:sz="4" w:space="0" w:color="auto"/>
              <w:right w:val="nil"/>
            </w:tcBorders>
            <w:shd w:val="clear" w:color="auto" w:fill="auto"/>
            <w:noWrap/>
            <w:vAlign w:val="bottom"/>
            <w:hideMark/>
          </w:tcPr>
          <w:p w14:paraId="379A424A"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Total</w:t>
            </w:r>
          </w:p>
        </w:tc>
        <w:tc>
          <w:tcPr>
            <w:tcW w:w="1797" w:type="dxa"/>
            <w:tcBorders>
              <w:top w:val="nil"/>
              <w:left w:val="nil"/>
              <w:bottom w:val="single" w:sz="4" w:space="0" w:color="auto"/>
              <w:right w:val="nil"/>
            </w:tcBorders>
            <w:shd w:val="clear" w:color="auto" w:fill="auto"/>
            <w:noWrap/>
            <w:vAlign w:val="bottom"/>
            <w:hideMark/>
          </w:tcPr>
          <w:p w14:paraId="33EDD85E"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100.42</w:t>
            </w:r>
          </w:p>
        </w:tc>
        <w:tc>
          <w:tcPr>
            <w:tcW w:w="1300" w:type="dxa"/>
            <w:tcBorders>
              <w:top w:val="nil"/>
              <w:left w:val="nil"/>
              <w:bottom w:val="single" w:sz="4" w:space="0" w:color="auto"/>
              <w:right w:val="nil"/>
            </w:tcBorders>
            <w:shd w:val="clear" w:color="auto" w:fill="auto"/>
            <w:noWrap/>
            <w:vAlign w:val="bottom"/>
            <w:hideMark/>
          </w:tcPr>
          <w:p w14:paraId="46924C90"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99.76</w:t>
            </w:r>
          </w:p>
        </w:tc>
      </w:tr>
      <w:tr w:rsidR="00143D7F" w:rsidRPr="00143D7F" w14:paraId="31100B18" w14:textId="77777777" w:rsidTr="00143D7F">
        <w:trPr>
          <w:trHeight w:val="300"/>
        </w:trPr>
        <w:tc>
          <w:tcPr>
            <w:tcW w:w="1300" w:type="dxa"/>
            <w:tcBorders>
              <w:top w:val="nil"/>
              <w:left w:val="nil"/>
              <w:bottom w:val="nil"/>
              <w:right w:val="nil"/>
            </w:tcBorders>
            <w:shd w:val="clear" w:color="auto" w:fill="auto"/>
            <w:noWrap/>
            <w:vAlign w:val="bottom"/>
            <w:hideMark/>
          </w:tcPr>
          <w:p w14:paraId="33A59789"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Mg</w:t>
            </w:r>
          </w:p>
        </w:tc>
        <w:tc>
          <w:tcPr>
            <w:tcW w:w="1300" w:type="dxa"/>
            <w:tcBorders>
              <w:top w:val="nil"/>
              <w:left w:val="nil"/>
              <w:bottom w:val="nil"/>
              <w:right w:val="nil"/>
            </w:tcBorders>
            <w:shd w:val="clear" w:color="auto" w:fill="auto"/>
            <w:noWrap/>
            <w:vAlign w:val="bottom"/>
            <w:hideMark/>
          </w:tcPr>
          <w:p w14:paraId="72B34167"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0.007</w:t>
            </w:r>
          </w:p>
        </w:tc>
        <w:tc>
          <w:tcPr>
            <w:tcW w:w="280" w:type="dxa"/>
            <w:tcBorders>
              <w:top w:val="nil"/>
              <w:left w:val="nil"/>
              <w:bottom w:val="nil"/>
              <w:right w:val="nil"/>
            </w:tcBorders>
            <w:shd w:val="clear" w:color="auto" w:fill="auto"/>
            <w:noWrap/>
            <w:vAlign w:val="bottom"/>
            <w:hideMark/>
          </w:tcPr>
          <w:p w14:paraId="61E0F611"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0E4CC884"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0.015</w:t>
            </w:r>
          </w:p>
        </w:tc>
        <w:tc>
          <w:tcPr>
            <w:tcW w:w="180" w:type="dxa"/>
            <w:tcBorders>
              <w:top w:val="nil"/>
              <w:left w:val="nil"/>
              <w:bottom w:val="nil"/>
              <w:right w:val="nil"/>
            </w:tcBorders>
            <w:shd w:val="clear" w:color="auto" w:fill="auto"/>
            <w:noWrap/>
            <w:vAlign w:val="bottom"/>
            <w:hideMark/>
          </w:tcPr>
          <w:p w14:paraId="32B5175E"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684E3974" w14:textId="77777777" w:rsidR="00143D7F" w:rsidRPr="00143D7F" w:rsidRDefault="00143D7F" w:rsidP="00143D7F">
            <w:pPr>
              <w:rPr>
                <w:rFonts w:ascii="Times New Roman" w:hAnsi="Times New Roman" w:cs="Times New Roman"/>
                <w:color w:val="000000"/>
                <w:sz w:val="20"/>
                <w:szCs w:val="20"/>
              </w:rPr>
            </w:pPr>
          </w:p>
        </w:tc>
        <w:tc>
          <w:tcPr>
            <w:tcW w:w="1797" w:type="dxa"/>
            <w:tcBorders>
              <w:top w:val="nil"/>
              <w:left w:val="nil"/>
              <w:bottom w:val="nil"/>
              <w:right w:val="nil"/>
            </w:tcBorders>
            <w:shd w:val="clear" w:color="auto" w:fill="auto"/>
            <w:noWrap/>
            <w:vAlign w:val="bottom"/>
            <w:hideMark/>
          </w:tcPr>
          <w:p w14:paraId="1BFEFBD9"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20106C1B" w14:textId="77777777" w:rsidR="00143D7F" w:rsidRPr="00143D7F" w:rsidRDefault="00143D7F" w:rsidP="00143D7F">
            <w:pPr>
              <w:rPr>
                <w:rFonts w:ascii="Times New Roman" w:hAnsi="Times New Roman" w:cs="Times New Roman"/>
                <w:color w:val="000000"/>
                <w:sz w:val="20"/>
                <w:szCs w:val="20"/>
              </w:rPr>
            </w:pPr>
          </w:p>
        </w:tc>
      </w:tr>
      <w:tr w:rsidR="00143D7F" w:rsidRPr="00143D7F" w14:paraId="012ACAF3" w14:textId="77777777" w:rsidTr="00143D7F">
        <w:trPr>
          <w:trHeight w:val="300"/>
        </w:trPr>
        <w:tc>
          <w:tcPr>
            <w:tcW w:w="1300" w:type="dxa"/>
            <w:tcBorders>
              <w:top w:val="nil"/>
              <w:left w:val="nil"/>
              <w:bottom w:val="nil"/>
              <w:right w:val="nil"/>
            </w:tcBorders>
            <w:shd w:val="clear" w:color="auto" w:fill="auto"/>
            <w:noWrap/>
            <w:vAlign w:val="bottom"/>
            <w:hideMark/>
          </w:tcPr>
          <w:p w14:paraId="4F8675E7"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Ca</w:t>
            </w:r>
          </w:p>
        </w:tc>
        <w:tc>
          <w:tcPr>
            <w:tcW w:w="1300" w:type="dxa"/>
            <w:tcBorders>
              <w:top w:val="nil"/>
              <w:left w:val="nil"/>
              <w:bottom w:val="nil"/>
              <w:right w:val="nil"/>
            </w:tcBorders>
            <w:shd w:val="clear" w:color="auto" w:fill="auto"/>
            <w:noWrap/>
            <w:vAlign w:val="bottom"/>
            <w:hideMark/>
          </w:tcPr>
          <w:p w14:paraId="7466051E"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0.748</w:t>
            </w:r>
          </w:p>
        </w:tc>
        <w:tc>
          <w:tcPr>
            <w:tcW w:w="280" w:type="dxa"/>
            <w:tcBorders>
              <w:top w:val="nil"/>
              <w:left w:val="nil"/>
              <w:bottom w:val="nil"/>
              <w:right w:val="nil"/>
            </w:tcBorders>
            <w:shd w:val="clear" w:color="auto" w:fill="auto"/>
            <w:noWrap/>
            <w:vAlign w:val="bottom"/>
            <w:hideMark/>
          </w:tcPr>
          <w:p w14:paraId="08DF46D0"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78AC573A"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0.723</w:t>
            </w:r>
          </w:p>
        </w:tc>
        <w:tc>
          <w:tcPr>
            <w:tcW w:w="180" w:type="dxa"/>
            <w:tcBorders>
              <w:top w:val="nil"/>
              <w:left w:val="nil"/>
              <w:bottom w:val="nil"/>
              <w:right w:val="nil"/>
            </w:tcBorders>
            <w:shd w:val="clear" w:color="auto" w:fill="auto"/>
            <w:noWrap/>
            <w:vAlign w:val="bottom"/>
            <w:hideMark/>
          </w:tcPr>
          <w:p w14:paraId="069B38B8"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0BDBAD02" w14:textId="77777777" w:rsidR="00143D7F" w:rsidRPr="00143D7F" w:rsidRDefault="00143D7F" w:rsidP="00143D7F">
            <w:pPr>
              <w:rPr>
                <w:rFonts w:ascii="Times New Roman" w:hAnsi="Times New Roman" w:cs="Times New Roman"/>
                <w:color w:val="000000"/>
                <w:sz w:val="20"/>
                <w:szCs w:val="20"/>
              </w:rPr>
            </w:pPr>
          </w:p>
        </w:tc>
        <w:tc>
          <w:tcPr>
            <w:tcW w:w="1797" w:type="dxa"/>
            <w:tcBorders>
              <w:top w:val="nil"/>
              <w:left w:val="nil"/>
              <w:bottom w:val="nil"/>
              <w:right w:val="nil"/>
            </w:tcBorders>
            <w:shd w:val="clear" w:color="auto" w:fill="auto"/>
            <w:noWrap/>
            <w:vAlign w:val="bottom"/>
            <w:hideMark/>
          </w:tcPr>
          <w:p w14:paraId="0588E81E"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703D77D3" w14:textId="77777777" w:rsidR="00143D7F" w:rsidRPr="00143D7F" w:rsidRDefault="00143D7F" w:rsidP="00143D7F">
            <w:pPr>
              <w:rPr>
                <w:rFonts w:ascii="Times New Roman" w:hAnsi="Times New Roman" w:cs="Times New Roman"/>
                <w:color w:val="000000"/>
                <w:sz w:val="20"/>
                <w:szCs w:val="20"/>
              </w:rPr>
            </w:pPr>
          </w:p>
        </w:tc>
      </w:tr>
      <w:tr w:rsidR="00143D7F" w:rsidRPr="00143D7F" w14:paraId="75652772" w14:textId="77777777" w:rsidTr="00143D7F">
        <w:trPr>
          <w:trHeight w:val="300"/>
        </w:trPr>
        <w:tc>
          <w:tcPr>
            <w:tcW w:w="1300" w:type="dxa"/>
            <w:tcBorders>
              <w:top w:val="nil"/>
              <w:left w:val="nil"/>
              <w:bottom w:val="nil"/>
              <w:right w:val="nil"/>
            </w:tcBorders>
            <w:shd w:val="clear" w:color="auto" w:fill="auto"/>
            <w:noWrap/>
            <w:vAlign w:val="bottom"/>
            <w:hideMark/>
          </w:tcPr>
          <w:p w14:paraId="61B871F7"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Fe</w:t>
            </w:r>
          </w:p>
        </w:tc>
        <w:tc>
          <w:tcPr>
            <w:tcW w:w="1300" w:type="dxa"/>
            <w:tcBorders>
              <w:top w:val="nil"/>
              <w:left w:val="nil"/>
              <w:bottom w:val="nil"/>
              <w:right w:val="nil"/>
            </w:tcBorders>
            <w:shd w:val="clear" w:color="auto" w:fill="auto"/>
            <w:noWrap/>
            <w:vAlign w:val="bottom"/>
            <w:hideMark/>
          </w:tcPr>
          <w:p w14:paraId="7BF8F894"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0.042</w:t>
            </w:r>
          </w:p>
        </w:tc>
        <w:tc>
          <w:tcPr>
            <w:tcW w:w="280" w:type="dxa"/>
            <w:tcBorders>
              <w:top w:val="nil"/>
              <w:left w:val="nil"/>
              <w:bottom w:val="nil"/>
              <w:right w:val="nil"/>
            </w:tcBorders>
            <w:shd w:val="clear" w:color="auto" w:fill="auto"/>
            <w:noWrap/>
            <w:vAlign w:val="bottom"/>
            <w:hideMark/>
          </w:tcPr>
          <w:p w14:paraId="196547FE"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5D87A96C"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0.064</w:t>
            </w:r>
          </w:p>
        </w:tc>
        <w:tc>
          <w:tcPr>
            <w:tcW w:w="180" w:type="dxa"/>
            <w:tcBorders>
              <w:top w:val="nil"/>
              <w:left w:val="nil"/>
              <w:bottom w:val="nil"/>
              <w:right w:val="nil"/>
            </w:tcBorders>
            <w:shd w:val="clear" w:color="auto" w:fill="auto"/>
            <w:noWrap/>
            <w:vAlign w:val="bottom"/>
            <w:hideMark/>
          </w:tcPr>
          <w:p w14:paraId="387B7F62"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74D2A2B2" w14:textId="77777777" w:rsidR="00143D7F" w:rsidRPr="00143D7F" w:rsidRDefault="00143D7F" w:rsidP="00143D7F">
            <w:pPr>
              <w:rPr>
                <w:rFonts w:ascii="Times New Roman" w:hAnsi="Times New Roman" w:cs="Times New Roman"/>
                <w:color w:val="000000"/>
                <w:sz w:val="20"/>
                <w:szCs w:val="20"/>
              </w:rPr>
            </w:pPr>
          </w:p>
        </w:tc>
        <w:tc>
          <w:tcPr>
            <w:tcW w:w="1797" w:type="dxa"/>
            <w:tcBorders>
              <w:top w:val="nil"/>
              <w:left w:val="nil"/>
              <w:bottom w:val="nil"/>
              <w:right w:val="nil"/>
            </w:tcBorders>
            <w:shd w:val="clear" w:color="auto" w:fill="auto"/>
            <w:noWrap/>
            <w:vAlign w:val="bottom"/>
            <w:hideMark/>
          </w:tcPr>
          <w:p w14:paraId="4FB88D89"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761A98CF" w14:textId="77777777" w:rsidR="00143D7F" w:rsidRPr="00143D7F" w:rsidRDefault="00143D7F" w:rsidP="00143D7F">
            <w:pPr>
              <w:rPr>
                <w:rFonts w:ascii="Times New Roman" w:hAnsi="Times New Roman" w:cs="Times New Roman"/>
                <w:color w:val="000000"/>
                <w:sz w:val="20"/>
                <w:szCs w:val="20"/>
              </w:rPr>
            </w:pPr>
          </w:p>
        </w:tc>
      </w:tr>
      <w:tr w:rsidR="00143D7F" w:rsidRPr="00143D7F" w14:paraId="1C2E5316" w14:textId="77777777" w:rsidTr="00143D7F">
        <w:trPr>
          <w:trHeight w:val="300"/>
        </w:trPr>
        <w:tc>
          <w:tcPr>
            <w:tcW w:w="1300" w:type="dxa"/>
            <w:tcBorders>
              <w:top w:val="nil"/>
              <w:left w:val="nil"/>
              <w:bottom w:val="nil"/>
              <w:right w:val="nil"/>
            </w:tcBorders>
            <w:shd w:val="clear" w:color="auto" w:fill="auto"/>
            <w:noWrap/>
            <w:vAlign w:val="bottom"/>
            <w:hideMark/>
          </w:tcPr>
          <w:p w14:paraId="44A73022"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Na</w:t>
            </w:r>
          </w:p>
        </w:tc>
        <w:tc>
          <w:tcPr>
            <w:tcW w:w="1300" w:type="dxa"/>
            <w:tcBorders>
              <w:top w:val="nil"/>
              <w:left w:val="nil"/>
              <w:bottom w:val="nil"/>
              <w:right w:val="nil"/>
            </w:tcBorders>
            <w:shd w:val="clear" w:color="auto" w:fill="auto"/>
            <w:noWrap/>
            <w:vAlign w:val="bottom"/>
            <w:hideMark/>
          </w:tcPr>
          <w:p w14:paraId="5CEE5B98"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0.245</w:t>
            </w:r>
          </w:p>
        </w:tc>
        <w:tc>
          <w:tcPr>
            <w:tcW w:w="280" w:type="dxa"/>
            <w:tcBorders>
              <w:top w:val="nil"/>
              <w:left w:val="nil"/>
              <w:bottom w:val="nil"/>
              <w:right w:val="nil"/>
            </w:tcBorders>
            <w:shd w:val="clear" w:color="auto" w:fill="auto"/>
            <w:noWrap/>
            <w:vAlign w:val="bottom"/>
            <w:hideMark/>
          </w:tcPr>
          <w:p w14:paraId="3F3CCEDB"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1AD86BF9"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0.279</w:t>
            </w:r>
          </w:p>
        </w:tc>
        <w:tc>
          <w:tcPr>
            <w:tcW w:w="180" w:type="dxa"/>
            <w:tcBorders>
              <w:top w:val="nil"/>
              <w:left w:val="nil"/>
              <w:bottom w:val="nil"/>
              <w:right w:val="nil"/>
            </w:tcBorders>
            <w:shd w:val="clear" w:color="auto" w:fill="auto"/>
            <w:noWrap/>
            <w:vAlign w:val="bottom"/>
            <w:hideMark/>
          </w:tcPr>
          <w:p w14:paraId="7BB2DCB6"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17CA273C" w14:textId="77777777" w:rsidR="00143D7F" w:rsidRPr="00143D7F" w:rsidRDefault="00143D7F" w:rsidP="00143D7F">
            <w:pPr>
              <w:rPr>
                <w:rFonts w:ascii="Times New Roman" w:hAnsi="Times New Roman" w:cs="Times New Roman"/>
                <w:color w:val="000000"/>
                <w:sz w:val="20"/>
                <w:szCs w:val="20"/>
              </w:rPr>
            </w:pPr>
          </w:p>
        </w:tc>
        <w:tc>
          <w:tcPr>
            <w:tcW w:w="1797" w:type="dxa"/>
            <w:tcBorders>
              <w:top w:val="nil"/>
              <w:left w:val="nil"/>
              <w:bottom w:val="nil"/>
              <w:right w:val="nil"/>
            </w:tcBorders>
            <w:shd w:val="clear" w:color="auto" w:fill="auto"/>
            <w:noWrap/>
            <w:vAlign w:val="bottom"/>
            <w:hideMark/>
          </w:tcPr>
          <w:p w14:paraId="414FD8AD"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2F38414F" w14:textId="77777777" w:rsidR="00143D7F" w:rsidRPr="00143D7F" w:rsidRDefault="00143D7F" w:rsidP="00143D7F">
            <w:pPr>
              <w:rPr>
                <w:rFonts w:ascii="Times New Roman" w:hAnsi="Times New Roman" w:cs="Times New Roman"/>
                <w:color w:val="000000"/>
                <w:sz w:val="20"/>
                <w:szCs w:val="20"/>
              </w:rPr>
            </w:pPr>
          </w:p>
        </w:tc>
      </w:tr>
      <w:tr w:rsidR="00143D7F" w:rsidRPr="00143D7F" w14:paraId="02BB3C3E" w14:textId="77777777" w:rsidTr="00143D7F">
        <w:trPr>
          <w:trHeight w:val="300"/>
        </w:trPr>
        <w:tc>
          <w:tcPr>
            <w:tcW w:w="1300" w:type="dxa"/>
            <w:tcBorders>
              <w:top w:val="nil"/>
              <w:left w:val="nil"/>
              <w:bottom w:val="nil"/>
              <w:right w:val="nil"/>
            </w:tcBorders>
            <w:shd w:val="clear" w:color="auto" w:fill="auto"/>
            <w:noWrap/>
            <w:vAlign w:val="bottom"/>
            <w:hideMark/>
          </w:tcPr>
          <w:p w14:paraId="38362F3C"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K</w:t>
            </w:r>
          </w:p>
        </w:tc>
        <w:tc>
          <w:tcPr>
            <w:tcW w:w="1300" w:type="dxa"/>
            <w:tcBorders>
              <w:top w:val="nil"/>
              <w:left w:val="nil"/>
              <w:bottom w:val="nil"/>
              <w:right w:val="nil"/>
            </w:tcBorders>
            <w:shd w:val="clear" w:color="auto" w:fill="auto"/>
            <w:noWrap/>
            <w:vAlign w:val="bottom"/>
            <w:hideMark/>
          </w:tcPr>
          <w:p w14:paraId="11BEEC23"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0.003</w:t>
            </w:r>
          </w:p>
        </w:tc>
        <w:tc>
          <w:tcPr>
            <w:tcW w:w="280" w:type="dxa"/>
            <w:tcBorders>
              <w:top w:val="nil"/>
              <w:left w:val="nil"/>
              <w:bottom w:val="nil"/>
              <w:right w:val="nil"/>
            </w:tcBorders>
            <w:shd w:val="clear" w:color="auto" w:fill="auto"/>
            <w:noWrap/>
            <w:vAlign w:val="bottom"/>
            <w:hideMark/>
          </w:tcPr>
          <w:p w14:paraId="6475BE4C"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141263AC"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0.006</w:t>
            </w:r>
          </w:p>
        </w:tc>
        <w:tc>
          <w:tcPr>
            <w:tcW w:w="180" w:type="dxa"/>
            <w:tcBorders>
              <w:top w:val="nil"/>
              <w:left w:val="nil"/>
              <w:bottom w:val="nil"/>
              <w:right w:val="nil"/>
            </w:tcBorders>
            <w:shd w:val="clear" w:color="auto" w:fill="auto"/>
            <w:noWrap/>
            <w:vAlign w:val="bottom"/>
            <w:hideMark/>
          </w:tcPr>
          <w:p w14:paraId="20866CD7"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600A4626" w14:textId="77777777" w:rsidR="00143D7F" w:rsidRPr="00143D7F" w:rsidRDefault="00143D7F" w:rsidP="00143D7F">
            <w:pPr>
              <w:rPr>
                <w:rFonts w:ascii="Times New Roman" w:hAnsi="Times New Roman" w:cs="Times New Roman"/>
                <w:color w:val="000000"/>
                <w:sz w:val="20"/>
                <w:szCs w:val="20"/>
              </w:rPr>
            </w:pPr>
          </w:p>
        </w:tc>
        <w:tc>
          <w:tcPr>
            <w:tcW w:w="1797" w:type="dxa"/>
            <w:tcBorders>
              <w:top w:val="nil"/>
              <w:left w:val="nil"/>
              <w:bottom w:val="nil"/>
              <w:right w:val="nil"/>
            </w:tcBorders>
            <w:shd w:val="clear" w:color="auto" w:fill="auto"/>
            <w:noWrap/>
            <w:vAlign w:val="bottom"/>
            <w:hideMark/>
          </w:tcPr>
          <w:p w14:paraId="05321C0A"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6E6A6540" w14:textId="77777777" w:rsidR="00143D7F" w:rsidRPr="00143D7F" w:rsidRDefault="00143D7F" w:rsidP="00143D7F">
            <w:pPr>
              <w:rPr>
                <w:rFonts w:ascii="Times New Roman" w:hAnsi="Times New Roman" w:cs="Times New Roman"/>
                <w:color w:val="000000"/>
                <w:sz w:val="20"/>
                <w:szCs w:val="20"/>
              </w:rPr>
            </w:pPr>
          </w:p>
        </w:tc>
      </w:tr>
      <w:tr w:rsidR="00143D7F" w:rsidRPr="00143D7F" w14:paraId="4380D33E" w14:textId="77777777" w:rsidTr="00143D7F">
        <w:trPr>
          <w:trHeight w:val="300"/>
        </w:trPr>
        <w:tc>
          <w:tcPr>
            <w:tcW w:w="1300" w:type="dxa"/>
            <w:tcBorders>
              <w:top w:val="nil"/>
              <w:left w:val="nil"/>
              <w:bottom w:val="nil"/>
              <w:right w:val="nil"/>
            </w:tcBorders>
            <w:shd w:val="clear" w:color="auto" w:fill="auto"/>
            <w:noWrap/>
            <w:vAlign w:val="bottom"/>
            <w:hideMark/>
          </w:tcPr>
          <w:p w14:paraId="6402D0E4"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Total</w:t>
            </w:r>
          </w:p>
        </w:tc>
        <w:tc>
          <w:tcPr>
            <w:tcW w:w="1300" w:type="dxa"/>
            <w:tcBorders>
              <w:top w:val="nil"/>
              <w:left w:val="nil"/>
              <w:bottom w:val="nil"/>
              <w:right w:val="nil"/>
            </w:tcBorders>
            <w:shd w:val="clear" w:color="auto" w:fill="auto"/>
            <w:noWrap/>
            <w:vAlign w:val="bottom"/>
            <w:hideMark/>
          </w:tcPr>
          <w:p w14:paraId="5B14A7C6"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5.012</w:t>
            </w:r>
          </w:p>
        </w:tc>
        <w:tc>
          <w:tcPr>
            <w:tcW w:w="280" w:type="dxa"/>
            <w:tcBorders>
              <w:top w:val="nil"/>
              <w:left w:val="nil"/>
              <w:bottom w:val="nil"/>
              <w:right w:val="nil"/>
            </w:tcBorders>
            <w:shd w:val="clear" w:color="auto" w:fill="auto"/>
            <w:noWrap/>
            <w:vAlign w:val="bottom"/>
            <w:hideMark/>
          </w:tcPr>
          <w:p w14:paraId="42754BD1"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28EA788E"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5.031</w:t>
            </w:r>
          </w:p>
        </w:tc>
        <w:tc>
          <w:tcPr>
            <w:tcW w:w="180" w:type="dxa"/>
            <w:tcBorders>
              <w:top w:val="nil"/>
              <w:left w:val="nil"/>
              <w:bottom w:val="nil"/>
              <w:right w:val="nil"/>
            </w:tcBorders>
            <w:shd w:val="clear" w:color="auto" w:fill="auto"/>
            <w:noWrap/>
            <w:vAlign w:val="bottom"/>
            <w:hideMark/>
          </w:tcPr>
          <w:p w14:paraId="461F9B14"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458D30A5" w14:textId="77777777" w:rsidR="00143D7F" w:rsidRPr="00143D7F" w:rsidRDefault="00143D7F" w:rsidP="00143D7F">
            <w:pPr>
              <w:rPr>
                <w:rFonts w:ascii="Times New Roman" w:hAnsi="Times New Roman" w:cs="Times New Roman"/>
                <w:color w:val="000000"/>
                <w:sz w:val="20"/>
                <w:szCs w:val="20"/>
              </w:rPr>
            </w:pPr>
          </w:p>
        </w:tc>
        <w:tc>
          <w:tcPr>
            <w:tcW w:w="1797" w:type="dxa"/>
            <w:tcBorders>
              <w:top w:val="nil"/>
              <w:left w:val="nil"/>
              <w:bottom w:val="nil"/>
              <w:right w:val="nil"/>
            </w:tcBorders>
            <w:shd w:val="clear" w:color="auto" w:fill="auto"/>
            <w:noWrap/>
            <w:vAlign w:val="bottom"/>
            <w:hideMark/>
          </w:tcPr>
          <w:p w14:paraId="549016BD"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36C5209C" w14:textId="77777777" w:rsidR="00143D7F" w:rsidRPr="00143D7F" w:rsidRDefault="00143D7F" w:rsidP="00143D7F">
            <w:pPr>
              <w:rPr>
                <w:rFonts w:ascii="Times New Roman" w:hAnsi="Times New Roman" w:cs="Times New Roman"/>
                <w:color w:val="000000"/>
                <w:sz w:val="20"/>
                <w:szCs w:val="20"/>
              </w:rPr>
            </w:pPr>
          </w:p>
        </w:tc>
      </w:tr>
      <w:tr w:rsidR="00143D7F" w:rsidRPr="00143D7F" w14:paraId="03ABA4CF" w14:textId="77777777" w:rsidTr="00143D7F">
        <w:trPr>
          <w:trHeight w:val="100"/>
        </w:trPr>
        <w:tc>
          <w:tcPr>
            <w:tcW w:w="1300" w:type="dxa"/>
            <w:tcBorders>
              <w:top w:val="nil"/>
              <w:left w:val="nil"/>
              <w:bottom w:val="nil"/>
              <w:right w:val="nil"/>
            </w:tcBorders>
            <w:shd w:val="clear" w:color="auto" w:fill="auto"/>
            <w:noWrap/>
            <w:vAlign w:val="bottom"/>
            <w:hideMark/>
          </w:tcPr>
          <w:p w14:paraId="4034D1CE"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4561B556" w14:textId="77777777" w:rsidR="00143D7F" w:rsidRPr="00143D7F" w:rsidRDefault="00143D7F" w:rsidP="00143D7F">
            <w:pPr>
              <w:rPr>
                <w:rFonts w:ascii="Times New Roman" w:hAnsi="Times New Roman" w:cs="Times New Roman"/>
                <w:color w:val="000000"/>
                <w:sz w:val="20"/>
                <w:szCs w:val="20"/>
              </w:rPr>
            </w:pPr>
          </w:p>
        </w:tc>
        <w:tc>
          <w:tcPr>
            <w:tcW w:w="280" w:type="dxa"/>
            <w:tcBorders>
              <w:top w:val="nil"/>
              <w:left w:val="nil"/>
              <w:bottom w:val="nil"/>
              <w:right w:val="nil"/>
            </w:tcBorders>
            <w:shd w:val="clear" w:color="auto" w:fill="auto"/>
            <w:noWrap/>
            <w:vAlign w:val="bottom"/>
            <w:hideMark/>
          </w:tcPr>
          <w:p w14:paraId="5076747D"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6B5FCDDA" w14:textId="77777777" w:rsidR="00143D7F" w:rsidRPr="00143D7F" w:rsidRDefault="00143D7F" w:rsidP="00143D7F">
            <w:pPr>
              <w:rPr>
                <w:rFonts w:ascii="Times New Roman" w:hAnsi="Times New Roman" w:cs="Times New Roman"/>
                <w:color w:val="000000"/>
                <w:sz w:val="20"/>
                <w:szCs w:val="20"/>
              </w:rPr>
            </w:pPr>
          </w:p>
        </w:tc>
        <w:tc>
          <w:tcPr>
            <w:tcW w:w="180" w:type="dxa"/>
            <w:tcBorders>
              <w:top w:val="nil"/>
              <w:left w:val="nil"/>
              <w:bottom w:val="nil"/>
              <w:right w:val="nil"/>
            </w:tcBorders>
            <w:shd w:val="clear" w:color="auto" w:fill="auto"/>
            <w:noWrap/>
            <w:vAlign w:val="bottom"/>
            <w:hideMark/>
          </w:tcPr>
          <w:p w14:paraId="55691A5B"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3C250022" w14:textId="77777777" w:rsidR="00143D7F" w:rsidRPr="00143D7F" w:rsidRDefault="00143D7F" w:rsidP="00143D7F">
            <w:pPr>
              <w:rPr>
                <w:rFonts w:ascii="Times New Roman" w:hAnsi="Times New Roman" w:cs="Times New Roman"/>
                <w:color w:val="000000"/>
                <w:sz w:val="20"/>
                <w:szCs w:val="20"/>
              </w:rPr>
            </w:pPr>
          </w:p>
        </w:tc>
        <w:tc>
          <w:tcPr>
            <w:tcW w:w="1797" w:type="dxa"/>
            <w:tcBorders>
              <w:top w:val="nil"/>
              <w:left w:val="nil"/>
              <w:bottom w:val="nil"/>
              <w:right w:val="nil"/>
            </w:tcBorders>
            <w:shd w:val="clear" w:color="auto" w:fill="auto"/>
            <w:noWrap/>
            <w:vAlign w:val="bottom"/>
            <w:hideMark/>
          </w:tcPr>
          <w:p w14:paraId="7282E17B"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22111050" w14:textId="77777777" w:rsidR="00143D7F" w:rsidRPr="00143D7F" w:rsidRDefault="00143D7F" w:rsidP="00143D7F">
            <w:pPr>
              <w:rPr>
                <w:rFonts w:ascii="Times New Roman" w:hAnsi="Times New Roman" w:cs="Times New Roman"/>
                <w:color w:val="000000"/>
                <w:sz w:val="20"/>
                <w:szCs w:val="20"/>
              </w:rPr>
            </w:pPr>
          </w:p>
        </w:tc>
      </w:tr>
      <w:tr w:rsidR="00143D7F" w:rsidRPr="00143D7F" w14:paraId="71EC0B1B" w14:textId="77777777" w:rsidTr="00143D7F">
        <w:trPr>
          <w:trHeight w:val="300"/>
        </w:trPr>
        <w:tc>
          <w:tcPr>
            <w:tcW w:w="1300" w:type="dxa"/>
            <w:tcBorders>
              <w:top w:val="nil"/>
              <w:left w:val="nil"/>
              <w:bottom w:val="nil"/>
              <w:right w:val="nil"/>
            </w:tcBorders>
            <w:shd w:val="clear" w:color="auto" w:fill="auto"/>
            <w:noWrap/>
            <w:vAlign w:val="bottom"/>
            <w:hideMark/>
          </w:tcPr>
          <w:p w14:paraId="6ADE4135"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An</w:t>
            </w:r>
          </w:p>
        </w:tc>
        <w:tc>
          <w:tcPr>
            <w:tcW w:w="1300" w:type="dxa"/>
            <w:tcBorders>
              <w:top w:val="nil"/>
              <w:left w:val="nil"/>
              <w:bottom w:val="nil"/>
              <w:right w:val="nil"/>
            </w:tcBorders>
            <w:shd w:val="clear" w:color="auto" w:fill="auto"/>
            <w:noWrap/>
            <w:vAlign w:val="bottom"/>
            <w:hideMark/>
          </w:tcPr>
          <w:p w14:paraId="6B788E4E"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75.1</w:t>
            </w:r>
          </w:p>
        </w:tc>
        <w:tc>
          <w:tcPr>
            <w:tcW w:w="280" w:type="dxa"/>
            <w:tcBorders>
              <w:top w:val="nil"/>
              <w:left w:val="nil"/>
              <w:bottom w:val="nil"/>
              <w:right w:val="nil"/>
            </w:tcBorders>
            <w:shd w:val="clear" w:color="auto" w:fill="auto"/>
            <w:noWrap/>
            <w:vAlign w:val="bottom"/>
            <w:hideMark/>
          </w:tcPr>
          <w:p w14:paraId="0AF83083"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6E69D3E6"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71.7</w:t>
            </w:r>
          </w:p>
        </w:tc>
        <w:tc>
          <w:tcPr>
            <w:tcW w:w="180" w:type="dxa"/>
            <w:tcBorders>
              <w:top w:val="nil"/>
              <w:left w:val="nil"/>
              <w:bottom w:val="nil"/>
              <w:right w:val="nil"/>
            </w:tcBorders>
            <w:shd w:val="clear" w:color="auto" w:fill="auto"/>
            <w:noWrap/>
            <w:vAlign w:val="bottom"/>
            <w:hideMark/>
          </w:tcPr>
          <w:p w14:paraId="6CF3153D"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4482BA93" w14:textId="77777777" w:rsidR="00143D7F" w:rsidRPr="00143D7F" w:rsidRDefault="00143D7F" w:rsidP="00143D7F">
            <w:pPr>
              <w:rPr>
                <w:rFonts w:ascii="Times New Roman" w:hAnsi="Times New Roman" w:cs="Times New Roman"/>
                <w:color w:val="000000"/>
                <w:sz w:val="20"/>
                <w:szCs w:val="20"/>
              </w:rPr>
            </w:pPr>
          </w:p>
        </w:tc>
        <w:tc>
          <w:tcPr>
            <w:tcW w:w="1797" w:type="dxa"/>
            <w:tcBorders>
              <w:top w:val="nil"/>
              <w:left w:val="nil"/>
              <w:bottom w:val="nil"/>
              <w:right w:val="nil"/>
            </w:tcBorders>
            <w:shd w:val="clear" w:color="auto" w:fill="auto"/>
            <w:noWrap/>
            <w:vAlign w:val="bottom"/>
            <w:hideMark/>
          </w:tcPr>
          <w:p w14:paraId="663C6527"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36017B82" w14:textId="77777777" w:rsidR="00143D7F" w:rsidRPr="00143D7F" w:rsidRDefault="00143D7F" w:rsidP="00143D7F">
            <w:pPr>
              <w:rPr>
                <w:rFonts w:ascii="Times New Roman" w:hAnsi="Times New Roman" w:cs="Times New Roman"/>
                <w:color w:val="000000"/>
                <w:sz w:val="20"/>
                <w:szCs w:val="20"/>
              </w:rPr>
            </w:pPr>
          </w:p>
        </w:tc>
      </w:tr>
      <w:tr w:rsidR="00143D7F" w:rsidRPr="00143D7F" w14:paraId="1DF67DAB" w14:textId="77777777" w:rsidTr="00143D7F">
        <w:trPr>
          <w:trHeight w:val="300"/>
        </w:trPr>
        <w:tc>
          <w:tcPr>
            <w:tcW w:w="1300" w:type="dxa"/>
            <w:tcBorders>
              <w:top w:val="nil"/>
              <w:left w:val="nil"/>
              <w:bottom w:val="single" w:sz="4" w:space="0" w:color="auto"/>
              <w:right w:val="nil"/>
            </w:tcBorders>
            <w:shd w:val="clear" w:color="auto" w:fill="auto"/>
            <w:noWrap/>
            <w:vAlign w:val="bottom"/>
            <w:hideMark/>
          </w:tcPr>
          <w:p w14:paraId="077305B2"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Ab</w:t>
            </w:r>
          </w:p>
        </w:tc>
        <w:tc>
          <w:tcPr>
            <w:tcW w:w="1300" w:type="dxa"/>
            <w:tcBorders>
              <w:top w:val="nil"/>
              <w:left w:val="nil"/>
              <w:bottom w:val="single" w:sz="4" w:space="0" w:color="auto"/>
              <w:right w:val="nil"/>
            </w:tcBorders>
            <w:shd w:val="clear" w:color="auto" w:fill="auto"/>
            <w:noWrap/>
            <w:vAlign w:val="bottom"/>
            <w:hideMark/>
          </w:tcPr>
          <w:p w14:paraId="62AE2CF1"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24.6</w:t>
            </w:r>
          </w:p>
        </w:tc>
        <w:tc>
          <w:tcPr>
            <w:tcW w:w="280" w:type="dxa"/>
            <w:tcBorders>
              <w:top w:val="nil"/>
              <w:left w:val="nil"/>
              <w:bottom w:val="single" w:sz="4" w:space="0" w:color="auto"/>
              <w:right w:val="nil"/>
            </w:tcBorders>
            <w:shd w:val="clear" w:color="auto" w:fill="auto"/>
            <w:noWrap/>
            <w:vAlign w:val="bottom"/>
            <w:hideMark/>
          </w:tcPr>
          <w:p w14:paraId="4EFF0AFE" w14:textId="77777777" w:rsidR="00143D7F" w:rsidRPr="00143D7F" w:rsidRDefault="00143D7F" w:rsidP="00143D7F">
            <w:pPr>
              <w:rPr>
                <w:rFonts w:ascii="Times New Roman" w:hAnsi="Times New Roman" w:cs="Times New Roman"/>
                <w:color w:val="000000"/>
                <w:sz w:val="20"/>
                <w:szCs w:val="20"/>
              </w:rPr>
            </w:pPr>
            <w:r w:rsidRPr="00143D7F">
              <w:rPr>
                <w:rFonts w:ascii="Times New Roman" w:hAnsi="Times New Roman" w:cs="Times New Roman"/>
                <w:color w:val="000000"/>
                <w:sz w:val="20"/>
                <w:szCs w:val="20"/>
              </w:rPr>
              <w:t> </w:t>
            </w:r>
          </w:p>
        </w:tc>
        <w:tc>
          <w:tcPr>
            <w:tcW w:w="1300" w:type="dxa"/>
            <w:tcBorders>
              <w:top w:val="nil"/>
              <w:left w:val="nil"/>
              <w:bottom w:val="single" w:sz="4" w:space="0" w:color="auto"/>
              <w:right w:val="nil"/>
            </w:tcBorders>
            <w:shd w:val="clear" w:color="auto" w:fill="auto"/>
            <w:noWrap/>
            <w:vAlign w:val="bottom"/>
            <w:hideMark/>
          </w:tcPr>
          <w:p w14:paraId="29558C44" w14:textId="77777777" w:rsidR="00143D7F" w:rsidRPr="00143D7F" w:rsidRDefault="00143D7F" w:rsidP="00143D7F">
            <w:pPr>
              <w:jc w:val="right"/>
              <w:rPr>
                <w:rFonts w:ascii="Times New Roman" w:hAnsi="Times New Roman" w:cs="Times New Roman"/>
                <w:color w:val="000000"/>
                <w:sz w:val="20"/>
                <w:szCs w:val="20"/>
              </w:rPr>
            </w:pPr>
            <w:r w:rsidRPr="00143D7F">
              <w:rPr>
                <w:rFonts w:ascii="Times New Roman" w:hAnsi="Times New Roman" w:cs="Times New Roman"/>
                <w:color w:val="000000"/>
                <w:sz w:val="20"/>
                <w:szCs w:val="20"/>
              </w:rPr>
              <w:t>27.7</w:t>
            </w:r>
          </w:p>
        </w:tc>
        <w:tc>
          <w:tcPr>
            <w:tcW w:w="180" w:type="dxa"/>
            <w:tcBorders>
              <w:top w:val="nil"/>
              <w:left w:val="nil"/>
              <w:bottom w:val="nil"/>
              <w:right w:val="nil"/>
            </w:tcBorders>
            <w:shd w:val="clear" w:color="auto" w:fill="auto"/>
            <w:noWrap/>
            <w:vAlign w:val="bottom"/>
            <w:hideMark/>
          </w:tcPr>
          <w:p w14:paraId="51F2C5F3" w14:textId="77777777" w:rsidR="00143D7F" w:rsidRPr="00143D7F" w:rsidRDefault="00143D7F" w:rsidP="00143D7F">
            <w:pPr>
              <w:rPr>
                <w:rFonts w:ascii="Times New Roman" w:hAnsi="Times New Roman" w:cs="Times New Roman"/>
                <w:color w:val="000000"/>
                <w:sz w:val="20"/>
                <w:szCs w:val="20"/>
              </w:rPr>
            </w:pPr>
          </w:p>
        </w:tc>
        <w:tc>
          <w:tcPr>
            <w:tcW w:w="803" w:type="dxa"/>
            <w:tcBorders>
              <w:top w:val="nil"/>
              <w:left w:val="nil"/>
              <w:bottom w:val="nil"/>
              <w:right w:val="nil"/>
            </w:tcBorders>
            <w:shd w:val="clear" w:color="auto" w:fill="auto"/>
            <w:noWrap/>
            <w:vAlign w:val="bottom"/>
            <w:hideMark/>
          </w:tcPr>
          <w:p w14:paraId="69A0CC6C" w14:textId="77777777" w:rsidR="00143D7F" w:rsidRPr="00143D7F" w:rsidRDefault="00143D7F" w:rsidP="00143D7F">
            <w:pPr>
              <w:rPr>
                <w:rFonts w:ascii="Times New Roman" w:hAnsi="Times New Roman" w:cs="Times New Roman"/>
                <w:color w:val="000000"/>
                <w:sz w:val="20"/>
                <w:szCs w:val="20"/>
              </w:rPr>
            </w:pPr>
          </w:p>
        </w:tc>
        <w:tc>
          <w:tcPr>
            <w:tcW w:w="1797" w:type="dxa"/>
            <w:tcBorders>
              <w:top w:val="nil"/>
              <w:left w:val="nil"/>
              <w:bottom w:val="nil"/>
              <w:right w:val="nil"/>
            </w:tcBorders>
            <w:shd w:val="clear" w:color="auto" w:fill="auto"/>
            <w:noWrap/>
            <w:vAlign w:val="bottom"/>
            <w:hideMark/>
          </w:tcPr>
          <w:p w14:paraId="58CF4092" w14:textId="77777777" w:rsidR="00143D7F" w:rsidRPr="00143D7F" w:rsidRDefault="00143D7F" w:rsidP="00143D7F">
            <w:pPr>
              <w:rPr>
                <w:rFonts w:ascii="Times New Roman" w:hAnsi="Times New Roman"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21ED0C1D" w14:textId="77777777" w:rsidR="00143D7F" w:rsidRPr="00143D7F" w:rsidRDefault="00143D7F" w:rsidP="00143D7F">
            <w:pPr>
              <w:rPr>
                <w:rFonts w:ascii="Times New Roman" w:hAnsi="Times New Roman" w:cs="Times New Roman"/>
                <w:color w:val="000000"/>
                <w:sz w:val="20"/>
                <w:szCs w:val="20"/>
              </w:rPr>
            </w:pPr>
          </w:p>
        </w:tc>
      </w:tr>
    </w:tbl>
    <w:p w14:paraId="7315C4F3" w14:textId="77777777" w:rsidR="00143D7F" w:rsidRDefault="00143D7F" w:rsidP="00777720">
      <w:pPr>
        <w:pStyle w:val="Table"/>
        <w:sectPr w:rsidR="00143D7F" w:rsidSect="00AF083A">
          <w:pgSz w:w="12240" w:h="15840" w:code="1"/>
          <w:pgMar w:top="1440" w:right="1800" w:bottom="1872" w:left="1800" w:header="720" w:footer="1440" w:gutter="0"/>
          <w:cols w:space="720"/>
          <w:noEndnote/>
          <w:docGrid w:linePitch="360"/>
        </w:sectPr>
      </w:pPr>
    </w:p>
    <w:p w14:paraId="141D032F" w14:textId="77777777" w:rsidR="005A1BA7" w:rsidRDefault="008E3F93" w:rsidP="00777720">
      <w:pPr>
        <w:pStyle w:val="Table"/>
        <w:rPr>
          <w:b w:val="0"/>
        </w:rPr>
      </w:pPr>
      <w:bookmarkStart w:id="165" w:name="_Toc298672705"/>
      <w:r w:rsidRPr="00AA3BE9">
        <w:lastRenderedPageBreak/>
        <w:t>Table C8.</w:t>
      </w:r>
      <w:r>
        <w:rPr>
          <w:b w:val="0"/>
        </w:rPr>
        <w:t xml:space="preserve"> Chondrite bulk composition elemental r</w:t>
      </w:r>
      <w:r w:rsidRPr="008E3F93">
        <w:rPr>
          <w:b w:val="0"/>
        </w:rPr>
        <w:t>atios.</w:t>
      </w:r>
      <w:bookmarkEnd w:id="165"/>
    </w:p>
    <w:tbl>
      <w:tblPr>
        <w:tblW w:w="10360" w:type="dxa"/>
        <w:tblInd w:w="93" w:type="dxa"/>
        <w:tblLook w:val="04A0" w:firstRow="1" w:lastRow="0" w:firstColumn="1" w:lastColumn="0" w:noHBand="0" w:noVBand="1"/>
      </w:tblPr>
      <w:tblGrid>
        <w:gridCol w:w="1080"/>
        <w:gridCol w:w="1160"/>
        <w:gridCol w:w="1160"/>
        <w:gridCol w:w="1160"/>
        <w:gridCol w:w="1160"/>
        <w:gridCol w:w="1160"/>
        <w:gridCol w:w="1160"/>
        <w:gridCol w:w="1160"/>
        <w:gridCol w:w="1160"/>
      </w:tblGrid>
      <w:tr w:rsidR="005A1BA7" w:rsidRPr="005A1BA7" w14:paraId="7063E9E1" w14:textId="77777777" w:rsidTr="005A1BA7">
        <w:trPr>
          <w:trHeight w:val="300"/>
        </w:trPr>
        <w:tc>
          <w:tcPr>
            <w:tcW w:w="1080" w:type="dxa"/>
            <w:tcBorders>
              <w:top w:val="single" w:sz="4" w:space="0" w:color="auto"/>
              <w:left w:val="nil"/>
              <w:bottom w:val="nil"/>
              <w:right w:val="nil"/>
            </w:tcBorders>
            <w:shd w:val="clear" w:color="auto" w:fill="auto"/>
            <w:noWrap/>
            <w:vAlign w:val="bottom"/>
            <w:hideMark/>
          </w:tcPr>
          <w:p w14:paraId="380FF159" w14:textId="77777777" w:rsidR="005A1BA7" w:rsidRPr="005A1BA7" w:rsidRDefault="005A1BA7" w:rsidP="005A1BA7">
            <w:pPr>
              <w:rPr>
                <w:rFonts w:ascii="Times New Roman" w:hAnsi="Times New Roman" w:cs="Times New Roman"/>
                <w:color w:val="000000"/>
                <w:sz w:val="16"/>
                <w:szCs w:val="16"/>
              </w:rPr>
            </w:pPr>
            <w:proofErr w:type="gramStart"/>
            <w:r w:rsidRPr="005A1BA7">
              <w:rPr>
                <w:rFonts w:ascii="Times New Roman" w:hAnsi="Times New Roman" w:cs="Times New Roman"/>
                <w:color w:val="000000"/>
                <w:sz w:val="16"/>
                <w:szCs w:val="16"/>
              </w:rPr>
              <w:t>wt</w:t>
            </w:r>
            <w:proofErr w:type="gramEnd"/>
            <w:r w:rsidRPr="005A1BA7">
              <w:rPr>
                <w:rFonts w:ascii="Times New Roman" w:hAnsi="Times New Roman" w:cs="Times New Roman"/>
                <w:color w:val="000000"/>
                <w:sz w:val="16"/>
                <w:szCs w:val="16"/>
              </w:rPr>
              <w:t>. % ratio</w:t>
            </w:r>
          </w:p>
        </w:tc>
        <w:tc>
          <w:tcPr>
            <w:tcW w:w="1160" w:type="dxa"/>
            <w:tcBorders>
              <w:top w:val="single" w:sz="4" w:space="0" w:color="auto"/>
              <w:left w:val="nil"/>
              <w:bottom w:val="nil"/>
              <w:right w:val="nil"/>
            </w:tcBorders>
            <w:shd w:val="clear" w:color="auto" w:fill="auto"/>
            <w:noWrap/>
            <w:vAlign w:val="bottom"/>
            <w:hideMark/>
          </w:tcPr>
          <w:p w14:paraId="56AAC3EA"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CV</w:t>
            </w:r>
          </w:p>
        </w:tc>
        <w:tc>
          <w:tcPr>
            <w:tcW w:w="1160" w:type="dxa"/>
            <w:tcBorders>
              <w:top w:val="single" w:sz="4" w:space="0" w:color="auto"/>
              <w:left w:val="nil"/>
              <w:bottom w:val="nil"/>
              <w:right w:val="nil"/>
            </w:tcBorders>
            <w:shd w:val="clear" w:color="auto" w:fill="auto"/>
            <w:noWrap/>
            <w:vAlign w:val="bottom"/>
            <w:hideMark/>
          </w:tcPr>
          <w:p w14:paraId="702AC704"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CM</w:t>
            </w:r>
          </w:p>
        </w:tc>
        <w:tc>
          <w:tcPr>
            <w:tcW w:w="1160" w:type="dxa"/>
            <w:tcBorders>
              <w:top w:val="single" w:sz="4" w:space="0" w:color="auto"/>
              <w:left w:val="nil"/>
              <w:bottom w:val="nil"/>
              <w:right w:val="nil"/>
            </w:tcBorders>
            <w:shd w:val="clear" w:color="auto" w:fill="auto"/>
            <w:noWrap/>
            <w:vAlign w:val="bottom"/>
            <w:hideMark/>
          </w:tcPr>
          <w:p w14:paraId="3421CA95"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CO</w:t>
            </w:r>
          </w:p>
        </w:tc>
        <w:tc>
          <w:tcPr>
            <w:tcW w:w="1160" w:type="dxa"/>
            <w:tcBorders>
              <w:top w:val="single" w:sz="4" w:space="0" w:color="auto"/>
              <w:left w:val="nil"/>
              <w:bottom w:val="nil"/>
              <w:right w:val="nil"/>
            </w:tcBorders>
            <w:shd w:val="clear" w:color="auto" w:fill="auto"/>
            <w:noWrap/>
            <w:vAlign w:val="bottom"/>
            <w:hideMark/>
          </w:tcPr>
          <w:p w14:paraId="0F657FC9"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CR</w:t>
            </w:r>
          </w:p>
        </w:tc>
        <w:tc>
          <w:tcPr>
            <w:tcW w:w="1160" w:type="dxa"/>
            <w:tcBorders>
              <w:top w:val="single" w:sz="4" w:space="0" w:color="auto"/>
              <w:left w:val="nil"/>
              <w:bottom w:val="nil"/>
              <w:right w:val="nil"/>
            </w:tcBorders>
            <w:shd w:val="clear" w:color="auto" w:fill="auto"/>
            <w:noWrap/>
            <w:vAlign w:val="bottom"/>
            <w:hideMark/>
          </w:tcPr>
          <w:p w14:paraId="43E40AB3"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CI</w:t>
            </w:r>
          </w:p>
        </w:tc>
        <w:tc>
          <w:tcPr>
            <w:tcW w:w="1160" w:type="dxa"/>
            <w:tcBorders>
              <w:top w:val="single" w:sz="4" w:space="0" w:color="auto"/>
              <w:left w:val="nil"/>
              <w:bottom w:val="nil"/>
              <w:right w:val="nil"/>
            </w:tcBorders>
            <w:shd w:val="clear" w:color="auto" w:fill="auto"/>
            <w:noWrap/>
            <w:vAlign w:val="bottom"/>
            <w:hideMark/>
          </w:tcPr>
          <w:p w14:paraId="1E7B5636"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LL</w:t>
            </w:r>
          </w:p>
        </w:tc>
        <w:tc>
          <w:tcPr>
            <w:tcW w:w="1160" w:type="dxa"/>
            <w:tcBorders>
              <w:top w:val="single" w:sz="4" w:space="0" w:color="auto"/>
              <w:left w:val="nil"/>
              <w:bottom w:val="nil"/>
              <w:right w:val="nil"/>
            </w:tcBorders>
            <w:shd w:val="clear" w:color="auto" w:fill="auto"/>
            <w:noWrap/>
            <w:vAlign w:val="bottom"/>
            <w:hideMark/>
          </w:tcPr>
          <w:p w14:paraId="7CA71FA5"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L</w:t>
            </w:r>
          </w:p>
        </w:tc>
        <w:tc>
          <w:tcPr>
            <w:tcW w:w="1160" w:type="dxa"/>
            <w:tcBorders>
              <w:top w:val="single" w:sz="4" w:space="0" w:color="auto"/>
              <w:left w:val="nil"/>
              <w:bottom w:val="nil"/>
              <w:right w:val="nil"/>
            </w:tcBorders>
            <w:shd w:val="clear" w:color="auto" w:fill="auto"/>
            <w:noWrap/>
            <w:vAlign w:val="bottom"/>
            <w:hideMark/>
          </w:tcPr>
          <w:p w14:paraId="3275E877"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H</w:t>
            </w:r>
          </w:p>
        </w:tc>
      </w:tr>
      <w:tr w:rsidR="005A1BA7" w:rsidRPr="005A1BA7" w14:paraId="2AB8CA08" w14:textId="77777777" w:rsidTr="005A1BA7">
        <w:trPr>
          <w:trHeight w:val="300"/>
        </w:trPr>
        <w:tc>
          <w:tcPr>
            <w:tcW w:w="1080" w:type="dxa"/>
            <w:tcBorders>
              <w:top w:val="single" w:sz="4" w:space="0" w:color="auto"/>
              <w:left w:val="nil"/>
              <w:bottom w:val="nil"/>
              <w:right w:val="nil"/>
            </w:tcBorders>
            <w:shd w:val="clear" w:color="auto" w:fill="auto"/>
            <w:noWrap/>
            <w:vAlign w:val="bottom"/>
            <w:hideMark/>
          </w:tcPr>
          <w:p w14:paraId="441055F9" w14:textId="77777777" w:rsidR="005A1BA7" w:rsidRPr="005A1BA7" w:rsidRDefault="005A1BA7" w:rsidP="005A1BA7">
            <w:pPr>
              <w:rPr>
                <w:rFonts w:ascii="Times New Roman" w:hAnsi="Times New Roman" w:cs="Times New Roman"/>
                <w:sz w:val="16"/>
                <w:szCs w:val="16"/>
              </w:rPr>
            </w:pPr>
            <w:r w:rsidRPr="005A1BA7">
              <w:rPr>
                <w:rFonts w:ascii="Times New Roman" w:hAnsi="Times New Roman" w:cs="Times New Roman"/>
                <w:sz w:val="16"/>
                <w:szCs w:val="16"/>
              </w:rPr>
              <w:t>Mg/Si</w:t>
            </w:r>
          </w:p>
        </w:tc>
        <w:tc>
          <w:tcPr>
            <w:tcW w:w="1160" w:type="dxa"/>
            <w:tcBorders>
              <w:top w:val="single" w:sz="4" w:space="0" w:color="auto"/>
              <w:left w:val="nil"/>
              <w:bottom w:val="nil"/>
              <w:right w:val="nil"/>
            </w:tcBorders>
            <w:shd w:val="clear" w:color="auto" w:fill="auto"/>
            <w:noWrap/>
            <w:vAlign w:val="center"/>
            <w:hideMark/>
          </w:tcPr>
          <w:p w14:paraId="41BF0766"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0.92-1.09</w:t>
            </w:r>
          </w:p>
        </w:tc>
        <w:tc>
          <w:tcPr>
            <w:tcW w:w="1160" w:type="dxa"/>
            <w:tcBorders>
              <w:top w:val="single" w:sz="4" w:space="0" w:color="auto"/>
              <w:left w:val="nil"/>
              <w:bottom w:val="nil"/>
              <w:right w:val="nil"/>
            </w:tcBorders>
            <w:shd w:val="clear" w:color="auto" w:fill="auto"/>
            <w:noWrap/>
            <w:vAlign w:val="center"/>
            <w:hideMark/>
          </w:tcPr>
          <w:p w14:paraId="588BBB01"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0.881-1.058</w:t>
            </w:r>
          </w:p>
        </w:tc>
        <w:tc>
          <w:tcPr>
            <w:tcW w:w="1160" w:type="dxa"/>
            <w:tcBorders>
              <w:top w:val="single" w:sz="4" w:space="0" w:color="auto"/>
              <w:left w:val="nil"/>
              <w:bottom w:val="nil"/>
              <w:right w:val="nil"/>
            </w:tcBorders>
            <w:shd w:val="clear" w:color="auto" w:fill="auto"/>
            <w:noWrap/>
            <w:vAlign w:val="center"/>
            <w:hideMark/>
          </w:tcPr>
          <w:p w14:paraId="0392053C"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0.912-1.23</w:t>
            </w:r>
          </w:p>
        </w:tc>
        <w:tc>
          <w:tcPr>
            <w:tcW w:w="1160" w:type="dxa"/>
            <w:tcBorders>
              <w:top w:val="single" w:sz="4" w:space="0" w:color="auto"/>
              <w:left w:val="nil"/>
              <w:bottom w:val="nil"/>
              <w:right w:val="nil"/>
            </w:tcBorders>
            <w:shd w:val="clear" w:color="auto" w:fill="auto"/>
            <w:noWrap/>
            <w:vAlign w:val="center"/>
            <w:hideMark/>
          </w:tcPr>
          <w:p w14:paraId="13DF898B" w14:textId="77777777" w:rsidR="005A1BA7" w:rsidRPr="005A1BA7" w:rsidRDefault="005A1BA7" w:rsidP="005A1BA7">
            <w:pPr>
              <w:jc w:val="center"/>
              <w:rPr>
                <w:rFonts w:ascii="Times New Roman" w:hAnsi="Times New Roman" w:cs="Times New Roman"/>
                <w:color w:val="000000"/>
                <w:sz w:val="16"/>
                <w:szCs w:val="16"/>
              </w:rPr>
            </w:pPr>
            <w:proofErr w:type="gramStart"/>
            <w:r w:rsidRPr="005A1BA7">
              <w:rPr>
                <w:rFonts w:ascii="Times New Roman" w:hAnsi="Times New Roman" w:cs="Times New Roman"/>
                <w:color w:val="000000"/>
                <w:sz w:val="16"/>
                <w:szCs w:val="16"/>
              </w:rPr>
              <w:t>n</w:t>
            </w:r>
            <w:proofErr w:type="gramEnd"/>
            <w:r w:rsidRPr="005A1BA7">
              <w:rPr>
                <w:rFonts w:ascii="Times New Roman" w:hAnsi="Times New Roman" w:cs="Times New Roman"/>
                <w:color w:val="000000"/>
                <w:sz w:val="16"/>
                <w:szCs w:val="16"/>
              </w:rPr>
              <w:t>/a</w:t>
            </w:r>
          </w:p>
        </w:tc>
        <w:tc>
          <w:tcPr>
            <w:tcW w:w="1160" w:type="dxa"/>
            <w:tcBorders>
              <w:top w:val="single" w:sz="4" w:space="0" w:color="auto"/>
              <w:left w:val="nil"/>
              <w:bottom w:val="nil"/>
              <w:right w:val="nil"/>
            </w:tcBorders>
            <w:shd w:val="clear" w:color="auto" w:fill="auto"/>
            <w:noWrap/>
            <w:vAlign w:val="center"/>
            <w:hideMark/>
          </w:tcPr>
          <w:p w14:paraId="01AC5C90"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0.924-1.22</w:t>
            </w:r>
          </w:p>
        </w:tc>
        <w:tc>
          <w:tcPr>
            <w:tcW w:w="1160" w:type="dxa"/>
            <w:tcBorders>
              <w:top w:val="single" w:sz="4" w:space="0" w:color="auto"/>
              <w:left w:val="nil"/>
              <w:bottom w:val="nil"/>
              <w:right w:val="nil"/>
            </w:tcBorders>
            <w:shd w:val="clear" w:color="auto" w:fill="auto"/>
            <w:noWrap/>
            <w:vAlign w:val="center"/>
            <w:hideMark/>
          </w:tcPr>
          <w:p w14:paraId="4C67A33B"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0.810-1.11</w:t>
            </w:r>
          </w:p>
        </w:tc>
        <w:tc>
          <w:tcPr>
            <w:tcW w:w="1160" w:type="dxa"/>
            <w:tcBorders>
              <w:top w:val="single" w:sz="4" w:space="0" w:color="auto"/>
              <w:left w:val="nil"/>
              <w:bottom w:val="nil"/>
              <w:right w:val="nil"/>
            </w:tcBorders>
            <w:shd w:val="clear" w:color="auto" w:fill="auto"/>
            <w:noWrap/>
            <w:vAlign w:val="center"/>
            <w:hideMark/>
          </w:tcPr>
          <w:p w14:paraId="3EEDDAA3"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0.805-1.13</w:t>
            </w:r>
          </w:p>
        </w:tc>
        <w:tc>
          <w:tcPr>
            <w:tcW w:w="1160" w:type="dxa"/>
            <w:tcBorders>
              <w:top w:val="single" w:sz="4" w:space="0" w:color="auto"/>
              <w:left w:val="nil"/>
              <w:bottom w:val="nil"/>
              <w:right w:val="nil"/>
            </w:tcBorders>
            <w:shd w:val="clear" w:color="auto" w:fill="auto"/>
            <w:noWrap/>
            <w:vAlign w:val="center"/>
            <w:hideMark/>
          </w:tcPr>
          <w:p w14:paraId="45E985A4"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0.810-1.20</w:t>
            </w:r>
          </w:p>
        </w:tc>
      </w:tr>
      <w:tr w:rsidR="005A1BA7" w:rsidRPr="005A1BA7" w14:paraId="18945F7E" w14:textId="77777777" w:rsidTr="005A1BA7">
        <w:trPr>
          <w:trHeight w:val="300"/>
        </w:trPr>
        <w:tc>
          <w:tcPr>
            <w:tcW w:w="1080" w:type="dxa"/>
            <w:tcBorders>
              <w:top w:val="nil"/>
              <w:left w:val="nil"/>
              <w:bottom w:val="nil"/>
              <w:right w:val="nil"/>
            </w:tcBorders>
            <w:shd w:val="clear" w:color="auto" w:fill="auto"/>
            <w:noWrap/>
            <w:vAlign w:val="bottom"/>
            <w:hideMark/>
          </w:tcPr>
          <w:p w14:paraId="0E2B6C80" w14:textId="77777777" w:rsidR="005A1BA7" w:rsidRPr="005A1BA7" w:rsidRDefault="005A1BA7" w:rsidP="005A1BA7">
            <w:pPr>
              <w:rPr>
                <w:rFonts w:ascii="Times New Roman" w:hAnsi="Times New Roman" w:cs="Times New Roman"/>
                <w:sz w:val="16"/>
                <w:szCs w:val="16"/>
              </w:rPr>
            </w:pPr>
            <w:r w:rsidRPr="005A1BA7">
              <w:rPr>
                <w:rFonts w:ascii="Times New Roman" w:hAnsi="Times New Roman" w:cs="Times New Roman"/>
                <w:sz w:val="16"/>
                <w:szCs w:val="16"/>
              </w:rPr>
              <w:t>Al/Si</w:t>
            </w:r>
          </w:p>
        </w:tc>
        <w:tc>
          <w:tcPr>
            <w:tcW w:w="1160" w:type="dxa"/>
            <w:tcBorders>
              <w:top w:val="nil"/>
              <w:left w:val="nil"/>
              <w:bottom w:val="nil"/>
              <w:right w:val="nil"/>
            </w:tcBorders>
            <w:shd w:val="clear" w:color="auto" w:fill="auto"/>
            <w:noWrap/>
            <w:vAlign w:val="center"/>
            <w:hideMark/>
          </w:tcPr>
          <w:p w14:paraId="32EE2AF1"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0.112-0.130</w:t>
            </w:r>
          </w:p>
        </w:tc>
        <w:tc>
          <w:tcPr>
            <w:tcW w:w="1160" w:type="dxa"/>
            <w:tcBorders>
              <w:top w:val="nil"/>
              <w:left w:val="nil"/>
              <w:bottom w:val="nil"/>
              <w:right w:val="nil"/>
            </w:tcBorders>
            <w:shd w:val="clear" w:color="auto" w:fill="auto"/>
            <w:noWrap/>
            <w:vAlign w:val="center"/>
            <w:hideMark/>
          </w:tcPr>
          <w:p w14:paraId="75F21B1E"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0.092-0.143</w:t>
            </w:r>
          </w:p>
        </w:tc>
        <w:tc>
          <w:tcPr>
            <w:tcW w:w="1160" w:type="dxa"/>
            <w:tcBorders>
              <w:top w:val="nil"/>
              <w:left w:val="nil"/>
              <w:bottom w:val="nil"/>
              <w:right w:val="nil"/>
            </w:tcBorders>
            <w:shd w:val="clear" w:color="auto" w:fill="auto"/>
            <w:noWrap/>
            <w:vAlign w:val="center"/>
            <w:hideMark/>
          </w:tcPr>
          <w:p w14:paraId="6407373F"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0.090-0.124</w:t>
            </w:r>
          </w:p>
        </w:tc>
        <w:tc>
          <w:tcPr>
            <w:tcW w:w="1160" w:type="dxa"/>
            <w:tcBorders>
              <w:top w:val="nil"/>
              <w:left w:val="nil"/>
              <w:bottom w:val="nil"/>
              <w:right w:val="nil"/>
            </w:tcBorders>
            <w:shd w:val="clear" w:color="auto" w:fill="auto"/>
            <w:noWrap/>
            <w:vAlign w:val="center"/>
            <w:hideMark/>
          </w:tcPr>
          <w:p w14:paraId="03DF54B7" w14:textId="77777777" w:rsidR="005A1BA7" w:rsidRPr="005A1BA7" w:rsidRDefault="005A1BA7" w:rsidP="005A1BA7">
            <w:pPr>
              <w:jc w:val="center"/>
              <w:rPr>
                <w:rFonts w:ascii="Times New Roman" w:hAnsi="Times New Roman" w:cs="Times New Roman"/>
                <w:color w:val="000000"/>
                <w:sz w:val="16"/>
                <w:szCs w:val="16"/>
              </w:rPr>
            </w:pPr>
            <w:proofErr w:type="gramStart"/>
            <w:r w:rsidRPr="005A1BA7">
              <w:rPr>
                <w:rFonts w:ascii="Times New Roman" w:hAnsi="Times New Roman" w:cs="Times New Roman"/>
                <w:color w:val="000000"/>
                <w:sz w:val="16"/>
                <w:szCs w:val="16"/>
              </w:rPr>
              <w:t>n</w:t>
            </w:r>
            <w:proofErr w:type="gramEnd"/>
            <w:r w:rsidRPr="005A1BA7">
              <w:rPr>
                <w:rFonts w:ascii="Times New Roman" w:hAnsi="Times New Roman" w:cs="Times New Roman"/>
                <w:color w:val="000000"/>
                <w:sz w:val="16"/>
                <w:szCs w:val="16"/>
              </w:rPr>
              <w:t>/a</w:t>
            </w:r>
          </w:p>
        </w:tc>
        <w:tc>
          <w:tcPr>
            <w:tcW w:w="1160" w:type="dxa"/>
            <w:tcBorders>
              <w:top w:val="nil"/>
              <w:left w:val="nil"/>
              <w:bottom w:val="nil"/>
              <w:right w:val="nil"/>
            </w:tcBorders>
            <w:shd w:val="clear" w:color="auto" w:fill="auto"/>
            <w:noWrap/>
            <w:vAlign w:val="center"/>
            <w:hideMark/>
          </w:tcPr>
          <w:p w14:paraId="29C1A861"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0.082-0.099</w:t>
            </w:r>
          </w:p>
        </w:tc>
        <w:tc>
          <w:tcPr>
            <w:tcW w:w="1160" w:type="dxa"/>
            <w:tcBorders>
              <w:top w:val="nil"/>
              <w:left w:val="nil"/>
              <w:bottom w:val="nil"/>
              <w:right w:val="nil"/>
            </w:tcBorders>
            <w:shd w:val="clear" w:color="auto" w:fill="auto"/>
            <w:noWrap/>
            <w:vAlign w:val="center"/>
            <w:hideMark/>
          </w:tcPr>
          <w:p w14:paraId="0565580D"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0.063-0.080</w:t>
            </w:r>
          </w:p>
        </w:tc>
        <w:tc>
          <w:tcPr>
            <w:tcW w:w="1160" w:type="dxa"/>
            <w:tcBorders>
              <w:top w:val="nil"/>
              <w:left w:val="nil"/>
              <w:bottom w:val="nil"/>
              <w:right w:val="nil"/>
            </w:tcBorders>
            <w:shd w:val="clear" w:color="auto" w:fill="auto"/>
            <w:noWrap/>
            <w:vAlign w:val="center"/>
            <w:hideMark/>
          </w:tcPr>
          <w:p w14:paraId="1BEF90CA"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0.053-0.085</w:t>
            </w:r>
          </w:p>
        </w:tc>
        <w:tc>
          <w:tcPr>
            <w:tcW w:w="1160" w:type="dxa"/>
            <w:tcBorders>
              <w:top w:val="nil"/>
              <w:left w:val="nil"/>
              <w:bottom w:val="nil"/>
              <w:right w:val="nil"/>
            </w:tcBorders>
            <w:shd w:val="clear" w:color="auto" w:fill="auto"/>
            <w:noWrap/>
            <w:vAlign w:val="center"/>
            <w:hideMark/>
          </w:tcPr>
          <w:p w14:paraId="50925359"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0.063-0.092</w:t>
            </w:r>
          </w:p>
        </w:tc>
      </w:tr>
      <w:tr w:rsidR="005A1BA7" w:rsidRPr="005A1BA7" w14:paraId="759D6790" w14:textId="77777777" w:rsidTr="005A1BA7">
        <w:trPr>
          <w:trHeight w:val="300"/>
        </w:trPr>
        <w:tc>
          <w:tcPr>
            <w:tcW w:w="1080" w:type="dxa"/>
            <w:tcBorders>
              <w:top w:val="nil"/>
              <w:left w:val="nil"/>
              <w:bottom w:val="nil"/>
              <w:right w:val="nil"/>
            </w:tcBorders>
            <w:shd w:val="clear" w:color="auto" w:fill="auto"/>
            <w:noWrap/>
            <w:vAlign w:val="bottom"/>
            <w:hideMark/>
          </w:tcPr>
          <w:p w14:paraId="0F20164E" w14:textId="77777777" w:rsidR="005A1BA7" w:rsidRPr="005A1BA7" w:rsidRDefault="005A1BA7" w:rsidP="005A1BA7">
            <w:pPr>
              <w:rPr>
                <w:rFonts w:ascii="Times New Roman" w:hAnsi="Times New Roman" w:cs="Times New Roman"/>
                <w:sz w:val="16"/>
                <w:szCs w:val="16"/>
              </w:rPr>
            </w:pPr>
            <w:r w:rsidRPr="005A1BA7">
              <w:rPr>
                <w:rFonts w:ascii="Times New Roman" w:hAnsi="Times New Roman" w:cs="Times New Roman"/>
                <w:sz w:val="16"/>
                <w:szCs w:val="16"/>
              </w:rPr>
              <w:t>Ca/Si</w:t>
            </w:r>
          </w:p>
        </w:tc>
        <w:tc>
          <w:tcPr>
            <w:tcW w:w="1160" w:type="dxa"/>
            <w:tcBorders>
              <w:top w:val="nil"/>
              <w:left w:val="nil"/>
              <w:bottom w:val="nil"/>
              <w:right w:val="nil"/>
            </w:tcBorders>
            <w:shd w:val="clear" w:color="auto" w:fill="auto"/>
            <w:noWrap/>
            <w:vAlign w:val="center"/>
            <w:hideMark/>
          </w:tcPr>
          <w:p w14:paraId="5D046448"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0.114-0.121</w:t>
            </w:r>
          </w:p>
        </w:tc>
        <w:tc>
          <w:tcPr>
            <w:tcW w:w="1160" w:type="dxa"/>
            <w:tcBorders>
              <w:top w:val="nil"/>
              <w:left w:val="nil"/>
              <w:bottom w:val="nil"/>
              <w:right w:val="nil"/>
            </w:tcBorders>
            <w:shd w:val="clear" w:color="auto" w:fill="auto"/>
            <w:noWrap/>
            <w:vAlign w:val="center"/>
            <w:hideMark/>
          </w:tcPr>
          <w:p w14:paraId="0C8815F8"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0.065-0.104</w:t>
            </w:r>
          </w:p>
        </w:tc>
        <w:tc>
          <w:tcPr>
            <w:tcW w:w="1160" w:type="dxa"/>
            <w:tcBorders>
              <w:top w:val="nil"/>
              <w:left w:val="nil"/>
              <w:bottom w:val="nil"/>
              <w:right w:val="nil"/>
            </w:tcBorders>
            <w:shd w:val="clear" w:color="auto" w:fill="auto"/>
            <w:noWrap/>
            <w:vAlign w:val="center"/>
            <w:hideMark/>
          </w:tcPr>
          <w:p w14:paraId="5BBF8F94"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0.065-0.096</w:t>
            </w:r>
          </w:p>
        </w:tc>
        <w:tc>
          <w:tcPr>
            <w:tcW w:w="1160" w:type="dxa"/>
            <w:tcBorders>
              <w:top w:val="nil"/>
              <w:left w:val="nil"/>
              <w:bottom w:val="nil"/>
              <w:right w:val="nil"/>
            </w:tcBorders>
            <w:shd w:val="clear" w:color="auto" w:fill="auto"/>
            <w:noWrap/>
            <w:vAlign w:val="center"/>
            <w:hideMark/>
          </w:tcPr>
          <w:p w14:paraId="5EF3FB5A"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0.064-0.486</w:t>
            </w:r>
          </w:p>
        </w:tc>
        <w:tc>
          <w:tcPr>
            <w:tcW w:w="1160" w:type="dxa"/>
            <w:tcBorders>
              <w:top w:val="nil"/>
              <w:left w:val="nil"/>
              <w:bottom w:val="nil"/>
              <w:right w:val="nil"/>
            </w:tcBorders>
            <w:shd w:val="clear" w:color="auto" w:fill="auto"/>
            <w:noWrap/>
            <w:vAlign w:val="center"/>
            <w:hideMark/>
          </w:tcPr>
          <w:p w14:paraId="50FE9CB0"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0.088-0.090</w:t>
            </w:r>
          </w:p>
        </w:tc>
        <w:tc>
          <w:tcPr>
            <w:tcW w:w="1160" w:type="dxa"/>
            <w:tcBorders>
              <w:top w:val="nil"/>
              <w:left w:val="nil"/>
              <w:bottom w:val="nil"/>
              <w:right w:val="nil"/>
            </w:tcBorders>
            <w:shd w:val="clear" w:color="auto" w:fill="auto"/>
            <w:noWrap/>
            <w:vAlign w:val="center"/>
            <w:hideMark/>
          </w:tcPr>
          <w:p w14:paraId="52CDE27B"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0.064-0.083</w:t>
            </w:r>
          </w:p>
        </w:tc>
        <w:tc>
          <w:tcPr>
            <w:tcW w:w="1160" w:type="dxa"/>
            <w:tcBorders>
              <w:top w:val="nil"/>
              <w:left w:val="nil"/>
              <w:bottom w:val="nil"/>
              <w:right w:val="nil"/>
            </w:tcBorders>
            <w:shd w:val="clear" w:color="auto" w:fill="auto"/>
            <w:noWrap/>
            <w:vAlign w:val="center"/>
            <w:hideMark/>
          </w:tcPr>
          <w:p w14:paraId="3F765AA8"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0.062-0.086</w:t>
            </w:r>
          </w:p>
        </w:tc>
        <w:tc>
          <w:tcPr>
            <w:tcW w:w="1160" w:type="dxa"/>
            <w:tcBorders>
              <w:top w:val="nil"/>
              <w:left w:val="nil"/>
              <w:bottom w:val="nil"/>
              <w:right w:val="nil"/>
            </w:tcBorders>
            <w:shd w:val="clear" w:color="auto" w:fill="auto"/>
            <w:noWrap/>
            <w:vAlign w:val="center"/>
            <w:hideMark/>
          </w:tcPr>
          <w:p w14:paraId="3A80ADEE"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0.062-0.083</w:t>
            </w:r>
          </w:p>
        </w:tc>
      </w:tr>
      <w:tr w:rsidR="005A1BA7" w:rsidRPr="005A1BA7" w14:paraId="00B95D1C" w14:textId="77777777" w:rsidTr="005A1BA7">
        <w:trPr>
          <w:trHeight w:val="300"/>
        </w:trPr>
        <w:tc>
          <w:tcPr>
            <w:tcW w:w="1080" w:type="dxa"/>
            <w:tcBorders>
              <w:top w:val="nil"/>
              <w:left w:val="nil"/>
              <w:bottom w:val="nil"/>
              <w:right w:val="nil"/>
            </w:tcBorders>
            <w:shd w:val="clear" w:color="auto" w:fill="auto"/>
            <w:noWrap/>
            <w:vAlign w:val="bottom"/>
            <w:hideMark/>
          </w:tcPr>
          <w:p w14:paraId="329AF2EE" w14:textId="77777777" w:rsidR="005A1BA7" w:rsidRPr="005A1BA7" w:rsidRDefault="005A1BA7" w:rsidP="005A1BA7">
            <w:pPr>
              <w:rPr>
                <w:rFonts w:ascii="Times New Roman" w:hAnsi="Times New Roman" w:cs="Times New Roman"/>
                <w:sz w:val="16"/>
                <w:szCs w:val="16"/>
              </w:rPr>
            </w:pPr>
            <w:r w:rsidRPr="005A1BA7">
              <w:rPr>
                <w:rFonts w:ascii="Times New Roman" w:hAnsi="Times New Roman" w:cs="Times New Roman"/>
                <w:sz w:val="16"/>
                <w:szCs w:val="16"/>
              </w:rPr>
              <w:t>Na/Ca</w:t>
            </w:r>
          </w:p>
        </w:tc>
        <w:tc>
          <w:tcPr>
            <w:tcW w:w="1160" w:type="dxa"/>
            <w:tcBorders>
              <w:top w:val="nil"/>
              <w:left w:val="nil"/>
              <w:bottom w:val="nil"/>
              <w:right w:val="nil"/>
            </w:tcBorders>
            <w:shd w:val="clear" w:color="auto" w:fill="auto"/>
            <w:noWrap/>
            <w:vAlign w:val="center"/>
            <w:hideMark/>
          </w:tcPr>
          <w:p w14:paraId="7D66526C"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0.116-0.245</w:t>
            </w:r>
          </w:p>
        </w:tc>
        <w:tc>
          <w:tcPr>
            <w:tcW w:w="1160" w:type="dxa"/>
            <w:tcBorders>
              <w:top w:val="nil"/>
              <w:left w:val="nil"/>
              <w:bottom w:val="nil"/>
              <w:right w:val="nil"/>
            </w:tcBorders>
            <w:shd w:val="clear" w:color="auto" w:fill="auto"/>
            <w:noWrap/>
            <w:vAlign w:val="center"/>
            <w:hideMark/>
          </w:tcPr>
          <w:p w14:paraId="597501C1"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0.150-0.461</w:t>
            </w:r>
          </w:p>
        </w:tc>
        <w:tc>
          <w:tcPr>
            <w:tcW w:w="1160" w:type="dxa"/>
            <w:tcBorders>
              <w:top w:val="nil"/>
              <w:left w:val="nil"/>
              <w:bottom w:val="nil"/>
              <w:right w:val="nil"/>
            </w:tcBorders>
            <w:shd w:val="clear" w:color="auto" w:fill="auto"/>
            <w:noWrap/>
            <w:vAlign w:val="center"/>
            <w:hideMark/>
          </w:tcPr>
          <w:p w14:paraId="78D12127"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0.079-0.423</w:t>
            </w:r>
          </w:p>
        </w:tc>
        <w:tc>
          <w:tcPr>
            <w:tcW w:w="1160" w:type="dxa"/>
            <w:tcBorders>
              <w:top w:val="nil"/>
              <w:left w:val="nil"/>
              <w:bottom w:val="nil"/>
              <w:right w:val="nil"/>
            </w:tcBorders>
            <w:shd w:val="clear" w:color="auto" w:fill="auto"/>
            <w:noWrap/>
            <w:vAlign w:val="center"/>
            <w:hideMark/>
          </w:tcPr>
          <w:p w14:paraId="09F1BF6C" w14:textId="77777777" w:rsidR="005A1BA7" w:rsidRPr="005A1BA7" w:rsidRDefault="005A1BA7" w:rsidP="005A1BA7">
            <w:pPr>
              <w:jc w:val="center"/>
              <w:rPr>
                <w:rFonts w:ascii="Times New Roman" w:hAnsi="Times New Roman" w:cs="Times New Roman"/>
                <w:color w:val="000000"/>
                <w:sz w:val="16"/>
                <w:szCs w:val="16"/>
              </w:rPr>
            </w:pPr>
            <w:proofErr w:type="gramStart"/>
            <w:r w:rsidRPr="005A1BA7">
              <w:rPr>
                <w:rFonts w:ascii="Times New Roman" w:hAnsi="Times New Roman" w:cs="Times New Roman"/>
                <w:color w:val="000000"/>
                <w:sz w:val="16"/>
                <w:szCs w:val="16"/>
              </w:rPr>
              <w:t>n</w:t>
            </w:r>
            <w:proofErr w:type="gramEnd"/>
            <w:r w:rsidRPr="005A1BA7">
              <w:rPr>
                <w:rFonts w:ascii="Times New Roman" w:hAnsi="Times New Roman" w:cs="Times New Roman"/>
                <w:color w:val="000000"/>
                <w:sz w:val="16"/>
                <w:szCs w:val="16"/>
              </w:rPr>
              <w:t>/a</w:t>
            </w:r>
          </w:p>
        </w:tc>
        <w:tc>
          <w:tcPr>
            <w:tcW w:w="1160" w:type="dxa"/>
            <w:tcBorders>
              <w:top w:val="nil"/>
              <w:left w:val="nil"/>
              <w:bottom w:val="nil"/>
              <w:right w:val="nil"/>
            </w:tcBorders>
            <w:shd w:val="clear" w:color="auto" w:fill="auto"/>
            <w:noWrap/>
            <w:vAlign w:val="center"/>
            <w:hideMark/>
          </w:tcPr>
          <w:p w14:paraId="1A49353B"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0.533-0.683</w:t>
            </w:r>
          </w:p>
        </w:tc>
        <w:tc>
          <w:tcPr>
            <w:tcW w:w="1160" w:type="dxa"/>
            <w:tcBorders>
              <w:top w:val="nil"/>
              <w:left w:val="nil"/>
              <w:bottom w:val="nil"/>
              <w:right w:val="nil"/>
            </w:tcBorders>
            <w:shd w:val="clear" w:color="auto" w:fill="auto"/>
            <w:noWrap/>
            <w:vAlign w:val="center"/>
            <w:hideMark/>
          </w:tcPr>
          <w:p w14:paraId="058BC53F"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0.238-0.710</w:t>
            </w:r>
          </w:p>
        </w:tc>
        <w:tc>
          <w:tcPr>
            <w:tcW w:w="1160" w:type="dxa"/>
            <w:tcBorders>
              <w:top w:val="nil"/>
              <w:left w:val="nil"/>
              <w:bottom w:val="nil"/>
              <w:right w:val="nil"/>
            </w:tcBorders>
            <w:shd w:val="clear" w:color="auto" w:fill="auto"/>
            <w:noWrap/>
            <w:vAlign w:val="center"/>
            <w:hideMark/>
          </w:tcPr>
          <w:p w14:paraId="5E1AA6D3"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0.317-0.757</w:t>
            </w:r>
          </w:p>
        </w:tc>
        <w:tc>
          <w:tcPr>
            <w:tcW w:w="1160" w:type="dxa"/>
            <w:tcBorders>
              <w:top w:val="nil"/>
              <w:left w:val="nil"/>
              <w:bottom w:val="nil"/>
              <w:right w:val="nil"/>
            </w:tcBorders>
            <w:shd w:val="clear" w:color="auto" w:fill="auto"/>
            <w:noWrap/>
            <w:vAlign w:val="center"/>
            <w:hideMark/>
          </w:tcPr>
          <w:p w14:paraId="3F7EDB8C"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0.262-0.729</w:t>
            </w:r>
          </w:p>
        </w:tc>
      </w:tr>
      <w:tr w:rsidR="005A1BA7" w:rsidRPr="005A1BA7" w14:paraId="1A9642D8" w14:textId="77777777" w:rsidTr="005A1BA7">
        <w:trPr>
          <w:trHeight w:val="300"/>
        </w:trPr>
        <w:tc>
          <w:tcPr>
            <w:tcW w:w="1080" w:type="dxa"/>
            <w:tcBorders>
              <w:top w:val="nil"/>
              <w:left w:val="nil"/>
              <w:bottom w:val="single" w:sz="4" w:space="0" w:color="auto"/>
              <w:right w:val="nil"/>
            </w:tcBorders>
            <w:shd w:val="clear" w:color="auto" w:fill="auto"/>
            <w:noWrap/>
            <w:vAlign w:val="bottom"/>
            <w:hideMark/>
          </w:tcPr>
          <w:p w14:paraId="6235A714" w14:textId="77777777" w:rsidR="005A1BA7" w:rsidRPr="005A1BA7" w:rsidRDefault="005A1BA7" w:rsidP="005A1BA7">
            <w:pPr>
              <w:rPr>
                <w:rFonts w:ascii="Times New Roman" w:hAnsi="Times New Roman" w:cs="Times New Roman"/>
                <w:sz w:val="16"/>
                <w:szCs w:val="16"/>
              </w:rPr>
            </w:pPr>
            <w:r w:rsidRPr="005A1BA7">
              <w:rPr>
                <w:rFonts w:ascii="Times New Roman" w:hAnsi="Times New Roman" w:cs="Times New Roman"/>
                <w:sz w:val="16"/>
                <w:szCs w:val="16"/>
              </w:rPr>
              <w:t>Mn/Al</w:t>
            </w:r>
          </w:p>
        </w:tc>
        <w:tc>
          <w:tcPr>
            <w:tcW w:w="1160" w:type="dxa"/>
            <w:tcBorders>
              <w:top w:val="nil"/>
              <w:left w:val="nil"/>
              <w:bottom w:val="single" w:sz="4" w:space="0" w:color="auto"/>
              <w:right w:val="nil"/>
            </w:tcBorders>
            <w:shd w:val="clear" w:color="auto" w:fill="auto"/>
            <w:noWrap/>
            <w:vAlign w:val="center"/>
            <w:hideMark/>
          </w:tcPr>
          <w:p w14:paraId="3F57950A"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0.081-0.088</w:t>
            </w:r>
          </w:p>
        </w:tc>
        <w:tc>
          <w:tcPr>
            <w:tcW w:w="1160" w:type="dxa"/>
            <w:tcBorders>
              <w:top w:val="nil"/>
              <w:left w:val="nil"/>
              <w:bottom w:val="single" w:sz="4" w:space="0" w:color="auto"/>
              <w:right w:val="nil"/>
            </w:tcBorders>
            <w:shd w:val="clear" w:color="auto" w:fill="auto"/>
            <w:noWrap/>
            <w:vAlign w:val="center"/>
            <w:hideMark/>
          </w:tcPr>
          <w:p w14:paraId="1DFD7FB8"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0.102-0.194</w:t>
            </w:r>
          </w:p>
        </w:tc>
        <w:tc>
          <w:tcPr>
            <w:tcW w:w="1160" w:type="dxa"/>
            <w:tcBorders>
              <w:top w:val="nil"/>
              <w:left w:val="nil"/>
              <w:bottom w:val="single" w:sz="4" w:space="0" w:color="auto"/>
              <w:right w:val="nil"/>
            </w:tcBorders>
            <w:shd w:val="clear" w:color="auto" w:fill="auto"/>
            <w:noWrap/>
            <w:vAlign w:val="center"/>
            <w:hideMark/>
          </w:tcPr>
          <w:p w14:paraId="21197C94"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0.095-0.124</w:t>
            </w:r>
          </w:p>
        </w:tc>
        <w:tc>
          <w:tcPr>
            <w:tcW w:w="1160" w:type="dxa"/>
            <w:tcBorders>
              <w:top w:val="nil"/>
              <w:left w:val="nil"/>
              <w:bottom w:val="single" w:sz="4" w:space="0" w:color="auto"/>
              <w:right w:val="nil"/>
            </w:tcBorders>
            <w:shd w:val="clear" w:color="auto" w:fill="auto"/>
            <w:noWrap/>
            <w:vAlign w:val="center"/>
            <w:hideMark/>
          </w:tcPr>
          <w:p w14:paraId="69CCFF39"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0.998-2.10</w:t>
            </w:r>
          </w:p>
        </w:tc>
        <w:tc>
          <w:tcPr>
            <w:tcW w:w="1160" w:type="dxa"/>
            <w:tcBorders>
              <w:top w:val="nil"/>
              <w:left w:val="nil"/>
              <w:bottom w:val="single" w:sz="4" w:space="0" w:color="auto"/>
              <w:right w:val="nil"/>
            </w:tcBorders>
            <w:shd w:val="clear" w:color="auto" w:fill="auto"/>
            <w:noWrap/>
            <w:vAlign w:val="center"/>
            <w:hideMark/>
          </w:tcPr>
          <w:p w14:paraId="78681627"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0.181-0.221</w:t>
            </w:r>
          </w:p>
        </w:tc>
        <w:tc>
          <w:tcPr>
            <w:tcW w:w="1160" w:type="dxa"/>
            <w:tcBorders>
              <w:top w:val="nil"/>
              <w:left w:val="nil"/>
              <w:bottom w:val="single" w:sz="4" w:space="0" w:color="auto"/>
              <w:right w:val="nil"/>
            </w:tcBorders>
            <w:shd w:val="clear" w:color="auto" w:fill="auto"/>
            <w:noWrap/>
            <w:vAlign w:val="center"/>
            <w:hideMark/>
          </w:tcPr>
          <w:p w14:paraId="4C26DE50"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0.184-0.276</w:t>
            </w:r>
          </w:p>
        </w:tc>
        <w:tc>
          <w:tcPr>
            <w:tcW w:w="1160" w:type="dxa"/>
            <w:tcBorders>
              <w:top w:val="nil"/>
              <w:left w:val="nil"/>
              <w:bottom w:val="single" w:sz="4" w:space="0" w:color="auto"/>
              <w:right w:val="nil"/>
            </w:tcBorders>
            <w:shd w:val="clear" w:color="auto" w:fill="auto"/>
            <w:noWrap/>
            <w:vAlign w:val="center"/>
            <w:hideMark/>
          </w:tcPr>
          <w:p w14:paraId="0A2B7E8E"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0.163-0.300</w:t>
            </w:r>
          </w:p>
        </w:tc>
        <w:tc>
          <w:tcPr>
            <w:tcW w:w="1160" w:type="dxa"/>
            <w:tcBorders>
              <w:top w:val="nil"/>
              <w:left w:val="nil"/>
              <w:bottom w:val="single" w:sz="4" w:space="0" w:color="auto"/>
              <w:right w:val="nil"/>
            </w:tcBorders>
            <w:shd w:val="clear" w:color="auto" w:fill="auto"/>
            <w:noWrap/>
            <w:vAlign w:val="center"/>
            <w:hideMark/>
          </w:tcPr>
          <w:p w14:paraId="41A2B8BF" w14:textId="77777777" w:rsidR="005A1BA7" w:rsidRPr="005A1BA7" w:rsidRDefault="005A1BA7" w:rsidP="005A1BA7">
            <w:pPr>
              <w:jc w:val="center"/>
              <w:rPr>
                <w:rFonts w:ascii="Times New Roman" w:hAnsi="Times New Roman" w:cs="Times New Roman"/>
                <w:color w:val="000000"/>
                <w:sz w:val="16"/>
                <w:szCs w:val="16"/>
              </w:rPr>
            </w:pPr>
            <w:r w:rsidRPr="005A1BA7">
              <w:rPr>
                <w:rFonts w:ascii="Times New Roman" w:hAnsi="Times New Roman" w:cs="Times New Roman"/>
                <w:color w:val="000000"/>
                <w:sz w:val="16"/>
                <w:szCs w:val="16"/>
              </w:rPr>
              <w:t>0.167-0.308</w:t>
            </w:r>
          </w:p>
        </w:tc>
      </w:tr>
      <w:tr w:rsidR="005A1BA7" w:rsidRPr="005A1BA7" w14:paraId="21828128" w14:textId="77777777" w:rsidTr="005A1BA7">
        <w:trPr>
          <w:trHeight w:val="120"/>
        </w:trPr>
        <w:tc>
          <w:tcPr>
            <w:tcW w:w="1080" w:type="dxa"/>
            <w:tcBorders>
              <w:top w:val="nil"/>
              <w:left w:val="nil"/>
              <w:bottom w:val="nil"/>
              <w:right w:val="nil"/>
            </w:tcBorders>
            <w:shd w:val="clear" w:color="auto" w:fill="auto"/>
            <w:noWrap/>
            <w:vAlign w:val="bottom"/>
            <w:hideMark/>
          </w:tcPr>
          <w:p w14:paraId="118F0893" w14:textId="77777777" w:rsidR="005A1BA7" w:rsidRPr="005A1BA7" w:rsidRDefault="005A1BA7" w:rsidP="005A1BA7">
            <w:pPr>
              <w:rPr>
                <w:rFonts w:ascii="Times New Roman" w:hAnsi="Times New Roman" w:cs="Times New Roman"/>
                <w:color w:val="000000"/>
                <w:sz w:val="16"/>
                <w:szCs w:val="16"/>
              </w:rPr>
            </w:pPr>
          </w:p>
        </w:tc>
        <w:tc>
          <w:tcPr>
            <w:tcW w:w="1160" w:type="dxa"/>
            <w:tcBorders>
              <w:top w:val="nil"/>
              <w:left w:val="nil"/>
              <w:bottom w:val="nil"/>
              <w:right w:val="nil"/>
            </w:tcBorders>
            <w:shd w:val="clear" w:color="auto" w:fill="auto"/>
            <w:noWrap/>
            <w:vAlign w:val="bottom"/>
            <w:hideMark/>
          </w:tcPr>
          <w:p w14:paraId="3748BA68" w14:textId="77777777" w:rsidR="005A1BA7" w:rsidRPr="005A1BA7" w:rsidRDefault="005A1BA7" w:rsidP="005A1BA7">
            <w:pPr>
              <w:rPr>
                <w:rFonts w:ascii="Times New Roman" w:hAnsi="Times New Roman" w:cs="Times New Roman"/>
                <w:color w:val="000000"/>
                <w:sz w:val="16"/>
                <w:szCs w:val="16"/>
              </w:rPr>
            </w:pPr>
          </w:p>
        </w:tc>
        <w:tc>
          <w:tcPr>
            <w:tcW w:w="1160" w:type="dxa"/>
            <w:tcBorders>
              <w:top w:val="nil"/>
              <w:left w:val="nil"/>
              <w:bottom w:val="nil"/>
              <w:right w:val="nil"/>
            </w:tcBorders>
            <w:shd w:val="clear" w:color="auto" w:fill="auto"/>
            <w:noWrap/>
            <w:vAlign w:val="bottom"/>
            <w:hideMark/>
          </w:tcPr>
          <w:p w14:paraId="7C23FACC" w14:textId="77777777" w:rsidR="005A1BA7" w:rsidRPr="005A1BA7" w:rsidRDefault="005A1BA7" w:rsidP="005A1BA7">
            <w:pPr>
              <w:rPr>
                <w:rFonts w:ascii="Times New Roman" w:hAnsi="Times New Roman" w:cs="Times New Roman"/>
                <w:color w:val="000000"/>
                <w:sz w:val="16"/>
                <w:szCs w:val="16"/>
              </w:rPr>
            </w:pPr>
          </w:p>
        </w:tc>
        <w:tc>
          <w:tcPr>
            <w:tcW w:w="1160" w:type="dxa"/>
            <w:tcBorders>
              <w:top w:val="nil"/>
              <w:left w:val="nil"/>
              <w:bottom w:val="nil"/>
              <w:right w:val="nil"/>
            </w:tcBorders>
            <w:shd w:val="clear" w:color="auto" w:fill="auto"/>
            <w:noWrap/>
            <w:vAlign w:val="bottom"/>
            <w:hideMark/>
          </w:tcPr>
          <w:p w14:paraId="0B596E35" w14:textId="77777777" w:rsidR="005A1BA7" w:rsidRPr="005A1BA7" w:rsidRDefault="005A1BA7" w:rsidP="005A1BA7">
            <w:pPr>
              <w:rPr>
                <w:rFonts w:ascii="Times New Roman" w:hAnsi="Times New Roman" w:cs="Times New Roman"/>
                <w:color w:val="000000"/>
                <w:sz w:val="16"/>
                <w:szCs w:val="16"/>
              </w:rPr>
            </w:pPr>
          </w:p>
        </w:tc>
        <w:tc>
          <w:tcPr>
            <w:tcW w:w="1160" w:type="dxa"/>
            <w:tcBorders>
              <w:top w:val="nil"/>
              <w:left w:val="nil"/>
              <w:bottom w:val="nil"/>
              <w:right w:val="nil"/>
            </w:tcBorders>
            <w:shd w:val="clear" w:color="auto" w:fill="auto"/>
            <w:noWrap/>
            <w:vAlign w:val="bottom"/>
            <w:hideMark/>
          </w:tcPr>
          <w:p w14:paraId="00E591BE" w14:textId="77777777" w:rsidR="005A1BA7" w:rsidRPr="005A1BA7" w:rsidRDefault="005A1BA7" w:rsidP="005A1BA7">
            <w:pPr>
              <w:rPr>
                <w:rFonts w:ascii="Times New Roman" w:hAnsi="Times New Roman" w:cs="Times New Roman"/>
                <w:color w:val="000000"/>
                <w:sz w:val="16"/>
                <w:szCs w:val="16"/>
              </w:rPr>
            </w:pPr>
          </w:p>
        </w:tc>
        <w:tc>
          <w:tcPr>
            <w:tcW w:w="1160" w:type="dxa"/>
            <w:tcBorders>
              <w:top w:val="nil"/>
              <w:left w:val="nil"/>
              <w:bottom w:val="nil"/>
              <w:right w:val="nil"/>
            </w:tcBorders>
            <w:shd w:val="clear" w:color="auto" w:fill="auto"/>
            <w:noWrap/>
            <w:vAlign w:val="bottom"/>
            <w:hideMark/>
          </w:tcPr>
          <w:p w14:paraId="0214D921" w14:textId="77777777" w:rsidR="005A1BA7" w:rsidRPr="005A1BA7" w:rsidRDefault="005A1BA7" w:rsidP="005A1BA7">
            <w:pPr>
              <w:rPr>
                <w:rFonts w:ascii="Times New Roman" w:hAnsi="Times New Roman" w:cs="Times New Roman"/>
                <w:color w:val="000000"/>
                <w:sz w:val="16"/>
                <w:szCs w:val="16"/>
              </w:rPr>
            </w:pPr>
          </w:p>
        </w:tc>
        <w:tc>
          <w:tcPr>
            <w:tcW w:w="1160" w:type="dxa"/>
            <w:tcBorders>
              <w:top w:val="nil"/>
              <w:left w:val="nil"/>
              <w:bottom w:val="nil"/>
              <w:right w:val="nil"/>
            </w:tcBorders>
            <w:shd w:val="clear" w:color="auto" w:fill="auto"/>
            <w:noWrap/>
            <w:vAlign w:val="bottom"/>
            <w:hideMark/>
          </w:tcPr>
          <w:p w14:paraId="74DA75D1" w14:textId="77777777" w:rsidR="005A1BA7" w:rsidRPr="005A1BA7" w:rsidRDefault="005A1BA7" w:rsidP="005A1BA7">
            <w:pPr>
              <w:rPr>
                <w:rFonts w:ascii="Times New Roman" w:hAnsi="Times New Roman" w:cs="Times New Roman"/>
                <w:color w:val="000000"/>
                <w:sz w:val="16"/>
                <w:szCs w:val="16"/>
              </w:rPr>
            </w:pPr>
          </w:p>
        </w:tc>
        <w:tc>
          <w:tcPr>
            <w:tcW w:w="1160" w:type="dxa"/>
            <w:tcBorders>
              <w:top w:val="nil"/>
              <w:left w:val="nil"/>
              <w:bottom w:val="nil"/>
              <w:right w:val="nil"/>
            </w:tcBorders>
            <w:shd w:val="clear" w:color="auto" w:fill="auto"/>
            <w:noWrap/>
            <w:vAlign w:val="bottom"/>
            <w:hideMark/>
          </w:tcPr>
          <w:p w14:paraId="7BE6CC6B" w14:textId="77777777" w:rsidR="005A1BA7" w:rsidRPr="005A1BA7" w:rsidRDefault="005A1BA7" w:rsidP="005A1BA7">
            <w:pPr>
              <w:rPr>
                <w:rFonts w:ascii="Times New Roman" w:hAnsi="Times New Roman" w:cs="Times New Roman"/>
                <w:color w:val="000000"/>
                <w:sz w:val="16"/>
                <w:szCs w:val="16"/>
              </w:rPr>
            </w:pPr>
          </w:p>
        </w:tc>
        <w:tc>
          <w:tcPr>
            <w:tcW w:w="1160" w:type="dxa"/>
            <w:tcBorders>
              <w:top w:val="nil"/>
              <w:left w:val="nil"/>
              <w:bottom w:val="nil"/>
              <w:right w:val="nil"/>
            </w:tcBorders>
            <w:shd w:val="clear" w:color="auto" w:fill="auto"/>
            <w:noWrap/>
            <w:vAlign w:val="bottom"/>
            <w:hideMark/>
          </w:tcPr>
          <w:p w14:paraId="603D0F58" w14:textId="77777777" w:rsidR="005A1BA7" w:rsidRPr="005A1BA7" w:rsidRDefault="005A1BA7" w:rsidP="005A1BA7">
            <w:pPr>
              <w:rPr>
                <w:rFonts w:ascii="Times New Roman" w:hAnsi="Times New Roman" w:cs="Times New Roman"/>
                <w:color w:val="000000"/>
                <w:sz w:val="16"/>
                <w:szCs w:val="16"/>
              </w:rPr>
            </w:pPr>
          </w:p>
        </w:tc>
      </w:tr>
      <w:tr w:rsidR="005A1BA7" w:rsidRPr="005A1BA7" w14:paraId="65E44818" w14:textId="77777777" w:rsidTr="005A1BA7">
        <w:trPr>
          <w:trHeight w:val="300"/>
        </w:trPr>
        <w:tc>
          <w:tcPr>
            <w:tcW w:w="8040" w:type="dxa"/>
            <w:gridSpan w:val="7"/>
            <w:tcBorders>
              <w:top w:val="nil"/>
              <w:left w:val="nil"/>
              <w:bottom w:val="nil"/>
              <w:right w:val="nil"/>
            </w:tcBorders>
            <w:shd w:val="clear" w:color="auto" w:fill="auto"/>
            <w:noWrap/>
            <w:vAlign w:val="bottom"/>
            <w:hideMark/>
          </w:tcPr>
          <w:p w14:paraId="26A19B5F" w14:textId="77777777" w:rsidR="005A1BA7" w:rsidRPr="005A1BA7" w:rsidRDefault="005A1BA7" w:rsidP="005A1BA7">
            <w:pPr>
              <w:rPr>
                <w:rFonts w:ascii="Times New Roman" w:hAnsi="Times New Roman" w:cs="Times New Roman"/>
                <w:color w:val="000000"/>
                <w:sz w:val="16"/>
                <w:szCs w:val="16"/>
              </w:rPr>
            </w:pPr>
            <w:r w:rsidRPr="005A1BA7">
              <w:rPr>
                <w:rFonts w:ascii="Times New Roman" w:hAnsi="Times New Roman" w:cs="Times New Roman"/>
                <w:color w:val="000000"/>
                <w:sz w:val="16"/>
                <w:szCs w:val="16"/>
              </w:rPr>
              <w:t>Sources: Jarosewich 1990, Wasson and Kallemeyn 1989, Kallemeyn et al. 1994 (no Si reported for CR chondrites)</w:t>
            </w:r>
          </w:p>
        </w:tc>
        <w:tc>
          <w:tcPr>
            <w:tcW w:w="1160" w:type="dxa"/>
            <w:tcBorders>
              <w:top w:val="nil"/>
              <w:left w:val="nil"/>
              <w:bottom w:val="nil"/>
              <w:right w:val="nil"/>
            </w:tcBorders>
            <w:shd w:val="clear" w:color="auto" w:fill="auto"/>
            <w:noWrap/>
            <w:vAlign w:val="bottom"/>
            <w:hideMark/>
          </w:tcPr>
          <w:p w14:paraId="20D25C10" w14:textId="77777777" w:rsidR="005A1BA7" w:rsidRPr="005A1BA7" w:rsidRDefault="005A1BA7" w:rsidP="005A1BA7">
            <w:pPr>
              <w:rPr>
                <w:rFonts w:ascii="Times New Roman" w:hAnsi="Times New Roman" w:cs="Times New Roman"/>
                <w:color w:val="000000"/>
                <w:sz w:val="16"/>
                <w:szCs w:val="16"/>
              </w:rPr>
            </w:pPr>
          </w:p>
        </w:tc>
        <w:tc>
          <w:tcPr>
            <w:tcW w:w="1160" w:type="dxa"/>
            <w:tcBorders>
              <w:top w:val="nil"/>
              <w:left w:val="nil"/>
              <w:bottom w:val="nil"/>
              <w:right w:val="nil"/>
            </w:tcBorders>
            <w:shd w:val="clear" w:color="auto" w:fill="auto"/>
            <w:noWrap/>
            <w:vAlign w:val="bottom"/>
            <w:hideMark/>
          </w:tcPr>
          <w:p w14:paraId="41228F67" w14:textId="77777777" w:rsidR="005A1BA7" w:rsidRPr="005A1BA7" w:rsidRDefault="005A1BA7" w:rsidP="005A1BA7">
            <w:pPr>
              <w:rPr>
                <w:rFonts w:ascii="Times New Roman" w:hAnsi="Times New Roman" w:cs="Times New Roman"/>
                <w:color w:val="000000"/>
                <w:sz w:val="16"/>
                <w:szCs w:val="16"/>
              </w:rPr>
            </w:pPr>
          </w:p>
        </w:tc>
      </w:tr>
    </w:tbl>
    <w:p w14:paraId="6EFEBFD5" w14:textId="77777777" w:rsidR="003D01F2" w:rsidRDefault="003D01F2">
      <w:r>
        <w:br w:type="page"/>
      </w:r>
    </w:p>
    <w:p w14:paraId="600AEFA3" w14:textId="77777777" w:rsidR="000C4E58" w:rsidRDefault="000C4E58" w:rsidP="00777720">
      <w:pPr>
        <w:pStyle w:val="Table"/>
        <w:rPr>
          <w:b w:val="0"/>
        </w:rPr>
        <w:sectPr w:rsidR="000C4E58" w:rsidSect="00143D7F">
          <w:pgSz w:w="15840" w:h="12240" w:orient="landscape" w:code="1"/>
          <w:pgMar w:top="1800" w:right="1872" w:bottom="1800" w:left="1440" w:header="720" w:footer="1440" w:gutter="0"/>
          <w:cols w:space="720"/>
          <w:noEndnote/>
          <w:docGrid w:linePitch="360"/>
        </w:sectPr>
      </w:pPr>
    </w:p>
    <w:p w14:paraId="42B667D1" w14:textId="77777777" w:rsidR="003D01F2" w:rsidRDefault="003D01F2" w:rsidP="00FA2B78">
      <w:pPr>
        <w:pStyle w:val="Table"/>
        <w:pageBreakBefore w:val="0"/>
        <w:rPr>
          <w:b w:val="0"/>
        </w:rPr>
      </w:pPr>
    </w:p>
    <w:p w14:paraId="6379445D" w14:textId="3E40899D" w:rsidR="003D01F2" w:rsidRPr="003D01F2" w:rsidRDefault="003D01F2" w:rsidP="00FA2B78">
      <w:pPr>
        <w:pStyle w:val="Table"/>
        <w:pageBreakBefore w:val="0"/>
        <w:rPr>
          <w:b w:val="0"/>
        </w:rPr>
      </w:pPr>
      <w:r w:rsidRPr="003D01F2">
        <w:rPr>
          <w:b w:val="0"/>
          <w:noProof/>
          <w:lang w:bidi="ar-SA"/>
        </w:rPr>
        <w:drawing>
          <wp:inline distT="0" distB="0" distL="0" distR="0" wp14:anchorId="4CEC201B" wp14:editId="19987E02">
            <wp:extent cx="5476240" cy="3495040"/>
            <wp:effectExtent l="0" t="0" r="10160" b="1016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76240" cy="3495040"/>
                    </a:xfrm>
                    <a:prstGeom prst="rect">
                      <a:avLst/>
                    </a:prstGeom>
                    <a:noFill/>
                    <a:ln>
                      <a:noFill/>
                    </a:ln>
                  </pic:spPr>
                </pic:pic>
              </a:graphicData>
            </a:graphic>
          </wp:inline>
        </w:drawing>
      </w:r>
    </w:p>
    <w:p w14:paraId="380DA98D" w14:textId="3A24FD92" w:rsidR="003D01F2" w:rsidRPr="003D01F2" w:rsidRDefault="003D01F2" w:rsidP="000E7517">
      <w:pPr>
        <w:pStyle w:val="Figure"/>
      </w:pPr>
      <w:bookmarkStart w:id="166" w:name="_Toc295212281"/>
      <w:r w:rsidRPr="003D01F2">
        <w:t>Figure C1.</w:t>
      </w:r>
      <w:r w:rsidRPr="00CB56CC">
        <w:t xml:space="preserve"> </w:t>
      </w:r>
      <w:proofErr w:type="gramStart"/>
      <w:r w:rsidRPr="000E7517">
        <w:rPr>
          <w:b w:val="0"/>
        </w:rPr>
        <w:t>Raman spectrum of a glass with 2 wt. % H</w:t>
      </w:r>
      <w:r w:rsidRPr="0064278F">
        <w:rPr>
          <w:b w:val="0"/>
          <w:vertAlign w:val="subscript"/>
        </w:rPr>
        <w:t>2</w:t>
      </w:r>
      <w:r w:rsidRPr="000E7517">
        <w:rPr>
          <w:b w:val="0"/>
        </w:rPr>
        <w:t>O with low fluorescence background signal.</w:t>
      </w:r>
      <w:bookmarkEnd w:id="166"/>
      <w:proofErr w:type="gramEnd"/>
    </w:p>
    <w:p w14:paraId="6AB982D5" w14:textId="59BF75CF" w:rsidR="00EC3732" w:rsidRDefault="00EC3732">
      <w:pPr>
        <w:rPr>
          <w:rFonts w:ascii="Times New Roman" w:hAnsi="Times New Roman" w:cs="Times New Roman"/>
          <w:bCs/>
          <w:color w:val="000000"/>
          <w:lang w:bidi="fr-FR"/>
        </w:rPr>
      </w:pPr>
      <w:r>
        <w:rPr>
          <w:b/>
          <w:color w:val="000000"/>
        </w:rPr>
        <w:br w:type="page"/>
      </w:r>
    </w:p>
    <w:p w14:paraId="21177F10" w14:textId="3E7B256D" w:rsidR="003D01F2" w:rsidRDefault="00EC3732" w:rsidP="00FA2B78">
      <w:pPr>
        <w:pStyle w:val="Table"/>
        <w:pageBreakBefore w:val="0"/>
        <w:rPr>
          <w:b w:val="0"/>
        </w:rPr>
      </w:pPr>
      <w:r>
        <w:rPr>
          <w:noProof/>
          <w:lang w:bidi="ar-SA"/>
        </w:rPr>
        <w:lastRenderedPageBreak/>
        <w:drawing>
          <wp:inline distT="0" distB="0" distL="0" distR="0" wp14:anchorId="1557A157" wp14:editId="5A38DF91">
            <wp:extent cx="5486400" cy="3729779"/>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_ClastmIM_spotE.png"/>
                    <pic:cNvPicPr/>
                  </pic:nvPicPr>
                  <pic:blipFill>
                    <a:blip r:embed="rId30">
                      <a:extLst>
                        <a:ext uri="{28A0092B-C50C-407E-A947-70E740481C1C}">
                          <a14:useLocalDpi xmlns:a14="http://schemas.microsoft.com/office/drawing/2010/main" val="0"/>
                        </a:ext>
                      </a:extLst>
                    </a:blip>
                    <a:stretch>
                      <a:fillRect/>
                    </a:stretch>
                  </pic:blipFill>
                  <pic:spPr>
                    <a:xfrm>
                      <a:off x="0" y="0"/>
                      <a:ext cx="5486400" cy="3729779"/>
                    </a:xfrm>
                    <a:prstGeom prst="rect">
                      <a:avLst/>
                    </a:prstGeom>
                  </pic:spPr>
                </pic:pic>
              </a:graphicData>
            </a:graphic>
          </wp:inline>
        </w:drawing>
      </w:r>
    </w:p>
    <w:p w14:paraId="3E12345B" w14:textId="053B9493" w:rsidR="003D01F2" w:rsidRPr="00EC3732" w:rsidRDefault="003D01F2" w:rsidP="004A0ED0">
      <w:pPr>
        <w:pStyle w:val="Figure"/>
      </w:pPr>
      <w:bookmarkStart w:id="167" w:name="_Toc295212282"/>
      <w:r w:rsidRPr="00EC3732">
        <w:t>Figure C2.</w:t>
      </w:r>
      <w:r w:rsidR="00EC3732" w:rsidRPr="00EC3732">
        <w:t xml:space="preserve"> </w:t>
      </w:r>
      <w:proofErr w:type="gramStart"/>
      <w:r w:rsidR="00EC3732" w:rsidRPr="004A0ED0">
        <w:rPr>
          <w:b w:val="0"/>
        </w:rPr>
        <w:t>Raman spectrum of glass from Clast mIM with high fluorescence background signal.</w:t>
      </w:r>
      <w:bookmarkEnd w:id="167"/>
      <w:proofErr w:type="gramEnd"/>
    </w:p>
    <w:p w14:paraId="06ACEF70" w14:textId="336A4666" w:rsidR="003D01F2" w:rsidRDefault="003D01F2">
      <w:pPr>
        <w:rPr>
          <w:rFonts w:ascii="Times New Roman" w:hAnsi="Times New Roman" w:cs="Times New Roman"/>
          <w:bCs/>
          <w:color w:val="000000"/>
          <w:lang w:bidi="fr-FR"/>
        </w:rPr>
      </w:pPr>
      <w:r>
        <w:rPr>
          <w:b/>
          <w:color w:val="000000"/>
        </w:rPr>
        <w:br w:type="page"/>
      </w:r>
    </w:p>
    <w:p w14:paraId="6B57E72D" w14:textId="7D1DB9E9" w:rsidR="00FA2B78" w:rsidRDefault="00D73180" w:rsidP="00FA2B78">
      <w:pPr>
        <w:pStyle w:val="Table"/>
        <w:pageBreakBefore w:val="0"/>
        <w:rPr>
          <w:b w:val="0"/>
        </w:rPr>
      </w:pPr>
      <w:r>
        <w:rPr>
          <w:b w:val="0"/>
          <w:noProof/>
          <w:lang w:bidi="ar-SA"/>
        </w:rPr>
        <w:lastRenderedPageBreak/>
        <w:drawing>
          <wp:inline distT="0" distB="0" distL="0" distR="0" wp14:anchorId="78721A73" wp14:editId="4D9C1B6B">
            <wp:extent cx="4754880" cy="4380671"/>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PPLclasts-01.jpg"/>
                    <pic:cNvPicPr/>
                  </pic:nvPicPr>
                  <pic:blipFill rotWithShape="1">
                    <a:blip r:embed="rId31">
                      <a:extLst>
                        <a:ext uri="{28A0092B-C50C-407E-A947-70E740481C1C}">
                          <a14:useLocalDpi xmlns:a14="http://schemas.microsoft.com/office/drawing/2010/main" val="0"/>
                        </a:ext>
                      </a:extLst>
                    </a:blip>
                    <a:srcRect b="7870"/>
                    <a:stretch/>
                  </pic:blipFill>
                  <pic:spPr bwMode="auto">
                    <a:xfrm>
                      <a:off x="0" y="0"/>
                      <a:ext cx="4754880" cy="4380671"/>
                    </a:xfrm>
                    <a:prstGeom prst="rect">
                      <a:avLst/>
                    </a:prstGeom>
                    <a:ln>
                      <a:noFill/>
                    </a:ln>
                    <a:extLst>
                      <a:ext uri="{53640926-AAD7-44d8-BBD7-CCE9431645EC}">
                        <a14:shadowObscured xmlns:a14="http://schemas.microsoft.com/office/drawing/2010/main"/>
                      </a:ext>
                    </a:extLst>
                  </pic:spPr>
                </pic:pic>
              </a:graphicData>
            </a:graphic>
          </wp:inline>
        </w:drawing>
      </w:r>
    </w:p>
    <w:p w14:paraId="7A0F4294" w14:textId="3C8DE89C" w:rsidR="00FA2B78" w:rsidRPr="00FA2B78" w:rsidRDefault="003D01F2" w:rsidP="004A0ED0">
      <w:pPr>
        <w:pStyle w:val="Figure"/>
      </w:pPr>
      <w:bookmarkStart w:id="168" w:name="_Toc295212283"/>
      <w:r>
        <w:t>Figure C3</w:t>
      </w:r>
      <w:r w:rsidR="00FA2B78" w:rsidRPr="00FA2B78">
        <w:t xml:space="preserve">. </w:t>
      </w:r>
      <w:r w:rsidR="00FA2B78" w:rsidRPr="004A0ED0">
        <w:rPr>
          <w:b w:val="0"/>
        </w:rPr>
        <w:t>Plane polarized light images of impact melt clasts. (a) Clast A in LAR 06317,11. (b) Clast C in LAR 06317,2. (c) Clast mIM in GRO 95574,17. (d) Clast Z in RBT 04143,2. (e) Clast B in LAR 06317,2.</w:t>
      </w:r>
      <w:bookmarkEnd w:id="168"/>
    </w:p>
    <w:p w14:paraId="618AA9CB" w14:textId="2373C1E1" w:rsidR="008A378A" w:rsidRDefault="008A378A">
      <w:pPr>
        <w:rPr>
          <w:rFonts w:ascii="Times New Roman" w:hAnsi="Times New Roman" w:cs="Times New Roman"/>
          <w:b/>
          <w:bCs/>
          <w:color w:val="000000"/>
          <w:lang w:bidi="fr-FR"/>
        </w:rPr>
      </w:pPr>
      <w:r>
        <w:rPr>
          <w:color w:val="000000"/>
        </w:rPr>
        <w:br w:type="page"/>
      </w:r>
    </w:p>
    <w:p w14:paraId="2AE19E9F" w14:textId="1297C3D7" w:rsidR="008A378A" w:rsidRDefault="006E554C" w:rsidP="008A378A">
      <w:pPr>
        <w:pStyle w:val="Table"/>
        <w:pageBreakBefore w:val="0"/>
      </w:pPr>
      <w:r>
        <w:rPr>
          <w:noProof/>
          <w:lang w:bidi="ar-SA"/>
        </w:rPr>
        <w:lastRenderedPageBreak/>
        <w:drawing>
          <wp:inline distT="0" distB="0" distL="0" distR="0" wp14:anchorId="6340C979" wp14:editId="1ADBFEF6">
            <wp:extent cx="4227881" cy="3788054"/>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TexturesBSE-01.jpg"/>
                    <pic:cNvPicPr/>
                  </pic:nvPicPr>
                  <pic:blipFill>
                    <a:blip r:embed="rId32">
                      <a:extLst>
                        <a:ext uri="{28A0092B-C50C-407E-A947-70E740481C1C}">
                          <a14:useLocalDpi xmlns:a14="http://schemas.microsoft.com/office/drawing/2010/main" val="0"/>
                        </a:ext>
                      </a:extLst>
                    </a:blip>
                    <a:stretch>
                      <a:fillRect/>
                    </a:stretch>
                  </pic:blipFill>
                  <pic:spPr>
                    <a:xfrm>
                      <a:off x="0" y="0"/>
                      <a:ext cx="4227881" cy="3788054"/>
                    </a:xfrm>
                    <a:prstGeom prst="rect">
                      <a:avLst/>
                    </a:prstGeom>
                  </pic:spPr>
                </pic:pic>
              </a:graphicData>
            </a:graphic>
          </wp:inline>
        </w:drawing>
      </w:r>
    </w:p>
    <w:p w14:paraId="257823FC" w14:textId="2CF02458" w:rsidR="000C4E58" w:rsidRDefault="003D01F2" w:rsidP="00364162">
      <w:pPr>
        <w:pStyle w:val="Figure"/>
      </w:pPr>
      <w:bookmarkStart w:id="169" w:name="_Toc295212284"/>
      <w:r>
        <w:t>Figure C4</w:t>
      </w:r>
      <w:r w:rsidR="000C4E58" w:rsidRPr="000C4E58">
        <w:t xml:space="preserve">. </w:t>
      </w:r>
      <w:r w:rsidR="000C4E58" w:rsidRPr="00364162">
        <w:rPr>
          <w:b w:val="0"/>
        </w:rPr>
        <w:t>Backscatter electron (BSE) images of melt clast textures. All clasts contain zoned equant microphenocrysts of olivine with Mg-rich (black-dark gray) cores and more Fe-rich (lighter) rims. FeNiS globules/grains are white in all of these images. Accessory intergranular zoned chromite (light grays) are visible in images a, b, and c. (a) Clast A in LAR 06317,11; the fragmental contact between this clast and its host meteorite is visible on the right side of this image. (b) Clast B in LAR 06317,2. (c) Clast mIM in GRO 95574,17 in this image 2 SIMS spots are visible. The upper spot is on the core of an olivine grain that texturally grew out of the melt. The lower spot is on Mg-rich olivine relict core, which is dark in BSE. (d) Clast B in LAR 06317,2. (e) Clast Z in RBT 04143,2; several vesicles (black) with sinuously curved edges are visible in this image.</w:t>
      </w:r>
      <w:bookmarkEnd w:id="169"/>
    </w:p>
    <w:p w14:paraId="3BF6849C" w14:textId="77777777" w:rsidR="00F344B3" w:rsidRPr="000C4E58" w:rsidRDefault="00F344B3" w:rsidP="008A378A">
      <w:pPr>
        <w:pStyle w:val="Table"/>
        <w:pageBreakBefore w:val="0"/>
        <w:rPr>
          <w:b w:val="0"/>
        </w:rPr>
      </w:pPr>
    </w:p>
    <w:p w14:paraId="1E9827C5" w14:textId="4AA91C89" w:rsidR="000C4E58" w:rsidRDefault="007F7AA1" w:rsidP="009928C0">
      <w:pPr>
        <w:pStyle w:val="Table"/>
        <w:pageBreakBefore w:val="0"/>
        <w:rPr>
          <w:b w:val="0"/>
        </w:rPr>
      </w:pPr>
      <w:r>
        <w:rPr>
          <w:b w:val="0"/>
          <w:noProof/>
          <w:lang w:bidi="ar-SA"/>
        </w:rPr>
        <w:lastRenderedPageBreak/>
        <w:drawing>
          <wp:inline distT="0" distB="0" distL="0" distR="0" wp14:anchorId="54B8A00A" wp14:editId="2BD71A4A">
            <wp:extent cx="4049573" cy="3455213"/>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FeNiSglobules-01.jpg"/>
                    <pic:cNvPicPr/>
                  </pic:nvPicPr>
                  <pic:blipFill>
                    <a:blip r:embed="rId33">
                      <a:extLst>
                        <a:ext uri="{28A0092B-C50C-407E-A947-70E740481C1C}">
                          <a14:useLocalDpi xmlns:a14="http://schemas.microsoft.com/office/drawing/2010/main" val="0"/>
                        </a:ext>
                      </a:extLst>
                    </a:blip>
                    <a:stretch>
                      <a:fillRect/>
                    </a:stretch>
                  </pic:blipFill>
                  <pic:spPr>
                    <a:xfrm>
                      <a:off x="0" y="0"/>
                      <a:ext cx="4049573" cy="3455213"/>
                    </a:xfrm>
                    <a:prstGeom prst="rect">
                      <a:avLst/>
                    </a:prstGeom>
                  </pic:spPr>
                </pic:pic>
              </a:graphicData>
            </a:graphic>
          </wp:inline>
        </w:drawing>
      </w:r>
    </w:p>
    <w:p w14:paraId="77953CC3" w14:textId="07A4CDD3" w:rsidR="009928C0" w:rsidRDefault="003D01F2" w:rsidP="00A04445">
      <w:pPr>
        <w:pStyle w:val="Figure"/>
      </w:pPr>
      <w:bookmarkStart w:id="170" w:name="_Toc295212285"/>
      <w:r>
        <w:t>Figure C5</w:t>
      </w:r>
      <w:r w:rsidR="009928C0" w:rsidRPr="009928C0">
        <w:t xml:space="preserve">. </w:t>
      </w:r>
      <w:r w:rsidR="009928C0" w:rsidRPr="00A04445">
        <w:rPr>
          <w:b w:val="0"/>
        </w:rPr>
        <w:t xml:space="preserve">Backscatter electron (BSE) images of FeNiS globules or grains in (a) Clast </w:t>
      </w:r>
      <w:proofErr w:type="gramStart"/>
      <w:r w:rsidR="009928C0" w:rsidRPr="00A04445">
        <w:rPr>
          <w:b w:val="0"/>
        </w:rPr>
        <w:t>A</w:t>
      </w:r>
      <w:proofErr w:type="gramEnd"/>
      <w:r w:rsidR="009928C0" w:rsidRPr="00A04445">
        <w:rPr>
          <w:b w:val="0"/>
        </w:rPr>
        <w:t xml:space="preserve"> in LAR 06317,11; white corresponds to the FeNi metal and medium gray is pyrrhotite monosulfide solid solution (MSS). (b) Clast B in LAR 06317,2; white corresponds to the metal and sulfide grains. (c) Same field of view of Clast B in LAR 06317,2; white corresponds to the FeNi metal and medium gray is pyrrhotite MSS. (d) Clast B in LAR 06317,2; white corresponds to the FeNi metal, dark gray is pyrrhotite MSS, and medium-lighter gray is Ni-rich sulfide. (e) Clast B in LAR 06317,2; white corresponds to the FeNi </w:t>
      </w:r>
      <w:proofErr w:type="gramStart"/>
      <w:r w:rsidR="009928C0" w:rsidRPr="00A04445">
        <w:rPr>
          <w:b w:val="0"/>
        </w:rPr>
        <w:t>metal,</w:t>
      </w:r>
      <w:proofErr w:type="gramEnd"/>
      <w:r w:rsidR="009928C0" w:rsidRPr="00A04445">
        <w:rPr>
          <w:b w:val="0"/>
        </w:rPr>
        <w:t xml:space="preserve"> light gray is pyrrhotite MSS, and dark grays are surrounding zoned olivines. (f) Clast Z in RBT 04143,2; white corresponds to the FeNi metal, dark gray is pyrrhotite MSS, and medium-lighter gray in the globule is Fe-oxides that likely formed from terrestrial weathering. (g) Clast mIM in GRO 95574,14</w:t>
      </w:r>
      <w:proofErr w:type="gramStart"/>
      <w:r w:rsidR="009928C0" w:rsidRPr="00A04445">
        <w:rPr>
          <w:b w:val="0"/>
        </w:rPr>
        <w:t>;</w:t>
      </w:r>
      <w:proofErr w:type="gramEnd"/>
      <w:r w:rsidR="009928C0" w:rsidRPr="00A04445">
        <w:rPr>
          <w:b w:val="0"/>
        </w:rPr>
        <w:t xml:space="preserve"> white corresponds to the FeNi metal, dark gray is pyrrhotite MSS, and medium-lighter gray is pentlandite.</w:t>
      </w:r>
      <w:bookmarkEnd w:id="170"/>
    </w:p>
    <w:p w14:paraId="11F3B972" w14:textId="77777777" w:rsidR="00A70F99" w:rsidRPr="009928C0" w:rsidRDefault="00A70F99" w:rsidP="00763921">
      <w:pPr>
        <w:pStyle w:val="Table"/>
        <w:pageBreakBefore w:val="0"/>
        <w:rPr>
          <w:b w:val="0"/>
        </w:rPr>
      </w:pPr>
    </w:p>
    <w:p w14:paraId="6F823A6B" w14:textId="08B279CD" w:rsidR="00763921" w:rsidRDefault="00763921">
      <w:pPr>
        <w:rPr>
          <w:rFonts w:ascii="Times New Roman" w:hAnsi="Times New Roman" w:cs="Times New Roman"/>
          <w:bCs/>
          <w:color w:val="000000"/>
          <w:lang w:bidi="fr-FR"/>
        </w:rPr>
      </w:pPr>
      <w:r>
        <w:rPr>
          <w:b/>
          <w:color w:val="000000"/>
        </w:rPr>
        <w:br w:type="page"/>
      </w:r>
    </w:p>
    <w:p w14:paraId="41F75C3A" w14:textId="253E40B2" w:rsidR="00763921" w:rsidRDefault="00B74331" w:rsidP="00763921">
      <w:pPr>
        <w:pStyle w:val="Table"/>
        <w:pageBreakBefore w:val="0"/>
        <w:rPr>
          <w:b w:val="0"/>
        </w:rPr>
      </w:pPr>
      <w:r>
        <w:rPr>
          <w:b w:val="0"/>
          <w:noProof/>
          <w:lang w:bidi="ar-SA"/>
        </w:rPr>
        <w:lastRenderedPageBreak/>
        <w:drawing>
          <wp:inline distT="0" distB="0" distL="0" distR="0" wp14:anchorId="6044A144" wp14:editId="3E5F89CC">
            <wp:extent cx="5486400" cy="45497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isotopes_chondrites-01.jpg"/>
                    <pic:cNvPicPr/>
                  </pic:nvPicPr>
                  <pic:blipFill>
                    <a:blip r:embed="rId34">
                      <a:extLst>
                        <a:ext uri="{28A0092B-C50C-407E-A947-70E740481C1C}">
                          <a14:useLocalDpi xmlns:a14="http://schemas.microsoft.com/office/drawing/2010/main" val="0"/>
                        </a:ext>
                      </a:extLst>
                    </a:blip>
                    <a:stretch>
                      <a:fillRect/>
                    </a:stretch>
                  </pic:blipFill>
                  <pic:spPr>
                    <a:xfrm>
                      <a:off x="0" y="0"/>
                      <a:ext cx="5486400" cy="4549775"/>
                    </a:xfrm>
                    <a:prstGeom prst="rect">
                      <a:avLst/>
                    </a:prstGeom>
                  </pic:spPr>
                </pic:pic>
              </a:graphicData>
            </a:graphic>
          </wp:inline>
        </w:drawing>
      </w:r>
    </w:p>
    <w:p w14:paraId="0F725D90" w14:textId="451A41F7" w:rsidR="003F7288" w:rsidRDefault="003D01F2" w:rsidP="00A04445">
      <w:pPr>
        <w:pStyle w:val="Figure"/>
      </w:pPr>
      <w:bookmarkStart w:id="171" w:name="_Toc295212286"/>
      <w:r>
        <w:t>Figure C6</w:t>
      </w:r>
      <w:r w:rsidR="00A70F99" w:rsidRPr="00404196">
        <w:t>.</w:t>
      </w:r>
      <w:r w:rsidR="00A70F99">
        <w:t xml:space="preserve"> </w:t>
      </w:r>
      <w:proofErr w:type="gramStart"/>
      <w:r w:rsidR="00A70F99" w:rsidRPr="00A04445">
        <w:rPr>
          <w:b w:val="0"/>
        </w:rPr>
        <w:t>Oxygen three-isotope plot of olivine in Clast mIM in the regolithic howardite GRO 95574,17.</w:t>
      </w:r>
      <w:proofErr w:type="gramEnd"/>
      <w:r w:rsidR="00A70F99" w:rsidRPr="00A04445">
        <w:rPr>
          <w:b w:val="0"/>
        </w:rPr>
        <w:t xml:space="preserve"> The bulk HED field includes the eucrite fractionation line and bulk HED analyses, representing Vesta. TFL refers to the terrestrial fractionation line. CCAM refers to the carbonaceous chondrite anhydrous mineral line. Bulk CR and Bulk CM fields refer to bulk analyses of CR chondrites and CM chondrites, respectively. Oxygen three-isotope compositions of meteorite groups are from Krot et al. 2006 and references therein.</w:t>
      </w:r>
      <w:bookmarkEnd w:id="171"/>
    </w:p>
    <w:p w14:paraId="6329D58D" w14:textId="77777777" w:rsidR="00D64033" w:rsidRDefault="00D64033">
      <w:pPr>
        <w:rPr>
          <w:rFonts w:ascii="Times New Roman" w:hAnsi="Times New Roman" w:cs="Times New Roman"/>
          <w:b/>
          <w:bCs/>
          <w:caps/>
          <w:sz w:val="28"/>
        </w:rPr>
      </w:pPr>
      <w:bookmarkStart w:id="172" w:name="_Toc289175845"/>
      <w:bookmarkStart w:id="173" w:name="_Toc266263498"/>
      <w:r>
        <w:rPr>
          <w:rFonts w:ascii="Times New Roman" w:hAnsi="Times New Roman" w:cs="Times New Roman"/>
        </w:rPr>
        <w:br w:type="page"/>
      </w:r>
    </w:p>
    <w:p w14:paraId="1133C4C0" w14:textId="13F239E1" w:rsidR="00200AA7" w:rsidRPr="003657A1" w:rsidRDefault="00200AA7" w:rsidP="00200AA7">
      <w:pPr>
        <w:pStyle w:val="Heading1"/>
        <w:rPr>
          <w:rFonts w:ascii="Times New Roman" w:hAnsi="Times New Roman" w:cs="Times New Roman"/>
        </w:rPr>
      </w:pPr>
      <w:bookmarkStart w:id="174" w:name="_Toc298497616"/>
      <w:bookmarkEnd w:id="172"/>
      <w:bookmarkEnd w:id="173"/>
      <w:r>
        <w:rPr>
          <w:rFonts w:ascii="Times New Roman" w:hAnsi="Times New Roman" w:cs="Times New Roman"/>
        </w:rPr>
        <w:lastRenderedPageBreak/>
        <w:t>Conclusion</w:t>
      </w:r>
      <w:bookmarkEnd w:id="174"/>
    </w:p>
    <w:p w14:paraId="0A0FA4B0" w14:textId="77777777" w:rsidR="00200AA7" w:rsidRPr="00D212E1" w:rsidRDefault="00200AA7" w:rsidP="00200AA7">
      <w:pPr>
        <w:rPr>
          <w:rFonts w:ascii="Times New Roman" w:hAnsi="Times New Roman" w:cs="Times New Roman"/>
          <w:color w:val="0000FF"/>
        </w:rPr>
      </w:pPr>
    </w:p>
    <w:p w14:paraId="492B351F" w14:textId="77777777" w:rsidR="001E4457" w:rsidRPr="00B95465" w:rsidRDefault="001E4457" w:rsidP="001E4457">
      <w:pPr>
        <w:ind w:firstLine="720"/>
        <w:jc w:val="both"/>
        <w:rPr>
          <w:rFonts w:ascii="Times New Roman" w:hAnsi="Times New Roman" w:cs="Times New Roman"/>
          <w:color w:val="000000"/>
        </w:rPr>
      </w:pPr>
      <w:r w:rsidRPr="00B95465">
        <w:rPr>
          <w:rFonts w:ascii="Times New Roman" w:hAnsi="Times New Roman" w:cs="Times New Roman"/>
          <w:color w:val="000000"/>
        </w:rPr>
        <w:t>Asteroidal meteorites</w:t>
      </w:r>
      <w:r>
        <w:rPr>
          <w:rFonts w:ascii="Times New Roman" w:hAnsi="Times New Roman" w:cs="Times New Roman"/>
          <w:color w:val="000000"/>
        </w:rPr>
        <w:t>, including those studied in my dissertation,</w:t>
      </w:r>
      <w:r w:rsidRPr="00B95465">
        <w:rPr>
          <w:rFonts w:ascii="Times New Roman" w:hAnsi="Times New Roman" w:cs="Times New Roman"/>
          <w:color w:val="000000"/>
        </w:rPr>
        <w:t xml:space="preserve"> are geologic samples from the early solar system. </w:t>
      </w:r>
      <w:r>
        <w:rPr>
          <w:rFonts w:ascii="Times New Roman" w:hAnsi="Times New Roman" w:cs="Times New Roman"/>
          <w:color w:val="000000"/>
        </w:rPr>
        <w:t xml:space="preserve">In my dissertation research, </w:t>
      </w:r>
      <w:r w:rsidRPr="00B95465">
        <w:rPr>
          <w:rFonts w:ascii="Times New Roman" w:hAnsi="Times New Roman" w:cs="Times New Roman"/>
          <w:color w:val="000000"/>
        </w:rPr>
        <w:t>I use</w:t>
      </w:r>
      <w:r>
        <w:rPr>
          <w:rFonts w:ascii="Times New Roman" w:hAnsi="Times New Roman" w:cs="Times New Roman"/>
          <w:color w:val="000000"/>
        </w:rPr>
        <w:t>d</w:t>
      </w:r>
      <w:r w:rsidRPr="00B95465">
        <w:rPr>
          <w:rFonts w:ascii="Times New Roman" w:hAnsi="Times New Roman" w:cs="Times New Roman"/>
          <w:color w:val="000000"/>
        </w:rPr>
        <w:t xml:space="preserve"> petrological and geoche</w:t>
      </w:r>
      <w:r>
        <w:rPr>
          <w:rFonts w:ascii="Times New Roman" w:hAnsi="Times New Roman" w:cs="Times New Roman"/>
          <w:color w:val="000000"/>
        </w:rPr>
        <w:t>mical techniques of asteroidal meteorite samples</w:t>
      </w:r>
      <w:r w:rsidRPr="00B95465">
        <w:rPr>
          <w:rFonts w:ascii="Times New Roman" w:hAnsi="Times New Roman" w:cs="Times New Roman"/>
          <w:color w:val="000000"/>
        </w:rPr>
        <w:t xml:space="preserve"> </w:t>
      </w:r>
      <w:r>
        <w:rPr>
          <w:rFonts w:ascii="Times New Roman" w:hAnsi="Times New Roman" w:cs="Times New Roman"/>
          <w:color w:val="000000"/>
        </w:rPr>
        <w:t xml:space="preserve">to investigate how </w:t>
      </w:r>
      <w:r w:rsidRPr="00B95465">
        <w:rPr>
          <w:rFonts w:ascii="Times New Roman" w:hAnsi="Times New Roman" w:cs="Times New Roman"/>
          <w:color w:val="000000"/>
        </w:rPr>
        <w:t>the earliest protoplanetary bodies formed and evolved.</w:t>
      </w:r>
      <w:r>
        <w:rPr>
          <w:rFonts w:ascii="Times New Roman" w:hAnsi="Times New Roman" w:cs="Times New Roman"/>
          <w:color w:val="000000"/>
        </w:rPr>
        <w:t xml:space="preserve"> I focused</w:t>
      </w:r>
      <w:r w:rsidRPr="00B95465">
        <w:rPr>
          <w:rFonts w:ascii="Times New Roman" w:hAnsi="Times New Roman" w:cs="Times New Roman"/>
          <w:color w:val="000000"/>
        </w:rPr>
        <w:t xml:space="preserve"> on </w:t>
      </w:r>
      <w:r>
        <w:rPr>
          <w:rFonts w:ascii="Times New Roman" w:hAnsi="Times New Roman" w:cs="Times New Roman"/>
          <w:color w:val="000000"/>
        </w:rPr>
        <w:t>h</w:t>
      </w:r>
      <w:r w:rsidRPr="00B95465">
        <w:rPr>
          <w:rFonts w:ascii="Times New Roman" w:hAnsi="Times New Roman" w:cs="Times New Roman"/>
          <w:color w:val="000000"/>
        </w:rPr>
        <w:t>owardites, which are brecciated samples of a differentiated parent body (thought to be the asteroid 4 Vesta), and CV chondrites, which are primitive chondrites that have not undergone differentiation on their parent body.</w:t>
      </w:r>
    </w:p>
    <w:p w14:paraId="19A1C593" w14:textId="454AFD0D" w:rsidR="001E4457" w:rsidRPr="00B95465" w:rsidRDefault="001E4457" w:rsidP="001E4457">
      <w:pPr>
        <w:ind w:firstLine="720"/>
        <w:jc w:val="both"/>
        <w:rPr>
          <w:rFonts w:ascii="Times New Roman" w:hAnsi="Times New Roman" w:cs="Times New Roman"/>
          <w:color w:val="000000"/>
        </w:rPr>
      </w:pPr>
      <w:r>
        <w:rPr>
          <w:rFonts w:ascii="Times New Roman" w:hAnsi="Times New Roman" w:cs="Times New Roman"/>
          <w:color w:val="000000"/>
        </w:rPr>
        <w:t xml:space="preserve">By investigating petrology and pairing of </w:t>
      </w:r>
      <w:r w:rsidRPr="00B95465">
        <w:rPr>
          <w:rFonts w:ascii="Times New Roman" w:hAnsi="Times New Roman" w:cs="Times New Roman"/>
          <w:color w:val="000000"/>
        </w:rPr>
        <w:t xml:space="preserve">regolithic (solar wind-rich) howardites </w:t>
      </w:r>
      <w:r>
        <w:rPr>
          <w:rFonts w:ascii="Times New Roman" w:hAnsi="Times New Roman" w:cs="Times New Roman"/>
          <w:color w:val="000000"/>
        </w:rPr>
        <w:t>found in the Gro</w:t>
      </w:r>
      <w:r w:rsidR="007F1E26">
        <w:rPr>
          <w:rFonts w:ascii="Times New Roman" w:hAnsi="Times New Roman" w:cs="Times New Roman"/>
          <w:color w:val="000000"/>
        </w:rPr>
        <w:t xml:space="preserve">svenor Mountains in Antarctica, I found that mature surface regolith of asteroid 4 Vesta may be depleted in plagioclase. </w:t>
      </w:r>
      <w:r>
        <w:rPr>
          <w:rFonts w:ascii="Times New Roman" w:hAnsi="Times New Roman" w:cs="Times New Roman"/>
          <w:color w:val="000000"/>
        </w:rPr>
        <w:t xml:space="preserve">I established that four of these meteorites are a pairing group: portions of one </w:t>
      </w:r>
      <w:r w:rsidRPr="00B95465">
        <w:rPr>
          <w:rFonts w:ascii="Times New Roman" w:hAnsi="Times New Roman" w:cs="Times New Roman"/>
          <w:color w:val="000000"/>
        </w:rPr>
        <w:t>large</w:t>
      </w:r>
      <w:r>
        <w:rPr>
          <w:rFonts w:ascii="Times New Roman" w:hAnsi="Times New Roman" w:cs="Times New Roman"/>
          <w:color w:val="000000"/>
        </w:rPr>
        <w:t>r</w:t>
      </w:r>
      <w:r w:rsidRPr="00B95465">
        <w:rPr>
          <w:rFonts w:ascii="Times New Roman" w:hAnsi="Times New Roman" w:cs="Times New Roman"/>
          <w:color w:val="000000"/>
        </w:rPr>
        <w:t xml:space="preserve"> </w:t>
      </w:r>
      <w:r>
        <w:rPr>
          <w:rFonts w:ascii="Times New Roman" w:hAnsi="Times New Roman" w:cs="Times New Roman"/>
          <w:color w:val="000000"/>
        </w:rPr>
        <w:t>pre-atmospheric transit meteoroid. These analogs for</w:t>
      </w:r>
      <w:r w:rsidRPr="00B95465">
        <w:rPr>
          <w:rFonts w:ascii="Times New Roman" w:hAnsi="Times New Roman" w:cs="Times New Roman"/>
          <w:color w:val="000000"/>
        </w:rPr>
        <w:t xml:space="preserve"> the surface regolith of Vesta </w:t>
      </w:r>
      <w:r>
        <w:rPr>
          <w:rFonts w:ascii="Times New Roman" w:hAnsi="Times New Roman" w:cs="Times New Roman"/>
          <w:color w:val="000000"/>
        </w:rPr>
        <w:t xml:space="preserve">provide evidence that the vestan surface regolith </w:t>
      </w:r>
      <w:r w:rsidRPr="00B95465">
        <w:rPr>
          <w:rFonts w:ascii="Times New Roman" w:hAnsi="Times New Roman" w:cs="Times New Roman"/>
          <w:color w:val="000000"/>
        </w:rPr>
        <w:t xml:space="preserve">is assembled from a range of diverse source materials </w:t>
      </w:r>
      <w:proofErr w:type="gramStart"/>
      <w:r w:rsidRPr="00B95465">
        <w:rPr>
          <w:rFonts w:ascii="Times New Roman" w:hAnsi="Times New Roman" w:cs="Times New Roman"/>
          <w:color w:val="000000"/>
        </w:rPr>
        <w:t>( &gt;</w:t>
      </w:r>
      <w:proofErr w:type="gramEnd"/>
      <w:r>
        <w:rPr>
          <w:rFonts w:ascii="Times New Roman" w:hAnsi="Times New Roman" w:cs="Times New Roman"/>
          <w:color w:val="000000"/>
        </w:rPr>
        <w:t xml:space="preserve"> </w:t>
      </w:r>
      <w:r w:rsidRPr="00B95465">
        <w:rPr>
          <w:rFonts w:ascii="Times New Roman" w:hAnsi="Times New Roman" w:cs="Times New Roman"/>
          <w:color w:val="000000"/>
        </w:rPr>
        <w:t>18 basalti</w:t>
      </w:r>
      <w:r>
        <w:rPr>
          <w:rFonts w:ascii="Times New Roman" w:hAnsi="Times New Roman" w:cs="Times New Roman"/>
          <w:color w:val="000000"/>
        </w:rPr>
        <w:t>c and ultramafic lithologies). Additionally, t</w:t>
      </w:r>
      <w:r w:rsidRPr="00B95465">
        <w:rPr>
          <w:rFonts w:ascii="Times New Roman" w:hAnsi="Times New Roman" w:cs="Times New Roman"/>
          <w:color w:val="000000"/>
        </w:rPr>
        <w:t xml:space="preserve">he abundance of plagioclase in these howardites is depleted relative to </w:t>
      </w:r>
      <w:r>
        <w:rPr>
          <w:rFonts w:ascii="Times New Roman" w:hAnsi="Times New Roman" w:cs="Times New Roman"/>
          <w:color w:val="000000"/>
        </w:rPr>
        <w:t>un</w:t>
      </w:r>
      <w:r w:rsidRPr="00B95465">
        <w:rPr>
          <w:rFonts w:ascii="Times New Roman" w:hAnsi="Times New Roman" w:cs="Times New Roman"/>
          <w:color w:val="000000"/>
        </w:rPr>
        <w:t xml:space="preserve">brecciated </w:t>
      </w:r>
      <w:r>
        <w:rPr>
          <w:rFonts w:ascii="Times New Roman" w:hAnsi="Times New Roman" w:cs="Times New Roman"/>
          <w:color w:val="000000"/>
        </w:rPr>
        <w:t xml:space="preserve">plagioclase-bearing source lithologies. These depletion of plagioclase may be explained by the fact </w:t>
      </w:r>
      <w:r w:rsidRPr="00B95465">
        <w:rPr>
          <w:rFonts w:ascii="Times New Roman" w:hAnsi="Times New Roman" w:cs="Times New Roman"/>
          <w:color w:val="000000"/>
        </w:rPr>
        <w:t>that plagioclase is preferentially comminuted by impact gardening. The extent of plagioclase depletion in solar wind-rich howardites may be an indicator of regolith maturity.</w:t>
      </w:r>
    </w:p>
    <w:p w14:paraId="6E254DAD" w14:textId="385A9391" w:rsidR="001E4457" w:rsidRPr="00B95465" w:rsidRDefault="001E4457" w:rsidP="001E4457">
      <w:pPr>
        <w:ind w:firstLine="720"/>
        <w:jc w:val="both"/>
        <w:rPr>
          <w:rFonts w:ascii="Times New Roman" w:hAnsi="Times New Roman" w:cs="Times New Roman"/>
          <w:color w:val="000000"/>
        </w:rPr>
      </w:pPr>
      <w:r w:rsidRPr="00B95465">
        <w:rPr>
          <w:rFonts w:ascii="Times New Roman" w:hAnsi="Times New Roman" w:cs="Times New Roman"/>
          <w:color w:val="000000"/>
        </w:rPr>
        <w:t>The howardites I studied contain</w:t>
      </w:r>
      <w:r>
        <w:rPr>
          <w:rFonts w:ascii="Times New Roman" w:hAnsi="Times New Roman" w:cs="Times New Roman"/>
          <w:color w:val="000000"/>
        </w:rPr>
        <w:t xml:space="preserve"> low modal abundances of</w:t>
      </w:r>
      <w:r w:rsidRPr="00B95465">
        <w:rPr>
          <w:rFonts w:ascii="Times New Roman" w:hAnsi="Times New Roman" w:cs="Times New Roman"/>
          <w:color w:val="000000"/>
        </w:rPr>
        <w:t xml:space="preserve"> fragments </w:t>
      </w:r>
      <w:r>
        <w:rPr>
          <w:rFonts w:ascii="Times New Roman" w:hAnsi="Times New Roman" w:cs="Times New Roman"/>
          <w:color w:val="000000"/>
        </w:rPr>
        <w:t>of Mg-rich olivine and pyroxene. I suggested based on geochemical evidence that t</w:t>
      </w:r>
      <w:r w:rsidRPr="00B95465">
        <w:rPr>
          <w:rFonts w:ascii="Times New Roman" w:hAnsi="Times New Roman" w:cs="Times New Roman"/>
          <w:color w:val="000000"/>
        </w:rPr>
        <w:t>hese mineral fragments are the first recognized mantle samples from Vesta.</w:t>
      </w:r>
      <w:r w:rsidR="007F1E26">
        <w:rPr>
          <w:rFonts w:ascii="Times New Roman" w:hAnsi="Times New Roman" w:cs="Times New Roman"/>
          <w:color w:val="000000"/>
        </w:rPr>
        <w:t xml:space="preserve"> These mineral fragments contain chemical signatures more consistent with formation in a partial melted mantle rather than a whole-mantle magma ocean.</w:t>
      </w:r>
      <w:r w:rsidRPr="00B95465">
        <w:rPr>
          <w:rFonts w:ascii="Times New Roman" w:hAnsi="Times New Roman" w:cs="Times New Roman"/>
          <w:color w:val="000000"/>
        </w:rPr>
        <w:t xml:space="preserve"> </w:t>
      </w:r>
      <w:r>
        <w:rPr>
          <w:rFonts w:ascii="Times New Roman" w:hAnsi="Times New Roman" w:cs="Times New Roman"/>
          <w:color w:val="000000"/>
        </w:rPr>
        <w:t xml:space="preserve">Identification and examination of </w:t>
      </w:r>
      <w:r w:rsidRPr="00B95465">
        <w:rPr>
          <w:rFonts w:ascii="Times New Roman" w:hAnsi="Times New Roman" w:cs="Times New Roman"/>
          <w:color w:val="000000"/>
        </w:rPr>
        <w:t>mantle samples</w:t>
      </w:r>
      <w:r>
        <w:rPr>
          <w:rFonts w:ascii="Times New Roman" w:hAnsi="Times New Roman" w:cs="Times New Roman"/>
          <w:color w:val="000000"/>
        </w:rPr>
        <w:t>, even as fragments in regolithic breccia, is important because mantle material</w:t>
      </w:r>
      <w:r w:rsidRPr="00B95465">
        <w:rPr>
          <w:rFonts w:ascii="Times New Roman" w:hAnsi="Times New Roman" w:cs="Times New Roman"/>
          <w:color w:val="000000"/>
        </w:rPr>
        <w:t xml:space="preserve"> from differentiated meteorite parent bodies are lacking in meteorite collections</w:t>
      </w:r>
      <w:r>
        <w:rPr>
          <w:rFonts w:ascii="Times New Roman" w:hAnsi="Times New Roman" w:cs="Times New Roman"/>
          <w:color w:val="000000"/>
        </w:rPr>
        <w:t xml:space="preserve">. Additionally, the REE signatures of the Mg-rich </w:t>
      </w:r>
      <w:r w:rsidRPr="00B95465">
        <w:rPr>
          <w:rFonts w:ascii="Times New Roman" w:hAnsi="Times New Roman" w:cs="Times New Roman"/>
          <w:color w:val="000000"/>
        </w:rPr>
        <w:t xml:space="preserve">pyroxene fragments </w:t>
      </w:r>
      <w:r>
        <w:rPr>
          <w:rFonts w:ascii="Times New Roman" w:hAnsi="Times New Roman" w:cs="Times New Roman"/>
          <w:color w:val="000000"/>
        </w:rPr>
        <w:t>contribute data regarding the way in which Vesta differentiated. These REE signatures suggest there was small amounts of trapped Al-rich melts in Vesta’s mantle, which is more consistent with differentiation by partially melting</w:t>
      </w:r>
      <w:r w:rsidRPr="00B95465">
        <w:rPr>
          <w:rFonts w:ascii="Times New Roman" w:hAnsi="Times New Roman" w:cs="Times New Roman"/>
          <w:color w:val="000000"/>
        </w:rPr>
        <w:t xml:space="preserve">, rather than </w:t>
      </w:r>
      <w:r>
        <w:rPr>
          <w:rFonts w:ascii="Times New Roman" w:hAnsi="Times New Roman" w:cs="Times New Roman"/>
          <w:color w:val="000000"/>
        </w:rPr>
        <w:t>differentiation facilitated by</w:t>
      </w:r>
      <w:r w:rsidRPr="00B95465">
        <w:rPr>
          <w:rFonts w:ascii="Times New Roman" w:hAnsi="Times New Roman" w:cs="Times New Roman"/>
          <w:color w:val="000000"/>
        </w:rPr>
        <w:t xml:space="preserve"> a whole-mantle magma ocean.</w:t>
      </w:r>
    </w:p>
    <w:p w14:paraId="2821C54F" w14:textId="4F8EE7AC" w:rsidR="001E4457" w:rsidRPr="00B95465" w:rsidRDefault="001E4457" w:rsidP="001E4457">
      <w:pPr>
        <w:ind w:firstLine="720"/>
        <w:jc w:val="both"/>
        <w:rPr>
          <w:rFonts w:ascii="Times New Roman" w:hAnsi="Times New Roman" w:cs="Times New Roman"/>
          <w:color w:val="000000"/>
        </w:rPr>
      </w:pPr>
      <w:r w:rsidRPr="00B95465">
        <w:rPr>
          <w:rFonts w:ascii="Times New Roman" w:hAnsi="Times New Roman" w:cs="Times New Roman"/>
          <w:color w:val="000000"/>
        </w:rPr>
        <w:t xml:space="preserve">I </w:t>
      </w:r>
      <w:r>
        <w:rPr>
          <w:rFonts w:ascii="Times New Roman" w:hAnsi="Times New Roman" w:cs="Times New Roman"/>
          <w:color w:val="000000"/>
        </w:rPr>
        <w:t>identified and studied</w:t>
      </w:r>
      <w:r w:rsidRPr="00B95465">
        <w:rPr>
          <w:rFonts w:ascii="Times New Roman" w:hAnsi="Times New Roman" w:cs="Times New Roman"/>
          <w:color w:val="000000"/>
        </w:rPr>
        <w:t xml:space="preserve"> impact melt clasts derived from primitive chondrite pr</w:t>
      </w:r>
      <w:r>
        <w:rPr>
          <w:rFonts w:ascii="Times New Roman" w:hAnsi="Times New Roman" w:cs="Times New Roman"/>
          <w:color w:val="000000"/>
        </w:rPr>
        <w:t>ecursors (CV and CM chondrites), i</w:t>
      </w:r>
      <w:r w:rsidRPr="00B95465">
        <w:rPr>
          <w:rFonts w:ascii="Times New Roman" w:hAnsi="Times New Roman" w:cs="Times New Roman"/>
          <w:color w:val="000000"/>
        </w:rPr>
        <w:t xml:space="preserve">n a regolithic </w:t>
      </w:r>
      <w:r>
        <w:rPr>
          <w:rFonts w:ascii="Times New Roman" w:hAnsi="Times New Roman" w:cs="Times New Roman"/>
          <w:color w:val="000000"/>
        </w:rPr>
        <w:t>howardite and two CV chondrites.</w:t>
      </w:r>
      <w:r w:rsidRPr="00B95465">
        <w:rPr>
          <w:rFonts w:ascii="Times New Roman" w:hAnsi="Times New Roman" w:cs="Times New Roman"/>
          <w:color w:val="000000"/>
        </w:rPr>
        <w:t xml:space="preserve"> </w:t>
      </w:r>
      <w:r>
        <w:rPr>
          <w:rFonts w:ascii="Times New Roman" w:hAnsi="Times New Roman" w:cs="Times New Roman"/>
          <w:color w:val="000000"/>
        </w:rPr>
        <w:t>My work demonstrates that impact melts can form from CV and CM chondrites.</w:t>
      </w:r>
      <w:r w:rsidR="007F1E26" w:rsidRPr="007F1E26">
        <w:rPr>
          <w:rFonts w:ascii="Times New Roman" w:hAnsi="Times New Roman" w:cs="Times New Roman"/>
          <w:color w:val="000000"/>
        </w:rPr>
        <w:t xml:space="preserve"> </w:t>
      </w:r>
      <w:r w:rsidR="007F1E26" w:rsidRPr="00B95465">
        <w:rPr>
          <w:rFonts w:ascii="Times New Roman" w:hAnsi="Times New Roman" w:cs="Times New Roman"/>
          <w:color w:val="000000"/>
        </w:rPr>
        <w:t>Pr</w:t>
      </w:r>
      <w:r w:rsidR="007F1E26">
        <w:rPr>
          <w:rFonts w:ascii="Times New Roman" w:hAnsi="Times New Roman" w:cs="Times New Roman"/>
          <w:color w:val="000000"/>
        </w:rPr>
        <w:t>ior to my work</w:t>
      </w:r>
      <w:r w:rsidR="007F1E26" w:rsidRPr="00B95465">
        <w:rPr>
          <w:rFonts w:ascii="Times New Roman" w:hAnsi="Times New Roman" w:cs="Times New Roman"/>
          <w:color w:val="000000"/>
        </w:rPr>
        <w:t xml:space="preserve">, it had been </w:t>
      </w:r>
      <w:r w:rsidR="007F1E26">
        <w:rPr>
          <w:rFonts w:ascii="Times New Roman" w:hAnsi="Times New Roman" w:cs="Times New Roman"/>
          <w:color w:val="000000"/>
        </w:rPr>
        <w:t xml:space="preserve">posited </w:t>
      </w:r>
      <w:r w:rsidR="007F1E26" w:rsidRPr="00B95465">
        <w:rPr>
          <w:rFonts w:ascii="Times New Roman" w:hAnsi="Times New Roman" w:cs="Times New Roman"/>
          <w:color w:val="000000"/>
        </w:rPr>
        <w:t xml:space="preserve">that impact melts might not form from </w:t>
      </w:r>
      <w:r w:rsidR="007F1E26">
        <w:rPr>
          <w:rFonts w:ascii="Times New Roman" w:hAnsi="Times New Roman" w:cs="Times New Roman"/>
          <w:color w:val="000000"/>
        </w:rPr>
        <w:t xml:space="preserve">these meteorites </w:t>
      </w:r>
      <w:r w:rsidR="007F1E26" w:rsidRPr="00B95465">
        <w:rPr>
          <w:rFonts w:ascii="Times New Roman" w:hAnsi="Times New Roman" w:cs="Times New Roman"/>
          <w:color w:val="000000"/>
        </w:rPr>
        <w:t xml:space="preserve">because their volatile </w:t>
      </w:r>
      <w:r w:rsidR="007F1E26">
        <w:rPr>
          <w:rFonts w:ascii="Times New Roman" w:hAnsi="Times New Roman" w:cs="Times New Roman"/>
          <w:color w:val="000000"/>
        </w:rPr>
        <w:t xml:space="preserve">chemical </w:t>
      </w:r>
      <w:r w:rsidR="007F1E26" w:rsidRPr="00B95465">
        <w:rPr>
          <w:rFonts w:ascii="Times New Roman" w:hAnsi="Times New Roman" w:cs="Times New Roman"/>
          <w:color w:val="000000"/>
        </w:rPr>
        <w:t>co</w:t>
      </w:r>
      <w:r w:rsidR="007F1E26">
        <w:rPr>
          <w:rFonts w:ascii="Times New Roman" w:hAnsi="Times New Roman" w:cs="Times New Roman"/>
          <w:color w:val="000000"/>
        </w:rPr>
        <w:t>mponents</w:t>
      </w:r>
      <w:r w:rsidR="007F1E26" w:rsidRPr="00B95465">
        <w:rPr>
          <w:rFonts w:ascii="Times New Roman" w:hAnsi="Times New Roman" w:cs="Times New Roman"/>
          <w:color w:val="000000"/>
        </w:rPr>
        <w:t xml:space="preserve"> might explosively disrupt the formation of melt.</w:t>
      </w:r>
      <w:r w:rsidRPr="00B95465">
        <w:rPr>
          <w:rFonts w:ascii="Times New Roman" w:hAnsi="Times New Roman" w:cs="Times New Roman"/>
          <w:color w:val="000000"/>
        </w:rPr>
        <w:t xml:space="preserve"> </w:t>
      </w:r>
      <w:r>
        <w:rPr>
          <w:rFonts w:ascii="Times New Roman" w:hAnsi="Times New Roman" w:cs="Times New Roman"/>
          <w:color w:val="000000"/>
        </w:rPr>
        <w:t>Additionally,</w:t>
      </w:r>
      <w:r w:rsidR="007F1E26">
        <w:rPr>
          <w:rFonts w:ascii="Times New Roman" w:hAnsi="Times New Roman" w:cs="Times New Roman"/>
          <w:color w:val="000000"/>
        </w:rPr>
        <w:t xml:space="preserve"> I found</w:t>
      </w:r>
      <w:r>
        <w:rPr>
          <w:rFonts w:ascii="Times New Roman" w:hAnsi="Times New Roman" w:cs="Times New Roman"/>
          <w:color w:val="000000"/>
        </w:rPr>
        <w:t xml:space="preserve"> the impact melts</w:t>
      </w:r>
      <w:r w:rsidRPr="00B95465">
        <w:rPr>
          <w:rFonts w:ascii="Times New Roman" w:hAnsi="Times New Roman" w:cs="Times New Roman"/>
          <w:color w:val="000000"/>
        </w:rPr>
        <w:t xml:space="preserve"> that </w:t>
      </w:r>
      <w:r>
        <w:rPr>
          <w:rFonts w:ascii="Times New Roman" w:hAnsi="Times New Roman" w:cs="Times New Roman"/>
          <w:color w:val="000000"/>
        </w:rPr>
        <w:t xml:space="preserve">form </w:t>
      </w:r>
      <w:r w:rsidRPr="00B95465">
        <w:rPr>
          <w:rFonts w:ascii="Times New Roman" w:hAnsi="Times New Roman" w:cs="Times New Roman"/>
          <w:color w:val="000000"/>
        </w:rPr>
        <w:t xml:space="preserve">these </w:t>
      </w:r>
      <w:r>
        <w:rPr>
          <w:rFonts w:ascii="Times New Roman" w:hAnsi="Times New Roman" w:cs="Times New Roman"/>
          <w:color w:val="000000"/>
        </w:rPr>
        <w:t>precursors</w:t>
      </w:r>
      <w:r w:rsidRPr="00B95465">
        <w:rPr>
          <w:rFonts w:ascii="Times New Roman" w:hAnsi="Times New Roman" w:cs="Times New Roman"/>
          <w:color w:val="000000"/>
        </w:rPr>
        <w:t xml:space="preserve"> experience</w:t>
      </w:r>
      <w:r>
        <w:rPr>
          <w:rFonts w:ascii="Times New Roman" w:hAnsi="Times New Roman" w:cs="Times New Roman"/>
          <w:color w:val="000000"/>
        </w:rPr>
        <w:t>d</w:t>
      </w:r>
      <w:r w:rsidRPr="00B95465">
        <w:rPr>
          <w:rFonts w:ascii="Times New Roman" w:hAnsi="Times New Roman" w:cs="Times New Roman"/>
          <w:color w:val="000000"/>
        </w:rPr>
        <w:t xml:space="preserve"> some volatile loss</w:t>
      </w:r>
      <w:r>
        <w:rPr>
          <w:rFonts w:ascii="Times New Roman" w:hAnsi="Times New Roman" w:cs="Times New Roman"/>
          <w:color w:val="000000"/>
        </w:rPr>
        <w:t>, but</w:t>
      </w:r>
      <w:r w:rsidRPr="00B95465">
        <w:rPr>
          <w:rFonts w:ascii="Times New Roman" w:hAnsi="Times New Roman" w:cs="Times New Roman"/>
          <w:color w:val="000000"/>
        </w:rPr>
        <w:t xml:space="preserve"> they retain the </w:t>
      </w:r>
      <w:r>
        <w:rPr>
          <w:rFonts w:ascii="Times New Roman" w:hAnsi="Times New Roman" w:cs="Times New Roman"/>
          <w:color w:val="000000"/>
        </w:rPr>
        <w:t xml:space="preserve">general </w:t>
      </w:r>
      <w:r w:rsidRPr="00B95465">
        <w:rPr>
          <w:rFonts w:ascii="Times New Roman" w:hAnsi="Times New Roman" w:cs="Times New Roman"/>
          <w:color w:val="000000"/>
        </w:rPr>
        <w:t xml:space="preserve">redox </w:t>
      </w:r>
      <w:r>
        <w:rPr>
          <w:rFonts w:ascii="Times New Roman" w:hAnsi="Times New Roman" w:cs="Times New Roman"/>
          <w:color w:val="000000"/>
        </w:rPr>
        <w:t xml:space="preserve">state </w:t>
      </w:r>
      <w:r w:rsidRPr="00B95465">
        <w:rPr>
          <w:rFonts w:ascii="Times New Roman" w:hAnsi="Times New Roman" w:cs="Times New Roman"/>
          <w:color w:val="000000"/>
        </w:rPr>
        <w:t>trends of their precursors.</w:t>
      </w:r>
    </w:p>
    <w:p w14:paraId="4D28AD80" w14:textId="77777777" w:rsidR="003D63DF" w:rsidRPr="00D212E1" w:rsidRDefault="003D63DF" w:rsidP="005E54E2">
      <w:pPr>
        <w:rPr>
          <w:rFonts w:ascii="Times New Roman" w:hAnsi="Times New Roman" w:cs="Times New Roman"/>
          <w:color w:val="0000FF"/>
        </w:rPr>
      </w:pPr>
    </w:p>
    <w:p w14:paraId="2C94D50D" w14:textId="59610B82" w:rsidR="00EE3C34" w:rsidRDefault="00EE3C34" w:rsidP="001E4457">
      <w:pPr>
        <w:jc w:val="both"/>
        <w:rPr>
          <w:rFonts w:ascii="Times New Roman" w:hAnsi="Times New Roman" w:cs="Times New Roman"/>
          <w:color w:val="0000FF"/>
        </w:rPr>
      </w:pPr>
      <w:r>
        <w:rPr>
          <w:rFonts w:ascii="Times New Roman" w:hAnsi="Times New Roman" w:cs="Times New Roman"/>
          <w:color w:val="0000FF"/>
        </w:rPr>
        <w:br w:type="page"/>
      </w:r>
    </w:p>
    <w:p w14:paraId="49836A72" w14:textId="77777777" w:rsidR="00EE3C34" w:rsidRPr="003657A1" w:rsidRDefault="00EE3C34" w:rsidP="00EE3C34">
      <w:pPr>
        <w:pStyle w:val="Heading1"/>
        <w:rPr>
          <w:rFonts w:ascii="Times New Roman" w:hAnsi="Times New Roman" w:cs="Times New Roman"/>
        </w:rPr>
      </w:pPr>
      <w:bookmarkStart w:id="175" w:name="_Toc298497617"/>
      <w:r w:rsidRPr="003657A1">
        <w:rPr>
          <w:rFonts w:ascii="Times New Roman" w:hAnsi="Times New Roman" w:cs="Times New Roman"/>
        </w:rPr>
        <w:lastRenderedPageBreak/>
        <w:t>VITA</w:t>
      </w:r>
      <w:bookmarkEnd w:id="175"/>
    </w:p>
    <w:p w14:paraId="51976CFB" w14:textId="77777777" w:rsidR="00EE3C34" w:rsidRPr="00D212E1" w:rsidRDefault="00EE3C34" w:rsidP="00EE3C34">
      <w:pPr>
        <w:rPr>
          <w:rFonts w:ascii="Times New Roman" w:hAnsi="Times New Roman" w:cs="Times New Roman"/>
          <w:color w:val="0000FF"/>
        </w:rPr>
      </w:pPr>
    </w:p>
    <w:p w14:paraId="393CC3A8" w14:textId="77777777" w:rsidR="00EE3C34" w:rsidRPr="004B572B" w:rsidRDefault="00EE3C34" w:rsidP="00EE3C34">
      <w:pPr>
        <w:ind w:firstLine="720"/>
        <w:jc w:val="both"/>
        <w:rPr>
          <w:rFonts w:ascii="Times New Roman" w:hAnsi="Times New Roman" w:cs="Times New Roman"/>
          <w:color w:val="000000"/>
        </w:rPr>
      </w:pPr>
      <w:r w:rsidRPr="004B572B">
        <w:rPr>
          <w:rFonts w:ascii="Times New Roman" w:hAnsi="Times New Roman" w:cs="Times New Roman"/>
          <w:color w:val="000000"/>
        </w:rPr>
        <w:t xml:space="preserve">Nicole Gabriel Lunning was born September 22, 1982 in Minneapolis, Minnesota, USA, where she grew up with her four siblings and attended Minneapolis Public Schools. </w:t>
      </w:r>
      <w:proofErr w:type="gramStart"/>
      <w:r w:rsidRPr="004B572B">
        <w:rPr>
          <w:rFonts w:ascii="Times New Roman" w:hAnsi="Times New Roman" w:cs="Times New Roman"/>
          <w:color w:val="000000"/>
        </w:rPr>
        <w:t>Nicole’s interest in geology was first sparked by her high school AP biology teacher, Mr. Jim Doty, who organized a number of geology-biology camping field trips</w:t>
      </w:r>
      <w:proofErr w:type="gramEnd"/>
      <w:r w:rsidRPr="004B572B">
        <w:rPr>
          <w:rFonts w:ascii="Times New Roman" w:hAnsi="Times New Roman" w:cs="Times New Roman"/>
          <w:color w:val="000000"/>
        </w:rPr>
        <w:t>. These trips exposed Nicole to a smorgasbord of Minnesota geology ranging from the Sioux quartzite in western Minnesota, Morton gneiss in southern Minnesota, pillow basalts and rhyolite palisades along the north shore of Lake Superior, and numerous glacially derived landforms throughout the state.</w:t>
      </w:r>
    </w:p>
    <w:p w14:paraId="6B2AE224" w14:textId="77777777" w:rsidR="00EE3C34" w:rsidRPr="004B572B" w:rsidRDefault="00EE3C34" w:rsidP="00EE3C34">
      <w:pPr>
        <w:ind w:firstLine="720"/>
        <w:jc w:val="both"/>
        <w:rPr>
          <w:rFonts w:ascii="Times New Roman" w:hAnsi="Times New Roman" w:cs="Times New Roman"/>
          <w:color w:val="000000"/>
        </w:rPr>
      </w:pPr>
      <w:r w:rsidRPr="004B572B">
        <w:rPr>
          <w:rFonts w:ascii="Times New Roman" w:hAnsi="Times New Roman" w:cs="Times New Roman"/>
          <w:color w:val="000000"/>
        </w:rPr>
        <w:t>For college, Nicole attended the University of Chicago where she concentrated in geophysical sciences, which included geology. Through endowed field courses, the University of Chicago Department of Geophysical Sciences gave Nicole the opportunity to expand her geologic experience beyond the Midwestern U.S. on field courses to Italy, Mexico, the Bahamas, California, and Montana. The University of Chicago challenged Nicole intellectually and laid the groundwork for her career in academia. For her Master’s Degree in Geology, Nicole attended the University of California, Davis. During her Master’s research on Holocene peat deposits, Nicole developed research and project planning skills that have helped her thrive in subsequent endeavors.</w:t>
      </w:r>
    </w:p>
    <w:p w14:paraId="67325E4F" w14:textId="77777777" w:rsidR="00EE3C34" w:rsidRPr="004B572B" w:rsidRDefault="00EE3C34" w:rsidP="00EE3C34">
      <w:pPr>
        <w:ind w:firstLine="720"/>
        <w:jc w:val="both"/>
        <w:rPr>
          <w:rFonts w:ascii="Times New Roman" w:hAnsi="Times New Roman" w:cs="Times New Roman"/>
          <w:color w:val="000000"/>
        </w:rPr>
      </w:pPr>
      <w:r w:rsidRPr="004B572B">
        <w:rPr>
          <w:rFonts w:ascii="Times New Roman" w:hAnsi="Times New Roman" w:cs="Times New Roman"/>
          <w:color w:val="000000"/>
        </w:rPr>
        <w:t>After her Master’s degree, she was hired on a three-month contract as support staff in the Division of Meteorites at the Smithsonian Institution, where she discovered a passion for meteorite petrology and ultimately worked for two years. To feed and further this passion for meteorite petrology, Nicole embarked on a PhD at the University of Tennessee, Knoxville in 2012 under the direction of Hap McSween. While at the University of Tennessee, she taught planetary geology and physical geology to students from all disciplines, and taught mineralogy and petrology to geology majors. Nicole has presented her PhD research at international conferences. Upon completion of her dissertation, Nicole has been awarded a Smithsonian-Peter Buck Postdoctoral Fellowship to conduct petrologic melting experiments to examine differentiation of oxidized parent bodies.</w:t>
      </w:r>
    </w:p>
    <w:p w14:paraId="7B0362F9" w14:textId="77777777" w:rsidR="003D63DF" w:rsidRPr="00D212E1" w:rsidRDefault="003D63DF" w:rsidP="00FA4A4B">
      <w:pPr>
        <w:rPr>
          <w:rFonts w:ascii="Times New Roman" w:hAnsi="Times New Roman" w:cs="Times New Roman"/>
          <w:color w:val="0000FF"/>
        </w:rPr>
      </w:pPr>
    </w:p>
    <w:sectPr w:rsidR="003D63DF" w:rsidRPr="00D212E1" w:rsidSect="000C4E58">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1003CF" w14:textId="77777777" w:rsidR="001D3B01" w:rsidRDefault="001D3B01" w:rsidP="005E54E2">
      <w:r>
        <w:separator/>
      </w:r>
    </w:p>
    <w:p w14:paraId="3C6F1DE7" w14:textId="77777777" w:rsidR="001D3B01" w:rsidRDefault="001D3B01" w:rsidP="005E54E2"/>
    <w:p w14:paraId="0DDAEA95" w14:textId="77777777" w:rsidR="001D3B01" w:rsidRDefault="001D3B01" w:rsidP="005E54E2"/>
    <w:p w14:paraId="22660A6E" w14:textId="77777777" w:rsidR="001D3B01" w:rsidRDefault="001D3B01" w:rsidP="005E54E2"/>
  </w:endnote>
  <w:endnote w:type="continuationSeparator" w:id="0">
    <w:p w14:paraId="1BB5135F" w14:textId="77777777" w:rsidR="001D3B01" w:rsidRDefault="001D3B01" w:rsidP="005E54E2">
      <w:r>
        <w:continuationSeparator/>
      </w:r>
    </w:p>
    <w:p w14:paraId="0CB4F5DD" w14:textId="77777777" w:rsidR="001D3B01" w:rsidRDefault="001D3B01" w:rsidP="005E54E2"/>
    <w:p w14:paraId="1548C44D" w14:textId="77777777" w:rsidR="001D3B01" w:rsidRDefault="001D3B01" w:rsidP="005E54E2"/>
    <w:p w14:paraId="239F8D79" w14:textId="77777777" w:rsidR="001D3B01" w:rsidRDefault="001D3B01"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0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Arial Rounded MT Bold">
    <w:panose1 w:val="020F07040305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2A6BC2" w14:textId="77777777" w:rsidR="001D3B01" w:rsidRDefault="001D3B01" w:rsidP="008420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5F2490" w14:textId="77777777" w:rsidR="001D3B01" w:rsidRDefault="001D3B01" w:rsidP="003B6F6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CC0C18" w14:textId="77777777" w:rsidR="001D3B01" w:rsidRPr="008C3F88" w:rsidRDefault="001D3B01" w:rsidP="0084204A">
    <w:pPr>
      <w:pStyle w:val="Footer"/>
      <w:framePr w:wrap="around" w:vAnchor="text" w:hAnchor="margin" w:xAlign="right" w:y="1"/>
      <w:rPr>
        <w:rFonts w:ascii="Times New Roman" w:hAnsi="Times New Roman" w:cs="Times New Roman"/>
      </w:rPr>
    </w:pPr>
    <w:r w:rsidRPr="008C3F88">
      <w:rPr>
        <w:rStyle w:val="PageNumber"/>
      </w:rPr>
      <w:fldChar w:fldCharType="begin"/>
    </w:r>
    <w:r w:rsidRPr="008C3F88">
      <w:rPr>
        <w:rStyle w:val="PageNumber"/>
        <w:rFonts w:ascii="Times New Roman" w:hAnsi="Times New Roman" w:cs="Times New Roman"/>
      </w:rPr>
      <w:instrText xml:space="preserve">PAGE  </w:instrText>
    </w:r>
    <w:r w:rsidRPr="008C3F88">
      <w:rPr>
        <w:rStyle w:val="PageNumber"/>
      </w:rPr>
      <w:fldChar w:fldCharType="separate"/>
    </w:r>
    <w:r w:rsidR="00936513">
      <w:rPr>
        <w:rStyle w:val="PageNumber"/>
        <w:rFonts w:ascii="Times New Roman" w:hAnsi="Times New Roman" w:cs="Times New Roman"/>
        <w:noProof/>
      </w:rPr>
      <w:t>iii</w:t>
    </w:r>
    <w:r w:rsidRPr="008C3F88">
      <w:rPr>
        <w:rFonts w:ascii="Times New Roman" w:hAnsi="Times New Roman" w:cs="Times New Roman"/>
      </w:rPr>
      <w:fldChar w:fldCharType="end"/>
    </w:r>
  </w:p>
  <w:p w14:paraId="52BCDE23" w14:textId="1874AAE0" w:rsidR="001D3B01" w:rsidRDefault="001D3B01" w:rsidP="003B6F6C">
    <w:pPr>
      <w:pStyle w:val="Footer"/>
      <w:ind w:right="360"/>
      <w:jc w:val="right"/>
    </w:pPr>
  </w:p>
  <w:p w14:paraId="32A2BBA2" w14:textId="77777777" w:rsidR="001D3B01" w:rsidRDefault="001D3B01" w:rsidP="005E54E2"/>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F3390C" w14:textId="77777777" w:rsidR="001D3B01" w:rsidRDefault="001D3B01" w:rsidP="005E54E2">
      <w:r>
        <w:separator/>
      </w:r>
    </w:p>
    <w:p w14:paraId="2BE04F36" w14:textId="77777777" w:rsidR="001D3B01" w:rsidRDefault="001D3B01" w:rsidP="005E54E2"/>
    <w:p w14:paraId="574B99E4" w14:textId="77777777" w:rsidR="001D3B01" w:rsidRDefault="001D3B01" w:rsidP="005E54E2"/>
    <w:p w14:paraId="0A5BA06A" w14:textId="77777777" w:rsidR="001D3B01" w:rsidRDefault="001D3B01" w:rsidP="005E54E2"/>
  </w:footnote>
  <w:footnote w:type="continuationSeparator" w:id="0">
    <w:p w14:paraId="5A89AD4B" w14:textId="77777777" w:rsidR="001D3B01" w:rsidRDefault="001D3B01" w:rsidP="005E54E2">
      <w:r>
        <w:continuationSeparator/>
      </w:r>
    </w:p>
    <w:p w14:paraId="6ECA0643" w14:textId="77777777" w:rsidR="001D3B01" w:rsidRDefault="001D3B01" w:rsidP="005E54E2"/>
    <w:p w14:paraId="575F2762" w14:textId="77777777" w:rsidR="001D3B01" w:rsidRDefault="001D3B01" w:rsidP="005E54E2"/>
    <w:p w14:paraId="7876BBEE" w14:textId="77777777" w:rsidR="001D3B01" w:rsidRDefault="001D3B01" w:rsidP="005E54E2"/>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57A8D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2"/>
    <w:multiLevelType w:val="singleLevel"/>
    <w:tmpl w:val="DB167B8C"/>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D19AB492"/>
    <w:lvl w:ilvl="0">
      <w:start w:val="1"/>
      <w:numFmt w:val="bullet"/>
      <w:lvlText w:val=""/>
      <w:lvlJc w:val="left"/>
      <w:pPr>
        <w:tabs>
          <w:tab w:val="num" w:pos="643"/>
        </w:tabs>
        <w:ind w:left="643" w:hanging="360"/>
      </w:pPr>
      <w:rPr>
        <w:rFonts w:ascii="Symbol" w:hAnsi="Symbol" w:hint="default"/>
      </w:rPr>
    </w:lvl>
  </w:abstractNum>
  <w:abstractNum w:abstractNumId="3">
    <w:nsid w:val="FFFFFF89"/>
    <w:multiLevelType w:val="singleLevel"/>
    <w:tmpl w:val="D242E94E"/>
    <w:lvl w:ilvl="0">
      <w:start w:val="1"/>
      <w:numFmt w:val="bullet"/>
      <w:lvlText w:val=""/>
      <w:lvlJc w:val="left"/>
      <w:pPr>
        <w:tabs>
          <w:tab w:val="num" w:pos="360"/>
        </w:tabs>
        <w:ind w:left="360" w:hanging="360"/>
      </w:pPr>
      <w:rPr>
        <w:rFonts w:ascii="Symbol" w:hAnsi="Symbol" w:hint="default"/>
      </w:rPr>
    </w:lvl>
  </w:abstractNum>
  <w:abstractNum w:abstractNumId="4">
    <w:nsid w:val="15093186"/>
    <w:multiLevelType w:val="hybridMultilevel"/>
    <w:tmpl w:val="38BE4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9DB24F8"/>
    <w:multiLevelType w:val="multilevel"/>
    <w:tmpl w:val="ECBC9444"/>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A8A5287"/>
    <w:multiLevelType w:val="multilevel"/>
    <w:tmpl w:val="80B8AED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B0832A8"/>
    <w:multiLevelType w:val="hybridMultilevel"/>
    <w:tmpl w:val="21F40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8249F2"/>
    <w:multiLevelType w:val="multilevel"/>
    <w:tmpl w:val="4EDE0626"/>
    <w:lvl w:ilvl="0">
      <w:start w:val="4"/>
      <w:numFmt w:val="decimal"/>
      <w:lvlText w:val="%1."/>
      <w:lvlJc w:val="left"/>
      <w:pPr>
        <w:tabs>
          <w:tab w:val="num" w:pos="660"/>
        </w:tabs>
        <w:ind w:left="660" w:hanging="660"/>
      </w:pPr>
      <w:rPr>
        <w:rFonts w:hint="default"/>
      </w:rPr>
    </w:lvl>
    <w:lvl w:ilvl="1">
      <w:start w:val="1"/>
      <w:numFmt w:val="decimal"/>
      <w:lvlText w:val="%1.%2."/>
      <w:lvlJc w:val="left"/>
      <w:pPr>
        <w:tabs>
          <w:tab w:val="num" w:pos="660"/>
        </w:tabs>
        <w:ind w:left="660" w:hanging="6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DD6126"/>
    <w:multiLevelType w:val="hybridMultilevel"/>
    <w:tmpl w:val="8CA8A91E"/>
    <w:lvl w:ilvl="0" w:tplc="000F040C">
      <w:start w:val="1"/>
      <w:numFmt w:val="decimal"/>
      <w:lvlText w:val="%1."/>
      <w:lvlJc w:val="left"/>
      <w:pPr>
        <w:tabs>
          <w:tab w:val="num" w:pos="720"/>
        </w:tabs>
        <w:ind w:left="720" w:hanging="360"/>
      </w:pPr>
      <w:rPr>
        <w:rFonts w:hint="default"/>
      </w:rPr>
    </w:lvl>
    <w:lvl w:ilvl="1" w:tplc="0019040C">
      <w:start w:val="2"/>
      <w:numFmt w:val="decimal"/>
      <w:isLgl/>
      <w:lvlText w:val="%1.%2"/>
      <w:lvlJc w:val="left"/>
      <w:pPr>
        <w:tabs>
          <w:tab w:val="num" w:pos="900"/>
        </w:tabs>
        <w:ind w:left="900" w:hanging="540"/>
      </w:pPr>
      <w:rPr>
        <w:rFonts w:hint="default"/>
      </w:rPr>
    </w:lvl>
    <w:lvl w:ilvl="2" w:tplc="001B040C">
      <w:start w:val="2"/>
      <w:numFmt w:val="decimal"/>
      <w:isLgl/>
      <w:lvlText w:val="%1.%2.%3"/>
      <w:lvlJc w:val="left"/>
      <w:pPr>
        <w:tabs>
          <w:tab w:val="num" w:pos="1080"/>
        </w:tabs>
        <w:ind w:left="1080" w:hanging="720"/>
      </w:pPr>
      <w:rPr>
        <w:rFonts w:hint="default"/>
      </w:rPr>
    </w:lvl>
    <w:lvl w:ilvl="3" w:tplc="000F040C">
      <w:start w:val="1"/>
      <w:numFmt w:val="decimal"/>
      <w:isLgl/>
      <w:lvlText w:val="%1.%2.%3.%4"/>
      <w:lvlJc w:val="left"/>
      <w:pPr>
        <w:tabs>
          <w:tab w:val="num" w:pos="1080"/>
        </w:tabs>
        <w:ind w:left="1080" w:hanging="720"/>
      </w:pPr>
      <w:rPr>
        <w:rFonts w:hint="default"/>
      </w:rPr>
    </w:lvl>
    <w:lvl w:ilvl="4" w:tplc="0019040C">
      <w:start w:val="1"/>
      <w:numFmt w:val="decimal"/>
      <w:isLgl/>
      <w:lvlText w:val="%1.%2.%3.%4.%5"/>
      <w:lvlJc w:val="left"/>
      <w:pPr>
        <w:tabs>
          <w:tab w:val="num" w:pos="1440"/>
        </w:tabs>
        <w:ind w:left="1440" w:hanging="1080"/>
      </w:pPr>
      <w:rPr>
        <w:rFonts w:hint="default"/>
      </w:rPr>
    </w:lvl>
    <w:lvl w:ilvl="5" w:tplc="001B040C">
      <w:start w:val="1"/>
      <w:numFmt w:val="decimal"/>
      <w:isLgl/>
      <w:lvlText w:val="%1.%2.%3.%4.%5.%6"/>
      <w:lvlJc w:val="left"/>
      <w:pPr>
        <w:tabs>
          <w:tab w:val="num" w:pos="1440"/>
        </w:tabs>
        <w:ind w:left="1440" w:hanging="1080"/>
      </w:pPr>
      <w:rPr>
        <w:rFonts w:hint="default"/>
      </w:rPr>
    </w:lvl>
    <w:lvl w:ilvl="6" w:tplc="000F040C">
      <w:start w:val="1"/>
      <w:numFmt w:val="decimal"/>
      <w:isLgl/>
      <w:lvlText w:val="%1.%2.%3.%4.%5.%6.%7"/>
      <w:lvlJc w:val="left"/>
      <w:pPr>
        <w:tabs>
          <w:tab w:val="num" w:pos="1800"/>
        </w:tabs>
        <w:ind w:left="1800" w:hanging="1440"/>
      </w:pPr>
      <w:rPr>
        <w:rFonts w:hint="default"/>
      </w:rPr>
    </w:lvl>
    <w:lvl w:ilvl="7" w:tplc="0019040C">
      <w:start w:val="1"/>
      <w:numFmt w:val="decimal"/>
      <w:isLgl/>
      <w:lvlText w:val="%1.%2.%3.%4.%5.%6.%7.%8"/>
      <w:lvlJc w:val="left"/>
      <w:pPr>
        <w:tabs>
          <w:tab w:val="num" w:pos="1800"/>
        </w:tabs>
        <w:ind w:left="1800" w:hanging="1440"/>
      </w:pPr>
      <w:rPr>
        <w:rFonts w:hint="default"/>
      </w:rPr>
    </w:lvl>
    <w:lvl w:ilvl="8" w:tplc="001B040C">
      <w:start w:val="1"/>
      <w:numFmt w:val="decimal"/>
      <w:isLgl/>
      <w:lvlText w:val="%1.%2.%3.%4.%5.%6.%7.%8.%9"/>
      <w:lvlJc w:val="left"/>
      <w:pPr>
        <w:tabs>
          <w:tab w:val="num" w:pos="2160"/>
        </w:tabs>
        <w:ind w:left="2160" w:hanging="1800"/>
      </w:pPr>
      <w:rPr>
        <w:rFonts w:hint="default"/>
      </w:rPr>
    </w:lvl>
  </w:abstractNum>
  <w:abstractNum w:abstractNumId="10">
    <w:nsid w:val="2C6B4067"/>
    <w:multiLevelType w:val="multilevel"/>
    <w:tmpl w:val="B11AC8C8"/>
    <w:lvl w:ilvl="0">
      <w:start w:val="4"/>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EF237D2"/>
    <w:multiLevelType w:val="multilevel"/>
    <w:tmpl w:val="523AFC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32004CA"/>
    <w:multiLevelType w:val="hybridMultilevel"/>
    <w:tmpl w:val="DD6C3B70"/>
    <w:lvl w:ilvl="0" w:tplc="61128442">
      <w:start w:val="1"/>
      <w:numFmt w:val="decimal"/>
      <w:lvlText w:val="%1."/>
      <w:lvlJc w:val="left"/>
      <w:pPr>
        <w:tabs>
          <w:tab w:val="num" w:pos="360"/>
        </w:tabs>
        <w:ind w:left="360" w:hanging="360"/>
      </w:pPr>
      <w:rPr>
        <w:rFonts w:hint="default"/>
        <w:b/>
      </w:rPr>
    </w:lvl>
    <w:lvl w:ilvl="1" w:tplc="0019040C">
      <w:start w:val="2"/>
      <w:numFmt w:val="decimal"/>
      <w:isLgl/>
      <w:lvlText w:val="%1.%2"/>
      <w:lvlJc w:val="left"/>
      <w:pPr>
        <w:tabs>
          <w:tab w:val="num" w:pos="440"/>
        </w:tabs>
        <w:ind w:left="440" w:hanging="440"/>
      </w:pPr>
      <w:rPr>
        <w:rFonts w:hint="default"/>
      </w:rPr>
    </w:lvl>
    <w:lvl w:ilvl="2" w:tplc="001B040C">
      <w:start w:val="1"/>
      <w:numFmt w:val="decimal"/>
      <w:isLgl/>
      <w:lvlText w:val="%1.%2.%3"/>
      <w:lvlJc w:val="left"/>
      <w:pPr>
        <w:tabs>
          <w:tab w:val="num" w:pos="720"/>
        </w:tabs>
        <w:ind w:left="720" w:hanging="720"/>
      </w:pPr>
      <w:rPr>
        <w:rFonts w:hint="default"/>
      </w:rPr>
    </w:lvl>
    <w:lvl w:ilvl="3" w:tplc="000F040C">
      <w:start w:val="1"/>
      <w:numFmt w:val="decimal"/>
      <w:isLgl/>
      <w:lvlText w:val="%1.%2.%3.%4"/>
      <w:lvlJc w:val="left"/>
      <w:pPr>
        <w:tabs>
          <w:tab w:val="num" w:pos="1080"/>
        </w:tabs>
        <w:ind w:left="1080" w:hanging="1080"/>
      </w:pPr>
      <w:rPr>
        <w:rFonts w:hint="default"/>
      </w:rPr>
    </w:lvl>
    <w:lvl w:ilvl="4" w:tplc="0019040C">
      <w:start w:val="1"/>
      <w:numFmt w:val="decimal"/>
      <w:isLgl/>
      <w:lvlText w:val="%1.%2.%3.%4.%5"/>
      <w:lvlJc w:val="left"/>
      <w:pPr>
        <w:tabs>
          <w:tab w:val="num" w:pos="1080"/>
        </w:tabs>
        <w:ind w:left="1080" w:hanging="1080"/>
      </w:pPr>
      <w:rPr>
        <w:rFonts w:hint="default"/>
      </w:rPr>
    </w:lvl>
    <w:lvl w:ilvl="5" w:tplc="001B040C">
      <w:start w:val="1"/>
      <w:numFmt w:val="decimal"/>
      <w:isLgl/>
      <w:lvlText w:val="%1.%2.%3.%4.%5.%6"/>
      <w:lvlJc w:val="left"/>
      <w:pPr>
        <w:tabs>
          <w:tab w:val="num" w:pos="1440"/>
        </w:tabs>
        <w:ind w:left="1440" w:hanging="1440"/>
      </w:pPr>
      <w:rPr>
        <w:rFonts w:hint="default"/>
      </w:rPr>
    </w:lvl>
    <w:lvl w:ilvl="6" w:tplc="000F040C">
      <w:start w:val="1"/>
      <w:numFmt w:val="decimal"/>
      <w:isLgl/>
      <w:lvlText w:val="%1.%2.%3.%4.%5.%6.%7"/>
      <w:lvlJc w:val="left"/>
      <w:pPr>
        <w:tabs>
          <w:tab w:val="num" w:pos="1440"/>
        </w:tabs>
        <w:ind w:left="1440" w:hanging="1440"/>
      </w:pPr>
      <w:rPr>
        <w:rFonts w:hint="default"/>
      </w:rPr>
    </w:lvl>
    <w:lvl w:ilvl="7" w:tplc="0019040C">
      <w:start w:val="1"/>
      <w:numFmt w:val="decimal"/>
      <w:isLgl/>
      <w:lvlText w:val="%1.%2.%3.%4.%5.%6.%7.%8"/>
      <w:lvlJc w:val="left"/>
      <w:pPr>
        <w:tabs>
          <w:tab w:val="num" w:pos="1800"/>
        </w:tabs>
        <w:ind w:left="1800" w:hanging="1800"/>
      </w:pPr>
      <w:rPr>
        <w:rFonts w:hint="default"/>
      </w:rPr>
    </w:lvl>
    <w:lvl w:ilvl="8" w:tplc="001B040C">
      <w:start w:val="1"/>
      <w:numFmt w:val="decimal"/>
      <w:isLgl/>
      <w:lvlText w:val="%1.%2.%3.%4.%5.%6.%7.%8.%9"/>
      <w:lvlJc w:val="left"/>
      <w:pPr>
        <w:tabs>
          <w:tab w:val="num" w:pos="2160"/>
        </w:tabs>
        <w:ind w:left="2160" w:hanging="2160"/>
      </w:pPr>
      <w:rPr>
        <w:rFonts w:hint="default"/>
      </w:rPr>
    </w:lvl>
  </w:abstractNum>
  <w:abstractNum w:abstractNumId="13">
    <w:nsid w:val="39175705"/>
    <w:multiLevelType w:val="multilevel"/>
    <w:tmpl w:val="3424D7EA"/>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39801D9B"/>
    <w:multiLevelType w:val="multilevel"/>
    <w:tmpl w:val="6BCAC6C4"/>
    <w:lvl w:ilvl="0">
      <w:start w:val="1"/>
      <w:numFmt w:val="decimal"/>
      <w:lvlText w:val="%1."/>
      <w:lvlJc w:val="left"/>
      <w:pPr>
        <w:tabs>
          <w:tab w:val="num" w:pos="360"/>
        </w:tabs>
        <w:ind w:left="360" w:hanging="360"/>
      </w:pPr>
      <w:rPr>
        <w:rFonts w:hint="default"/>
        <w:b/>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5">
    <w:nsid w:val="3A325838"/>
    <w:multiLevelType w:val="multilevel"/>
    <w:tmpl w:val="38B04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A6C7D20"/>
    <w:multiLevelType w:val="multilevel"/>
    <w:tmpl w:val="090A4122"/>
    <w:lvl w:ilvl="0">
      <w:start w:val="4"/>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3CEB377C"/>
    <w:multiLevelType w:val="multilevel"/>
    <w:tmpl w:val="8976EAB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4ADD3AC1"/>
    <w:multiLevelType w:val="hybridMultilevel"/>
    <w:tmpl w:val="5A2A5C82"/>
    <w:lvl w:ilvl="0" w:tplc="5B6C40C6">
      <w:start w:val="1"/>
      <w:numFmt w:val="decimal"/>
      <w:lvlText w:val="%1."/>
      <w:lvlJc w:val="left"/>
      <w:pPr>
        <w:tabs>
          <w:tab w:val="num" w:pos="720"/>
        </w:tabs>
        <w:ind w:left="720" w:hanging="360"/>
      </w:pPr>
    </w:lvl>
    <w:lvl w:ilvl="1" w:tplc="C52EB600" w:tentative="1">
      <w:start w:val="1"/>
      <w:numFmt w:val="decimal"/>
      <w:lvlText w:val="%2."/>
      <w:lvlJc w:val="left"/>
      <w:pPr>
        <w:tabs>
          <w:tab w:val="num" w:pos="1440"/>
        </w:tabs>
        <w:ind w:left="1440" w:hanging="360"/>
      </w:pPr>
    </w:lvl>
    <w:lvl w:ilvl="2" w:tplc="6E700822" w:tentative="1">
      <w:start w:val="1"/>
      <w:numFmt w:val="decimal"/>
      <w:lvlText w:val="%3."/>
      <w:lvlJc w:val="left"/>
      <w:pPr>
        <w:tabs>
          <w:tab w:val="num" w:pos="2160"/>
        </w:tabs>
        <w:ind w:left="2160" w:hanging="360"/>
      </w:pPr>
    </w:lvl>
    <w:lvl w:ilvl="3" w:tplc="8DF84C60" w:tentative="1">
      <w:start w:val="1"/>
      <w:numFmt w:val="decimal"/>
      <w:lvlText w:val="%4."/>
      <w:lvlJc w:val="left"/>
      <w:pPr>
        <w:tabs>
          <w:tab w:val="num" w:pos="2880"/>
        </w:tabs>
        <w:ind w:left="2880" w:hanging="360"/>
      </w:pPr>
    </w:lvl>
    <w:lvl w:ilvl="4" w:tplc="DFFEEDC2" w:tentative="1">
      <w:start w:val="1"/>
      <w:numFmt w:val="decimal"/>
      <w:lvlText w:val="%5."/>
      <w:lvlJc w:val="left"/>
      <w:pPr>
        <w:tabs>
          <w:tab w:val="num" w:pos="3600"/>
        </w:tabs>
        <w:ind w:left="3600" w:hanging="360"/>
      </w:pPr>
    </w:lvl>
    <w:lvl w:ilvl="5" w:tplc="508C93D8" w:tentative="1">
      <w:start w:val="1"/>
      <w:numFmt w:val="decimal"/>
      <w:lvlText w:val="%6."/>
      <w:lvlJc w:val="left"/>
      <w:pPr>
        <w:tabs>
          <w:tab w:val="num" w:pos="4320"/>
        </w:tabs>
        <w:ind w:left="4320" w:hanging="360"/>
      </w:pPr>
    </w:lvl>
    <w:lvl w:ilvl="6" w:tplc="BFF26868" w:tentative="1">
      <w:start w:val="1"/>
      <w:numFmt w:val="decimal"/>
      <w:lvlText w:val="%7."/>
      <w:lvlJc w:val="left"/>
      <w:pPr>
        <w:tabs>
          <w:tab w:val="num" w:pos="5040"/>
        </w:tabs>
        <w:ind w:left="5040" w:hanging="360"/>
      </w:pPr>
    </w:lvl>
    <w:lvl w:ilvl="7" w:tplc="E1A838C8" w:tentative="1">
      <w:start w:val="1"/>
      <w:numFmt w:val="decimal"/>
      <w:lvlText w:val="%8."/>
      <w:lvlJc w:val="left"/>
      <w:pPr>
        <w:tabs>
          <w:tab w:val="num" w:pos="5760"/>
        </w:tabs>
        <w:ind w:left="5760" w:hanging="360"/>
      </w:pPr>
    </w:lvl>
    <w:lvl w:ilvl="8" w:tplc="D20E6554" w:tentative="1">
      <w:start w:val="1"/>
      <w:numFmt w:val="decimal"/>
      <w:lvlText w:val="%9."/>
      <w:lvlJc w:val="left"/>
      <w:pPr>
        <w:tabs>
          <w:tab w:val="num" w:pos="6480"/>
        </w:tabs>
        <w:ind w:left="6480" w:hanging="360"/>
      </w:pPr>
    </w:lvl>
  </w:abstractNum>
  <w:abstractNum w:abstractNumId="19">
    <w:nsid w:val="4B0B3372"/>
    <w:multiLevelType w:val="multilevel"/>
    <w:tmpl w:val="80B8AED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C9E17F8"/>
    <w:multiLevelType w:val="hybridMultilevel"/>
    <w:tmpl w:val="839443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4E2239A2"/>
    <w:multiLevelType w:val="multilevel"/>
    <w:tmpl w:val="090A4122"/>
    <w:lvl w:ilvl="0">
      <w:start w:val="4"/>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4E9327D4"/>
    <w:multiLevelType w:val="multilevel"/>
    <w:tmpl w:val="A8902BE0"/>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501D1DD1"/>
    <w:multiLevelType w:val="multilevel"/>
    <w:tmpl w:val="A3602180"/>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3373C89"/>
    <w:multiLevelType w:val="hybridMultilevel"/>
    <w:tmpl w:val="A8902BE0"/>
    <w:lvl w:ilvl="0" w:tplc="31E63EBC">
      <w:start w:val="1"/>
      <w:numFmt w:val="decimal"/>
      <w:lvlText w:val="%1."/>
      <w:lvlJc w:val="left"/>
      <w:pPr>
        <w:tabs>
          <w:tab w:val="num" w:pos="720"/>
        </w:tabs>
        <w:ind w:left="720" w:hanging="360"/>
      </w:pPr>
      <w:rPr>
        <w:rFonts w:hint="default"/>
        <w:b/>
      </w:rPr>
    </w:lvl>
    <w:lvl w:ilvl="1" w:tplc="0019040C" w:tentative="1">
      <w:start w:val="1"/>
      <w:numFmt w:val="lowerLetter"/>
      <w:lvlText w:val="%2."/>
      <w:lvlJc w:val="left"/>
      <w:pPr>
        <w:tabs>
          <w:tab w:val="num" w:pos="1440"/>
        </w:tabs>
        <w:ind w:left="1440" w:hanging="360"/>
      </w:pPr>
    </w:lvl>
    <w:lvl w:ilvl="2" w:tplc="001B040C" w:tentative="1">
      <w:start w:val="1"/>
      <w:numFmt w:val="lowerRoman"/>
      <w:lvlText w:val="%3."/>
      <w:lvlJc w:val="right"/>
      <w:pPr>
        <w:tabs>
          <w:tab w:val="num" w:pos="2160"/>
        </w:tabs>
        <w:ind w:left="2160" w:hanging="180"/>
      </w:pPr>
    </w:lvl>
    <w:lvl w:ilvl="3" w:tplc="000F040C" w:tentative="1">
      <w:start w:val="1"/>
      <w:numFmt w:val="decimal"/>
      <w:lvlText w:val="%4."/>
      <w:lvlJc w:val="left"/>
      <w:pPr>
        <w:tabs>
          <w:tab w:val="num" w:pos="2880"/>
        </w:tabs>
        <w:ind w:left="2880" w:hanging="360"/>
      </w:pPr>
    </w:lvl>
    <w:lvl w:ilvl="4" w:tplc="0019040C" w:tentative="1">
      <w:start w:val="1"/>
      <w:numFmt w:val="lowerLetter"/>
      <w:lvlText w:val="%5."/>
      <w:lvlJc w:val="left"/>
      <w:pPr>
        <w:tabs>
          <w:tab w:val="num" w:pos="3600"/>
        </w:tabs>
        <w:ind w:left="3600" w:hanging="360"/>
      </w:pPr>
    </w:lvl>
    <w:lvl w:ilvl="5" w:tplc="001B040C" w:tentative="1">
      <w:start w:val="1"/>
      <w:numFmt w:val="lowerRoman"/>
      <w:lvlText w:val="%6."/>
      <w:lvlJc w:val="right"/>
      <w:pPr>
        <w:tabs>
          <w:tab w:val="num" w:pos="4320"/>
        </w:tabs>
        <w:ind w:left="4320" w:hanging="180"/>
      </w:pPr>
    </w:lvl>
    <w:lvl w:ilvl="6" w:tplc="000F040C" w:tentative="1">
      <w:start w:val="1"/>
      <w:numFmt w:val="decimal"/>
      <w:lvlText w:val="%7."/>
      <w:lvlJc w:val="left"/>
      <w:pPr>
        <w:tabs>
          <w:tab w:val="num" w:pos="5040"/>
        </w:tabs>
        <w:ind w:left="5040" w:hanging="360"/>
      </w:pPr>
    </w:lvl>
    <w:lvl w:ilvl="7" w:tplc="0019040C" w:tentative="1">
      <w:start w:val="1"/>
      <w:numFmt w:val="lowerLetter"/>
      <w:lvlText w:val="%8."/>
      <w:lvlJc w:val="left"/>
      <w:pPr>
        <w:tabs>
          <w:tab w:val="num" w:pos="5760"/>
        </w:tabs>
        <w:ind w:left="5760" w:hanging="360"/>
      </w:pPr>
    </w:lvl>
    <w:lvl w:ilvl="8" w:tplc="001B040C" w:tentative="1">
      <w:start w:val="1"/>
      <w:numFmt w:val="lowerRoman"/>
      <w:lvlText w:val="%9."/>
      <w:lvlJc w:val="right"/>
      <w:pPr>
        <w:tabs>
          <w:tab w:val="num" w:pos="6480"/>
        </w:tabs>
        <w:ind w:left="6480" w:hanging="180"/>
      </w:pPr>
    </w:lvl>
  </w:abstractNum>
  <w:abstractNum w:abstractNumId="25">
    <w:nsid w:val="536E5A85"/>
    <w:multiLevelType w:val="hybridMultilevel"/>
    <w:tmpl w:val="AE72F81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62634A1"/>
    <w:multiLevelType w:val="multilevel"/>
    <w:tmpl w:val="68842A5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5984762B"/>
    <w:multiLevelType w:val="multilevel"/>
    <w:tmpl w:val="DD6C3B70"/>
    <w:lvl w:ilvl="0">
      <w:start w:val="1"/>
      <w:numFmt w:val="decimal"/>
      <w:lvlText w:val="%1."/>
      <w:lvlJc w:val="left"/>
      <w:pPr>
        <w:tabs>
          <w:tab w:val="num" w:pos="360"/>
        </w:tabs>
        <w:ind w:left="360" w:hanging="360"/>
      </w:pPr>
      <w:rPr>
        <w:rFonts w:hint="default"/>
        <w:b/>
      </w:rPr>
    </w:lvl>
    <w:lvl w:ilvl="1">
      <w:start w:val="2"/>
      <w:numFmt w:val="decimal"/>
      <w:isLgl/>
      <w:lvlText w:val="%1.%2"/>
      <w:lvlJc w:val="left"/>
      <w:pPr>
        <w:tabs>
          <w:tab w:val="num" w:pos="440"/>
        </w:tabs>
        <w:ind w:left="440" w:hanging="44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8">
    <w:nsid w:val="5CB316E0"/>
    <w:multiLevelType w:val="hybridMultilevel"/>
    <w:tmpl w:val="21CE3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2860463"/>
    <w:multiLevelType w:val="multilevel"/>
    <w:tmpl w:val="ECBC9444"/>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64AA287C"/>
    <w:multiLevelType w:val="hybridMultilevel"/>
    <w:tmpl w:val="BF50E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AE63FC6"/>
    <w:multiLevelType w:val="multilevel"/>
    <w:tmpl w:val="68842A5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6BBF3BC8"/>
    <w:multiLevelType w:val="multilevel"/>
    <w:tmpl w:val="A3602180"/>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701B186E"/>
    <w:multiLevelType w:val="multilevel"/>
    <w:tmpl w:val="E294F1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719D5A4F"/>
    <w:multiLevelType w:val="multilevel"/>
    <w:tmpl w:val="86BA14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755402A"/>
    <w:multiLevelType w:val="multilevel"/>
    <w:tmpl w:val="8976EAB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79B140DA"/>
    <w:multiLevelType w:val="hybridMultilevel"/>
    <w:tmpl w:val="63C617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7C9D6507"/>
    <w:multiLevelType w:val="multilevel"/>
    <w:tmpl w:val="1904336C"/>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7CF21B28"/>
    <w:multiLevelType w:val="multilevel"/>
    <w:tmpl w:val="090A4122"/>
    <w:lvl w:ilvl="0">
      <w:start w:val="4"/>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12"/>
  </w:num>
  <w:num w:numId="3">
    <w:abstractNumId w:val="28"/>
  </w:num>
  <w:num w:numId="4">
    <w:abstractNumId w:val="9"/>
  </w:num>
  <w:num w:numId="5">
    <w:abstractNumId w:val="10"/>
  </w:num>
  <w:num w:numId="6">
    <w:abstractNumId w:val="8"/>
  </w:num>
  <w:num w:numId="7">
    <w:abstractNumId w:val="6"/>
  </w:num>
  <w:num w:numId="8">
    <w:abstractNumId w:val="35"/>
  </w:num>
  <w:num w:numId="9">
    <w:abstractNumId w:val="19"/>
  </w:num>
  <w:num w:numId="10">
    <w:abstractNumId w:val="29"/>
  </w:num>
  <w:num w:numId="11">
    <w:abstractNumId w:val="16"/>
  </w:num>
  <w:num w:numId="12">
    <w:abstractNumId w:val="21"/>
  </w:num>
  <w:num w:numId="13">
    <w:abstractNumId w:val="5"/>
  </w:num>
  <w:num w:numId="14">
    <w:abstractNumId w:val="37"/>
  </w:num>
  <w:num w:numId="15">
    <w:abstractNumId w:val="38"/>
  </w:num>
  <w:num w:numId="16">
    <w:abstractNumId w:val="17"/>
  </w:num>
  <w:num w:numId="17">
    <w:abstractNumId w:val="13"/>
  </w:num>
  <w:num w:numId="18">
    <w:abstractNumId w:val="26"/>
  </w:num>
  <w:num w:numId="19">
    <w:abstractNumId w:val="23"/>
  </w:num>
  <w:num w:numId="20">
    <w:abstractNumId w:val="18"/>
  </w:num>
  <w:num w:numId="21">
    <w:abstractNumId w:val="24"/>
  </w:num>
  <w:num w:numId="22">
    <w:abstractNumId w:val="22"/>
  </w:num>
  <w:num w:numId="23">
    <w:abstractNumId w:val="32"/>
  </w:num>
  <w:num w:numId="24">
    <w:abstractNumId w:val="31"/>
  </w:num>
  <w:num w:numId="25">
    <w:abstractNumId w:val="14"/>
  </w:num>
  <w:num w:numId="26">
    <w:abstractNumId w:val="34"/>
  </w:num>
  <w:num w:numId="27">
    <w:abstractNumId w:val="7"/>
  </w:num>
  <w:num w:numId="28">
    <w:abstractNumId w:val="27"/>
  </w:num>
  <w:num w:numId="29">
    <w:abstractNumId w:val="15"/>
  </w:num>
  <w:num w:numId="30">
    <w:abstractNumId w:val="11"/>
  </w:num>
  <w:num w:numId="31">
    <w:abstractNumId w:val="33"/>
  </w:num>
  <w:num w:numId="32">
    <w:abstractNumId w:val="3"/>
  </w:num>
  <w:num w:numId="33">
    <w:abstractNumId w:val="2"/>
  </w:num>
  <w:num w:numId="34">
    <w:abstractNumId w:val="1"/>
  </w:num>
  <w:num w:numId="35">
    <w:abstractNumId w:val="20"/>
  </w:num>
  <w:num w:numId="36">
    <w:abstractNumId w:val="36"/>
  </w:num>
  <w:num w:numId="37">
    <w:abstractNumId w:val="4"/>
  </w:num>
  <w:num w:numId="38">
    <w:abstractNumId w:val="30"/>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grammar="clean"/>
  <w:attachedTemplate r:id="rId1"/>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AAE"/>
    <w:rsid w:val="000021FE"/>
    <w:rsid w:val="0000316B"/>
    <w:rsid w:val="00003F6A"/>
    <w:rsid w:val="00004F3C"/>
    <w:rsid w:val="00011EA6"/>
    <w:rsid w:val="00014A3E"/>
    <w:rsid w:val="000166A9"/>
    <w:rsid w:val="00016F00"/>
    <w:rsid w:val="00020999"/>
    <w:rsid w:val="0002248F"/>
    <w:rsid w:val="00027662"/>
    <w:rsid w:val="000318E3"/>
    <w:rsid w:val="000333A3"/>
    <w:rsid w:val="000337E7"/>
    <w:rsid w:val="000355A0"/>
    <w:rsid w:val="00035CC0"/>
    <w:rsid w:val="00036866"/>
    <w:rsid w:val="00037BBD"/>
    <w:rsid w:val="00046131"/>
    <w:rsid w:val="000527D7"/>
    <w:rsid w:val="000536BA"/>
    <w:rsid w:val="000552F0"/>
    <w:rsid w:val="00057004"/>
    <w:rsid w:val="0006111D"/>
    <w:rsid w:val="000617C5"/>
    <w:rsid w:val="00062B32"/>
    <w:rsid w:val="00063520"/>
    <w:rsid w:val="00067B27"/>
    <w:rsid w:val="00067D35"/>
    <w:rsid w:val="00070276"/>
    <w:rsid w:val="00070C05"/>
    <w:rsid w:val="00071FB8"/>
    <w:rsid w:val="000726E0"/>
    <w:rsid w:val="000768E2"/>
    <w:rsid w:val="00076A95"/>
    <w:rsid w:val="00076FDD"/>
    <w:rsid w:val="0008161C"/>
    <w:rsid w:val="0008512E"/>
    <w:rsid w:val="00085152"/>
    <w:rsid w:val="000853A3"/>
    <w:rsid w:val="00086863"/>
    <w:rsid w:val="000877F0"/>
    <w:rsid w:val="00090A88"/>
    <w:rsid w:val="00091056"/>
    <w:rsid w:val="000911F5"/>
    <w:rsid w:val="0009273E"/>
    <w:rsid w:val="00093CB5"/>
    <w:rsid w:val="000943A9"/>
    <w:rsid w:val="000950D1"/>
    <w:rsid w:val="00095CF5"/>
    <w:rsid w:val="00096214"/>
    <w:rsid w:val="00096507"/>
    <w:rsid w:val="000974E4"/>
    <w:rsid w:val="000A19D3"/>
    <w:rsid w:val="000A21A4"/>
    <w:rsid w:val="000A2580"/>
    <w:rsid w:val="000A39CD"/>
    <w:rsid w:val="000A6D0C"/>
    <w:rsid w:val="000B5C42"/>
    <w:rsid w:val="000B712B"/>
    <w:rsid w:val="000C188A"/>
    <w:rsid w:val="000C4E58"/>
    <w:rsid w:val="000C577F"/>
    <w:rsid w:val="000C5BED"/>
    <w:rsid w:val="000D095C"/>
    <w:rsid w:val="000D30DC"/>
    <w:rsid w:val="000D3A36"/>
    <w:rsid w:val="000D50D7"/>
    <w:rsid w:val="000D60FB"/>
    <w:rsid w:val="000E4DB4"/>
    <w:rsid w:val="000E7517"/>
    <w:rsid w:val="000F4C8E"/>
    <w:rsid w:val="00100CC0"/>
    <w:rsid w:val="001016D7"/>
    <w:rsid w:val="0010217F"/>
    <w:rsid w:val="001046F1"/>
    <w:rsid w:val="0011099B"/>
    <w:rsid w:val="001110B2"/>
    <w:rsid w:val="00111A80"/>
    <w:rsid w:val="0011282C"/>
    <w:rsid w:val="00114102"/>
    <w:rsid w:val="00115889"/>
    <w:rsid w:val="00115ECB"/>
    <w:rsid w:val="001174F5"/>
    <w:rsid w:val="00125E8B"/>
    <w:rsid w:val="00126A2F"/>
    <w:rsid w:val="00127866"/>
    <w:rsid w:val="001354B9"/>
    <w:rsid w:val="00135C6C"/>
    <w:rsid w:val="00136885"/>
    <w:rsid w:val="00137021"/>
    <w:rsid w:val="001416AD"/>
    <w:rsid w:val="001421FB"/>
    <w:rsid w:val="00143D7F"/>
    <w:rsid w:val="00144084"/>
    <w:rsid w:val="0014682A"/>
    <w:rsid w:val="00146E60"/>
    <w:rsid w:val="00147589"/>
    <w:rsid w:val="00151213"/>
    <w:rsid w:val="0015164E"/>
    <w:rsid w:val="001536D0"/>
    <w:rsid w:val="00155EE1"/>
    <w:rsid w:val="00160114"/>
    <w:rsid w:val="001610AE"/>
    <w:rsid w:val="001615BD"/>
    <w:rsid w:val="001629AC"/>
    <w:rsid w:val="00162F3D"/>
    <w:rsid w:val="001638AF"/>
    <w:rsid w:val="00163A6D"/>
    <w:rsid w:val="00167216"/>
    <w:rsid w:val="00170708"/>
    <w:rsid w:val="001716FA"/>
    <w:rsid w:val="00171853"/>
    <w:rsid w:val="00172CA4"/>
    <w:rsid w:val="00173071"/>
    <w:rsid w:val="00175708"/>
    <w:rsid w:val="00175CCB"/>
    <w:rsid w:val="001765E1"/>
    <w:rsid w:val="001844FE"/>
    <w:rsid w:val="001854FB"/>
    <w:rsid w:val="00190CBB"/>
    <w:rsid w:val="00191656"/>
    <w:rsid w:val="001930B2"/>
    <w:rsid w:val="00193642"/>
    <w:rsid w:val="00195B53"/>
    <w:rsid w:val="00197053"/>
    <w:rsid w:val="001A09DA"/>
    <w:rsid w:val="001A20BA"/>
    <w:rsid w:val="001A349A"/>
    <w:rsid w:val="001A484A"/>
    <w:rsid w:val="001B0296"/>
    <w:rsid w:val="001B05BF"/>
    <w:rsid w:val="001B1034"/>
    <w:rsid w:val="001B1E1F"/>
    <w:rsid w:val="001B2A0A"/>
    <w:rsid w:val="001B32C5"/>
    <w:rsid w:val="001B45F6"/>
    <w:rsid w:val="001C200A"/>
    <w:rsid w:val="001C256D"/>
    <w:rsid w:val="001C39F6"/>
    <w:rsid w:val="001C3BB0"/>
    <w:rsid w:val="001C4B89"/>
    <w:rsid w:val="001C60E0"/>
    <w:rsid w:val="001C66FE"/>
    <w:rsid w:val="001D2060"/>
    <w:rsid w:val="001D3477"/>
    <w:rsid w:val="001D3B01"/>
    <w:rsid w:val="001D3BC5"/>
    <w:rsid w:val="001D4908"/>
    <w:rsid w:val="001D51AA"/>
    <w:rsid w:val="001D6904"/>
    <w:rsid w:val="001D6A40"/>
    <w:rsid w:val="001E4457"/>
    <w:rsid w:val="001E598F"/>
    <w:rsid w:val="001F2512"/>
    <w:rsid w:val="001F27CD"/>
    <w:rsid w:val="001F43C1"/>
    <w:rsid w:val="001F522F"/>
    <w:rsid w:val="001F6BC8"/>
    <w:rsid w:val="001F7358"/>
    <w:rsid w:val="00200AA7"/>
    <w:rsid w:val="00201DB0"/>
    <w:rsid w:val="00203749"/>
    <w:rsid w:val="002100E5"/>
    <w:rsid w:val="002108A3"/>
    <w:rsid w:val="00211903"/>
    <w:rsid w:val="00212941"/>
    <w:rsid w:val="00212D62"/>
    <w:rsid w:val="002143C0"/>
    <w:rsid w:val="00215C1D"/>
    <w:rsid w:val="002166F8"/>
    <w:rsid w:val="00220309"/>
    <w:rsid w:val="0022110E"/>
    <w:rsid w:val="00222CEB"/>
    <w:rsid w:val="00223045"/>
    <w:rsid w:val="0022373A"/>
    <w:rsid w:val="00226F2B"/>
    <w:rsid w:val="002300CA"/>
    <w:rsid w:val="00230C0A"/>
    <w:rsid w:val="00234C31"/>
    <w:rsid w:val="00235BAF"/>
    <w:rsid w:val="002364EB"/>
    <w:rsid w:val="00236751"/>
    <w:rsid w:val="00236E6D"/>
    <w:rsid w:val="00237C7B"/>
    <w:rsid w:val="00237FBC"/>
    <w:rsid w:val="002429E5"/>
    <w:rsid w:val="0024463C"/>
    <w:rsid w:val="00245A88"/>
    <w:rsid w:val="00246B66"/>
    <w:rsid w:val="002474D4"/>
    <w:rsid w:val="002510DF"/>
    <w:rsid w:val="0025433D"/>
    <w:rsid w:val="002558B1"/>
    <w:rsid w:val="00257016"/>
    <w:rsid w:val="002619DC"/>
    <w:rsid w:val="00261F68"/>
    <w:rsid w:val="002625E8"/>
    <w:rsid w:val="002632C9"/>
    <w:rsid w:val="00265630"/>
    <w:rsid w:val="00267AEB"/>
    <w:rsid w:val="00270D79"/>
    <w:rsid w:val="002748BA"/>
    <w:rsid w:val="00275D4C"/>
    <w:rsid w:val="00280CEF"/>
    <w:rsid w:val="002827A8"/>
    <w:rsid w:val="002869A7"/>
    <w:rsid w:val="00287093"/>
    <w:rsid w:val="00287501"/>
    <w:rsid w:val="0028757A"/>
    <w:rsid w:val="00292879"/>
    <w:rsid w:val="00293C1A"/>
    <w:rsid w:val="00296C9A"/>
    <w:rsid w:val="002A0457"/>
    <w:rsid w:val="002A0DFE"/>
    <w:rsid w:val="002A3264"/>
    <w:rsid w:val="002A3F56"/>
    <w:rsid w:val="002B193D"/>
    <w:rsid w:val="002B35DF"/>
    <w:rsid w:val="002C150A"/>
    <w:rsid w:val="002C40B2"/>
    <w:rsid w:val="002C4B33"/>
    <w:rsid w:val="002C608F"/>
    <w:rsid w:val="002C69A4"/>
    <w:rsid w:val="002D1079"/>
    <w:rsid w:val="002D24CA"/>
    <w:rsid w:val="002D6C1C"/>
    <w:rsid w:val="002D7625"/>
    <w:rsid w:val="002E0820"/>
    <w:rsid w:val="002E0C33"/>
    <w:rsid w:val="002E2492"/>
    <w:rsid w:val="002E5F14"/>
    <w:rsid w:val="002F42BD"/>
    <w:rsid w:val="002F6C76"/>
    <w:rsid w:val="002F6D4A"/>
    <w:rsid w:val="002F6EA8"/>
    <w:rsid w:val="003028EA"/>
    <w:rsid w:val="00304BD0"/>
    <w:rsid w:val="00305D7B"/>
    <w:rsid w:val="00307D77"/>
    <w:rsid w:val="00311034"/>
    <w:rsid w:val="00312EB4"/>
    <w:rsid w:val="00313E9E"/>
    <w:rsid w:val="0031504F"/>
    <w:rsid w:val="003150D5"/>
    <w:rsid w:val="0031678F"/>
    <w:rsid w:val="0032049F"/>
    <w:rsid w:val="003206F1"/>
    <w:rsid w:val="00320F78"/>
    <w:rsid w:val="0032220C"/>
    <w:rsid w:val="003247AA"/>
    <w:rsid w:val="0032522D"/>
    <w:rsid w:val="00327CC2"/>
    <w:rsid w:val="00331DC1"/>
    <w:rsid w:val="00333C9E"/>
    <w:rsid w:val="00334400"/>
    <w:rsid w:val="003348A6"/>
    <w:rsid w:val="00334F7A"/>
    <w:rsid w:val="00336011"/>
    <w:rsid w:val="00336159"/>
    <w:rsid w:val="0034146C"/>
    <w:rsid w:val="00341D56"/>
    <w:rsid w:val="003420B2"/>
    <w:rsid w:val="00342D7B"/>
    <w:rsid w:val="0034432C"/>
    <w:rsid w:val="0034448B"/>
    <w:rsid w:val="00347AB9"/>
    <w:rsid w:val="003500EA"/>
    <w:rsid w:val="00353BC8"/>
    <w:rsid w:val="0035545E"/>
    <w:rsid w:val="0035768F"/>
    <w:rsid w:val="00357FFC"/>
    <w:rsid w:val="00360B3C"/>
    <w:rsid w:val="003622E8"/>
    <w:rsid w:val="0036251E"/>
    <w:rsid w:val="003629BD"/>
    <w:rsid w:val="00363B81"/>
    <w:rsid w:val="00364162"/>
    <w:rsid w:val="003655B7"/>
    <w:rsid w:val="003657A1"/>
    <w:rsid w:val="00367F1F"/>
    <w:rsid w:val="00372A20"/>
    <w:rsid w:val="0037344A"/>
    <w:rsid w:val="00376013"/>
    <w:rsid w:val="003803C7"/>
    <w:rsid w:val="0038146B"/>
    <w:rsid w:val="0038177C"/>
    <w:rsid w:val="003825BC"/>
    <w:rsid w:val="003836EB"/>
    <w:rsid w:val="00384A09"/>
    <w:rsid w:val="00384EAC"/>
    <w:rsid w:val="0038538A"/>
    <w:rsid w:val="0038598F"/>
    <w:rsid w:val="00387024"/>
    <w:rsid w:val="00387656"/>
    <w:rsid w:val="0039172A"/>
    <w:rsid w:val="00393F00"/>
    <w:rsid w:val="00394A11"/>
    <w:rsid w:val="00397F0C"/>
    <w:rsid w:val="003A05A9"/>
    <w:rsid w:val="003A1ED3"/>
    <w:rsid w:val="003A599B"/>
    <w:rsid w:val="003B0548"/>
    <w:rsid w:val="003B148F"/>
    <w:rsid w:val="003B3579"/>
    <w:rsid w:val="003B69CA"/>
    <w:rsid w:val="003B6F6C"/>
    <w:rsid w:val="003C070F"/>
    <w:rsid w:val="003C1575"/>
    <w:rsid w:val="003C34C7"/>
    <w:rsid w:val="003C5201"/>
    <w:rsid w:val="003C7FC5"/>
    <w:rsid w:val="003D01F2"/>
    <w:rsid w:val="003D07F7"/>
    <w:rsid w:val="003D2672"/>
    <w:rsid w:val="003D464E"/>
    <w:rsid w:val="003D4E27"/>
    <w:rsid w:val="003D4F1D"/>
    <w:rsid w:val="003D5275"/>
    <w:rsid w:val="003D59B2"/>
    <w:rsid w:val="003D63DF"/>
    <w:rsid w:val="003D737F"/>
    <w:rsid w:val="003D761E"/>
    <w:rsid w:val="003E0583"/>
    <w:rsid w:val="003E20AC"/>
    <w:rsid w:val="003E7366"/>
    <w:rsid w:val="003E7D9E"/>
    <w:rsid w:val="003F7288"/>
    <w:rsid w:val="003F7474"/>
    <w:rsid w:val="004001FE"/>
    <w:rsid w:val="00400299"/>
    <w:rsid w:val="00404196"/>
    <w:rsid w:val="00404616"/>
    <w:rsid w:val="00405545"/>
    <w:rsid w:val="00406EAC"/>
    <w:rsid w:val="004073D7"/>
    <w:rsid w:val="00407B6A"/>
    <w:rsid w:val="00407FBE"/>
    <w:rsid w:val="004112BC"/>
    <w:rsid w:val="00413DFF"/>
    <w:rsid w:val="00414400"/>
    <w:rsid w:val="004163F0"/>
    <w:rsid w:val="00416E41"/>
    <w:rsid w:val="0041744C"/>
    <w:rsid w:val="00421CD4"/>
    <w:rsid w:val="00422932"/>
    <w:rsid w:val="004238BB"/>
    <w:rsid w:val="00425741"/>
    <w:rsid w:val="004263F1"/>
    <w:rsid w:val="00427833"/>
    <w:rsid w:val="00427E9D"/>
    <w:rsid w:val="00430370"/>
    <w:rsid w:val="004310E8"/>
    <w:rsid w:val="0044196E"/>
    <w:rsid w:val="00447C6C"/>
    <w:rsid w:val="00450B95"/>
    <w:rsid w:val="00451C00"/>
    <w:rsid w:val="00452C4F"/>
    <w:rsid w:val="00460640"/>
    <w:rsid w:val="00472672"/>
    <w:rsid w:val="00474210"/>
    <w:rsid w:val="00480B96"/>
    <w:rsid w:val="0048303E"/>
    <w:rsid w:val="004834FE"/>
    <w:rsid w:val="004868C1"/>
    <w:rsid w:val="0049004B"/>
    <w:rsid w:val="00490454"/>
    <w:rsid w:val="004920F6"/>
    <w:rsid w:val="004926F0"/>
    <w:rsid w:val="00496AC3"/>
    <w:rsid w:val="004A0ED0"/>
    <w:rsid w:val="004A0F3D"/>
    <w:rsid w:val="004A105F"/>
    <w:rsid w:val="004A192C"/>
    <w:rsid w:val="004A1BFE"/>
    <w:rsid w:val="004A67E8"/>
    <w:rsid w:val="004A698F"/>
    <w:rsid w:val="004A7892"/>
    <w:rsid w:val="004B1EA2"/>
    <w:rsid w:val="004B3850"/>
    <w:rsid w:val="004B394E"/>
    <w:rsid w:val="004B4CF7"/>
    <w:rsid w:val="004B5E42"/>
    <w:rsid w:val="004C0325"/>
    <w:rsid w:val="004C15AE"/>
    <w:rsid w:val="004C2071"/>
    <w:rsid w:val="004C3D65"/>
    <w:rsid w:val="004C52F6"/>
    <w:rsid w:val="004C73F0"/>
    <w:rsid w:val="004C7BAD"/>
    <w:rsid w:val="004D0737"/>
    <w:rsid w:val="004D40AD"/>
    <w:rsid w:val="004D4328"/>
    <w:rsid w:val="004D6472"/>
    <w:rsid w:val="004D6A54"/>
    <w:rsid w:val="004D70B3"/>
    <w:rsid w:val="004E29CC"/>
    <w:rsid w:val="004E4D07"/>
    <w:rsid w:val="004E536D"/>
    <w:rsid w:val="004E640D"/>
    <w:rsid w:val="004E6BA3"/>
    <w:rsid w:val="005006A2"/>
    <w:rsid w:val="00500CA3"/>
    <w:rsid w:val="00500E53"/>
    <w:rsid w:val="00503A26"/>
    <w:rsid w:val="005049EE"/>
    <w:rsid w:val="005060F0"/>
    <w:rsid w:val="00506AFD"/>
    <w:rsid w:val="00507A19"/>
    <w:rsid w:val="00510788"/>
    <w:rsid w:val="005121C0"/>
    <w:rsid w:val="00512DCF"/>
    <w:rsid w:val="00513397"/>
    <w:rsid w:val="00517167"/>
    <w:rsid w:val="00520616"/>
    <w:rsid w:val="00524450"/>
    <w:rsid w:val="00526151"/>
    <w:rsid w:val="005265B1"/>
    <w:rsid w:val="00530712"/>
    <w:rsid w:val="0053092F"/>
    <w:rsid w:val="005315E2"/>
    <w:rsid w:val="005329DC"/>
    <w:rsid w:val="00532AB1"/>
    <w:rsid w:val="00532B9B"/>
    <w:rsid w:val="00534336"/>
    <w:rsid w:val="0053577E"/>
    <w:rsid w:val="00536C6A"/>
    <w:rsid w:val="005415C7"/>
    <w:rsid w:val="0054390B"/>
    <w:rsid w:val="00543CCC"/>
    <w:rsid w:val="00546D88"/>
    <w:rsid w:val="00547FF3"/>
    <w:rsid w:val="005524F6"/>
    <w:rsid w:val="00554E87"/>
    <w:rsid w:val="00557284"/>
    <w:rsid w:val="00557F06"/>
    <w:rsid w:val="00561715"/>
    <w:rsid w:val="00562D27"/>
    <w:rsid w:val="00562FEA"/>
    <w:rsid w:val="00564779"/>
    <w:rsid w:val="005651B2"/>
    <w:rsid w:val="0056693F"/>
    <w:rsid w:val="00570AE7"/>
    <w:rsid w:val="0057186F"/>
    <w:rsid w:val="00571A39"/>
    <w:rsid w:val="00572A4A"/>
    <w:rsid w:val="005745FF"/>
    <w:rsid w:val="005757FA"/>
    <w:rsid w:val="00576726"/>
    <w:rsid w:val="00580972"/>
    <w:rsid w:val="00580C0E"/>
    <w:rsid w:val="00584A25"/>
    <w:rsid w:val="00586572"/>
    <w:rsid w:val="00587782"/>
    <w:rsid w:val="00590927"/>
    <w:rsid w:val="00590F52"/>
    <w:rsid w:val="005967C8"/>
    <w:rsid w:val="00596CB2"/>
    <w:rsid w:val="00597D3F"/>
    <w:rsid w:val="005A1BA7"/>
    <w:rsid w:val="005A266D"/>
    <w:rsid w:val="005A42D1"/>
    <w:rsid w:val="005A57C5"/>
    <w:rsid w:val="005A61DD"/>
    <w:rsid w:val="005B5193"/>
    <w:rsid w:val="005B72DB"/>
    <w:rsid w:val="005B79E9"/>
    <w:rsid w:val="005C4F85"/>
    <w:rsid w:val="005C6739"/>
    <w:rsid w:val="005D39CA"/>
    <w:rsid w:val="005E131A"/>
    <w:rsid w:val="005E42C8"/>
    <w:rsid w:val="005E4912"/>
    <w:rsid w:val="005E54E2"/>
    <w:rsid w:val="005E6974"/>
    <w:rsid w:val="005E6E42"/>
    <w:rsid w:val="005E6F1F"/>
    <w:rsid w:val="005F01D3"/>
    <w:rsid w:val="005F44D1"/>
    <w:rsid w:val="005F78E5"/>
    <w:rsid w:val="005F7CC0"/>
    <w:rsid w:val="00600F80"/>
    <w:rsid w:val="0060157C"/>
    <w:rsid w:val="006020CF"/>
    <w:rsid w:val="00603F7D"/>
    <w:rsid w:val="00604499"/>
    <w:rsid w:val="006063F0"/>
    <w:rsid w:val="00611B90"/>
    <w:rsid w:val="00613E63"/>
    <w:rsid w:val="00613EE2"/>
    <w:rsid w:val="00616D08"/>
    <w:rsid w:val="00616D36"/>
    <w:rsid w:val="00617558"/>
    <w:rsid w:val="00621129"/>
    <w:rsid w:val="00621603"/>
    <w:rsid w:val="00621966"/>
    <w:rsid w:val="00623AF3"/>
    <w:rsid w:val="006260CD"/>
    <w:rsid w:val="00633916"/>
    <w:rsid w:val="00633E02"/>
    <w:rsid w:val="00635C8A"/>
    <w:rsid w:val="00637FE9"/>
    <w:rsid w:val="00641D2B"/>
    <w:rsid w:val="0064278F"/>
    <w:rsid w:val="0064395E"/>
    <w:rsid w:val="00644949"/>
    <w:rsid w:val="00646F00"/>
    <w:rsid w:val="00651FAF"/>
    <w:rsid w:val="00652687"/>
    <w:rsid w:val="00652A93"/>
    <w:rsid w:val="00656B40"/>
    <w:rsid w:val="00657078"/>
    <w:rsid w:val="00657178"/>
    <w:rsid w:val="0066067A"/>
    <w:rsid w:val="00662381"/>
    <w:rsid w:val="00662382"/>
    <w:rsid w:val="00662D3E"/>
    <w:rsid w:val="006646B5"/>
    <w:rsid w:val="00665C7E"/>
    <w:rsid w:val="0067250A"/>
    <w:rsid w:val="00672618"/>
    <w:rsid w:val="00672DDD"/>
    <w:rsid w:val="00676C91"/>
    <w:rsid w:val="00681BD8"/>
    <w:rsid w:val="00682A34"/>
    <w:rsid w:val="0068664B"/>
    <w:rsid w:val="006901A9"/>
    <w:rsid w:val="00690B77"/>
    <w:rsid w:val="00691FCB"/>
    <w:rsid w:val="00694A0B"/>
    <w:rsid w:val="00694CF3"/>
    <w:rsid w:val="006A1B14"/>
    <w:rsid w:val="006A3B0B"/>
    <w:rsid w:val="006A3B5D"/>
    <w:rsid w:val="006B2CDC"/>
    <w:rsid w:val="006B52AF"/>
    <w:rsid w:val="006B6501"/>
    <w:rsid w:val="006C4000"/>
    <w:rsid w:val="006C5B67"/>
    <w:rsid w:val="006C621F"/>
    <w:rsid w:val="006C677E"/>
    <w:rsid w:val="006C6A5F"/>
    <w:rsid w:val="006C6D3B"/>
    <w:rsid w:val="006D3639"/>
    <w:rsid w:val="006D54D6"/>
    <w:rsid w:val="006E0924"/>
    <w:rsid w:val="006E3B04"/>
    <w:rsid w:val="006E3DB6"/>
    <w:rsid w:val="006E4AA8"/>
    <w:rsid w:val="006E554C"/>
    <w:rsid w:val="006E56E8"/>
    <w:rsid w:val="006E5B01"/>
    <w:rsid w:val="006F0D48"/>
    <w:rsid w:val="006F2EA2"/>
    <w:rsid w:val="006F3E65"/>
    <w:rsid w:val="006F4D89"/>
    <w:rsid w:val="006F50BD"/>
    <w:rsid w:val="006F5866"/>
    <w:rsid w:val="006F5AA4"/>
    <w:rsid w:val="006F7B8A"/>
    <w:rsid w:val="00701CE4"/>
    <w:rsid w:val="007068A0"/>
    <w:rsid w:val="00711200"/>
    <w:rsid w:val="00717D7F"/>
    <w:rsid w:val="00720296"/>
    <w:rsid w:val="0072397F"/>
    <w:rsid w:val="00727250"/>
    <w:rsid w:val="007304DC"/>
    <w:rsid w:val="00731922"/>
    <w:rsid w:val="00731ACB"/>
    <w:rsid w:val="0073341E"/>
    <w:rsid w:val="00735967"/>
    <w:rsid w:val="0073621F"/>
    <w:rsid w:val="0073673E"/>
    <w:rsid w:val="007368AD"/>
    <w:rsid w:val="00740DA7"/>
    <w:rsid w:val="00740DFD"/>
    <w:rsid w:val="0074133D"/>
    <w:rsid w:val="00744062"/>
    <w:rsid w:val="0074544B"/>
    <w:rsid w:val="00745E18"/>
    <w:rsid w:val="00745E23"/>
    <w:rsid w:val="0075196D"/>
    <w:rsid w:val="00754D36"/>
    <w:rsid w:val="00755418"/>
    <w:rsid w:val="0075558C"/>
    <w:rsid w:val="007600D8"/>
    <w:rsid w:val="00761EFA"/>
    <w:rsid w:val="00763634"/>
    <w:rsid w:val="00763921"/>
    <w:rsid w:val="00764873"/>
    <w:rsid w:val="00765E67"/>
    <w:rsid w:val="007667E3"/>
    <w:rsid w:val="00772874"/>
    <w:rsid w:val="00774A49"/>
    <w:rsid w:val="00777265"/>
    <w:rsid w:val="00777720"/>
    <w:rsid w:val="007778DD"/>
    <w:rsid w:val="00777A60"/>
    <w:rsid w:val="00777CB5"/>
    <w:rsid w:val="007807C3"/>
    <w:rsid w:val="00781AED"/>
    <w:rsid w:val="00781C3E"/>
    <w:rsid w:val="00782052"/>
    <w:rsid w:val="00783003"/>
    <w:rsid w:val="007847AA"/>
    <w:rsid w:val="00784CD4"/>
    <w:rsid w:val="00787617"/>
    <w:rsid w:val="00794B3A"/>
    <w:rsid w:val="00796693"/>
    <w:rsid w:val="00797E75"/>
    <w:rsid w:val="007A07BD"/>
    <w:rsid w:val="007A13F5"/>
    <w:rsid w:val="007A2216"/>
    <w:rsid w:val="007A4FE6"/>
    <w:rsid w:val="007A6780"/>
    <w:rsid w:val="007B0C19"/>
    <w:rsid w:val="007B54A8"/>
    <w:rsid w:val="007B59B1"/>
    <w:rsid w:val="007B6D0C"/>
    <w:rsid w:val="007B7C2F"/>
    <w:rsid w:val="007C199E"/>
    <w:rsid w:val="007C4D12"/>
    <w:rsid w:val="007C7591"/>
    <w:rsid w:val="007C77DF"/>
    <w:rsid w:val="007D1059"/>
    <w:rsid w:val="007D14D7"/>
    <w:rsid w:val="007D1C7E"/>
    <w:rsid w:val="007D2BEF"/>
    <w:rsid w:val="007D4FCC"/>
    <w:rsid w:val="007D5CD5"/>
    <w:rsid w:val="007D7C9F"/>
    <w:rsid w:val="007E052E"/>
    <w:rsid w:val="007E09A7"/>
    <w:rsid w:val="007E2450"/>
    <w:rsid w:val="007E6905"/>
    <w:rsid w:val="007F1E26"/>
    <w:rsid w:val="007F3009"/>
    <w:rsid w:val="007F6322"/>
    <w:rsid w:val="007F6AE9"/>
    <w:rsid w:val="007F752C"/>
    <w:rsid w:val="007F7AA1"/>
    <w:rsid w:val="00802164"/>
    <w:rsid w:val="008025D3"/>
    <w:rsid w:val="00803782"/>
    <w:rsid w:val="00812B4A"/>
    <w:rsid w:val="0081713B"/>
    <w:rsid w:val="00822951"/>
    <w:rsid w:val="00822C3D"/>
    <w:rsid w:val="008243F5"/>
    <w:rsid w:val="00825383"/>
    <w:rsid w:val="00825933"/>
    <w:rsid w:val="00825A47"/>
    <w:rsid w:val="00826D54"/>
    <w:rsid w:val="00827635"/>
    <w:rsid w:val="00830491"/>
    <w:rsid w:val="008316FE"/>
    <w:rsid w:val="00831D22"/>
    <w:rsid w:val="00832B76"/>
    <w:rsid w:val="00834CBF"/>
    <w:rsid w:val="0083528C"/>
    <w:rsid w:val="00835E99"/>
    <w:rsid w:val="00836597"/>
    <w:rsid w:val="00836F89"/>
    <w:rsid w:val="0084204A"/>
    <w:rsid w:val="00846459"/>
    <w:rsid w:val="00850333"/>
    <w:rsid w:val="00850DE4"/>
    <w:rsid w:val="00852F68"/>
    <w:rsid w:val="00854017"/>
    <w:rsid w:val="0085757D"/>
    <w:rsid w:val="00863435"/>
    <w:rsid w:val="0086467E"/>
    <w:rsid w:val="00864B9C"/>
    <w:rsid w:val="00870528"/>
    <w:rsid w:val="008714AC"/>
    <w:rsid w:val="0087261E"/>
    <w:rsid w:val="00872827"/>
    <w:rsid w:val="0087349A"/>
    <w:rsid w:val="0087532D"/>
    <w:rsid w:val="00877A98"/>
    <w:rsid w:val="00881DE8"/>
    <w:rsid w:val="00882355"/>
    <w:rsid w:val="00882432"/>
    <w:rsid w:val="00883208"/>
    <w:rsid w:val="0088383C"/>
    <w:rsid w:val="008865B6"/>
    <w:rsid w:val="00887CED"/>
    <w:rsid w:val="00887F80"/>
    <w:rsid w:val="008905AE"/>
    <w:rsid w:val="00892E02"/>
    <w:rsid w:val="00894860"/>
    <w:rsid w:val="00895DF4"/>
    <w:rsid w:val="00896023"/>
    <w:rsid w:val="00896291"/>
    <w:rsid w:val="00896A1F"/>
    <w:rsid w:val="008A0DA2"/>
    <w:rsid w:val="008A2187"/>
    <w:rsid w:val="008A378A"/>
    <w:rsid w:val="008A4ABE"/>
    <w:rsid w:val="008A7971"/>
    <w:rsid w:val="008B0A19"/>
    <w:rsid w:val="008B0B97"/>
    <w:rsid w:val="008B1A4D"/>
    <w:rsid w:val="008B2C62"/>
    <w:rsid w:val="008B42F3"/>
    <w:rsid w:val="008B4351"/>
    <w:rsid w:val="008B649C"/>
    <w:rsid w:val="008B6FBA"/>
    <w:rsid w:val="008B74CD"/>
    <w:rsid w:val="008B7993"/>
    <w:rsid w:val="008C2DAE"/>
    <w:rsid w:val="008C3648"/>
    <w:rsid w:val="008C3F88"/>
    <w:rsid w:val="008C4A74"/>
    <w:rsid w:val="008C5C90"/>
    <w:rsid w:val="008C7BAC"/>
    <w:rsid w:val="008D38DC"/>
    <w:rsid w:val="008D589C"/>
    <w:rsid w:val="008D5B5C"/>
    <w:rsid w:val="008D5CCC"/>
    <w:rsid w:val="008D5DA0"/>
    <w:rsid w:val="008E3F93"/>
    <w:rsid w:val="008E7085"/>
    <w:rsid w:val="008F02EF"/>
    <w:rsid w:val="008F2704"/>
    <w:rsid w:val="008F3B8C"/>
    <w:rsid w:val="008F3DB8"/>
    <w:rsid w:val="008F52E4"/>
    <w:rsid w:val="008F55A9"/>
    <w:rsid w:val="008F5A8B"/>
    <w:rsid w:val="008F60C3"/>
    <w:rsid w:val="008F7425"/>
    <w:rsid w:val="00904540"/>
    <w:rsid w:val="00904969"/>
    <w:rsid w:val="00914D93"/>
    <w:rsid w:val="009160A3"/>
    <w:rsid w:val="009162A6"/>
    <w:rsid w:val="0092030A"/>
    <w:rsid w:val="00920F51"/>
    <w:rsid w:val="009224D1"/>
    <w:rsid w:val="009254D6"/>
    <w:rsid w:val="00925B17"/>
    <w:rsid w:val="0092669B"/>
    <w:rsid w:val="0092783D"/>
    <w:rsid w:val="0093163E"/>
    <w:rsid w:val="00931907"/>
    <w:rsid w:val="009325E1"/>
    <w:rsid w:val="00934C9F"/>
    <w:rsid w:val="00935EFE"/>
    <w:rsid w:val="00936436"/>
    <w:rsid w:val="00936513"/>
    <w:rsid w:val="0094047A"/>
    <w:rsid w:val="00943C20"/>
    <w:rsid w:val="0094403A"/>
    <w:rsid w:val="00944734"/>
    <w:rsid w:val="00946F5F"/>
    <w:rsid w:val="0094770E"/>
    <w:rsid w:val="009515F1"/>
    <w:rsid w:val="0095419A"/>
    <w:rsid w:val="009604A1"/>
    <w:rsid w:val="00964FCC"/>
    <w:rsid w:val="0096533B"/>
    <w:rsid w:val="00966955"/>
    <w:rsid w:val="00966BAC"/>
    <w:rsid w:val="009673F3"/>
    <w:rsid w:val="00971E15"/>
    <w:rsid w:val="00972A01"/>
    <w:rsid w:val="0097351B"/>
    <w:rsid w:val="00973D7D"/>
    <w:rsid w:val="00975B3B"/>
    <w:rsid w:val="00975E37"/>
    <w:rsid w:val="00976AD2"/>
    <w:rsid w:val="00977338"/>
    <w:rsid w:val="00980F5A"/>
    <w:rsid w:val="0098394F"/>
    <w:rsid w:val="009870EF"/>
    <w:rsid w:val="009928C0"/>
    <w:rsid w:val="009974C2"/>
    <w:rsid w:val="00997D47"/>
    <w:rsid w:val="00997D66"/>
    <w:rsid w:val="009A18EB"/>
    <w:rsid w:val="009A2ABE"/>
    <w:rsid w:val="009A2C91"/>
    <w:rsid w:val="009A2CD9"/>
    <w:rsid w:val="009A31A5"/>
    <w:rsid w:val="009A3C87"/>
    <w:rsid w:val="009A63F5"/>
    <w:rsid w:val="009A6A2F"/>
    <w:rsid w:val="009A70C0"/>
    <w:rsid w:val="009A78E7"/>
    <w:rsid w:val="009B3CBF"/>
    <w:rsid w:val="009B67EB"/>
    <w:rsid w:val="009B6E61"/>
    <w:rsid w:val="009C0DE3"/>
    <w:rsid w:val="009C13E9"/>
    <w:rsid w:val="009C755C"/>
    <w:rsid w:val="009C780F"/>
    <w:rsid w:val="009D145F"/>
    <w:rsid w:val="009D794C"/>
    <w:rsid w:val="009E0ADF"/>
    <w:rsid w:val="009E2205"/>
    <w:rsid w:val="009E3160"/>
    <w:rsid w:val="009E4297"/>
    <w:rsid w:val="009E6869"/>
    <w:rsid w:val="009F18B5"/>
    <w:rsid w:val="009F28E0"/>
    <w:rsid w:val="009F2C07"/>
    <w:rsid w:val="009F3D5A"/>
    <w:rsid w:val="009F4E33"/>
    <w:rsid w:val="009F7D8B"/>
    <w:rsid w:val="00A015D9"/>
    <w:rsid w:val="00A04445"/>
    <w:rsid w:val="00A045E2"/>
    <w:rsid w:val="00A05D52"/>
    <w:rsid w:val="00A06C84"/>
    <w:rsid w:val="00A14D75"/>
    <w:rsid w:val="00A1513B"/>
    <w:rsid w:val="00A16C0C"/>
    <w:rsid w:val="00A17F2E"/>
    <w:rsid w:val="00A21C7D"/>
    <w:rsid w:val="00A22139"/>
    <w:rsid w:val="00A22BB0"/>
    <w:rsid w:val="00A236B5"/>
    <w:rsid w:val="00A25353"/>
    <w:rsid w:val="00A32C28"/>
    <w:rsid w:val="00A34F5F"/>
    <w:rsid w:val="00A354F7"/>
    <w:rsid w:val="00A35678"/>
    <w:rsid w:val="00A3791B"/>
    <w:rsid w:val="00A419FC"/>
    <w:rsid w:val="00A41E83"/>
    <w:rsid w:val="00A42369"/>
    <w:rsid w:val="00A43148"/>
    <w:rsid w:val="00A44666"/>
    <w:rsid w:val="00A462EF"/>
    <w:rsid w:val="00A463B6"/>
    <w:rsid w:val="00A46A68"/>
    <w:rsid w:val="00A47BAE"/>
    <w:rsid w:val="00A50EE9"/>
    <w:rsid w:val="00A51568"/>
    <w:rsid w:val="00A57A77"/>
    <w:rsid w:val="00A57EAE"/>
    <w:rsid w:val="00A60C53"/>
    <w:rsid w:val="00A6386E"/>
    <w:rsid w:val="00A700A3"/>
    <w:rsid w:val="00A70F99"/>
    <w:rsid w:val="00A72B40"/>
    <w:rsid w:val="00A73AC2"/>
    <w:rsid w:val="00A73F48"/>
    <w:rsid w:val="00A74D43"/>
    <w:rsid w:val="00A75696"/>
    <w:rsid w:val="00A82C28"/>
    <w:rsid w:val="00A83E8B"/>
    <w:rsid w:val="00A847CB"/>
    <w:rsid w:val="00A8579D"/>
    <w:rsid w:val="00A85F37"/>
    <w:rsid w:val="00A86F48"/>
    <w:rsid w:val="00A9155F"/>
    <w:rsid w:val="00A91586"/>
    <w:rsid w:val="00A93534"/>
    <w:rsid w:val="00AA244B"/>
    <w:rsid w:val="00AA38FD"/>
    <w:rsid w:val="00AA3BE9"/>
    <w:rsid w:val="00AA3E0C"/>
    <w:rsid w:val="00AA44A4"/>
    <w:rsid w:val="00AA4639"/>
    <w:rsid w:val="00AA4AC1"/>
    <w:rsid w:val="00AA58E0"/>
    <w:rsid w:val="00AB2130"/>
    <w:rsid w:val="00AB2FFA"/>
    <w:rsid w:val="00AB4F95"/>
    <w:rsid w:val="00AC3ED1"/>
    <w:rsid w:val="00AC4031"/>
    <w:rsid w:val="00AC6606"/>
    <w:rsid w:val="00AC74BE"/>
    <w:rsid w:val="00AD0A33"/>
    <w:rsid w:val="00AD0F3F"/>
    <w:rsid w:val="00AD19BD"/>
    <w:rsid w:val="00AD5759"/>
    <w:rsid w:val="00AD7102"/>
    <w:rsid w:val="00AD71D5"/>
    <w:rsid w:val="00AE0982"/>
    <w:rsid w:val="00AE233B"/>
    <w:rsid w:val="00AE7E11"/>
    <w:rsid w:val="00AF083A"/>
    <w:rsid w:val="00AF4379"/>
    <w:rsid w:val="00AF5E88"/>
    <w:rsid w:val="00B00154"/>
    <w:rsid w:val="00B01B73"/>
    <w:rsid w:val="00B02D6A"/>
    <w:rsid w:val="00B031D1"/>
    <w:rsid w:val="00B07524"/>
    <w:rsid w:val="00B0780A"/>
    <w:rsid w:val="00B10B94"/>
    <w:rsid w:val="00B113E7"/>
    <w:rsid w:val="00B11A95"/>
    <w:rsid w:val="00B11AEC"/>
    <w:rsid w:val="00B125C6"/>
    <w:rsid w:val="00B13936"/>
    <w:rsid w:val="00B15707"/>
    <w:rsid w:val="00B15B39"/>
    <w:rsid w:val="00B16EED"/>
    <w:rsid w:val="00B174AE"/>
    <w:rsid w:val="00B20FA1"/>
    <w:rsid w:val="00B22EEA"/>
    <w:rsid w:val="00B23E24"/>
    <w:rsid w:val="00B24FF4"/>
    <w:rsid w:val="00B268E6"/>
    <w:rsid w:val="00B275E8"/>
    <w:rsid w:val="00B27FE2"/>
    <w:rsid w:val="00B3298A"/>
    <w:rsid w:val="00B354E1"/>
    <w:rsid w:val="00B35B7C"/>
    <w:rsid w:val="00B37367"/>
    <w:rsid w:val="00B43F6E"/>
    <w:rsid w:val="00B5365D"/>
    <w:rsid w:val="00B53C15"/>
    <w:rsid w:val="00B5657F"/>
    <w:rsid w:val="00B5681C"/>
    <w:rsid w:val="00B56B58"/>
    <w:rsid w:val="00B57A33"/>
    <w:rsid w:val="00B57B99"/>
    <w:rsid w:val="00B63E11"/>
    <w:rsid w:val="00B7171F"/>
    <w:rsid w:val="00B71ACF"/>
    <w:rsid w:val="00B72993"/>
    <w:rsid w:val="00B74331"/>
    <w:rsid w:val="00B75062"/>
    <w:rsid w:val="00B7746D"/>
    <w:rsid w:val="00B803C8"/>
    <w:rsid w:val="00B803DB"/>
    <w:rsid w:val="00B85DA1"/>
    <w:rsid w:val="00B90095"/>
    <w:rsid w:val="00B90D12"/>
    <w:rsid w:val="00B922A0"/>
    <w:rsid w:val="00B94750"/>
    <w:rsid w:val="00BA2BEA"/>
    <w:rsid w:val="00BA2CE9"/>
    <w:rsid w:val="00BA54BE"/>
    <w:rsid w:val="00BA74BC"/>
    <w:rsid w:val="00BB0C96"/>
    <w:rsid w:val="00BB2835"/>
    <w:rsid w:val="00BB393E"/>
    <w:rsid w:val="00BC101A"/>
    <w:rsid w:val="00BC697F"/>
    <w:rsid w:val="00BC7B2C"/>
    <w:rsid w:val="00BD10E2"/>
    <w:rsid w:val="00BD3522"/>
    <w:rsid w:val="00BD3D2C"/>
    <w:rsid w:val="00BD43E6"/>
    <w:rsid w:val="00BD4CCD"/>
    <w:rsid w:val="00BD63D0"/>
    <w:rsid w:val="00BD6790"/>
    <w:rsid w:val="00BD6C06"/>
    <w:rsid w:val="00C03788"/>
    <w:rsid w:val="00C0495C"/>
    <w:rsid w:val="00C0799A"/>
    <w:rsid w:val="00C107E2"/>
    <w:rsid w:val="00C10EFD"/>
    <w:rsid w:val="00C11D0D"/>
    <w:rsid w:val="00C1358D"/>
    <w:rsid w:val="00C15EF3"/>
    <w:rsid w:val="00C228FF"/>
    <w:rsid w:val="00C25083"/>
    <w:rsid w:val="00C310E8"/>
    <w:rsid w:val="00C333A7"/>
    <w:rsid w:val="00C3549D"/>
    <w:rsid w:val="00C35581"/>
    <w:rsid w:val="00C41E1C"/>
    <w:rsid w:val="00C42AD4"/>
    <w:rsid w:val="00C43312"/>
    <w:rsid w:val="00C4335F"/>
    <w:rsid w:val="00C43F65"/>
    <w:rsid w:val="00C44E14"/>
    <w:rsid w:val="00C45758"/>
    <w:rsid w:val="00C46F33"/>
    <w:rsid w:val="00C47448"/>
    <w:rsid w:val="00C509C3"/>
    <w:rsid w:val="00C50A17"/>
    <w:rsid w:val="00C52448"/>
    <w:rsid w:val="00C52D7E"/>
    <w:rsid w:val="00C5337D"/>
    <w:rsid w:val="00C574FE"/>
    <w:rsid w:val="00C620B4"/>
    <w:rsid w:val="00C63E04"/>
    <w:rsid w:val="00C70385"/>
    <w:rsid w:val="00C70DAC"/>
    <w:rsid w:val="00C70EAE"/>
    <w:rsid w:val="00C70EFA"/>
    <w:rsid w:val="00C725A0"/>
    <w:rsid w:val="00C742AD"/>
    <w:rsid w:val="00C742B2"/>
    <w:rsid w:val="00C74474"/>
    <w:rsid w:val="00C756D3"/>
    <w:rsid w:val="00C75D06"/>
    <w:rsid w:val="00C7779E"/>
    <w:rsid w:val="00C8159B"/>
    <w:rsid w:val="00C83B65"/>
    <w:rsid w:val="00C85A80"/>
    <w:rsid w:val="00C86A1B"/>
    <w:rsid w:val="00C909B4"/>
    <w:rsid w:val="00C954F1"/>
    <w:rsid w:val="00C95EA3"/>
    <w:rsid w:val="00C97070"/>
    <w:rsid w:val="00CA06ED"/>
    <w:rsid w:val="00CA094A"/>
    <w:rsid w:val="00CA474B"/>
    <w:rsid w:val="00CA4DA0"/>
    <w:rsid w:val="00CB1283"/>
    <w:rsid w:val="00CB3FF3"/>
    <w:rsid w:val="00CB50AD"/>
    <w:rsid w:val="00CB57C2"/>
    <w:rsid w:val="00CB5B5D"/>
    <w:rsid w:val="00CC01C4"/>
    <w:rsid w:val="00CC0C6A"/>
    <w:rsid w:val="00CC283F"/>
    <w:rsid w:val="00CC3E6C"/>
    <w:rsid w:val="00CC533C"/>
    <w:rsid w:val="00CC7E10"/>
    <w:rsid w:val="00CD1C8C"/>
    <w:rsid w:val="00CD255D"/>
    <w:rsid w:val="00CD50B5"/>
    <w:rsid w:val="00CD73A9"/>
    <w:rsid w:val="00CE059E"/>
    <w:rsid w:val="00CE06B3"/>
    <w:rsid w:val="00CE0A72"/>
    <w:rsid w:val="00CE3A3E"/>
    <w:rsid w:val="00CE4D4B"/>
    <w:rsid w:val="00CF0780"/>
    <w:rsid w:val="00CF0D1E"/>
    <w:rsid w:val="00CF3C3F"/>
    <w:rsid w:val="00CF42B0"/>
    <w:rsid w:val="00CF538C"/>
    <w:rsid w:val="00CF7826"/>
    <w:rsid w:val="00CF7846"/>
    <w:rsid w:val="00D00BA8"/>
    <w:rsid w:val="00D01EBC"/>
    <w:rsid w:val="00D02793"/>
    <w:rsid w:val="00D03A37"/>
    <w:rsid w:val="00D065CF"/>
    <w:rsid w:val="00D06F12"/>
    <w:rsid w:val="00D07750"/>
    <w:rsid w:val="00D10699"/>
    <w:rsid w:val="00D115F8"/>
    <w:rsid w:val="00D13B10"/>
    <w:rsid w:val="00D20785"/>
    <w:rsid w:val="00D2115C"/>
    <w:rsid w:val="00D212E1"/>
    <w:rsid w:val="00D21EF3"/>
    <w:rsid w:val="00D2314A"/>
    <w:rsid w:val="00D23D84"/>
    <w:rsid w:val="00D240AF"/>
    <w:rsid w:val="00D24D49"/>
    <w:rsid w:val="00D30D85"/>
    <w:rsid w:val="00D3233D"/>
    <w:rsid w:val="00D36620"/>
    <w:rsid w:val="00D37B85"/>
    <w:rsid w:val="00D41205"/>
    <w:rsid w:val="00D42617"/>
    <w:rsid w:val="00D4662D"/>
    <w:rsid w:val="00D466AB"/>
    <w:rsid w:val="00D46790"/>
    <w:rsid w:val="00D5403F"/>
    <w:rsid w:val="00D55739"/>
    <w:rsid w:val="00D56C92"/>
    <w:rsid w:val="00D5759A"/>
    <w:rsid w:val="00D60C2B"/>
    <w:rsid w:val="00D62F7D"/>
    <w:rsid w:val="00D636BF"/>
    <w:rsid w:val="00D64033"/>
    <w:rsid w:val="00D6485A"/>
    <w:rsid w:val="00D64893"/>
    <w:rsid w:val="00D6504C"/>
    <w:rsid w:val="00D67754"/>
    <w:rsid w:val="00D71F2F"/>
    <w:rsid w:val="00D73180"/>
    <w:rsid w:val="00D73F4D"/>
    <w:rsid w:val="00D740D4"/>
    <w:rsid w:val="00D80725"/>
    <w:rsid w:val="00D82E57"/>
    <w:rsid w:val="00D83BD9"/>
    <w:rsid w:val="00D868B4"/>
    <w:rsid w:val="00D874FD"/>
    <w:rsid w:val="00D8771C"/>
    <w:rsid w:val="00D91C27"/>
    <w:rsid w:val="00D9213B"/>
    <w:rsid w:val="00D96375"/>
    <w:rsid w:val="00D970CB"/>
    <w:rsid w:val="00D9798C"/>
    <w:rsid w:val="00DA7A4F"/>
    <w:rsid w:val="00DB4224"/>
    <w:rsid w:val="00DB47BF"/>
    <w:rsid w:val="00DB4FEB"/>
    <w:rsid w:val="00DB500C"/>
    <w:rsid w:val="00DB6140"/>
    <w:rsid w:val="00DC50EC"/>
    <w:rsid w:val="00DC5925"/>
    <w:rsid w:val="00DC60FA"/>
    <w:rsid w:val="00DC6A73"/>
    <w:rsid w:val="00DD00DE"/>
    <w:rsid w:val="00DD1B52"/>
    <w:rsid w:val="00DD311C"/>
    <w:rsid w:val="00DD3330"/>
    <w:rsid w:val="00DD3A8C"/>
    <w:rsid w:val="00DD3CD3"/>
    <w:rsid w:val="00DD4C32"/>
    <w:rsid w:val="00DD4F08"/>
    <w:rsid w:val="00DD5124"/>
    <w:rsid w:val="00DD62D0"/>
    <w:rsid w:val="00DD6398"/>
    <w:rsid w:val="00DE23AF"/>
    <w:rsid w:val="00DE404B"/>
    <w:rsid w:val="00DE441A"/>
    <w:rsid w:val="00DE7D6E"/>
    <w:rsid w:val="00DF22FD"/>
    <w:rsid w:val="00DF3B9A"/>
    <w:rsid w:val="00DF3DD6"/>
    <w:rsid w:val="00DF3F5A"/>
    <w:rsid w:val="00DF45D4"/>
    <w:rsid w:val="00DF55E7"/>
    <w:rsid w:val="00DF640A"/>
    <w:rsid w:val="00DF7DF4"/>
    <w:rsid w:val="00E0130A"/>
    <w:rsid w:val="00E01D93"/>
    <w:rsid w:val="00E03056"/>
    <w:rsid w:val="00E05AF0"/>
    <w:rsid w:val="00E05C1F"/>
    <w:rsid w:val="00E06079"/>
    <w:rsid w:val="00E1300D"/>
    <w:rsid w:val="00E13A8D"/>
    <w:rsid w:val="00E14CC2"/>
    <w:rsid w:val="00E17598"/>
    <w:rsid w:val="00E21094"/>
    <w:rsid w:val="00E210BB"/>
    <w:rsid w:val="00E2183D"/>
    <w:rsid w:val="00E223FB"/>
    <w:rsid w:val="00E229BA"/>
    <w:rsid w:val="00E22D15"/>
    <w:rsid w:val="00E25069"/>
    <w:rsid w:val="00E272E8"/>
    <w:rsid w:val="00E31B73"/>
    <w:rsid w:val="00E36091"/>
    <w:rsid w:val="00E36D2A"/>
    <w:rsid w:val="00E3792E"/>
    <w:rsid w:val="00E446D0"/>
    <w:rsid w:val="00E44D6B"/>
    <w:rsid w:val="00E459DC"/>
    <w:rsid w:val="00E47D68"/>
    <w:rsid w:val="00E5078C"/>
    <w:rsid w:val="00E52B87"/>
    <w:rsid w:val="00E53523"/>
    <w:rsid w:val="00E54DF8"/>
    <w:rsid w:val="00E56C4D"/>
    <w:rsid w:val="00E57707"/>
    <w:rsid w:val="00E579B9"/>
    <w:rsid w:val="00E617BB"/>
    <w:rsid w:val="00E630F1"/>
    <w:rsid w:val="00E6520E"/>
    <w:rsid w:val="00E662AF"/>
    <w:rsid w:val="00E67EA8"/>
    <w:rsid w:val="00E70520"/>
    <w:rsid w:val="00E70F1A"/>
    <w:rsid w:val="00E7149A"/>
    <w:rsid w:val="00E803EF"/>
    <w:rsid w:val="00E81F15"/>
    <w:rsid w:val="00E85CD2"/>
    <w:rsid w:val="00E8641E"/>
    <w:rsid w:val="00E902E6"/>
    <w:rsid w:val="00E90BC9"/>
    <w:rsid w:val="00E9152A"/>
    <w:rsid w:val="00E92D34"/>
    <w:rsid w:val="00E9469C"/>
    <w:rsid w:val="00E94F4E"/>
    <w:rsid w:val="00EA416C"/>
    <w:rsid w:val="00EA464C"/>
    <w:rsid w:val="00EA5199"/>
    <w:rsid w:val="00EA7ADE"/>
    <w:rsid w:val="00EB0C10"/>
    <w:rsid w:val="00EB12FF"/>
    <w:rsid w:val="00EB1F4D"/>
    <w:rsid w:val="00EB70E8"/>
    <w:rsid w:val="00EC063D"/>
    <w:rsid w:val="00EC28F5"/>
    <w:rsid w:val="00EC3732"/>
    <w:rsid w:val="00ED1AC7"/>
    <w:rsid w:val="00ED74A6"/>
    <w:rsid w:val="00ED7A05"/>
    <w:rsid w:val="00ED7EE0"/>
    <w:rsid w:val="00EE334C"/>
    <w:rsid w:val="00EE3C34"/>
    <w:rsid w:val="00EE4054"/>
    <w:rsid w:val="00EE59CE"/>
    <w:rsid w:val="00EE66C3"/>
    <w:rsid w:val="00EF0E02"/>
    <w:rsid w:val="00EF0F41"/>
    <w:rsid w:val="00EF7AD1"/>
    <w:rsid w:val="00EF7C0E"/>
    <w:rsid w:val="00F02153"/>
    <w:rsid w:val="00F021B4"/>
    <w:rsid w:val="00F02E3F"/>
    <w:rsid w:val="00F058DF"/>
    <w:rsid w:val="00F063AE"/>
    <w:rsid w:val="00F06D5B"/>
    <w:rsid w:val="00F11591"/>
    <w:rsid w:val="00F15675"/>
    <w:rsid w:val="00F21250"/>
    <w:rsid w:val="00F2398D"/>
    <w:rsid w:val="00F271F1"/>
    <w:rsid w:val="00F3005F"/>
    <w:rsid w:val="00F301E6"/>
    <w:rsid w:val="00F31E5B"/>
    <w:rsid w:val="00F3241A"/>
    <w:rsid w:val="00F32AA9"/>
    <w:rsid w:val="00F344B3"/>
    <w:rsid w:val="00F366B2"/>
    <w:rsid w:val="00F45294"/>
    <w:rsid w:val="00F4569E"/>
    <w:rsid w:val="00F50937"/>
    <w:rsid w:val="00F50ECA"/>
    <w:rsid w:val="00F50F83"/>
    <w:rsid w:val="00F5268C"/>
    <w:rsid w:val="00F540CC"/>
    <w:rsid w:val="00F6100A"/>
    <w:rsid w:val="00F634A3"/>
    <w:rsid w:val="00F6509C"/>
    <w:rsid w:val="00F704CB"/>
    <w:rsid w:val="00F70716"/>
    <w:rsid w:val="00F710F9"/>
    <w:rsid w:val="00F720D7"/>
    <w:rsid w:val="00F743D7"/>
    <w:rsid w:val="00F74BFD"/>
    <w:rsid w:val="00F75FAA"/>
    <w:rsid w:val="00F7620F"/>
    <w:rsid w:val="00F76832"/>
    <w:rsid w:val="00F812AD"/>
    <w:rsid w:val="00F8317F"/>
    <w:rsid w:val="00F87F40"/>
    <w:rsid w:val="00F91640"/>
    <w:rsid w:val="00F91D53"/>
    <w:rsid w:val="00F9219D"/>
    <w:rsid w:val="00F948A7"/>
    <w:rsid w:val="00F95F0E"/>
    <w:rsid w:val="00FA020B"/>
    <w:rsid w:val="00FA0607"/>
    <w:rsid w:val="00FA0AE4"/>
    <w:rsid w:val="00FA2B78"/>
    <w:rsid w:val="00FA2CB6"/>
    <w:rsid w:val="00FA305C"/>
    <w:rsid w:val="00FA4A4B"/>
    <w:rsid w:val="00FA4BB1"/>
    <w:rsid w:val="00FA5076"/>
    <w:rsid w:val="00FA75A5"/>
    <w:rsid w:val="00FB2659"/>
    <w:rsid w:val="00FB2741"/>
    <w:rsid w:val="00FB2C43"/>
    <w:rsid w:val="00FB2FEF"/>
    <w:rsid w:val="00FB4DBA"/>
    <w:rsid w:val="00FB54A3"/>
    <w:rsid w:val="00FB635A"/>
    <w:rsid w:val="00FB667E"/>
    <w:rsid w:val="00FC5021"/>
    <w:rsid w:val="00FC5A1B"/>
    <w:rsid w:val="00FC5CC8"/>
    <w:rsid w:val="00FD08AC"/>
    <w:rsid w:val="00FD09DB"/>
    <w:rsid w:val="00FD0AFC"/>
    <w:rsid w:val="00FD1F15"/>
    <w:rsid w:val="00FD36F0"/>
    <w:rsid w:val="00FD56F7"/>
    <w:rsid w:val="00FE3B8E"/>
    <w:rsid w:val="00FE4AAE"/>
    <w:rsid w:val="00FE552D"/>
    <w:rsid w:val="00FF1665"/>
    <w:rsid w:val="00FF195C"/>
    <w:rsid w:val="00FF2E2A"/>
    <w:rsid w:val="00FF47CE"/>
    <w:rsid w:val="00FF4EE1"/>
    <w:rsid w:val="00FF79A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2636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caption" w:qFormat="1"/>
    <w:lsdException w:name="table of figures" w:uiPriority="99"/>
    <w:lsdException w:name="annotation reference" w:uiPriority="99"/>
    <w:lsdException w:name="page number" w:uiPriority="99"/>
    <w:lsdException w:name="Title" w:uiPriority="10" w:qFormat="1"/>
    <w:lsdException w:name="Subtitle" w:qFormat="1"/>
    <w:lsdException w:name="Hyperlink" w:uiPriority="99"/>
    <w:lsdException w:name="FollowedHyperlink" w:uiPriority="99"/>
    <w:lsdException w:name="Strong" w:qFormat="1"/>
    <w:lsdException w:name="Emphasis" w:qFormat="1"/>
    <w:lsdException w:name="No List" w:uiPriority="99"/>
    <w:lsdException w:name="Table Grid" w:uiPriority="5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0"/>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6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0"/>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5"/>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64B9C"/>
    <w:rPr>
      <w:rFonts w:ascii="Arial" w:hAnsi="Arial" w:cs="Arial"/>
      <w:sz w:val="24"/>
      <w:szCs w:val="24"/>
      <w:lang w:val="en-US"/>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4926F0"/>
    <w:pPr>
      <w:keepNext/>
      <w:spacing w:before="240" w:after="60"/>
      <w:jc w:val="center"/>
      <w:outlineLvl w:val="1"/>
    </w:pPr>
    <w:rPr>
      <w:rFonts w:ascii="Times New Roman" w:hAnsi="Times New Roman" w:cs="Times New Roman"/>
      <w:b/>
      <w:bCs/>
      <w:iCs/>
      <w:sz w:val="28"/>
      <w:szCs w:val="28"/>
    </w:rPr>
  </w:style>
  <w:style w:type="paragraph" w:styleId="Heading3">
    <w:name w:val="heading 3"/>
    <w:basedOn w:val="Normal"/>
    <w:next w:val="Normal"/>
    <w:link w:val="Heading3Char"/>
    <w:qFormat/>
    <w:rsid w:val="00CB5B5D"/>
    <w:pPr>
      <w:keepNext/>
      <w:spacing w:before="240" w:after="60"/>
      <w:jc w:val="both"/>
      <w:outlineLvl w:val="2"/>
    </w:pPr>
    <w:rPr>
      <w:rFonts w:ascii="Times New Roman" w:hAnsi="Times New Roman" w:cs="Times New Roman"/>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2Char">
    <w:name w:val="Heading 2 Char"/>
    <w:basedOn w:val="DefaultParagraphFont"/>
    <w:link w:val="Heading2"/>
    <w:rsid w:val="004926F0"/>
    <w:rPr>
      <w:b/>
      <w:bCs/>
      <w:iCs/>
      <w:sz w:val="28"/>
      <w:szCs w:val="28"/>
      <w:lang w:val="en-US"/>
    </w:rPr>
  </w:style>
  <w:style w:type="character" w:customStyle="1" w:styleId="Heading3Char">
    <w:name w:val="Heading 3 Char"/>
    <w:link w:val="Heading3"/>
    <w:rsid w:val="00CB5B5D"/>
    <w:rPr>
      <w:b/>
      <w:bCs/>
      <w:i/>
      <w:sz w:val="24"/>
      <w:szCs w:val="24"/>
      <w:lang w:val="en-US"/>
    </w:rPr>
  </w:style>
  <w:style w:type="paragraph" w:styleId="Footer">
    <w:name w:val="footer"/>
    <w:basedOn w:val="Normal"/>
    <w:link w:val="FooterChar"/>
    <w:rsid w:val="00665C7E"/>
    <w:pPr>
      <w:tabs>
        <w:tab w:val="center" w:pos="4320"/>
        <w:tab w:val="right" w:pos="8640"/>
      </w:tabs>
    </w:pPr>
  </w:style>
  <w:style w:type="character" w:customStyle="1" w:styleId="FooterChar">
    <w:name w:val="Footer Char"/>
    <w:link w:val="Footer"/>
    <w:rsid w:val="00387656"/>
    <w:rPr>
      <w:rFonts w:ascii="Arial" w:hAnsi="Arial" w:cs="Arial"/>
      <w:sz w:val="24"/>
      <w:szCs w:val="24"/>
    </w:rPr>
  </w:style>
  <w:style w:type="paragraph" w:styleId="Header">
    <w:name w:val="header"/>
    <w:basedOn w:val="Normal"/>
    <w:link w:val="HeaderChar"/>
    <w:rsid w:val="00665C7E"/>
    <w:pPr>
      <w:tabs>
        <w:tab w:val="center" w:pos="4320"/>
        <w:tab w:val="right" w:pos="8640"/>
      </w:tabs>
    </w:pPr>
  </w:style>
  <w:style w:type="character" w:customStyle="1" w:styleId="HeaderChar">
    <w:name w:val="Header Char"/>
    <w:basedOn w:val="DefaultParagraphFont"/>
    <w:link w:val="Header"/>
    <w:rsid w:val="004E4D07"/>
    <w:rPr>
      <w:rFonts w:ascii="Arial" w:hAnsi="Arial" w:cs="Arial"/>
      <w:sz w:val="24"/>
      <w:szCs w:val="24"/>
      <w:lang w:val="en-US"/>
    </w:r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A73F48"/>
    <w:pPr>
      <w:keepNext/>
      <w:spacing w:before="120" w:after="120"/>
      <w:jc w:val="both"/>
    </w:pPr>
    <w:rPr>
      <w:rFonts w:ascii="Times New Roman" w:hAnsi="Times New Roman" w:cs="Times New Roman"/>
      <w:b/>
      <w:bCs/>
      <w:lang w:bidi="fr-FR"/>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pPr>
      <w:spacing w:before="120"/>
    </w:pPr>
    <w:rPr>
      <w:rFonts w:asciiTheme="minorHAnsi" w:hAnsiTheme="minorHAnsi"/>
      <w:b/>
    </w:rPr>
  </w:style>
  <w:style w:type="paragraph" w:styleId="TOC2">
    <w:name w:val="toc 2"/>
    <w:basedOn w:val="Normal"/>
    <w:next w:val="Normal"/>
    <w:autoRedefine/>
    <w:uiPriority w:val="39"/>
    <w:rsid w:val="00665C7E"/>
    <w:pPr>
      <w:ind w:left="240"/>
    </w:pPr>
    <w:rPr>
      <w:rFonts w:asciiTheme="minorHAnsi" w:hAnsiTheme="minorHAnsi"/>
      <w:b/>
      <w:sz w:val="22"/>
      <w:szCs w:val="22"/>
    </w:rPr>
  </w:style>
  <w:style w:type="paragraph" w:styleId="TOC3">
    <w:name w:val="toc 3"/>
    <w:basedOn w:val="Normal"/>
    <w:next w:val="Normal"/>
    <w:autoRedefine/>
    <w:uiPriority w:val="39"/>
    <w:rsid w:val="00665C7E"/>
    <w:pPr>
      <w:ind w:left="480"/>
    </w:pPr>
    <w:rPr>
      <w:rFonts w:asciiTheme="minorHAnsi" w:hAnsiTheme="minorHAnsi"/>
      <w:sz w:val="22"/>
      <w:szCs w:val="22"/>
    </w:rPr>
  </w:style>
  <w:style w:type="paragraph" w:styleId="TOC4">
    <w:name w:val="toc 4"/>
    <w:basedOn w:val="Normal"/>
    <w:next w:val="Normal"/>
    <w:autoRedefine/>
    <w:semiHidden/>
    <w:rsid w:val="00F301E6"/>
    <w:pPr>
      <w:jc w:val="both"/>
    </w:pPr>
    <w:rPr>
      <w:rFonts w:ascii="Times New Roman" w:hAnsi="Times New Roman"/>
      <w:i/>
      <w:szCs w:val="20"/>
    </w:rPr>
  </w:style>
  <w:style w:type="paragraph" w:styleId="TOC5">
    <w:name w:val="toc 5"/>
    <w:basedOn w:val="Normal"/>
    <w:next w:val="Normal"/>
    <w:autoRedefine/>
    <w:semiHidden/>
    <w:rsid w:val="00665C7E"/>
    <w:pPr>
      <w:ind w:left="960"/>
    </w:pPr>
    <w:rPr>
      <w:rFonts w:asciiTheme="minorHAnsi" w:hAnsiTheme="minorHAnsi"/>
      <w:sz w:val="20"/>
      <w:szCs w:val="20"/>
    </w:rPr>
  </w:style>
  <w:style w:type="paragraph" w:styleId="TOC6">
    <w:name w:val="toc 6"/>
    <w:basedOn w:val="Normal"/>
    <w:next w:val="Normal"/>
    <w:autoRedefine/>
    <w:semiHidden/>
    <w:rsid w:val="00665C7E"/>
    <w:pPr>
      <w:ind w:left="1200"/>
    </w:pPr>
    <w:rPr>
      <w:rFonts w:asciiTheme="minorHAnsi" w:hAnsiTheme="minorHAnsi"/>
      <w:sz w:val="20"/>
      <w:szCs w:val="20"/>
    </w:rPr>
  </w:style>
  <w:style w:type="paragraph" w:styleId="TOC7">
    <w:name w:val="toc 7"/>
    <w:basedOn w:val="Normal"/>
    <w:next w:val="Normal"/>
    <w:autoRedefine/>
    <w:semiHidden/>
    <w:rsid w:val="00665C7E"/>
    <w:pPr>
      <w:ind w:left="1440"/>
    </w:pPr>
    <w:rPr>
      <w:rFonts w:asciiTheme="minorHAnsi" w:hAnsiTheme="minorHAnsi"/>
      <w:sz w:val="20"/>
      <w:szCs w:val="20"/>
    </w:rPr>
  </w:style>
  <w:style w:type="paragraph" w:styleId="TOC8">
    <w:name w:val="toc 8"/>
    <w:basedOn w:val="Normal"/>
    <w:next w:val="Normal"/>
    <w:autoRedefine/>
    <w:semiHidden/>
    <w:rsid w:val="00665C7E"/>
    <w:pPr>
      <w:ind w:left="1680"/>
    </w:pPr>
    <w:rPr>
      <w:rFonts w:asciiTheme="minorHAnsi" w:hAnsiTheme="minorHAnsi"/>
      <w:sz w:val="20"/>
      <w:szCs w:val="20"/>
    </w:rPr>
  </w:style>
  <w:style w:type="paragraph" w:styleId="TOC9">
    <w:name w:val="toc 9"/>
    <w:basedOn w:val="Normal"/>
    <w:next w:val="Normal"/>
    <w:autoRedefine/>
    <w:semiHidden/>
    <w:rsid w:val="00665C7E"/>
    <w:pPr>
      <w:ind w:left="1920"/>
    </w:pPr>
    <w:rPr>
      <w:rFonts w:asciiTheme="minorHAnsi" w:hAnsiTheme="minorHAnsi"/>
      <w:sz w:val="20"/>
      <w:szCs w:val="20"/>
    </w:rPr>
  </w:style>
  <w:style w:type="table" w:styleId="TableGrid">
    <w:name w:val="Table Grid"/>
    <w:basedOn w:val="TableNormal"/>
    <w:uiPriority w:val="59"/>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qFormat/>
    <w:rsid w:val="005A57C5"/>
    <w:rPr>
      <w:i/>
      <w:iCs/>
    </w:rPr>
  </w:style>
  <w:style w:type="paragraph" w:styleId="BalloonText">
    <w:name w:val="Balloon Text"/>
    <w:basedOn w:val="Normal"/>
    <w:link w:val="BalloonTextChar"/>
    <w:rsid w:val="004E4D07"/>
    <w:rPr>
      <w:rFonts w:ascii="Lucida Grande" w:hAnsi="Lucida Grande" w:cs="Times New Roman"/>
      <w:sz w:val="18"/>
      <w:szCs w:val="18"/>
      <w:lang w:eastAsia="fr-FR"/>
    </w:rPr>
  </w:style>
  <w:style w:type="character" w:customStyle="1" w:styleId="BalloonTextChar">
    <w:name w:val="Balloon Text Char"/>
    <w:basedOn w:val="DefaultParagraphFont"/>
    <w:link w:val="BalloonText"/>
    <w:rsid w:val="004E4D07"/>
    <w:rPr>
      <w:rFonts w:ascii="Lucida Grande" w:hAnsi="Lucida Grande"/>
      <w:sz w:val="18"/>
      <w:szCs w:val="18"/>
      <w:lang w:val="en-US" w:eastAsia="fr-FR"/>
    </w:rPr>
  </w:style>
  <w:style w:type="character" w:styleId="LineNumber">
    <w:name w:val="line number"/>
    <w:basedOn w:val="DefaultParagraphFont"/>
    <w:rsid w:val="004E4D07"/>
  </w:style>
  <w:style w:type="character" w:customStyle="1" w:styleId="apple-converted-space">
    <w:name w:val="apple-converted-space"/>
    <w:basedOn w:val="DefaultParagraphFont"/>
    <w:rsid w:val="004E4D07"/>
  </w:style>
  <w:style w:type="character" w:customStyle="1" w:styleId="cit-sepcit-sep-before-article-doi">
    <w:name w:val="cit-sep cit-sep-before-article-doi"/>
    <w:basedOn w:val="DefaultParagraphFont"/>
    <w:rsid w:val="004E4D07"/>
  </w:style>
  <w:style w:type="character" w:customStyle="1" w:styleId="name">
    <w:name w:val="name"/>
    <w:basedOn w:val="DefaultParagraphFont"/>
    <w:rsid w:val="004E4D07"/>
  </w:style>
  <w:style w:type="character" w:styleId="FollowedHyperlink">
    <w:name w:val="FollowedHyperlink"/>
    <w:uiPriority w:val="99"/>
    <w:rsid w:val="004E4D07"/>
    <w:rPr>
      <w:color w:val="0000FF"/>
      <w:u w:val="single"/>
    </w:rPr>
  </w:style>
  <w:style w:type="character" w:customStyle="1" w:styleId="xref-sep">
    <w:name w:val="xref-sep"/>
    <w:basedOn w:val="DefaultParagraphFont"/>
    <w:rsid w:val="004E4D07"/>
  </w:style>
  <w:style w:type="paragraph" w:customStyle="1" w:styleId="affiliation-list-reveal">
    <w:name w:val="affiliation-list-reveal"/>
    <w:basedOn w:val="Normal"/>
    <w:rsid w:val="004E4D07"/>
    <w:pPr>
      <w:spacing w:before="100" w:beforeAutospacing="1" w:after="100" w:afterAutospacing="1"/>
    </w:pPr>
    <w:rPr>
      <w:rFonts w:ascii="Times" w:hAnsi="Times" w:cs="Times New Roman"/>
      <w:sz w:val="20"/>
      <w:szCs w:val="20"/>
      <w:lang w:val="fr-FR" w:eastAsia="fr-FR"/>
    </w:rPr>
  </w:style>
  <w:style w:type="character" w:customStyle="1" w:styleId="citationjournal">
    <w:name w:val="citation journal"/>
    <w:basedOn w:val="DefaultParagraphFont"/>
    <w:rsid w:val="004E4D07"/>
  </w:style>
  <w:style w:type="character" w:styleId="CommentReference">
    <w:name w:val="annotation reference"/>
    <w:uiPriority w:val="99"/>
    <w:unhideWhenUsed/>
    <w:rsid w:val="004E4D07"/>
    <w:rPr>
      <w:sz w:val="16"/>
      <w:szCs w:val="16"/>
    </w:rPr>
  </w:style>
  <w:style w:type="paragraph" w:styleId="CommentText">
    <w:name w:val="annotation text"/>
    <w:basedOn w:val="Normal"/>
    <w:link w:val="CommentTextChar"/>
    <w:uiPriority w:val="99"/>
    <w:unhideWhenUsed/>
    <w:rsid w:val="004E4D07"/>
    <w:rPr>
      <w:rFonts w:ascii="Times New Roman" w:hAnsi="Times New Roman" w:cs="Times New Roman"/>
      <w:sz w:val="20"/>
      <w:szCs w:val="20"/>
      <w:lang w:eastAsia="fr-FR"/>
    </w:rPr>
  </w:style>
  <w:style w:type="character" w:customStyle="1" w:styleId="CommentTextChar">
    <w:name w:val="Comment Text Char"/>
    <w:basedOn w:val="DefaultParagraphFont"/>
    <w:link w:val="CommentText"/>
    <w:uiPriority w:val="99"/>
    <w:rsid w:val="004E4D07"/>
    <w:rPr>
      <w:lang w:val="en-US" w:eastAsia="fr-FR"/>
    </w:rPr>
  </w:style>
  <w:style w:type="table" w:styleId="LightShading">
    <w:name w:val="Light Shading"/>
    <w:basedOn w:val="TableNormal"/>
    <w:uiPriority w:val="60"/>
    <w:rsid w:val="004E4D07"/>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E4D07"/>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E4D07"/>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List1-Accent4">
    <w:name w:val="Medium List 1 Accent 4"/>
    <w:basedOn w:val="TableNormal"/>
    <w:uiPriority w:val="65"/>
    <w:rsid w:val="004E4D07"/>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ＭＳ ゴシック"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character" w:styleId="PageNumber">
    <w:name w:val="page number"/>
    <w:basedOn w:val="DefaultParagraphFont"/>
    <w:uiPriority w:val="99"/>
    <w:unhideWhenUsed/>
    <w:rsid w:val="004E4D07"/>
  </w:style>
  <w:style w:type="character" w:customStyle="1" w:styleId="author">
    <w:name w:val="author"/>
    <w:basedOn w:val="DefaultParagraphFont"/>
    <w:rsid w:val="00F9219D"/>
  </w:style>
  <w:style w:type="character" w:customStyle="1" w:styleId="pubyear">
    <w:name w:val="pubyear"/>
    <w:basedOn w:val="DefaultParagraphFont"/>
    <w:rsid w:val="00F9219D"/>
  </w:style>
  <w:style w:type="character" w:customStyle="1" w:styleId="articletitle">
    <w:name w:val="articletitle"/>
    <w:basedOn w:val="DefaultParagraphFont"/>
    <w:rsid w:val="00F9219D"/>
  </w:style>
  <w:style w:type="character" w:customStyle="1" w:styleId="vol">
    <w:name w:val="vol"/>
    <w:basedOn w:val="DefaultParagraphFont"/>
    <w:rsid w:val="00F9219D"/>
  </w:style>
  <w:style w:type="character" w:customStyle="1" w:styleId="pagefirst">
    <w:name w:val="pagefirst"/>
    <w:basedOn w:val="DefaultParagraphFont"/>
    <w:rsid w:val="00F9219D"/>
  </w:style>
  <w:style w:type="character" w:customStyle="1" w:styleId="pagelast">
    <w:name w:val="pagelast"/>
    <w:basedOn w:val="DefaultParagraphFont"/>
    <w:rsid w:val="00F9219D"/>
  </w:style>
  <w:style w:type="paragraph" w:customStyle="1" w:styleId="Body">
    <w:name w:val="Body"/>
    <w:rsid w:val="00FA4A4B"/>
    <w:pPr>
      <w:pBdr>
        <w:top w:val="nil"/>
        <w:left w:val="nil"/>
        <w:bottom w:val="nil"/>
        <w:right w:val="nil"/>
        <w:between w:val="nil"/>
        <w:bar w:val="nil"/>
      </w:pBdr>
    </w:pPr>
    <w:rPr>
      <w:rFonts w:ascii="Cambria" w:eastAsia="Cambria" w:hAnsi="Cambria" w:cs="Cambria"/>
      <w:color w:val="000000"/>
      <w:sz w:val="24"/>
      <w:szCs w:val="24"/>
      <w:u w:color="000000"/>
      <w:bdr w:val="nil"/>
    </w:rPr>
  </w:style>
  <w:style w:type="paragraph" w:styleId="DocumentMap">
    <w:name w:val="Document Map"/>
    <w:basedOn w:val="Normal"/>
    <w:link w:val="DocumentMapChar"/>
    <w:rsid w:val="00864B9C"/>
    <w:rPr>
      <w:rFonts w:ascii="Lucida Grande" w:hAnsi="Lucida Grande" w:cs="Lucida Grande"/>
    </w:rPr>
  </w:style>
  <w:style w:type="character" w:customStyle="1" w:styleId="DocumentMapChar">
    <w:name w:val="Document Map Char"/>
    <w:basedOn w:val="DefaultParagraphFont"/>
    <w:link w:val="DocumentMap"/>
    <w:rsid w:val="00864B9C"/>
    <w:rPr>
      <w:rFonts w:ascii="Lucida Grande" w:hAnsi="Lucida Grande" w:cs="Lucida Grande"/>
      <w:sz w:val="24"/>
      <w:szCs w:val="24"/>
      <w:lang w:val="en-US"/>
    </w:rPr>
  </w:style>
  <w:style w:type="character" w:customStyle="1" w:styleId="A8">
    <w:name w:val="A8"/>
    <w:rsid w:val="00971E15"/>
    <w:rPr>
      <w:rFonts w:ascii="Times" w:hAnsi="Times" w:cs="Times"/>
      <w:color w:val="221E1F"/>
      <w:sz w:val="20"/>
      <w:szCs w:val="20"/>
    </w:rPr>
  </w:style>
  <w:style w:type="character" w:customStyle="1" w:styleId="apple-style-span">
    <w:name w:val="apple-style-span"/>
    <w:basedOn w:val="DefaultParagraphFont"/>
    <w:rsid w:val="00971E15"/>
  </w:style>
  <w:style w:type="character" w:customStyle="1" w:styleId="labelintraref">
    <w:name w:val="label intra_ref"/>
    <w:basedOn w:val="DefaultParagraphFont"/>
    <w:rsid w:val="00797E75"/>
  </w:style>
  <w:style w:type="character" w:styleId="Strong">
    <w:name w:val="Strong"/>
    <w:qFormat/>
    <w:rsid w:val="00797E75"/>
    <w:rPr>
      <w:b/>
    </w:rPr>
  </w:style>
  <w:style w:type="paragraph" w:customStyle="1" w:styleId="Default">
    <w:name w:val="Default"/>
    <w:rsid w:val="00975B3B"/>
    <w:pPr>
      <w:widowControl w:val="0"/>
      <w:autoSpaceDE w:val="0"/>
      <w:autoSpaceDN w:val="0"/>
      <w:adjustRightInd w:val="0"/>
    </w:pPr>
    <w:rPr>
      <w:rFonts w:ascii="Arial Rounded MT Bold" w:eastAsiaTheme="minorEastAsia" w:hAnsi="Arial Rounded MT Bold" w:cs="Arial Rounded MT Bold"/>
      <w:color w:val="000000"/>
      <w:sz w:val="24"/>
      <w:szCs w:val="24"/>
      <w:lang w:val="en-US"/>
    </w:rPr>
  </w:style>
  <w:style w:type="paragraph" w:customStyle="1" w:styleId="Figure">
    <w:name w:val="Figure"/>
    <w:basedOn w:val="Caption"/>
    <w:qFormat/>
    <w:rsid w:val="00562FEA"/>
  </w:style>
  <w:style w:type="paragraph" w:customStyle="1" w:styleId="Table">
    <w:name w:val="Table"/>
    <w:basedOn w:val="Caption"/>
    <w:qFormat/>
    <w:rsid w:val="000536BA"/>
    <w:pPr>
      <w:pageBreakBefore/>
      <w:jc w:val="left"/>
    </w:pPr>
    <w:rPr>
      <w:color w:val="000000"/>
    </w:rPr>
  </w:style>
  <w:style w:type="paragraph" w:styleId="Revision">
    <w:name w:val="Revision"/>
    <w:hidden/>
    <w:uiPriority w:val="71"/>
    <w:rsid w:val="0031504F"/>
    <w:rPr>
      <w:rFonts w:ascii="Arial" w:hAnsi="Arial" w:cs="Arial"/>
      <w:sz w:val="24"/>
      <w:szCs w:val="24"/>
      <w:lang w:val="en-US"/>
    </w:rPr>
  </w:style>
  <w:style w:type="paragraph" w:styleId="CommentSubject">
    <w:name w:val="annotation subject"/>
    <w:basedOn w:val="CommentText"/>
    <w:next w:val="CommentText"/>
    <w:link w:val="CommentSubjectChar"/>
    <w:rsid w:val="0074544B"/>
    <w:rPr>
      <w:rFonts w:ascii="Arial" w:hAnsi="Arial" w:cs="Arial"/>
      <w:b/>
      <w:bCs/>
      <w:lang w:eastAsia="en-US"/>
    </w:rPr>
  </w:style>
  <w:style w:type="character" w:customStyle="1" w:styleId="CommentSubjectChar">
    <w:name w:val="Comment Subject Char"/>
    <w:basedOn w:val="CommentTextChar"/>
    <w:link w:val="CommentSubject"/>
    <w:rsid w:val="0074544B"/>
    <w:rPr>
      <w:rFonts w:ascii="Arial" w:hAnsi="Arial" w:cs="Arial"/>
      <w:b/>
      <w:bCs/>
      <w:lang w:val="en-US" w:eastAsia="fr-FR"/>
    </w:rPr>
  </w:style>
  <w:style w:type="paragraph" w:customStyle="1" w:styleId="Legend">
    <w:name w:val="Legend"/>
    <w:basedOn w:val="Normal"/>
    <w:rsid w:val="00F720D7"/>
    <w:pPr>
      <w:keepNext/>
      <w:spacing w:before="240"/>
      <w:outlineLvl w:val="0"/>
    </w:pPr>
    <w:rPr>
      <w:rFonts w:ascii="Times New Roman" w:hAnsi="Times New Roman" w:cs="Times New Roman"/>
      <w:kern w:val="28"/>
    </w:rPr>
  </w:style>
  <w:style w:type="paragraph" w:customStyle="1" w:styleId="SOMContent">
    <w:name w:val="SOMContent"/>
    <w:basedOn w:val="Normal"/>
    <w:rsid w:val="005C4F85"/>
    <w:pPr>
      <w:spacing w:before="120"/>
    </w:pPr>
    <w:rPr>
      <w:rFonts w:ascii="Times New Roman" w:hAnsi="Times New Roman" w:cs="Times New Roman"/>
    </w:rPr>
  </w:style>
  <w:style w:type="paragraph" w:styleId="ListParagraph">
    <w:name w:val="List Paragraph"/>
    <w:basedOn w:val="Normal"/>
    <w:uiPriority w:val="34"/>
    <w:qFormat/>
    <w:rsid w:val="007667E3"/>
    <w:pPr>
      <w:ind w:left="720"/>
      <w:contextualSpacing/>
    </w:pPr>
  </w:style>
  <w:style w:type="paragraph" w:customStyle="1" w:styleId="4thHeading">
    <w:name w:val="4thHeading"/>
    <w:basedOn w:val="Normal"/>
    <w:qFormat/>
    <w:rsid w:val="0053092F"/>
    <w:pPr>
      <w:spacing w:before="240" w:after="60"/>
      <w:jc w:val="both"/>
    </w:pPr>
    <w:rPr>
      <w:rFonts w:ascii="Times New Roman" w:hAnsi="Times New Roman" w:cs="Times New Roman"/>
      <w:i/>
      <w:color w:val="000000"/>
    </w:rPr>
  </w:style>
  <w:style w:type="paragraph" w:customStyle="1" w:styleId="Referencesandnotes">
    <w:name w:val="References and notes"/>
    <w:basedOn w:val="Normal"/>
    <w:rsid w:val="00A17F2E"/>
    <w:pPr>
      <w:spacing w:before="120"/>
      <w:ind w:left="720" w:hanging="720"/>
    </w:pPr>
    <w:rPr>
      <w:rFonts w:ascii="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caption" w:qFormat="1"/>
    <w:lsdException w:name="table of figures" w:uiPriority="99"/>
    <w:lsdException w:name="annotation reference" w:uiPriority="99"/>
    <w:lsdException w:name="page number" w:uiPriority="99"/>
    <w:lsdException w:name="Title" w:uiPriority="10" w:qFormat="1"/>
    <w:lsdException w:name="Subtitle" w:qFormat="1"/>
    <w:lsdException w:name="Hyperlink" w:uiPriority="99"/>
    <w:lsdException w:name="FollowedHyperlink" w:uiPriority="99"/>
    <w:lsdException w:name="Strong" w:qFormat="1"/>
    <w:lsdException w:name="Emphasis" w:qFormat="1"/>
    <w:lsdException w:name="No List" w:uiPriority="99"/>
    <w:lsdException w:name="Table Grid" w:uiPriority="5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0"/>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6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0"/>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5"/>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64B9C"/>
    <w:rPr>
      <w:rFonts w:ascii="Arial" w:hAnsi="Arial" w:cs="Arial"/>
      <w:sz w:val="24"/>
      <w:szCs w:val="24"/>
      <w:lang w:val="en-US"/>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4926F0"/>
    <w:pPr>
      <w:keepNext/>
      <w:spacing w:before="240" w:after="60"/>
      <w:jc w:val="center"/>
      <w:outlineLvl w:val="1"/>
    </w:pPr>
    <w:rPr>
      <w:rFonts w:ascii="Times New Roman" w:hAnsi="Times New Roman" w:cs="Times New Roman"/>
      <w:b/>
      <w:bCs/>
      <w:iCs/>
      <w:sz w:val="28"/>
      <w:szCs w:val="28"/>
    </w:rPr>
  </w:style>
  <w:style w:type="paragraph" w:styleId="Heading3">
    <w:name w:val="heading 3"/>
    <w:basedOn w:val="Normal"/>
    <w:next w:val="Normal"/>
    <w:link w:val="Heading3Char"/>
    <w:qFormat/>
    <w:rsid w:val="00CB5B5D"/>
    <w:pPr>
      <w:keepNext/>
      <w:spacing w:before="240" w:after="60"/>
      <w:jc w:val="both"/>
      <w:outlineLvl w:val="2"/>
    </w:pPr>
    <w:rPr>
      <w:rFonts w:ascii="Times New Roman" w:hAnsi="Times New Roman" w:cs="Times New Roman"/>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2Char">
    <w:name w:val="Heading 2 Char"/>
    <w:basedOn w:val="DefaultParagraphFont"/>
    <w:link w:val="Heading2"/>
    <w:rsid w:val="004926F0"/>
    <w:rPr>
      <w:b/>
      <w:bCs/>
      <w:iCs/>
      <w:sz w:val="28"/>
      <w:szCs w:val="28"/>
      <w:lang w:val="en-US"/>
    </w:rPr>
  </w:style>
  <w:style w:type="character" w:customStyle="1" w:styleId="Heading3Char">
    <w:name w:val="Heading 3 Char"/>
    <w:link w:val="Heading3"/>
    <w:rsid w:val="00CB5B5D"/>
    <w:rPr>
      <w:b/>
      <w:bCs/>
      <w:i/>
      <w:sz w:val="24"/>
      <w:szCs w:val="24"/>
      <w:lang w:val="en-US"/>
    </w:rPr>
  </w:style>
  <w:style w:type="paragraph" w:styleId="Footer">
    <w:name w:val="footer"/>
    <w:basedOn w:val="Normal"/>
    <w:link w:val="FooterChar"/>
    <w:rsid w:val="00665C7E"/>
    <w:pPr>
      <w:tabs>
        <w:tab w:val="center" w:pos="4320"/>
        <w:tab w:val="right" w:pos="8640"/>
      </w:tabs>
    </w:pPr>
  </w:style>
  <w:style w:type="character" w:customStyle="1" w:styleId="FooterChar">
    <w:name w:val="Footer Char"/>
    <w:link w:val="Footer"/>
    <w:rsid w:val="00387656"/>
    <w:rPr>
      <w:rFonts w:ascii="Arial" w:hAnsi="Arial" w:cs="Arial"/>
      <w:sz w:val="24"/>
      <w:szCs w:val="24"/>
    </w:rPr>
  </w:style>
  <w:style w:type="paragraph" w:styleId="Header">
    <w:name w:val="header"/>
    <w:basedOn w:val="Normal"/>
    <w:link w:val="HeaderChar"/>
    <w:rsid w:val="00665C7E"/>
    <w:pPr>
      <w:tabs>
        <w:tab w:val="center" w:pos="4320"/>
        <w:tab w:val="right" w:pos="8640"/>
      </w:tabs>
    </w:pPr>
  </w:style>
  <w:style w:type="character" w:customStyle="1" w:styleId="HeaderChar">
    <w:name w:val="Header Char"/>
    <w:basedOn w:val="DefaultParagraphFont"/>
    <w:link w:val="Header"/>
    <w:rsid w:val="004E4D07"/>
    <w:rPr>
      <w:rFonts w:ascii="Arial" w:hAnsi="Arial" w:cs="Arial"/>
      <w:sz w:val="24"/>
      <w:szCs w:val="24"/>
      <w:lang w:val="en-US"/>
    </w:r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A73F48"/>
    <w:pPr>
      <w:keepNext/>
      <w:spacing w:before="120" w:after="120"/>
      <w:jc w:val="both"/>
    </w:pPr>
    <w:rPr>
      <w:rFonts w:ascii="Times New Roman" w:hAnsi="Times New Roman" w:cs="Times New Roman"/>
      <w:b/>
      <w:bCs/>
      <w:lang w:bidi="fr-FR"/>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pPr>
      <w:spacing w:before="120"/>
    </w:pPr>
    <w:rPr>
      <w:rFonts w:asciiTheme="minorHAnsi" w:hAnsiTheme="minorHAnsi"/>
      <w:b/>
    </w:rPr>
  </w:style>
  <w:style w:type="paragraph" w:styleId="TOC2">
    <w:name w:val="toc 2"/>
    <w:basedOn w:val="Normal"/>
    <w:next w:val="Normal"/>
    <w:autoRedefine/>
    <w:uiPriority w:val="39"/>
    <w:rsid w:val="00665C7E"/>
    <w:pPr>
      <w:ind w:left="240"/>
    </w:pPr>
    <w:rPr>
      <w:rFonts w:asciiTheme="minorHAnsi" w:hAnsiTheme="minorHAnsi"/>
      <w:b/>
      <w:sz w:val="22"/>
      <w:szCs w:val="22"/>
    </w:rPr>
  </w:style>
  <w:style w:type="paragraph" w:styleId="TOC3">
    <w:name w:val="toc 3"/>
    <w:basedOn w:val="Normal"/>
    <w:next w:val="Normal"/>
    <w:autoRedefine/>
    <w:uiPriority w:val="39"/>
    <w:rsid w:val="00665C7E"/>
    <w:pPr>
      <w:ind w:left="480"/>
    </w:pPr>
    <w:rPr>
      <w:rFonts w:asciiTheme="minorHAnsi" w:hAnsiTheme="minorHAnsi"/>
      <w:sz w:val="22"/>
      <w:szCs w:val="22"/>
    </w:rPr>
  </w:style>
  <w:style w:type="paragraph" w:styleId="TOC4">
    <w:name w:val="toc 4"/>
    <w:basedOn w:val="Normal"/>
    <w:next w:val="Normal"/>
    <w:autoRedefine/>
    <w:semiHidden/>
    <w:rsid w:val="00F301E6"/>
    <w:pPr>
      <w:jc w:val="both"/>
    </w:pPr>
    <w:rPr>
      <w:rFonts w:ascii="Times New Roman" w:hAnsi="Times New Roman"/>
      <w:i/>
      <w:szCs w:val="20"/>
    </w:rPr>
  </w:style>
  <w:style w:type="paragraph" w:styleId="TOC5">
    <w:name w:val="toc 5"/>
    <w:basedOn w:val="Normal"/>
    <w:next w:val="Normal"/>
    <w:autoRedefine/>
    <w:semiHidden/>
    <w:rsid w:val="00665C7E"/>
    <w:pPr>
      <w:ind w:left="960"/>
    </w:pPr>
    <w:rPr>
      <w:rFonts w:asciiTheme="minorHAnsi" w:hAnsiTheme="minorHAnsi"/>
      <w:sz w:val="20"/>
      <w:szCs w:val="20"/>
    </w:rPr>
  </w:style>
  <w:style w:type="paragraph" w:styleId="TOC6">
    <w:name w:val="toc 6"/>
    <w:basedOn w:val="Normal"/>
    <w:next w:val="Normal"/>
    <w:autoRedefine/>
    <w:semiHidden/>
    <w:rsid w:val="00665C7E"/>
    <w:pPr>
      <w:ind w:left="1200"/>
    </w:pPr>
    <w:rPr>
      <w:rFonts w:asciiTheme="minorHAnsi" w:hAnsiTheme="minorHAnsi"/>
      <w:sz w:val="20"/>
      <w:szCs w:val="20"/>
    </w:rPr>
  </w:style>
  <w:style w:type="paragraph" w:styleId="TOC7">
    <w:name w:val="toc 7"/>
    <w:basedOn w:val="Normal"/>
    <w:next w:val="Normal"/>
    <w:autoRedefine/>
    <w:semiHidden/>
    <w:rsid w:val="00665C7E"/>
    <w:pPr>
      <w:ind w:left="1440"/>
    </w:pPr>
    <w:rPr>
      <w:rFonts w:asciiTheme="minorHAnsi" w:hAnsiTheme="minorHAnsi"/>
      <w:sz w:val="20"/>
      <w:szCs w:val="20"/>
    </w:rPr>
  </w:style>
  <w:style w:type="paragraph" w:styleId="TOC8">
    <w:name w:val="toc 8"/>
    <w:basedOn w:val="Normal"/>
    <w:next w:val="Normal"/>
    <w:autoRedefine/>
    <w:semiHidden/>
    <w:rsid w:val="00665C7E"/>
    <w:pPr>
      <w:ind w:left="1680"/>
    </w:pPr>
    <w:rPr>
      <w:rFonts w:asciiTheme="minorHAnsi" w:hAnsiTheme="minorHAnsi"/>
      <w:sz w:val="20"/>
      <w:szCs w:val="20"/>
    </w:rPr>
  </w:style>
  <w:style w:type="paragraph" w:styleId="TOC9">
    <w:name w:val="toc 9"/>
    <w:basedOn w:val="Normal"/>
    <w:next w:val="Normal"/>
    <w:autoRedefine/>
    <w:semiHidden/>
    <w:rsid w:val="00665C7E"/>
    <w:pPr>
      <w:ind w:left="1920"/>
    </w:pPr>
    <w:rPr>
      <w:rFonts w:asciiTheme="minorHAnsi" w:hAnsiTheme="minorHAnsi"/>
      <w:sz w:val="20"/>
      <w:szCs w:val="20"/>
    </w:rPr>
  </w:style>
  <w:style w:type="table" w:styleId="TableGrid">
    <w:name w:val="Table Grid"/>
    <w:basedOn w:val="TableNormal"/>
    <w:uiPriority w:val="59"/>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qFormat/>
    <w:rsid w:val="005A57C5"/>
    <w:rPr>
      <w:i/>
      <w:iCs/>
    </w:rPr>
  </w:style>
  <w:style w:type="paragraph" w:styleId="BalloonText">
    <w:name w:val="Balloon Text"/>
    <w:basedOn w:val="Normal"/>
    <w:link w:val="BalloonTextChar"/>
    <w:rsid w:val="004E4D07"/>
    <w:rPr>
      <w:rFonts w:ascii="Lucida Grande" w:hAnsi="Lucida Grande" w:cs="Times New Roman"/>
      <w:sz w:val="18"/>
      <w:szCs w:val="18"/>
      <w:lang w:eastAsia="fr-FR"/>
    </w:rPr>
  </w:style>
  <w:style w:type="character" w:customStyle="1" w:styleId="BalloonTextChar">
    <w:name w:val="Balloon Text Char"/>
    <w:basedOn w:val="DefaultParagraphFont"/>
    <w:link w:val="BalloonText"/>
    <w:rsid w:val="004E4D07"/>
    <w:rPr>
      <w:rFonts w:ascii="Lucida Grande" w:hAnsi="Lucida Grande"/>
      <w:sz w:val="18"/>
      <w:szCs w:val="18"/>
      <w:lang w:val="en-US" w:eastAsia="fr-FR"/>
    </w:rPr>
  </w:style>
  <w:style w:type="character" w:styleId="LineNumber">
    <w:name w:val="line number"/>
    <w:basedOn w:val="DefaultParagraphFont"/>
    <w:rsid w:val="004E4D07"/>
  </w:style>
  <w:style w:type="character" w:customStyle="1" w:styleId="apple-converted-space">
    <w:name w:val="apple-converted-space"/>
    <w:basedOn w:val="DefaultParagraphFont"/>
    <w:rsid w:val="004E4D07"/>
  </w:style>
  <w:style w:type="character" w:customStyle="1" w:styleId="cit-sepcit-sep-before-article-doi">
    <w:name w:val="cit-sep cit-sep-before-article-doi"/>
    <w:basedOn w:val="DefaultParagraphFont"/>
    <w:rsid w:val="004E4D07"/>
  </w:style>
  <w:style w:type="character" w:customStyle="1" w:styleId="name">
    <w:name w:val="name"/>
    <w:basedOn w:val="DefaultParagraphFont"/>
    <w:rsid w:val="004E4D07"/>
  </w:style>
  <w:style w:type="character" w:styleId="FollowedHyperlink">
    <w:name w:val="FollowedHyperlink"/>
    <w:uiPriority w:val="99"/>
    <w:rsid w:val="004E4D07"/>
    <w:rPr>
      <w:color w:val="0000FF"/>
      <w:u w:val="single"/>
    </w:rPr>
  </w:style>
  <w:style w:type="character" w:customStyle="1" w:styleId="xref-sep">
    <w:name w:val="xref-sep"/>
    <w:basedOn w:val="DefaultParagraphFont"/>
    <w:rsid w:val="004E4D07"/>
  </w:style>
  <w:style w:type="paragraph" w:customStyle="1" w:styleId="affiliation-list-reveal">
    <w:name w:val="affiliation-list-reveal"/>
    <w:basedOn w:val="Normal"/>
    <w:rsid w:val="004E4D07"/>
    <w:pPr>
      <w:spacing w:before="100" w:beforeAutospacing="1" w:after="100" w:afterAutospacing="1"/>
    </w:pPr>
    <w:rPr>
      <w:rFonts w:ascii="Times" w:hAnsi="Times" w:cs="Times New Roman"/>
      <w:sz w:val="20"/>
      <w:szCs w:val="20"/>
      <w:lang w:val="fr-FR" w:eastAsia="fr-FR"/>
    </w:rPr>
  </w:style>
  <w:style w:type="character" w:customStyle="1" w:styleId="citationjournal">
    <w:name w:val="citation journal"/>
    <w:basedOn w:val="DefaultParagraphFont"/>
    <w:rsid w:val="004E4D07"/>
  </w:style>
  <w:style w:type="character" w:styleId="CommentReference">
    <w:name w:val="annotation reference"/>
    <w:uiPriority w:val="99"/>
    <w:unhideWhenUsed/>
    <w:rsid w:val="004E4D07"/>
    <w:rPr>
      <w:sz w:val="16"/>
      <w:szCs w:val="16"/>
    </w:rPr>
  </w:style>
  <w:style w:type="paragraph" w:styleId="CommentText">
    <w:name w:val="annotation text"/>
    <w:basedOn w:val="Normal"/>
    <w:link w:val="CommentTextChar"/>
    <w:uiPriority w:val="99"/>
    <w:unhideWhenUsed/>
    <w:rsid w:val="004E4D07"/>
    <w:rPr>
      <w:rFonts w:ascii="Times New Roman" w:hAnsi="Times New Roman" w:cs="Times New Roman"/>
      <w:sz w:val="20"/>
      <w:szCs w:val="20"/>
      <w:lang w:eastAsia="fr-FR"/>
    </w:rPr>
  </w:style>
  <w:style w:type="character" w:customStyle="1" w:styleId="CommentTextChar">
    <w:name w:val="Comment Text Char"/>
    <w:basedOn w:val="DefaultParagraphFont"/>
    <w:link w:val="CommentText"/>
    <w:uiPriority w:val="99"/>
    <w:rsid w:val="004E4D07"/>
    <w:rPr>
      <w:lang w:val="en-US" w:eastAsia="fr-FR"/>
    </w:rPr>
  </w:style>
  <w:style w:type="table" w:styleId="LightShading">
    <w:name w:val="Light Shading"/>
    <w:basedOn w:val="TableNormal"/>
    <w:uiPriority w:val="60"/>
    <w:rsid w:val="004E4D07"/>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E4D07"/>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E4D07"/>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List1-Accent4">
    <w:name w:val="Medium List 1 Accent 4"/>
    <w:basedOn w:val="TableNormal"/>
    <w:uiPriority w:val="65"/>
    <w:rsid w:val="004E4D07"/>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ＭＳ ゴシック"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character" w:styleId="PageNumber">
    <w:name w:val="page number"/>
    <w:basedOn w:val="DefaultParagraphFont"/>
    <w:uiPriority w:val="99"/>
    <w:unhideWhenUsed/>
    <w:rsid w:val="004E4D07"/>
  </w:style>
  <w:style w:type="character" w:customStyle="1" w:styleId="author">
    <w:name w:val="author"/>
    <w:basedOn w:val="DefaultParagraphFont"/>
    <w:rsid w:val="00F9219D"/>
  </w:style>
  <w:style w:type="character" w:customStyle="1" w:styleId="pubyear">
    <w:name w:val="pubyear"/>
    <w:basedOn w:val="DefaultParagraphFont"/>
    <w:rsid w:val="00F9219D"/>
  </w:style>
  <w:style w:type="character" w:customStyle="1" w:styleId="articletitle">
    <w:name w:val="articletitle"/>
    <w:basedOn w:val="DefaultParagraphFont"/>
    <w:rsid w:val="00F9219D"/>
  </w:style>
  <w:style w:type="character" w:customStyle="1" w:styleId="vol">
    <w:name w:val="vol"/>
    <w:basedOn w:val="DefaultParagraphFont"/>
    <w:rsid w:val="00F9219D"/>
  </w:style>
  <w:style w:type="character" w:customStyle="1" w:styleId="pagefirst">
    <w:name w:val="pagefirst"/>
    <w:basedOn w:val="DefaultParagraphFont"/>
    <w:rsid w:val="00F9219D"/>
  </w:style>
  <w:style w:type="character" w:customStyle="1" w:styleId="pagelast">
    <w:name w:val="pagelast"/>
    <w:basedOn w:val="DefaultParagraphFont"/>
    <w:rsid w:val="00F9219D"/>
  </w:style>
  <w:style w:type="paragraph" w:customStyle="1" w:styleId="Body">
    <w:name w:val="Body"/>
    <w:rsid w:val="00FA4A4B"/>
    <w:pPr>
      <w:pBdr>
        <w:top w:val="nil"/>
        <w:left w:val="nil"/>
        <w:bottom w:val="nil"/>
        <w:right w:val="nil"/>
        <w:between w:val="nil"/>
        <w:bar w:val="nil"/>
      </w:pBdr>
    </w:pPr>
    <w:rPr>
      <w:rFonts w:ascii="Cambria" w:eastAsia="Cambria" w:hAnsi="Cambria" w:cs="Cambria"/>
      <w:color w:val="000000"/>
      <w:sz w:val="24"/>
      <w:szCs w:val="24"/>
      <w:u w:color="000000"/>
      <w:bdr w:val="nil"/>
    </w:rPr>
  </w:style>
  <w:style w:type="paragraph" w:styleId="DocumentMap">
    <w:name w:val="Document Map"/>
    <w:basedOn w:val="Normal"/>
    <w:link w:val="DocumentMapChar"/>
    <w:rsid w:val="00864B9C"/>
    <w:rPr>
      <w:rFonts w:ascii="Lucida Grande" w:hAnsi="Lucida Grande" w:cs="Lucida Grande"/>
    </w:rPr>
  </w:style>
  <w:style w:type="character" w:customStyle="1" w:styleId="DocumentMapChar">
    <w:name w:val="Document Map Char"/>
    <w:basedOn w:val="DefaultParagraphFont"/>
    <w:link w:val="DocumentMap"/>
    <w:rsid w:val="00864B9C"/>
    <w:rPr>
      <w:rFonts w:ascii="Lucida Grande" w:hAnsi="Lucida Grande" w:cs="Lucida Grande"/>
      <w:sz w:val="24"/>
      <w:szCs w:val="24"/>
      <w:lang w:val="en-US"/>
    </w:rPr>
  </w:style>
  <w:style w:type="character" w:customStyle="1" w:styleId="A8">
    <w:name w:val="A8"/>
    <w:rsid w:val="00971E15"/>
    <w:rPr>
      <w:rFonts w:ascii="Times" w:hAnsi="Times" w:cs="Times"/>
      <w:color w:val="221E1F"/>
      <w:sz w:val="20"/>
      <w:szCs w:val="20"/>
    </w:rPr>
  </w:style>
  <w:style w:type="character" w:customStyle="1" w:styleId="apple-style-span">
    <w:name w:val="apple-style-span"/>
    <w:basedOn w:val="DefaultParagraphFont"/>
    <w:rsid w:val="00971E15"/>
  </w:style>
  <w:style w:type="character" w:customStyle="1" w:styleId="labelintraref">
    <w:name w:val="label intra_ref"/>
    <w:basedOn w:val="DefaultParagraphFont"/>
    <w:rsid w:val="00797E75"/>
  </w:style>
  <w:style w:type="character" w:styleId="Strong">
    <w:name w:val="Strong"/>
    <w:qFormat/>
    <w:rsid w:val="00797E75"/>
    <w:rPr>
      <w:b/>
    </w:rPr>
  </w:style>
  <w:style w:type="paragraph" w:customStyle="1" w:styleId="Default">
    <w:name w:val="Default"/>
    <w:rsid w:val="00975B3B"/>
    <w:pPr>
      <w:widowControl w:val="0"/>
      <w:autoSpaceDE w:val="0"/>
      <w:autoSpaceDN w:val="0"/>
      <w:adjustRightInd w:val="0"/>
    </w:pPr>
    <w:rPr>
      <w:rFonts w:ascii="Arial Rounded MT Bold" w:eastAsiaTheme="minorEastAsia" w:hAnsi="Arial Rounded MT Bold" w:cs="Arial Rounded MT Bold"/>
      <w:color w:val="000000"/>
      <w:sz w:val="24"/>
      <w:szCs w:val="24"/>
      <w:lang w:val="en-US"/>
    </w:rPr>
  </w:style>
  <w:style w:type="paragraph" w:customStyle="1" w:styleId="Figure">
    <w:name w:val="Figure"/>
    <w:basedOn w:val="Caption"/>
    <w:qFormat/>
    <w:rsid w:val="00562FEA"/>
  </w:style>
  <w:style w:type="paragraph" w:customStyle="1" w:styleId="Table">
    <w:name w:val="Table"/>
    <w:basedOn w:val="Caption"/>
    <w:qFormat/>
    <w:rsid w:val="000536BA"/>
    <w:pPr>
      <w:pageBreakBefore/>
      <w:jc w:val="left"/>
    </w:pPr>
    <w:rPr>
      <w:color w:val="000000"/>
    </w:rPr>
  </w:style>
  <w:style w:type="paragraph" w:styleId="Revision">
    <w:name w:val="Revision"/>
    <w:hidden/>
    <w:uiPriority w:val="71"/>
    <w:rsid w:val="0031504F"/>
    <w:rPr>
      <w:rFonts w:ascii="Arial" w:hAnsi="Arial" w:cs="Arial"/>
      <w:sz w:val="24"/>
      <w:szCs w:val="24"/>
      <w:lang w:val="en-US"/>
    </w:rPr>
  </w:style>
  <w:style w:type="paragraph" w:styleId="CommentSubject">
    <w:name w:val="annotation subject"/>
    <w:basedOn w:val="CommentText"/>
    <w:next w:val="CommentText"/>
    <w:link w:val="CommentSubjectChar"/>
    <w:rsid w:val="0074544B"/>
    <w:rPr>
      <w:rFonts w:ascii="Arial" w:hAnsi="Arial" w:cs="Arial"/>
      <w:b/>
      <w:bCs/>
      <w:lang w:eastAsia="en-US"/>
    </w:rPr>
  </w:style>
  <w:style w:type="character" w:customStyle="1" w:styleId="CommentSubjectChar">
    <w:name w:val="Comment Subject Char"/>
    <w:basedOn w:val="CommentTextChar"/>
    <w:link w:val="CommentSubject"/>
    <w:rsid w:val="0074544B"/>
    <w:rPr>
      <w:rFonts w:ascii="Arial" w:hAnsi="Arial" w:cs="Arial"/>
      <w:b/>
      <w:bCs/>
      <w:lang w:val="en-US" w:eastAsia="fr-FR"/>
    </w:rPr>
  </w:style>
  <w:style w:type="paragraph" w:customStyle="1" w:styleId="Legend">
    <w:name w:val="Legend"/>
    <w:basedOn w:val="Normal"/>
    <w:rsid w:val="00F720D7"/>
    <w:pPr>
      <w:keepNext/>
      <w:spacing w:before="240"/>
      <w:outlineLvl w:val="0"/>
    </w:pPr>
    <w:rPr>
      <w:rFonts w:ascii="Times New Roman" w:hAnsi="Times New Roman" w:cs="Times New Roman"/>
      <w:kern w:val="28"/>
    </w:rPr>
  </w:style>
  <w:style w:type="paragraph" w:customStyle="1" w:styleId="SOMContent">
    <w:name w:val="SOMContent"/>
    <w:basedOn w:val="Normal"/>
    <w:rsid w:val="005C4F85"/>
    <w:pPr>
      <w:spacing w:before="120"/>
    </w:pPr>
    <w:rPr>
      <w:rFonts w:ascii="Times New Roman" w:hAnsi="Times New Roman" w:cs="Times New Roman"/>
    </w:rPr>
  </w:style>
  <w:style w:type="paragraph" w:styleId="ListParagraph">
    <w:name w:val="List Paragraph"/>
    <w:basedOn w:val="Normal"/>
    <w:uiPriority w:val="34"/>
    <w:qFormat/>
    <w:rsid w:val="007667E3"/>
    <w:pPr>
      <w:ind w:left="720"/>
      <w:contextualSpacing/>
    </w:pPr>
  </w:style>
  <w:style w:type="paragraph" w:customStyle="1" w:styleId="4thHeading">
    <w:name w:val="4thHeading"/>
    <w:basedOn w:val="Normal"/>
    <w:qFormat/>
    <w:rsid w:val="0053092F"/>
    <w:pPr>
      <w:spacing w:before="240" w:after="60"/>
      <w:jc w:val="both"/>
    </w:pPr>
    <w:rPr>
      <w:rFonts w:ascii="Times New Roman" w:hAnsi="Times New Roman" w:cs="Times New Roman"/>
      <w:i/>
      <w:color w:val="000000"/>
    </w:rPr>
  </w:style>
  <w:style w:type="paragraph" w:customStyle="1" w:styleId="Referencesandnotes">
    <w:name w:val="References and notes"/>
    <w:basedOn w:val="Normal"/>
    <w:rsid w:val="00A17F2E"/>
    <w:pPr>
      <w:spacing w:before="120"/>
      <w:ind w:left="720" w:hanging="72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1843">
      <w:bodyDiv w:val="1"/>
      <w:marLeft w:val="0"/>
      <w:marRight w:val="0"/>
      <w:marTop w:val="0"/>
      <w:marBottom w:val="0"/>
      <w:divBdr>
        <w:top w:val="none" w:sz="0" w:space="0" w:color="auto"/>
        <w:left w:val="none" w:sz="0" w:space="0" w:color="auto"/>
        <w:bottom w:val="none" w:sz="0" w:space="0" w:color="auto"/>
        <w:right w:val="none" w:sz="0" w:space="0" w:color="auto"/>
      </w:divBdr>
    </w:div>
    <w:div w:id="96873607">
      <w:bodyDiv w:val="1"/>
      <w:marLeft w:val="0"/>
      <w:marRight w:val="0"/>
      <w:marTop w:val="0"/>
      <w:marBottom w:val="0"/>
      <w:divBdr>
        <w:top w:val="none" w:sz="0" w:space="0" w:color="auto"/>
        <w:left w:val="none" w:sz="0" w:space="0" w:color="auto"/>
        <w:bottom w:val="none" w:sz="0" w:space="0" w:color="auto"/>
        <w:right w:val="none" w:sz="0" w:space="0" w:color="auto"/>
      </w:divBdr>
    </w:div>
    <w:div w:id="110632427">
      <w:bodyDiv w:val="1"/>
      <w:marLeft w:val="0"/>
      <w:marRight w:val="0"/>
      <w:marTop w:val="0"/>
      <w:marBottom w:val="0"/>
      <w:divBdr>
        <w:top w:val="none" w:sz="0" w:space="0" w:color="auto"/>
        <w:left w:val="none" w:sz="0" w:space="0" w:color="auto"/>
        <w:bottom w:val="none" w:sz="0" w:space="0" w:color="auto"/>
        <w:right w:val="none" w:sz="0" w:space="0" w:color="auto"/>
      </w:divBdr>
    </w:div>
    <w:div w:id="125976841">
      <w:bodyDiv w:val="1"/>
      <w:marLeft w:val="0"/>
      <w:marRight w:val="0"/>
      <w:marTop w:val="0"/>
      <w:marBottom w:val="0"/>
      <w:divBdr>
        <w:top w:val="none" w:sz="0" w:space="0" w:color="auto"/>
        <w:left w:val="none" w:sz="0" w:space="0" w:color="auto"/>
        <w:bottom w:val="none" w:sz="0" w:space="0" w:color="auto"/>
        <w:right w:val="none" w:sz="0" w:space="0" w:color="auto"/>
      </w:divBdr>
    </w:div>
    <w:div w:id="132866177">
      <w:bodyDiv w:val="1"/>
      <w:marLeft w:val="0"/>
      <w:marRight w:val="0"/>
      <w:marTop w:val="0"/>
      <w:marBottom w:val="0"/>
      <w:divBdr>
        <w:top w:val="none" w:sz="0" w:space="0" w:color="auto"/>
        <w:left w:val="none" w:sz="0" w:space="0" w:color="auto"/>
        <w:bottom w:val="none" w:sz="0" w:space="0" w:color="auto"/>
        <w:right w:val="none" w:sz="0" w:space="0" w:color="auto"/>
      </w:divBdr>
    </w:div>
    <w:div w:id="134685821">
      <w:bodyDiv w:val="1"/>
      <w:marLeft w:val="0"/>
      <w:marRight w:val="0"/>
      <w:marTop w:val="0"/>
      <w:marBottom w:val="0"/>
      <w:divBdr>
        <w:top w:val="none" w:sz="0" w:space="0" w:color="auto"/>
        <w:left w:val="none" w:sz="0" w:space="0" w:color="auto"/>
        <w:bottom w:val="none" w:sz="0" w:space="0" w:color="auto"/>
        <w:right w:val="none" w:sz="0" w:space="0" w:color="auto"/>
      </w:divBdr>
    </w:div>
    <w:div w:id="153953163">
      <w:bodyDiv w:val="1"/>
      <w:marLeft w:val="0"/>
      <w:marRight w:val="0"/>
      <w:marTop w:val="0"/>
      <w:marBottom w:val="0"/>
      <w:divBdr>
        <w:top w:val="none" w:sz="0" w:space="0" w:color="auto"/>
        <w:left w:val="none" w:sz="0" w:space="0" w:color="auto"/>
        <w:bottom w:val="none" w:sz="0" w:space="0" w:color="auto"/>
        <w:right w:val="none" w:sz="0" w:space="0" w:color="auto"/>
      </w:divBdr>
    </w:div>
    <w:div w:id="161969176">
      <w:bodyDiv w:val="1"/>
      <w:marLeft w:val="0"/>
      <w:marRight w:val="0"/>
      <w:marTop w:val="0"/>
      <w:marBottom w:val="0"/>
      <w:divBdr>
        <w:top w:val="none" w:sz="0" w:space="0" w:color="auto"/>
        <w:left w:val="none" w:sz="0" w:space="0" w:color="auto"/>
        <w:bottom w:val="none" w:sz="0" w:space="0" w:color="auto"/>
        <w:right w:val="none" w:sz="0" w:space="0" w:color="auto"/>
      </w:divBdr>
    </w:div>
    <w:div w:id="186529362">
      <w:bodyDiv w:val="1"/>
      <w:marLeft w:val="0"/>
      <w:marRight w:val="0"/>
      <w:marTop w:val="0"/>
      <w:marBottom w:val="0"/>
      <w:divBdr>
        <w:top w:val="none" w:sz="0" w:space="0" w:color="auto"/>
        <w:left w:val="none" w:sz="0" w:space="0" w:color="auto"/>
        <w:bottom w:val="none" w:sz="0" w:space="0" w:color="auto"/>
        <w:right w:val="none" w:sz="0" w:space="0" w:color="auto"/>
      </w:divBdr>
    </w:div>
    <w:div w:id="200359823">
      <w:bodyDiv w:val="1"/>
      <w:marLeft w:val="0"/>
      <w:marRight w:val="0"/>
      <w:marTop w:val="0"/>
      <w:marBottom w:val="0"/>
      <w:divBdr>
        <w:top w:val="none" w:sz="0" w:space="0" w:color="auto"/>
        <w:left w:val="none" w:sz="0" w:space="0" w:color="auto"/>
        <w:bottom w:val="none" w:sz="0" w:space="0" w:color="auto"/>
        <w:right w:val="none" w:sz="0" w:space="0" w:color="auto"/>
      </w:divBdr>
    </w:div>
    <w:div w:id="214706917">
      <w:bodyDiv w:val="1"/>
      <w:marLeft w:val="0"/>
      <w:marRight w:val="0"/>
      <w:marTop w:val="0"/>
      <w:marBottom w:val="0"/>
      <w:divBdr>
        <w:top w:val="none" w:sz="0" w:space="0" w:color="auto"/>
        <w:left w:val="none" w:sz="0" w:space="0" w:color="auto"/>
        <w:bottom w:val="none" w:sz="0" w:space="0" w:color="auto"/>
        <w:right w:val="none" w:sz="0" w:space="0" w:color="auto"/>
      </w:divBdr>
    </w:div>
    <w:div w:id="224729599">
      <w:bodyDiv w:val="1"/>
      <w:marLeft w:val="0"/>
      <w:marRight w:val="0"/>
      <w:marTop w:val="0"/>
      <w:marBottom w:val="0"/>
      <w:divBdr>
        <w:top w:val="none" w:sz="0" w:space="0" w:color="auto"/>
        <w:left w:val="none" w:sz="0" w:space="0" w:color="auto"/>
        <w:bottom w:val="none" w:sz="0" w:space="0" w:color="auto"/>
        <w:right w:val="none" w:sz="0" w:space="0" w:color="auto"/>
      </w:divBdr>
    </w:div>
    <w:div w:id="255990338">
      <w:bodyDiv w:val="1"/>
      <w:marLeft w:val="0"/>
      <w:marRight w:val="0"/>
      <w:marTop w:val="0"/>
      <w:marBottom w:val="0"/>
      <w:divBdr>
        <w:top w:val="none" w:sz="0" w:space="0" w:color="auto"/>
        <w:left w:val="none" w:sz="0" w:space="0" w:color="auto"/>
        <w:bottom w:val="none" w:sz="0" w:space="0" w:color="auto"/>
        <w:right w:val="none" w:sz="0" w:space="0" w:color="auto"/>
      </w:divBdr>
    </w:div>
    <w:div w:id="330178182">
      <w:bodyDiv w:val="1"/>
      <w:marLeft w:val="0"/>
      <w:marRight w:val="0"/>
      <w:marTop w:val="0"/>
      <w:marBottom w:val="0"/>
      <w:divBdr>
        <w:top w:val="none" w:sz="0" w:space="0" w:color="auto"/>
        <w:left w:val="none" w:sz="0" w:space="0" w:color="auto"/>
        <w:bottom w:val="none" w:sz="0" w:space="0" w:color="auto"/>
        <w:right w:val="none" w:sz="0" w:space="0" w:color="auto"/>
      </w:divBdr>
    </w:div>
    <w:div w:id="348796821">
      <w:bodyDiv w:val="1"/>
      <w:marLeft w:val="0"/>
      <w:marRight w:val="0"/>
      <w:marTop w:val="0"/>
      <w:marBottom w:val="0"/>
      <w:divBdr>
        <w:top w:val="none" w:sz="0" w:space="0" w:color="auto"/>
        <w:left w:val="none" w:sz="0" w:space="0" w:color="auto"/>
        <w:bottom w:val="none" w:sz="0" w:space="0" w:color="auto"/>
        <w:right w:val="none" w:sz="0" w:space="0" w:color="auto"/>
      </w:divBdr>
    </w:div>
    <w:div w:id="351076876">
      <w:bodyDiv w:val="1"/>
      <w:marLeft w:val="0"/>
      <w:marRight w:val="0"/>
      <w:marTop w:val="0"/>
      <w:marBottom w:val="0"/>
      <w:divBdr>
        <w:top w:val="none" w:sz="0" w:space="0" w:color="auto"/>
        <w:left w:val="none" w:sz="0" w:space="0" w:color="auto"/>
        <w:bottom w:val="none" w:sz="0" w:space="0" w:color="auto"/>
        <w:right w:val="none" w:sz="0" w:space="0" w:color="auto"/>
      </w:divBdr>
    </w:div>
    <w:div w:id="367098747">
      <w:bodyDiv w:val="1"/>
      <w:marLeft w:val="0"/>
      <w:marRight w:val="0"/>
      <w:marTop w:val="0"/>
      <w:marBottom w:val="0"/>
      <w:divBdr>
        <w:top w:val="none" w:sz="0" w:space="0" w:color="auto"/>
        <w:left w:val="none" w:sz="0" w:space="0" w:color="auto"/>
        <w:bottom w:val="none" w:sz="0" w:space="0" w:color="auto"/>
        <w:right w:val="none" w:sz="0" w:space="0" w:color="auto"/>
      </w:divBdr>
    </w:div>
    <w:div w:id="412354911">
      <w:bodyDiv w:val="1"/>
      <w:marLeft w:val="0"/>
      <w:marRight w:val="0"/>
      <w:marTop w:val="0"/>
      <w:marBottom w:val="0"/>
      <w:divBdr>
        <w:top w:val="none" w:sz="0" w:space="0" w:color="auto"/>
        <w:left w:val="none" w:sz="0" w:space="0" w:color="auto"/>
        <w:bottom w:val="none" w:sz="0" w:space="0" w:color="auto"/>
        <w:right w:val="none" w:sz="0" w:space="0" w:color="auto"/>
      </w:divBdr>
    </w:div>
    <w:div w:id="412899892">
      <w:bodyDiv w:val="1"/>
      <w:marLeft w:val="0"/>
      <w:marRight w:val="0"/>
      <w:marTop w:val="0"/>
      <w:marBottom w:val="0"/>
      <w:divBdr>
        <w:top w:val="none" w:sz="0" w:space="0" w:color="auto"/>
        <w:left w:val="none" w:sz="0" w:space="0" w:color="auto"/>
        <w:bottom w:val="none" w:sz="0" w:space="0" w:color="auto"/>
        <w:right w:val="none" w:sz="0" w:space="0" w:color="auto"/>
      </w:divBdr>
    </w:div>
    <w:div w:id="421222156">
      <w:bodyDiv w:val="1"/>
      <w:marLeft w:val="0"/>
      <w:marRight w:val="0"/>
      <w:marTop w:val="0"/>
      <w:marBottom w:val="0"/>
      <w:divBdr>
        <w:top w:val="none" w:sz="0" w:space="0" w:color="auto"/>
        <w:left w:val="none" w:sz="0" w:space="0" w:color="auto"/>
        <w:bottom w:val="none" w:sz="0" w:space="0" w:color="auto"/>
        <w:right w:val="none" w:sz="0" w:space="0" w:color="auto"/>
      </w:divBdr>
    </w:div>
    <w:div w:id="447820972">
      <w:bodyDiv w:val="1"/>
      <w:marLeft w:val="0"/>
      <w:marRight w:val="0"/>
      <w:marTop w:val="0"/>
      <w:marBottom w:val="0"/>
      <w:divBdr>
        <w:top w:val="none" w:sz="0" w:space="0" w:color="auto"/>
        <w:left w:val="none" w:sz="0" w:space="0" w:color="auto"/>
        <w:bottom w:val="none" w:sz="0" w:space="0" w:color="auto"/>
        <w:right w:val="none" w:sz="0" w:space="0" w:color="auto"/>
      </w:divBdr>
    </w:div>
    <w:div w:id="460612821">
      <w:bodyDiv w:val="1"/>
      <w:marLeft w:val="0"/>
      <w:marRight w:val="0"/>
      <w:marTop w:val="0"/>
      <w:marBottom w:val="0"/>
      <w:divBdr>
        <w:top w:val="none" w:sz="0" w:space="0" w:color="auto"/>
        <w:left w:val="none" w:sz="0" w:space="0" w:color="auto"/>
        <w:bottom w:val="none" w:sz="0" w:space="0" w:color="auto"/>
        <w:right w:val="none" w:sz="0" w:space="0" w:color="auto"/>
      </w:divBdr>
    </w:div>
    <w:div w:id="581645257">
      <w:bodyDiv w:val="1"/>
      <w:marLeft w:val="0"/>
      <w:marRight w:val="0"/>
      <w:marTop w:val="0"/>
      <w:marBottom w:val="0"/>
      <w:divBdr>
        <w:top w:val="none" w:sz="0" w:space="0" w:color="auto"/>
        <w:left w:val="none" w:sz="0" w:space="0" w:color="auto"/>
        <w:bottom w:val="none" w:sz="0" w:space="0" w:color="auto"/>
        <w:right w:val="none" w:sz="0" w:space="0" w:color="auto"/>
      </w:divBdr>
    </w:div>
    <w:div w:id="609314005">
      <w:bodyDiv w:val="1"/>
      <w:marLeft w:val="0"/>
      <w:marRight w:val="0"/>
      <w:marTop w:val="0"/>
      <w:marBottom w:val="0"/>
      <w:divBdr>
        <w:top w:val="none" w:sz="0" w:space="0" w:color="auto"/>
        <w:left w:val="none" w:sz="0" w:space="0" w:color="auto"/>
        <w:bottom w:val="none" w:sz="0" w:space="0" w:color="auto"/>
        <w:right w:val="none" w:sz="0" w:space="0" w:color="auto"/>
      </w:divBdr>
    </w:div>
    <w:div w:id="614018367">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81511308">
      <w:bodyDiv w:val="1"/>
      <w:marLeft w:val="0"/>
      <w:marRight w:val="0"/>
      <w:marTop w:val="0"/>
      <w:marBottom w:val="0"/>
      <w:divBdr>
        <w:top w:val="none" w:sz="0" w:space="0" w:color="auto"/>
        <w:left w:val="none" w:sz="0" w:space="0" w:color="auto"/>
        <w:bottom w:val="none" w:sz="0" w:space="0" w:color="auto"/>
        <w:right w:val="none" w:sz="0" w:space="0" w:color="auto"/>
      </w:divBdr>
    </w:div>
    <w:div w:id="686298426">
      <w:bodyDiv w:val="1"/>
      <w:marLeft w:val="0"/>
      <w:marRight w:val="0"/>
      <w:marTop w:val="0"/>
      <w:marBottom w:val="0"/>
      <w:divBdr>
        <w:top w:val="none" w:sz="0" w:space="0" w:color="auto"/>
        <w:left w:val="none" w:sz="0" w:space="0" w:color="auto"/>
        <w:bottom w:val="none" w:sz="0" w:space="0" w:color="auto"/>
        <w:right w:val="none" w:sz="0" w:space="0" w:color="auto"/>
      </w:divBdr>
    </w:div>
    <w:div w:id="723454405">
      <w:bodyDiv w:val="1"/>
      <w:marLeft w:val="0"/>
      <w:marRight w:val="0"/>
      <w:marTop w:val="0"/>
      <w:marBottom w:val="0"/>
      <w:divBdr>
        <w:top w:val="none" w:sz="0" w:space="0" w:color="auto"/>
        <w:left w:val="none" w:sz="0" w:space="0" w:color="auto"/>
        <w:bottom w:val="none" w:sz="0" w:space="0" w:color="auto"/>
        <w:right w:val="none" w:sz="0" w:space="0" w:color="auto"/>
      </w:divBdr>
    </w:div>
    <w:div w:id="751508410">
      <w:bodyDiv w:val="1"/>
      <w:marLeft w:val="0"/>
      <w:marRight w:val="0"/>
      <w:marTop w:val="0"/>
      <w:marBottom w:val="0"/>
      <w:divBdr>
        <w:top w:val="none" w:sz="0" w:space="0" w:color="auto"/>
        <w:left w:val="none" w:sz="0" w:space="0" w:color="auto"/>
        <w:bottom w:val="none" w:sz="0" w:space="0" w:color="auto"/>
        <w:right w:val="none" w:sz="0" w:space="0" w:color="auto"/>
      </w:divBdr>
    </w:div>
    <w:div w:id="772674841">
      <w:bodyDiv w:val="1"/>
      <w:marLeft w:val="0"/>
      <w:marRight w:val="0"/>
      <w:marTop w:val="0"/>
      <w:marBottom w:val="0"/>
      <w:divBdr>
        <w:top w:val="none" w:sz="0" w:space="0" w:color="auto"/>
        <w:left w:val="none" w:sz="0" w:space="0" w:color="auto"/>
        <w:bottom w:val="none" w:sz="0" w:space="0" w:color="auto"/>
        <w:right w:val="none" w:sz="0" w:space="0" w:color="auto"/>
      </w:divBdr>
    </w:div>
    <w:div w:id="776098825">
      <w:bodyDiv w:val="1"/>
      <w:marLeft w:val="0"/>
      <w:marRight w:val="0"/>
      <w:marTop w:val="0"/>
      <w:marBottom w:val="0"/>
      <w:divBdr>
        <w:top w:val="none" w:sz="0" w:space="0" w:color="auto"/>
        <w:left w:val="none" w:sz="0" w:space="0" w:color="auto"/>
        <w:bottom w:val="none" w:sz="0" w:space="0" w:color="auto"/>
        <w:right w:val="none" w:sz="0" w:space="0" w:color="auto"/>
      </w:divBdr>
    </w:div>
    <w:div w:id="800339447">
      <w:bodyDiv w:val="1"/>
      <w:marLeft w:val="0"/>
      <w:marRight w:val="0"/>
      <w:marTop w:val="0"/>
      <w:marBottom w:val="0"/>
      <w:divBdr>
        <w:top w:val="none" w:sz="0" w:space="0" w:color="auto"/>
        <w:left w:val="none" w:sz="0" w:space="0" w:color="auto"/>
        <w:bottom w:val="none" w:sz="0" w:space="0" w:color="auto"/>
        <w:right w:val="none" w:sz="0" w:space="0" w:color="auto"/>
      </w:divBdr>
    </w:div>
    <w:div w:id="838692065">
      <w:bodyDiv w:val="1"/>
      <w:marLeft w:val="0"/>
      <w:marRight w:val="0"/>
      <w:marTop w:val="0"/>
      <w:marBottom w:val="0"/>
      <w:divBdr>
        <w:top w:val="none" w:sz="0" w:space="0" w:color="auto"/>
        <w:left w:val="none" w:sz="0" w:space="0" w:color="auto"/>
        <w:bottom w:val="none" w:sz="0" w:space="0" w:color="auto"/>
        <w:right w:val="none" w:sz="0" w:space="0" w:color="auto"/>
      </w:divBdr>
    </w:div>
    <w:div w:id="874076611">
      <w:bodyDiv w:val="1"/>
      <w:marLeft w:val="0"/>
      <w:marRight w:val="0"/>
      <w:marTop w:val="0"/>
      <w:marBottom w:val="0"/>
      <w:divBdr>
        <w:top w:val="none" w:sz="0" w:space="0" w:color="auto"/>
        <w:left w:val="none" w:sz="0" w:space="0" w:color="auto"/>
        <w:bottom w:val="none" w:sz="0" w:space="0" w:color="auto"/>
        <w:right w:val="none" w:sz="0" w:space="0" w:color="auto"/>
      </w:divBdr>
    </w:div>
    <w:div w:id="1031884587">
      <w:bodyDiv w:val="1"/>
      <w:marLeft w:val="0"/>
      <w:marRight w:val="0"/>
      <w:marTop w:val="0"/>
      <w:marBottom w:val="0"/>
      <w:divBdr>
        <w:top w:val="none" w:sz="0" w:space="0" w:color="auto"/>
        <w:left w:val="none" w:sz="0" w:space="0" w:color="auto"/>
        <w:bottom w:val="none" w:sz="0" w:space="0" w:color="auto"/>
        <w:right w:val="none" w:sz="0" w:space="0" w:color="auto"/>
      </w:divBdr>
    </w:div>
    <w:div w:id="1032341298">
      <w:bodyDiv w:val="1"/>
      <w:marLeft w:val="0"/>
      <w:marRight w:val="0"/>
      <w:marTop w:val="0"/>
      <w:marBottom w:val="0"/>
      <w:divBdr>
        <w:top w:val="none" w:sz="0" w:space="0" w:color="auto"/>
        <w:left w:val="none" w:sz="0" w:space="0" w:color="auto"/>
        <w:bottom w:val="none" w:sz="0" w:space="0" w:color="auto"/>
        <w:right w:val="none" w:sz="0" w:space="0" w:color="auto"/>
      </w:divBdr>
    </w:div>
    <w:div w:id="1044452280">
      <w:bodyDiv w:val="1"/>
      <w:marLeft w:val="0"/>
      <w:marRight w:val="0"/>
      <w:marTop w:val="0"/>
      <w:marBottom w:val="0"/>
      <w:divBdr>
        <w:top w:val="none" w:sz="0" w:space="0" w:color="auto"/>
        <w:left w:val="none" w:sz="0" w:space="0" w:color="auto"/>
        <w:bottom w:val="none" w:sz="0" w:space="0" w:color="auto"/>
        <w:right w:val="none" w:sz="0" w:space="0" w:color="auto"/>
      </w:divBdr>
    </w:div>
    <w:div w:id="1069645210">
      <w:bodyDiv w:val="1"/>
      <w:marLeft w:val="0"/>
      <w:marRight w:val="0"/>
      <w:marTop w:val="0"/>
      <w:marBottom w:val="0"/>
      <w:divBdr>
        <w:top w:val="none" w:sz="0" w:space="0" w:color="auto"/>
        <w:left w:val="none" w:sz="0" w:space="0" w:color="auto"/>
        <w:bottom w:val="none" w:sz="0" w:space="0" w:color="auto"/>
        <w:right w:val="none" w:sz="0" w:space="0" w:color="auto"/>
      </w:divBdr>
    </w:div>
    <w:div w:id="1079904478">
      <w:bodyDiv w:val="1"/>
      <w:marLeft w:val="0"/>
      <w:marRight w:val="0"/>
      <w:marTop w:val="0"/>
      <w:marBottom w:val="0"/>
      <w:divBdr>
        <w:top w:val="none" w:sz="0" w:space="0" w:color="auto"/>
        <w:left w:val="none" w:sz="0" w:space="0" w:color="auto"/>
        <w:bottom w:val="none" w:sz="0" w:space="0" w:color="auto"/>
        <w:right w:val="none" w:sz="0" w:space="0" w:color="auto"/>
      </w:divBdr>
    </w:div>
    <w:div w:id="1088426207">
      <w:bodyDiv w:val="1"/>
      <w:marLeft w:val="0"/>
      <w:marRight w:val="0"/>
      <w:marTop w:val="0"/>
      <w:marBottom w:val="0"/>
      <w:divBdr>
        <w:top w:val="none" w:sz="0" w:space="0" w:color="auto"/>
        <w:left w:val="none" w:sz="0" w:space="0" w:color="auto"/>
        <w:bottom w:val="none" w:sz="0" w:space="0" w:color="auto"/>
        <w:right w:val="none" w:sz="0" w:space="0" w:color="auto"/>
      </w:divBdr>
    </w:div>
    <w:div w:id="1098990466">
      <w:bodyDiv w:val="1"/>
      <w:marLeft w:val="0"/>
      <w:marRight w:val="0"/>
      <w:marTop w:val="0"/>
      <w:marBottom w:val="0"/>
      <w:divBdr>
        <w:top w:val="none" w:sz="0" w:space="0" w:color="auto"/>
        <w:left w:val="none" w:sz="0" w:space="0" w:color="auto"/>
        <w:bottom w:val="none" w:sz="0" w:space="0" w:color="auto"/>
        <w:right w:val="none" w:sz="0" w:space="0" w:color="auto"/>
      </w:divBdr>
    </w:div>
    <w:div w:id="1123891413">
      <w:bodyDiv w:val="1"/>
      <w:marLeft w:val="0"/>
      <w:marRight w:val="0"/>
      <w:marTop w:val="0"/>
      <w:marBottom w:val="0"/>
      <w:divBdr>
        <w:top w:val="none" w:sz="0" w:space="0" w:color="auto"/>
        <w:left w:val="none" w:sz="0" w:space="0" w:color="auto"/>
        <w:bottom w:val="none" w:sz="0" w:space="0" w:color="auto"/>
        <w:right w:val="none" w:sz="0" w:space="0" w:color="auto"/>
      </w:divBdr>
    </w:div>
    <w:div w:id="1148787010">
      <w:bodyDiv w:val="1"/>
      <w:marLeft w:val="0"/>
      <w:marRight w:val="0"/>
      <w:marTop w:val="0"/>
      <w:marBottom w:val="0"/>
      <w:divBdr>
        <w:top w:val="none" w:sz="0" w:space="0" w:color="auto"/>
        <w:left w:val="none" w:sz="0" w:space="0" w:color="auto"/>
        <w:bottom w:val="none" w:sz="0" w:space="0" w:color="auto"/>
        <w:right w:val="none" w:sz="0" w:space="0" w:color="auto"/>
      </w:divBdr>
    </w:div>
    <w:div w:id="1186747118">
      <w:bodyDiv w:val="1"/>
      <w:marLeft w:val="0"/>
      <w:marRight w:val="0"/>
      <w:marTop w:val="0"/>
      <w:marBottom w:val="0"/>
      <w:divBdr>
        <w:top w:val="none" w:sz="0" w:space="0" w:color="auto"/>
        <w:left w:val="none" w:sz="0" w:space="0" w:color="auto"/>
        <w:bottom w:val="none" w:sz="0" w:space="0" w:color="auto"/>
        <w:right w:val="none" w:sz="0" w:space="0" w:color="auto"/>
      </w:divBdr>
    </w:div>
    <w:div w:id="1215895943">
      <w:bodyDiv w:val="1"/>
      <w:marLeft w:val="0"/>
      <w:marRight w:val="0"/>
      <w:marTop w:val="0"/>
      <w:marBottom w:val="0"/>
      <w:divBdr>
        <w:top w:val="none" w:sz="0" w:space="0" w:color="auto"/>
        <w:left w:val="none" w:sz="0" w:space="0" w:color="auto"/>
        <w:bottom w:val="none" w:sz="0" w:space="0" w:color="auto"/>
        <w:right w:val="none" w:sz="0" w:space="0" w:color="auto"/>
      </w:divBdr>
    </w:div>
    <w:div w:id="1219702276">
      <w:bodyDiv w:val="1"/>
      <w:marLeft w:val="0"/>
      <w:marRight w:val="0"/>
      <w:marTop w:val="0"/>
      <w:marBottom w:val="0"/>
      <w:divBdr>
        <w:top w:val="none" w:sz="0" w:space="0" w:color="auto"/>
        <w:left w:val="none" w:sz="0" w:space="0" w:color="auto"/>
        <w:bottom w:val="none" w:sz="0" w:space="0" w:color="auto"/>
        <w:right w:val="none" w:sz="0" w:space="0" w:color="auto"/>
      </w:divBdr>
    </w:div>
    <w:div w:id="1225490264">
      <w:bodyDiv w:val="1"/>
      <w:marLeft w:val="0"/>
      <w:marRight w:val="0"/>
      <w:marTop w:val="0"/>
      <w:marBottom w:val="0"/>
      <w:divBdr>
        <w:top w:val="none" w:sz="0" w:space="0" w:color="auto"/>
        <w:left w:val="none" w:sz="0" w:space="0" w:color="auto"/>
        <w:bottom w:val="none" w:sz="0" w:space="0" w:color="auto"/>
        <w:right w:val="none" w:sz="0" w:space="0" w:color="auto"/>
      </w:divBdr>
    </w:div>
    <w:div w:id="1317762952">
      <w:bodyDiv w:val="1"/>
      <w:marLeft w:val="0"/>
      <w:marRight w:val="0"/>
      <w:marTop w:val="0"/>
      <w:marBottom w:val="0"/>
      <w:divBdr>
        <w:top w:val="none" w:sz="0" w:space="0" w:color="auto"/>
        <w:left w:val="none" w:sz="0" w:space="0" w:color="auto"/>
        <w:bottom w:val="none" w:sz="0" w:space="0" w:color="auto"/>
        <w:right w:val="none" w:sz="0" w:space="0" w:color="auto"/>
      </w:divBdr>
    </w:div>
    <w:div w:id="1359164030">
      <w:bodyDiv w:val="1"/>
      <w:marLeft w:val="0"/>
      <w:marRight w:val="0"/>
      <w:marTop w:val="0"/>
      <w:marBottom w:val="0"/>
      <w:divBdr>
        <w:top w:val="none" w:sz="0" w:space="0" w:color="auto"/>
        <w:left w:val="none" w:sz="0" w:space="0" w:color="auto"/>
        <w:bottom w:val="none" w:sz="0" w:space="0" w:color="auto"/>
        <w:right w:val="none" w:sz="0" w:space="0" w:color="auto"/>
      </w:divBdr>
    </w:div>
    <w:div w:id="1380015981">
      <w:bodyDiv w:val="1"/>
      <w:marLeft w:val="0"/>
      <w:marRight w:val="0"/>
      <w:marTop w:val="0"/>
      <w:marBottom w:val="0"/>
      <w:divBdr>
        <w:top w:val="none" w:sz="0" w:space="0" w:color="auto"/>
        <w:left w:val="none" w:sz="0" w:space="0" w:color="auto"/>
        <w:bottom w:val="none" w:sz="0" w:space="0" w:color="auto"/>
        <w:right w:val="none" w:sz="0" w:space="0" w:color="auto"/>
      </w:divBdr>
    </w:div>
    <w:div w:id="1414669545">
      <w:bodyDiv w:val="1"/>
      <w:marLeft w:val="0"/>
      <w:marRight w:val="0"/>
      <w:marTop w:val="0"/>
      <w:marBottom w:val="0"/>
      <w:divBdr>
        <w:top w:val="none" w:sz="0" w:space="0" w:color="auto"/>
        <w:left w:val="none" w:sz="0" w:space="0" w:color="auto"/>
        <w:bottom w:val="none" w:sz="0" w:space="0" w:color="auto"/>
        <w:right w:val="none" w:sz="0" w:space="0" w:color="auto"/>
      </w:divBdr>
    </w:div>
    <w:div w:id="1439451040">
      <w:bodyDiv w:val="1"/>
      <w:marLeft w:val="0"/>
      <w:marRight w:val="0"/>
      <w:marTop w:val="0"/>
      <w:marBottom w:val="0"/>
      <w:divBdr>
        <w:top w:val="none" w:sz="0" w:space="0" w:color="auto"/>
        <w:left w:val="none" w:sz="0" w:space="0" w:color="auto"/>
        <w:bottom w:val="none" w:sz="0" w:space="0" w:color="auto"/>
        <w:right w:val="none" w:sz="0" w:space="0" w:color="auto"/>
      </w:divBdr>
    </w:div>
    <w:div w:id="1442257317">
      <w:bodyDiv w:val="1"/>
      <w:marLeft w:val="0"/>
      <w:marRight w:val="0"/>
      <w:marTop w:val="0"/>
      <w:marBottom w:val="0"/>
      <w:divBdr>
        <w:top w:val="none" w:sz="0" w:space="0" w:color="auto"/>
        <w:left w:val="none" w:sz="0" w:space="0" w:color="auto"/>
        <w:bottom w:val="none" w:sz="0" w:space="0" w:color="auto"/>
        <w:right w:val="none" w:sz="0" w:space="0" w:color="auto"/>
      </w:divBdr>
    </w:div>
    <w:div w:id="1454058178">
      <w:bodyDiv w:val="1"/>
      <w:marLeft w:val="0"/>
      <w:marRight w:val="0"/>
      <w:marTop w:val="0"/>
      <w:marBottom w:val="0"/>
      <w:divBdr>
        <w:top w:val="none" w:sz="0" w:space="0" w:color="auto"/>
        <w:left w:val="none" w:sz="0" w:space="0" w:color="auto"/>
        <w:bottom w:val="none" w:sz="0" w:space="0" w:color="auto"/>
        <w:right w:val="none" w:sz="0" w:space="0" w:color="auto"/>
      </w:divBdr>
    </w:div>
    <w:div w:id="1455252954">
      <w:bodyDiv w:val="1"/>
      <w:marLeft w:val="0"/>
      <w:marRight w:val="0"/>
      <w:marTop w:val="0"/>
      <w:marBottom w:val="0"/>
      <w:divBdr>
        <w:top w:val="none" w:sz="0" w:space="0" w:color="auto"/>
        <w:left w:val="none" w:sz="0" w:space="0" w:color="auto"/>
        <w:bottom w:val="none" w:sz="0" w:space="0" w:color="auto"/>
        <w:right w:val="none" w:sz="0" w:space="0" w:color="auto"/>
      </w:divBdr>
    </w:div>
    <w:div w:id="1488866325">
      <w:bodyDiv w:val="1"/>
      <w:marLeft w:val="0"/>
      <w:marRight w:val="0"/>
      <w:marTop w:val="0"/>
      <w:marBottom w:val="0"/>
      <w:divBdr>
        <w:top w:val="none" w:sz="0" w:space="0" w:color="auto"/>
        <w:left w:val="none" w:sz="0" w:space="0" w:color="auto"/>
        <w:bottom w:val="none" w:sz="0" w:space="0" w:color="auto"/>
        <w:right w:val="none" w:sz="0" w:space="0" w:color="auto"/>
      </w:divBdr>
    </w:div>
    <w:div w:id="1591086373">
      <w:bodyDiv w:val="1"/>
      <w:marLeft w:val="0"/>
      <w:marRight w:val="0"/>
      <w:marTop w:val="0"/>
      <w:marBottom w:val="0"/>
      <w:divBdr>
        <w:top w:val="none" w:sz="0" w:space="0" w:color="auto"/>
        <w:left w:val="none" w:sz="0" w:space="0" w:color="auto"/>
        <w:bottom w:val="none" w:sz="0" w:space="0" w:color="auto"/>
        <w:right w:val="none" w:sz="0" w:space="0" w:color="auto"/>
      </w:divBdr>
    </w:div>
    <w:div w:id="1600144338">
      <w:bodyDiv w:val="1"/>
      <w:marLeft w:val="0"/>
      <w:marRight w:val="0"/>
      <w:marTop w:val="0"/>
      <w:marBottom w:val="0"/>
      <w:divBdr>
        <w:top w:val="none" w:sz="0" w:space="0" w:color="auto"/>
        <w:left w:val="none" w:sz="0" w:space="0" w:color="auto"/>
        <w:bottom w:val="none" w:sz="0" w:space="0" w:color="auto"/>
        <w:right w:val="none" w:sz="0" w:space="0" w:color="auto"/>
      </w:divBdr>
    </w:div>
    <w:div w:id="1628853852">
      <w:bodyDiv w:val="1"/>
      <w:marLeft w:val="0"/>
      <w:marRight w:val="0"/>
      <w:marTop w:val="0"/>
      <w:marBottom w:val="0"/>
      <w:divBdr>
        <w:top w:val="none" w:sz="0" w:space="0" w:color="auto"/>
        <w:left w:val="none" w:sz="0" w:space="0" w:color="auto"/>
        <w:bottom w:val="none" w:sz="0" w:space="0" w:color="auto"/>
        <w:right w:val="none" w:sz="0" w:space="0" w:color="auto"/>
      </w:divBdr>
    </w:div>
    <w:div w:id="1653291605">
      <w:bodyDiv w:val="1"/>
      <w:marLeft w:val="0"/>
      <w:marRight w:val="0"/>
      <w:marTop w:val="0"/>
      <w:marBottom w:val="0"/>
      <w:divBdr>
        <w:top w:val="none" w:sz="0" w:space="0" w:color="auto"/>
        <w:left w:val="none" w:sz="0" w:space="0" w:color="auto"/>
        <w:bottom w:val="none" w:sz="0" w:space="0" w:color="auto"/>
        <w:right w:val="none" w:sz="0" w:space="0" w:color="auto"/>
      </w:divBdr>
    </w:div>
    <w:div w:id="1736197203">
      <w:bodyDiv w:val="1"/>
      <w:marLeft w:val="0"/>
      <w:marRight w:val="0"/>
      <w:marTop w:val="0"/>
      <w:marBottom w:val="0"/>
      <w:divBdr>
        <w:top w:val="none" w:sz="0" w:space="0" w:color="auto"/>
        <w:left w:val="none" w:sz="0" w:space="0" w:color="auto"/>
        <w:bottom w:val="none" w:sz="0" w:space="0" w:color="auto"/>
        <w:right w:val="none" w:sz="0" w:space="0" w:color="auto"/>
      </w:divBdr>
    </w:div>
    <w:div w:id="1745954549">
      <w:bodyDiv w:val="1"/>
      <w:marLeft w:val="0"/>
      <w:marRight w:val="0"/>
      <w:marTop w:val="0"/>
      <w:marBottom w:val="0"/>
      <w:divBdr>
        <w:top w:val="none" w:sz="0" w:space="0" w:color="auto"/>
        <w:left w:val="none" w:sz="0" w:space="0" w:color="auto"/>
        <w:bottom w:val="none" w:sz="0" w:space="0" w:color="auto"/>
        <w:right w:val="none" w:sz="0" w:space="0" w:color="auto"/>
      </w:divBdr>
    </w:div>
    <w:div w:id="1818643671">
      <w:bodyDiv w:val="1"/>
      <w:marLeft w:val="0"/>
      <w:marRight w:val="0"/>
      <w:marTop w:val="0"/>
      <w:marBottom w:val="0"/>
      <w:divBdr>
        <w:top w:val="none" w:sz="0" w:space="0" w:color="auto"/>
        <w:left w:val="none" w:sz="0" w:space="0" w:color="auto"/>
        <w:bottom w:val="none" w:sz="0" w:space="0" w:color="auto"/>
        <w:right w:val="none" w:sz="0" w:space="0" w:color="auto"/>
      </w:divBdr>
    </w:div>
    <w:div w:id="1825773432">
      <w:bodyDiv w:val="1"/>
      <w:marLeft w:val="0"/>
      <w:marRight w:val="0"/>
      <w:marTop w:val="0"/>
      <w:marBottom w:val="0"/>
      <w:divBdr>
        <w:top w:val="none" w:sz="0" w:space="0" w:color="auto"/>
        <w:left w:val="none" w:sz="0" w:space="0" w:color="auto"/>
        <w:bottom w:val="none" w:sz="0" w:space="0" w:color="auto"/>
        <w:right w:val="none" w:sz="0" w:space="0" w:color="auto"/>
      </w:divBdr>
    </w:div>
    <w:div w:id="1852718203">
      <w:bodyDiv w:val="1"/>
      <w:marLeft w:val="0"/>
      <w:marRight w:val="0"/>
      <w:marTop w:val="0"/>
      <w:marBottom w:val="0"/>
      <w:divBdr>
        <w:top w:val="none" w:sz="0" w:space="0" w:color="auto"/>
        <w:left w:val="none" w:sz="0" w:space="0" w:color="auto"/>
        <w:bottom w:val="none" w:sz="0" w:space="0" w:color="auto"/>
        <w:right w:val="none" w:sz="0" w:space="0" w:color="auto"/>
      </w:divBdr>
    </w:div>
    <w:div w:id="1894658834">
      <w:bodyDiv w:val="1"/>
      <w:marLeft w:val="0"/>
      <w:marRight w:val="0"/>
      <w:marTop w:val="0"/>
      <w:marBottom w:val="0"/>
      <w:divBdr>
        <w:top w:val="none" w:sz="0" w:space="0" w:color="auto"/>
        <w:left w:val="none" w:sz="0" w:space="0" w:color="auto"/>
        <w:bottom w:val="none" w:sz="0" w:space="0" w:color="auto"/>
        <w:right w:val="none" w:sz="0" w:space="0" w:color="auto"/>
      </w:divBdr>
    </w:div>
    <w:div w:id="1899785507">
      <w:bodyDiv w:val="1"/>
      <w:marLeft w:val="0"/>
      <w:marRight w:val="0"/>
      <w:marTop w:val="0"/>
      <w:marBottom w:val="0"/>
      <w:divBdr>
        <w:top w:val="none" w:sz="0" w:space="0" w:color="auto"/>
        <w:left w:val="none" w:sz="0" w:space="0" w:color="auto"/>
        <w:bottom w:val="none" w:sz="0" w:space="0" w:color="auto"/>
        <w:right w:val="none" w:sz="0" w:space="0" w:color="auto"/>
      </w:divBdr>
    </w:div>
    <w:div w:id="1987662339">
      <w:bodyDiv w:val="1"/>
      <w:marLeft w:val="0"/>
      <w:marRight w:val="0"/>
      <w:marTop w:val="0"/>
      <w:marBottom w:val="0"/>
      <w:divBdr>
        <w:top w:val="none" w:sz="0" w:space="0" w:color="auto"/>
        <w:left w:val="none" w:sz="0" w:space="0" w:color="auto"/>
        <w:bottom w:val="none" w:sz="0" w:space="0" w:color="auto"/>
        <w:right w:val="none" w:sz="0" w:space="0" w:color="auto"/>
      </w:divBdr>
    </w:div>
    <w:div w:id="1996103169">
      <w:bodyDiv w:val="1"/>
      <w:marLeft w:val="0"/>
      <w:marRight w:val="0"/>
      <w:marTop w:val="0"/>
      <w:marBottom w:val="0"/>
      <w:divBdr>
        <w:top w:val="none" w:sz="0" w:space="0" w:color="auto"/>
        <w:left w:val="none" w:sz="0" w:space="0" w:color="auto"/>
        <w:bottom w:val="none" w:sz="0" w:space="0" w:color="auto"/>
        <w:right w:val="none" w:sz="0" w:space="0" w:color="auto"/>
      </w:divBdr>
    </w:div>
    <w:div w:id="2020962415">
      <w:bodyDiv w:val="1"/>
      <w:marLeft w:val="0"/>
      <w:marRight w:val="0"/>
      <w:marTop w:val="0"/>
      <w:marBottom w:val="0"/>
      <w:divBdr>
        <w:top w:val="none" w:sz="0" w:space="0" w:color="auto"/>
        <w:left w:val="none" w:sz="0" w:space="0" w:color="auto"/>
        <w:bottom w:val="none" w:sz="0" w:space="0" w:color="auto"/>
        <w:right w:val="none" w:sz="0" w:space="0" w:color="auto"/>
      </w:divBdr>
    </w:div>
    <w:div w:id="2038118380">
      <w:bodyDiv w:val="1"/>
      <w:marLeft w:val="0"/>
      <w:marRight w:val="0"/>
      <w:marTop w:val="0"/>
      <w:marBottom w:val="0"/>
      <w:divBdr>
        <w:top w:val="none" w:sz="0" w:space="0" w:color="auto"/>
        <w:left w:val="none" w:sz="0" w:space="0" w:color="auto"/>
        <w:bottom w:val="none" w:sz="0" w:space="0" w:color="auto"/>
        <w:right w:val="none" w:sz="0" w:space="0" w:color="auto"/>
      </w:divBdr>
    </w:div>
    <w:div w:id="2068454494">
      <w:bodyDiv w:val="1"/>
      <w:marLeft w:val="0"/>
      <w:marRight w:val="0"/>
      <w:marTop w:val="0"/>
      <w:marBottom w:val="0"/>
      <w:divBdr>
        <w:top w:val="none" w:sz="0" w:space="0" w:color="auto"/>
        <w:left w:val="none" w:sz="0" w:space="0" w:color="auto"/>
        <w:bottom w:val="none" w:sz="0" w:space="0" w:color="auto"/>
        <w:right w:val="none" w:sz="0" w:space="0" w:color="auto"/>
      </w:divBdr>
    </w:div>
    <w:div w:id="207376768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image" Target="media/image9.jpg"/><Relationship Id="rId21" Type="http://schemas.openxmlformats.org/officeDocument/2006/relationships/image" Target="media/image10.emf"/><Relationship Id="rId22" Type="http://schemas.openxmlformats.org/officeDocument/2006/relationships/image" Target="media/image11.emf"/><Relationship Id="rId23" Type="http://schemas.openxmlformats.org/officeDocument/2006/relationships/image" Target="media/image12.jpg"/><Relationship Id="rId24" Type="http://schemas.openxmlformats.org/officeDocument/2006/relationships/image" Target="media/image13.jpg"/><Relationship Id="rId25" Type="http://schemas.openxmlformats.org/officeDocument/2006/relationships/image" Target="media/image14.jpg"/><Relationship Id="rId26" Type="http://schemas.openxmlformats.org/officeDocument/2006/relationships/image" Target="media/image15.jpg"/><Relationship Id="rId27" Type="http://schemas.openxmlformats.org/officeDocument/2006/relationships/image" Target="media/image16.jpg"/><Relationship Id="rId28" Type="http://schemas.openxmlformats.org/officeDocument/2006/relationships/image" Target="media/image17.jpg"/><Relationship Id="rId29" Type="http://schemas.openxmlformats.org/officeDocument/2006/relationships/image" Target="media/image18.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9.png"/><Relationship Id="rId31" Type="http://schemas.openxmlformats.org/officeDocument/2006/relationships/image" Target="media/image20.jpg"/><Relationship Id="rId32" Type="http://schemas.openxmlformats.org/officeDocument/2006/relationships/image" Target="media/image21.jpg"/><Relationship Id="rId9" Type="http://schemas.openxmlformats.org/officeDocument/2006/relationships/footer" Target="foot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image" Target="media/image22.jpg"/><Relationship Id="rId34" Type="http://schemas.openxmlformats.org/officeDocument/2006/relationships/image" Target="media/image23.jpg"/><Relationship Id="rId35" Type="http://schemas.openxmlformats.org/officeDocument/2006/relationships/fontTable" Target="fontTable.xml"/><Relationship Id="rId36"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tif"/><Relationship Id="rId16" Type="http://schemas.openxmlformats.org/officeDocument/2006/relationships/image" Target="media/image6.tif"/><Relationship Id="rId17" Type="http://schemas.openxmlformats.org/officeDocument/2006/relationships/image" Target="media/image7.jpeg"/><Relationship Id="rId18" Type="http://schemas.microsoft.com/office/2007/relationships/hdphoto" Target="media/hdphoto1.wdp"/><Relationship Id="rId19" Type="http://schemas.openxmlformats.org/officeDocument/2006/relationships/image" Target="media/image8.jp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aryaudry:Downloads:UTK%20GS%20Multipart%20ET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CC7DB-9E36-7843-9D93-699570343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 GS Multipart ETD Template.dot</Template>
  <TotalTime>0</TotalTime>
  <Pages>148</Pages>
  <Words>48592</Words>
  <Characters>276981</Characters>
  <Application>Microsoft Macintosh Word</Application>
  <DocSecurity>0</DocSecurity>
  <Lines>2308</Lines>
  <Paragraphs>649</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Company/>
  <LinksUpToDate>false</LinksUpToDate>
  <CharactersWithSpaces>324924</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2015-07-20T13:18:00Z</dcterms:created>
  <dcterms:modified xsi:type="dcterms:W3CDTF">2015-07-20T13:36:00Z</dcterms:modified>
</cp:coreProperties>
</file>