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66A021" w14:textId="77777777" w:rsidR="00ED00FA" w:rsidRPr="00ED00FA" w:rsidRDefault="00ED00FA" w:rsidP="00ED00FA">
      <w:pPr>
        <w:spacing w:line="480" w:lineRule="auto"/>
        <w:jc w:val="center"/>
        <w:rPr>
          <w:rFonts w:ascii="Times New Roman" w:hAnsi="Times New Roman" w:cs="Times New Roman"/>
          <w:b/>
          <w:bCs/>
        </w:rPr>
      </w:pPr>
      <w:r w:rsidRPr="00ED00FA">
        <w:rPr>
          <w:rFonts w:ascii="Times New Roman" w:hAnsi="Times New Roman" w:cs="Times New Roman"/>
          <w:b/>
          <w:bCs/>
        </w:rPr>
        <w:t>Self-Objectification and Alcohol Use in Young Adult College Women</w:t>
      </w:r>
    </w:p>
    <w:p w14:paraId="6F1DC66A" w14:textId="77777777" w:rsidR="00236E6D" w:rsidRPr="00C4308F" w:rsidRDefault="00236E6D">
      <w:pPr>
        <w:jc w:val="center"/>
        <w:rPr>
          <w:rFonts w:ascii="Times New Roman" w:hAnsi="Times New Roman" w:cs="Times New Roman"/>
          <w:sz w:val="36"/>
          <w:szCs w:val="36"/>
        </w:rPr>
      </w:pPr>
    </w:p>
    <w:p w14:paraId="6451BC54" w14:textId="77777777" w:rsidR="00236E6D" w:rsidRPr="00C4308F" w:rsidRDefault="00236E6D">
      <w:pPr>
        <w:jc w:val="center"/>
        <w:rPr>
          <w:rFonts w:ascii="Times New Roman" w:hAnsi="Times New Roman" w:cs="Times New Roman"/>
          <w:sz w:val="36"/>
          <w:szCs w:val="36"/>
        </w:rPr>
      </w:pPr>
    </w:p>
    <w:p w14:paraId="2EB2CB0B" w14:textId="77777777" w:rsidR="00236E6D" w:rsidRPr="00C4308F" w:rsidRDefault="00236E6D">
      <w:pPr>
        <w:jc w:val="center"/>
        <w:rPr>
          <w:rFonts w:ascii="Times New Roman" w:hAnsi="Times New Roman" w:cs="Times New Roman"/>
          <w:sz w:val="36"/>
          <w:szCs w:val="36"/>
        </w:rPr>
      </w:pPr>
    </w:p>
    <w:p w14:paraId="1C242763" w14:textId="77777777" w:rsidR="00236E6D" w:rsidRPr="00C4308F" w:rsidRDefault="00236E6D">
      <w:pPr>
        <w:jc w:val="center"/>
        <w:rPr>
          <w:rFonts w:ascii="Times New Roman" w:hAnsi="Times New Roman" w:cs="Times New Roman"/>
          <w:sz w:val="36"/>
          <w:szCs w:val="36"/>
        </w:rPr>
      </w:pPr>
    </w:p>
    <w:p w14:paraId="3207B1E5" w14:textId="77777777" w:rsidR="00236E6D" w:rsidRPr="00C4308F" w:rsidRDefault="00236E6D">
      <w:pPr>
        <w:jc w:val="center"/>
        <w:rPr>
          <w:rFonts w:ascii="Times New Roman" w:hAnsi="Times New Roman" w:cs="Times New Roman"/>
          <w:sz w:val="36"/>
          <w:szCs w:val="36"/>
        </w:rPr>
      </w:pPr>
    </w:p>
    <w:p w14:paraId="6C40691E" w14:textId="77777777" w:rsidR="00236E6D" w:rsidRPr="00C4308F" w:rsidRDefault="00236E6D">
      <w:pPr>
        <w:jc w:val="center"/>
        <w:rPr>
          <w:rFonts w:ascii="Times New Roman" w:hAnsi="Times New Roman" w:cs="Times New Roman"/>
          <w:sz w:val="36"/>
          <w:szCs w:val="36"/>
        </w:rPr>
      </w:pPr>
    </w:p>
    <w:p w14:paraId="7E0D964F" w14:textId="1905F7F1" w:rsidR="00236E6D" w:rsidRPr="00C4308F" w:rsidRDefault="009C755C">
      <w:pPr>
        <w:jc w:val="center"/>
        <w:rPr>
          <w:rFonts w:ascii="Times New Roman" w:hAnsi="Times New Roman" w:cs="Times New Roman"/>
        </w:rPr>
      </w:pPr>
      <w:r w:rsidRPr="00C4308F">
        <w:rPr>
          <w:rFonts w:ascii="Times New Roman" w:hAnsi="Times New Roman" w:cs="Times New Roman"/>
        </w:rPr>
        <w:t xml:space="preserve">A </w:t>
      </w:r>
      <w:r w:rsidR="00B36F75">
        <w:rPr>
          <w:rFonts w:ascii="Times New Roman" w:hAnsi="Times New Roman" w:cs="Times New Roman"/>
        </w:rPr>
        <w:t>Dissertation</w:t>
      </w:r>
      <w:r w:rsidRPr="00C4308F">
        <w:rPr>
          <w:rFonts w:ascii="Times New Roman" w:hAnsi="Times New Roman" w:cs="Times New Roman"/>
        </w:rPr>
        <w:t xml:space="preserve"> Presented for</w:t>
      </w:r>
      <w:r w:rsidR="008865B6" w:rsidRPr="00C4308F">
        <w:rPr>
          <w:rFonts w:ascii="Times New Roman" w:hAnsi="Times New Roman" w:cs="Times New Roman"/>
        </w:rPr>
        <w:t xml:space="preserve"> the</w:t>
      </w:r>
    </w:p>
    <w:p w14:paraId="6A4C62FC" w14:textId="3ED3FDED" w:rsidR="002A698D" w:rsidRDefault="00B36F75">
      <w:pPr>
        <w:jc w:val="center"/>
        <w:rPr>
          <w:rFonts w:ascii="Times New Roman" w:hAnsi="Times New Roman" w:cs="Times New Roman"/>
        </w:rPr>
      </w:pPr>
      <w:r>
        <w:rPr>
          <w:rFonts w:ascii="Times New Roman" w:hAnsi="Times New Roman" w:cs="Times New Roman"/>
        </w:rPr>
        <w:t>Doctor of Philosophy</w:t>
      </w:r>
    </w:p>
    <w:p w14:paraId="0F7E5B5B" w14:textId="77777777" w:rsidR="009C755C" w:rsidRPr="00C4308F" w:rsidRDefault="009C755C">
      <w:pPr>
        <w:jc w:val="center"/>
        <w:rPr>
          <w:rFonts w:ascii="Times New Roman" w:hAnsi="Times New Roman" w:cs="Times New Roman"/>
        </w:rPr>
      </w:pPr>
      <w:r w:rsidRPr="00C4308F">
        <w:rPr>
          <w:rFonts w:ascii="Times New Roman" w:hAnsi="Times New Roman" w:cs="Times New Roman"/>
        </w:rPr>
        <w:t>Degree</w:t>
      </w:r>
    </w:p>
    <w:p w14:paraId="7D83648F" w14:textId="77777777" w:rsidR="009C755C" w:rsidRPr="00C4308F" w:rsidRDefault="009C755C">
      <w:pPr>
        <w:jc w:val="center"/>
        <w:rPr>
          <w:rFonts w:ascii="Times New Roman" w:hAnsi="Times New Roman" w:cs="Times New Roman"/>
        </w:rPr>
      </w:pPr>
      <w:r w:rsidRPr="00C4308F">
        <w:rPr>
          <w:rFonts w:ascii="Times New Roman" w:hAnsi="Times New Roman" w:cs="Times New Roman"/>
        </w:rPr>
        <w:t>The University of Tennessee, Knoxville</w:t>
      </w:r>
    </w:p>
    <w:p w14:paraId="34B5AC20" w14:textId="77777777" w:rsidR="00236E6D" w:rsidRPr="00C4308F" w:rsidRDefault="00236E6D">
      <w:pPr>
        <w:jc w:val="center"/>
        <w:rPr>
          <w:rFonts w:ascii="Times New Roman" w:hAnsi="Times New Roman" w:cs="Times New Roman"/>
          <w:sz w:val="36"/>
          <w:szCs w:val="36"/>
        </w:rPr>
      </w:pPr>
    </w:p>
    <w:p w14:paraId="389909F0" w14:textId="77777777" w:rsidR="00236E6D" w:rsidRDefault="00236E6D">
      <w:pPr>
        <w:jc w:val="center"/>
        <w:rPr>
          <w:sz w:val="36"/>
          <w:szCs w:val="36"/>
        </w:rPr>
      </w:pPr>
    </w:p>
    <w:p w14:paraId="621F0C82" w14:textId="77777777" w:rsidR="00236E6D" w:rsidRDefault="00236E6D">
      <w:pPr>
        <w:jc w:val="center"/>
        <w:rPr>
          <w:sz w:val="36"/>
          <w:szCs w:val="36"/>
        </w:rPr>
      </w:pPr>
    </w:p>
    <w:p w14:paraId="5C2FCCA3" w14:textId="77777777" w:rsidR="00236E6D" w:rsidRDefault="00236E6D">
      <w:pPr>
        <w:jc w:val="center"/>
        <w:rPr>
          <w:sz w:val="36"/>
          <w:szCs w:val="36"/>
        </w:rPr>
      </w:pPr>
    </w:p>
    <w:p w14:paraId="30CA7B42" w14:textId="77777777" w:rsidR="00236E6D" w:rsidRDefault="00236E6D">
      <w:pPr>
        <w:jc w:val="center"/>
        <w:rPr>
          <w:sz w:val="36"/>
          <w:szCs w:val="36"/>
        </w:rPr>
      </w:pPr>
    </w:p>
    <w:p w14:paraId="62E757FC" w14:textId="77777777" w:rsidR="00236E6D" w:rsidRDefault="00236E6D">
      <w:pPr>
        <w:jc w:val="center"/>
        <w:rPr>
          <w:sz w:val="36"/>
          <w:szCs w:val="36"/>
        </w:rPr>
      </w:pPr>
    </w:p>
    <w:p w14:paraId="6027438C" w14:textId="77777777" w:rsidR="00236E6D" w:rsidRDefault="00236E6D">
      <w:pPr>
        <w:jc w:val="center"/>
        <w:rPr>
          <w:sz w:val="36"/>
          <w:szCs w:val="36"/>
        </w:rPr>
      </w:pPr>
    </w:p>
    <w:p w14:paraId="5D574C5E" w14:textId="77777777" w:rsidR="00236E6D" w:rsidRDefault="00236E6D">
      <w:pPr>
        <w:jc w:val="center"/>
        <w:rPr>
          <w:sz w:val="36"/>
          <w:szCs w:val="36"/>
        </w:rPr>
      </w:pPr>
    </w:p>
    <w:p w14:paraId="79198B4F" w14:textId="77777777" w:rsidR="00236E6D" w:rsidRDefault="00236E6D">
      <w:pPr>
        <w:jc w:val="center"/>
        <w:rPr>
          <w:sz w:val="36"/>
          <w:szCs w:val="36"/>
        </w:rPr>
      </w:pPr>
    </w:p>
    <w:p w14:paraId="64025BBE" w14:textId="77777777" w:rsidR="00236E6D" w:rsidRDefault="00236E6D">
      <w:pPr>
        <w:jc w:val="center"/>
        <w:rPr>
          <w:sz w:val="36"/>
          <w:szCs w:val="36"/>
        </w:rPr>
      </w:pPr>
    </w:p>
    <w:p w14:paraId="49868694" w14:textId="77777777" w:rsidR="00236E6D" w:rsidRPr="00D06288" w:rsidRDefault="00236E6D">
      <w:pPr>
        <w:jc w:val="center"/>
        <w:rPr>
          <w:rFonts w:ascii="Times New Roman" w:hAnsi="Times New Roman" w:cs="Times New Roman"/>
        </w:rPr>
      </w:pPr>
    </w:p>
    <w:p w14:paraId="48E5AD96" w14:textId="27D8218E" w:rsidR="00236E6D" w:rsidRPr="00D06288" w:rsidRDefault="00ED00FA">
      <w:pPr>
        <w:jc w:val="center"/>
        <w:rPr>
          <w:rFonts w:ascii="Times New Roman" w:hAnsi="Times New Roman" w:cs="Times New Roman"/>
        </w:rPr>
      </w:pPr>
      <w:r>
        <w:rPr>
          <w:rFonts w:ascii="Times New Roman" w:hAnsi="Times New Roman" w:cs="Times New Roman"/>
        </w:rPr>
        <w:t>Rachel Francesca Carretta</w:t>
      </w:r>
    </w:p>
    <w:p w14:paraId="2E413AD2" w14:textId="20ABD5A0" w:rsidR="009C755C" w:rsidRPr="00D06288" w:rsidRDefault="00D65F2C">
      <w:pPr>
        <w:jc w:val="center"/>
        <w:rPr>
          <w:rFonts w:ascii="Times New Roman" w:hAnsi="Times New Roman" w:cs="Times New Roman"/>
        </w:rPr>
      </w:pPr>
      <w:r>
        <w:rPr>
          <w:rFonts w:ascii="Times New Roman" w:hAnsi="Times New Roman" w:cs="Times New Roman"/>
        </w:rPr>
        <w:t>April</w:t>
      </w:r>
      <w:r w:rsidR="00EF5D9C">
        <w:rPr>
          <w:rFonts w:ascii="Times New Roman" w:hAnsi="Times New Roman" w:cs="Times New Roman"/>
        </w:rPr>
        <w:t xml:space="preserve"> 20</w:t>
      </w:r>
      <w:r w:rsidR="00B36F75">
        <w:rPr>
          <w:rFonts w:ascii="Times New Roman" w:hAnsi="Times New Roman" w:cs="Times New Roman"/>
        </w:rPr>
        <w:t>21</w:t>
      </w:r>
    </w:p>
    <w:p w14:paraId="177A5046" w14:textId="77777777" w:rsidR="00236E6D" w:rsidRDefault="00236E6D">
      <w:pPr>
        <w:jc w:val="center"/>
        <w:rPr>
          <w:sz w:val="36"/>
          <w:szCs w:val="36"/>
        </w:rPr>
      </w:pPr>
    </w:p>
    <w:p w14:paraId="4A6659EE" w14:textId="77777777" w:rsidR="00236E6D" w:rsidRDefault="00236E6D">
      <w:pPr>
        <w:jc w:val="center"/>
        <w:rPr>
          <w:sz w:val="36"/>
          <w:szCs w:val="36"/>
        </w:rPr>
      </w:pPr>
    </w:p>
    <w:p w14:paraId="5394EAC2" w14:textId="77777777" w:rsidR="00236E6D" w:rsidRDefault="00236E6D">
      <w:pPr>
        <w:jc w:val="center"/>
        <w:rPr>
          <w:sz w:val="36"/>
          <w:szCs w:val="36"/>
        </w:rPr>
      </w:pPr>
    </w:p>
    <w:p w14:paraId="12FEF284" w14:textId="77777777" w:rsidR="00236E6D" w:rsidRDefault="00236E6D">
      <w:pPr>
        <w:jc w:val="center"/>
        <w:rPr>
          <w:sz w:val="36"/>
          <w:szCs w:val="36"/>
        </w:rPr>
      </w:pPr>
    </w:p>
    <w:p w14:paraId="59AA63DB" w14:textId="77777777" w:rsidR="00236E6D" w:rsidRDefault="00236E6D">
      <w:pPr>
        <w:jc w:val="center"/>
        <w:rPr>
          <w:sz w:val="36"/>
          <w:szCs w:val="36"/>
        </w:rPr>
      </w:pPr>
    </w:p>
    <w:p w14:paraId="78C5A158" w14:textId="77777777" w:rsidR="00236E6D" w:rsidRDefault="00236E6D">
      <w:pPr>
        <w:jc w:val="center"/>
        <w:rPr>
          <w:sz w:val="36"/>
          <w:szCs w:val="36"/>
        </w:rPr>
      </w:pPr>
    </w:p>
    <w:p w14:paraId="50CBB689" w14:textId="77777777" w:rsidR="00236E6D" w:rsidRDefault="00236E6D">
      <w:pPr>
        <w:jc w:val="center"/>
        <w:rPr>
          <w:sz w:val="36"/>
          <w:szCs w:val="36"/>
        </w:rPr>
      </w:pPr>
    </w:p>
    <w:p w14:paraId="3226927E" w14:textId="77777777" w:rsidR="00236E6D" w:rsidRDefault="00236E6D">
      <w:pPr>
        <w:jc w:val="center"/>
        <w:rPr>
          <w:sz w:val="36"/>
          <w:szCs w:val="36"/>
        </w:rPr>
      </w:pPr>
    </w:p>
    <w:p w14:paraId="0CCEB4C2" w14:textId="77777777" w:rsidR="00236E6D" w:rsidRDefault="00236E6D">
      <w:pPr>
        <w:jc w:val="center"/>
        <w:rPr>
          <w:sz w:val="36"/>
          <w:szCs w:val="36"/>
        </w:rPr>
      </w:pPr>
    </w:p>
    <w:p w14:paraId="70F926CD" w14:textId="77777777" w:rsidR="00236E6D" w:rsidRDefault="00236E6D">
      <w:pPr>
        <w:jc w:val="center"/>
        <w:rPr>
          <w:sz w:val="36"/>
          <w:szCs w:val="36"/>
        </w:rPr>
      </w:pPr>
    </w:p>
    <w:p w14:paraId="21528CBF" w14:textId="77777777" w:rsidR="00236E6D" w:rsidRDefault="00236E6D">
      <w:pPr>
        <w:jc w:val="center"/>
        <w:rPr>
          <w:sz w:val="36"/>
          <w:szCs w:val="36"/>
        </w:rPr>
      </w:pPr>
    </w:p>
    <w:p w14:paraId="76EE420B" w14:textId="77777777" w:rsidR="00236E6D" w:rsidRDefault="00236E6D">
      <w:pPr>
        <w:jc w:val="center"/>
        <w:rPr>
          <w:sz w:val="36"/>
          <w:szCs w:val="36"/>
        </w:rPr>
      </w:pPr>
    </w:p>
    <w:p w14:paraId="2D6884DA" w14:textId="77777777" w:rsidR="00236E6D" w:rsidRDefault="00236E6D">
      <w:pPr>
        <w:jc w:val="center"/>
        <w:rPr>
          <w:sz w:val="36"/>
          <w:szCs w:val="36"/>
        </w:rPr>
      </w:pPr>
    </w:p>
    <w:p w14:paraId="1DBD658E" w14:textId="77777777" w:rsidR="00236E6D" w:rsidRDefault="00236E6D">
      <w:pPr>
        <w:jc w:val="center"/>
        <w:rPr>
          <w:sz w:val="36"/>
          <w:szCs w:val="36"/>
        </w:rPr>
      </w:pPr>
    </w:p>
    <w:p w14:paraId="05EDC192" w14:textId="7243729F" w:rsidR="00236E6D" w:rsidRPr="00D06288" w:rsidRDefault="003D07F7" w:rsidP="00D91C27">
      <w:pPr>
        <w:jc w:val="center"/>
        <w:rPr>
          <w:rFonts w:ascii="Times New Roman" w:hAnsi="Times New Roman" w:cs="Times New Roman"/>
        </w:rPr>
      </w:pPr>
      <w:r w:rsidRPr="00D06288">
        <w:rPr>
          <w:rFonts w:ascii="Times New Roman" w:hAnsi="Times New Roman" w:cs="Times New Roman"/>
        </w:rPr>
        <w:t>Copyright © 20</w:t>
      </w:r>
      <w:r w:rsidR="00B36F75">
        <w:rPr>
          <w:rFonts w:ascii="Times New Roman" w:hAnsi="Times New Roman" w:cs="Times New Roman"/>
        </w:rPr>
        <w:t>2</w:t>
      </w:r>
      <w:r w:rsidR="00ED00FA">
        <w:rPr>
          <w:rFonts w:ascii="Times New Roman" w:hAnsi="Times New Roman" w:cs="Times New Roman"/>
        </w:rPr>
        <w:t>1</w:t>
      </w:r>
      <w:r w:rsidR="00236E6D" w:rsidRPr="00D06288">
        <w:rPr>
          <w:rFonts w:ascii="Times New Roman" w:hAnsi="Times New Roman" w:cs="Times New Roman"/>
        </w:rPr>
        <w:t xml:space="preserve"> by </w:t>
      </w:r>
      <w:r w:rsidR="00ED00FA">
        <w:rPr>
          <w:rFonts w:ascii="Times New Roman" w:hAnsi="Times New Roman" w:cs="Times New Roman"/>
        </w:rPr>
        <w:t>Rachel F. Carretta</w:t>
      </w:r>
    </w:p>
    <w:p w14:paraId="0D27AE5F" w14:textId="77777777" w:rsidR="00236E6D" w:rsidRPr="00D06288" w:rsidRDefault="00236E6D">
      <w:pPr>
        <w:jc w:val="center"/>
        <w:rPr>
          <w:rFonts w:ascii="Times New Roman" w:hAnsi="Times New Roman" w:cs="Times New Roman"/>
        </w:rPr>
      </w:pPr>
      <w:r w:rsidRPr="00D06288">
        <w:rPr>
          <w:rFonts w:ascii="Times New Roman" w:hAnsi="Times New Roman" w:cs="Times New Roman"/>
        </w:rPr>
        <w:t>All rights reserved.</w:t>
      </w:r>
    </w:p>
    <w:p w14:paraId="46592C0E" w14:textId="77777777" w:rsidR="00236E6D" w:rsidRDefault="00236E6D">
      <w:pPr>
        <w:jc w:val="center"/>
      </w:pPr>
    </w:p>
    <w:p w14:paraId="65FC021B" w14:textId="77777777" w:rsidR="00236E6D" w:rsidRDefault="00236E6D">
      <w:pPr>
        <w:jc w:val="center"/>
      </w:pPr>
    </w:p>
    <w:p w14:paraId="0FE9AAAA" w14:textId="77777777" w:rsidR="00236E6D" w:rsidRDefault="00236E6D">
      <w:pPr>
        <w:jc w:val="center"/>
      </w:pPr>
    </w:p>
    <w:p w14:paraId="124501F8" w14:textId="77777777" w:rsidR="00236E6D" w:rsidRDefault="00236E6D">
      <w:pPr>
        <w:jc w:val="center"/>
      </w:pPr>
    </w:p>
    <w:p w14:paraId="7C694222" w14:textId="77777777" w:rsidR="00236E6D" w:rsidRDefault="00236E6D">
      <w:pPr>
        <w:jc w:val="center"/>
      </w:pPr>
    </w:p>
    <w:p w14:paraId="6D1B17A6" w14:textId="77777777" w:rsidR="00236E6D" w:rsidRDefault="00236E6D">
      <w:pPr>
        <w:jc w:val="center"/>
      </w:pPr>
    </w:p>
    <w:p w14:paraId="43671A8A" w14:textId="77777777" w:rsidR="00236E6D" w:rsidRDefault="00236E6D">
      <w:pPr>
        <w:jc w:val="center"/>
      </w:pPr>
    </w:p>
    <w:p w14:paraId="6571F4E0" w14:textId="77777777" w:rsidR="00236E6D" w:rsidRDefault="00236E6D">
      <w:pPr>
        <w:jc w:val="center"/>
      </w:pPr>
    </w:p>
    <w:p w14:paraId="5FCC1FEC" w14:textId="77777777" w:rsidR="00236E6D" w:rsidRDefault="00236E6D">
      <w:pPr>
        <w:jc w:val="center"/>
      </w:pPr>
    </w:p>
    <w:p w14:paraId="34F185D0" w14:textId="77777777" w:rsidR="00236E6D" w:rsidRDefault="00236E6D">
      <w:pPr>
        <w:jc w:val="center"/>
      </w:pPr>
    </w:p>
    <w:p w14:paraId="30A757AD" w14:textId="77777777" w:rsidR="00236E6D" w:rsidRDefault="00236E6D">
      <w:pPr>
        <w:jc w:val="center"/>
      </w:pPr>
    </w:p>
    <w:p w14:paraId="1EDB5CE5" w14:textId="77777777" w:rsidR="00236E6D" w:rsidRDefault="00236E6D">
      <w:pPr>
        <w:jc w:val="center"/>
      </w:pPr>
    </w:p>
    <w:p w14:paraId="608776E2" w14:textId="77777777" w:rsidR="00236E6D" w:rsidRDefault="00236E6D">
      <w:pPr>
        <w:jc w:val="center"/>
      </w:pPr>
    </w:p>
    <w:p w14:paraId="47E8B70F" w14:textId="77777777" w:rsidR="00236E6D" w:rsidRDefault="00236E6D">
      <w:pPr>
        <w:jc w:val="center"/>
      </w:pPr>
    </w:p>
    <w:p w14:paraId="45C39710" w14:textId="77777777" w:rsidR="00CD73A9" w:rsidRPr="00D06288" w:rsidRDefault="00236E6D" w:rsidP="009C755C">
      <w:pPr>
        <w:jc w:val="center"/>
        <w:rPr>
          <w:rFonts w:ascii="Times New Roman" w:hAnsi="Times New Roman" w:cs="Times New Roman"/>
          <w:b/>
          <w:sz w:val="28"/>
          <w:szCs w:val="28"/>
        </w:rPr>
      </w:pPr>
      <w:r>
        <w:rPr>
          <w:sz w:val="36"/>
          <w:szCs w:val="36"/>
        </w:rPr>
        <w:br w:type="page"/>
      </w:r>
      <w:r w:rsidR="00240CD5">
        <w:rPr>
          <w:rFonts w:ascii="Times New Roman" w:hAnsi="Times New Roman" w:cs="Times New Roman"/>
          <w:b/>
          <w:szCs w:val="28"/>
        </w:rPr>
        <w:lastRenderedPageBreak/>
        <w:t>DEDICATION</w:t>
      </w:r>
    </w:p>
    <w:p w14:paraId="26BB5D56" w14:textId="436814E6" w:rsidR="001226BC" w:rsidRDefault="001226BC" w:rsidP="001226BC">
      <w:pPr>
        <w:spacing w:line="480" w:lineRule="auto"/>
        <w:ind w:firstLine="720"/>
        <w:rPr>
          <w:rFonts w:ascii="Times New Roman" w:hAnsi="Times New Roman" w:cs="Times New Roman"/>
        </w:rPr>
      </w:pPr>
      <w:r>
        <w:rPr>
          <w:rFonts w:ascii="Times New Roman" w:hAnsi="Times New Roman" w:cs="Times New Roman"/>
        </w:rPr>
        <w:t>Words.</w:t>
      </w:r>
    </w:p>
    <w:p w14:paraId="4DBD81BF" w14:textId="77777777" w:rsidR="001226BC" w:rsidRDefault="001226BC" w:rsidP="001226BC">
      <w:pPr>
        <w:spacing w:line="480" w:lineRule="auto"/>
        <w:rPr>
          <w:sz w:val="36"/>
          <w:szCs w:val="36"/>
        </w:rPr>
      </w:pPr>
    </w:p>
    <w:p w14:paraId="31D18298" w14:textId="77777777" w:rsidR="001226BC" w:rsidRDefault="001226BC" w:rsidP="001226BC">
      <w:pPr>
        <w:spacing w:line="480" w:lineRule="auto"/>
        <w:rPr>
          <w:sz w:val="36"/>
          <w:szCs w:val="36"/>
        </w:rPr>
      </w:pPr>
    </w:p>
    <w:p w14:paraId="05B68A49" w14:textId="77777777" w:rsidR="001226BC" w:rsidRDefault="001226BC" w:rsidP="001226BC">
      <w:pPr>
        <w:spacing w:line="480" w:lineRule="auto"/>
        <w:rPr>
          <w:sz w:val="36"/>
          <w:szCs w:val="36"/>
        </w:rPr>
      </w:pPr>
    </w:p>
    <w:p w14:paraId="2B3B18CB" w14:textId="77777777" w:rsidR="001226BC" w:rsidRDefault="001226BC" w:rsidP="001226BC">
      <w:pPr>
        <w:spacing w:line="480" w:lineRule="auto"/>
        <w:rPr>
          <w:sz w:val="36"/>
          <w:szCs w:val="36"/>
        </w:rPr>
      </w:pPr>
    </w:p>
    <w:p w14:paraId="5DAD9264" w14:textId="77777777" w:rsidR="001226BC" w:rsidRDefault="001226BC" w:rsidP="001226BC">
      <w:pPr>
        <w:spacing w:line="480" w:lineRule="auto"/>
        <w:rPr>
          <w:sz w:val="36"/>
          <w:szCs w:val="36"/>
        </w:rPr>
      </w:pPr>
    </w:p>
    <w:p w14:paraId="378C91B5" w14:textId="77777777" w:rsidR="001226BC" w:rsidRDefault="001226BC" w:rsidP="001226BC">
      <w:pPr>
        <w:spacing w:line="480" w:lineRule="auto"/>
        <w:rPr>
          <w:sz w:val="36"/>
          <w:szCs w:val="36"/>
        </w:rPr>
      </w:pPr>
    </w:p>
    <w:p w14:paraId="7777D003" w14:textId="77777777" w:rsidR="001226BC" w:rsidRDefault="001226BC" w:rsidP="001226BC">
      <w:pPr>
        <w:spacing w:line="480" w:lineRule="auto"/>
        <w:rPr>
          <w:sz w:val="36"/>
          <w:szCs w:val="36"/>
        </w:rPr>
      </w:pPr>
    </w:p>
    <w:p w14:paraId="60899C2A" w14:textId="77777777" w:rsidR="001226BC" w:rsidRDefault="001226BC" w:rsidP="001226BC">
      <w:pPr>
        <w:spacing w:line="480" w:lineRule="auto"/>
        <w:rPr>
          <w:sz w:val="36"/>
          <w:szCs w:val="36"/>
        </w:rPr>
      </w:pPr>
    </w:p>
    <w:p w14:paraId="10C31D5E" w14:textId="77777777" w:rsidR="001226BC" w:rsidRDefault="001226BC" w:rsidP="001226BC">
      <w:pPr>
        <w:spacing w:line="480" w:lineRule="auto"/>
        <w:rPr>
          <w:sz w:val="36"/>
          <w:szCs w:val="36"/>
        </w:rPr>
      </w:pPr>
    </w:p>
    <w:p w14:paraId="4A24C9B2" w14:textId="77777777" w:rsidR="001226BC" w:rsidRDefault="001226BC" w:rsidP="001226BC">
      <w:pPr>
        <w:spacing w:line="480" w:lineRule="auto"/>
        <w:rPr>
          <w:sz w:val="36"/>
          <w:szCs w:val="36"/>
        </w:rPr>
      </w:pPr>
    </w:p>
    <w:p w14:paraId="2EB4ADDF" w14:textId="77777777" w:rsidR="001226BC" w:rsidRDefault="001226BC" w:rsidP="001226BC">
      <w:pPr>
        <w:spacing w:line="480" w:lineRule="auto"/>
        <w:rPr>
          <w:sz w:val="36"/>
          <w:szCs w:val="36"/>
        </w:rPr>
      </w:pPr>
    </w:p>
    <w:p w14:paraId="77CF209C" w14:textId="77777777" w:rsidR="001226BC" w:rsidRDefault="001226BC" w:rsidP="001226BC">
      <w:pPr>
        <w:spacing w:line="480" w:lineRule="auto"/>
        <w:rPr>
          <w:sz w:val="36"/>
          <w:szCs w:val="36"/>
        </w:rPr>
      </w:pPr>
    </w:p>
    <w:p w14:paraId="38391678" w14:textId="77777777" w:rsidR="001226BC" w:rsidRDefault="001226BC" w:rsidP="001226BC">
      <w:pPr>
        <w:spacing w:line="480" w:lineRule="auto"/>
        <w:rPr>
          <w:sz w:val="36"/>
          <w:szCs w:val="36"/>
        </w:rPr>
      </w:pPr>
    </w:p>
    <w:p w14:paraId="394D658C" w14:textId="77777777" w:rsidR="001226BC" w:rsidRDefault="001226BC" w:rsidP="001226BC">
      <w:pPr>
        <w:spacing w:line="480" w:lineRule="auto"/>
        <w:rPr>
          <w:sz w:val="36"/>
          <w:szCs w:val="36"/>
        </w:rPr>
      </w:pPr>
    </w:p>
    <w:p w14:paraId="52F4A68E" w14:textId="011FBAC9" w:rsidR="001226BC" w:rsidRDefault="00240CD5" w:rsidP="001226BC">
      <w:pPr>
        <w:spacing w:line="480" w:lineRule="auto"/>
        <w:jc w:val="center"/>
      </w:pPr>
      <w:r>
        <w:rPr>
          <w:rFonts w:ascii="Times New Roman" w:hAnsi="Times New Roman" w:cs="Times New Roman"/>
          <w:b/>
          <w:bCs/>
        </w:rPr>
        <w:lastRenderedPageBreak/>
        <w:t>ACKNOWLEDGEMENTS</w:t>
      </w:r>
    </w:p>
    <w:p w14:paraId="29DE88B3" w14:textId="54476B85" w:rsidR="009C755C" w:rsidRPr="001226BC" w:rsidRDefault="00ED00FA" w:rsidP="001226BC">
      <w:pPr>
        <w:spacing w:line="480" w:lineRule="auto"/>
        <w:ind w:firstLine="720"/>
      </w:pPr>
      <w:r>
        <w:rPr>
          <w:rFonts w:ascii="Times New Roman" w:hAnsi="Times New Roman" w:cs="Times New Roman"/>
        </w:rPr>
        <w:t>Words.</w:t>
      </w:r>
      <w:r w:rsidR="00CA78CD">
        <w:rPr>
          <w:rFonts w:ascii="Times New Roman" w:hAnsi="Times New Roman" w:cs="Times New Roman"/>
        </w:rPr>
        <w:t xml:space="preserve"> </w:t>
      </w:r>
    </w:p>
    <w:p w14:paraId="592F0581" w14:textId="77777777" w:rsidR="00236E6D" w:rsidRPr="00D06288" w:rsidRDefault="00236E6D" w:rsidP="009C755C">
      <w:pPr>
        <w:jc w:val="center"/>
        <w:rPr>
          <w:rFonts w:ascii="Times New Roman" w:hAnsi="Times New Roman" w:cs="Times New Roman"/>
        </w:rPr>
      </w:pPr>
      <w:r>
        <w:br w:type="page"/>
      </w:r>
      <w:r w:rsidR="00240CD5" w:rsidRPr="00D06288">
        <w:rPr>
          <w:rFonts w:ascii="Times New Roman" w:hAnsi="Times New Roman" w:cs="Times New Roman"/>
          <w:b/>
          <w:bCs/>
        </w:rPr>
        <w:lastRenderedPageBreak/>
        <w:t>ABSTRACT</w:t>
      </w:r>
    </w:p>
    <w:p w14:paraId="7BF314D4" w14:textId="77777777" w:rsidR="00236E6D" w:rsidRDefault="00236E6D"/>
    <w:p w14:paraId="37730998" w14:textId="3232168D" w:rsidR="009C044F" w:rsidRDefault="00B36F75" w:rsidP="001226BC">
      <w:pPr>
        <w:spacing w:line="480" w:lineRule="auto"/>
        <w:ind w:firstLine="720"/>
        <w:rPr>
          <w:rFonts w:ascii="Times New Roman" w:hAnsi="Times New Roman" w:cs="Times New Roman"/>
        </w:rPr>
      </w:pPr>
      <w:r>
        <w:rPr>
          <w:rFonts w:ascii="Times New Roman" w:hAnsi="Times New Roman" w:cs="Times New Roman"/>
        </w:rPr>
        <w:t>Words.</w:t>
      </w:r>
      <w:r w:rsidR="00E656DD">
        <w:rPr>
          <w:rFonts w:ascii="Times New Roman" w:hAnsi="Times New Roman" w:cs="Times New Roman"/>
        </w:rPr>
        <w:br w:type="page"/>
      </w:r>
    </w:p>
    <w:p w14:paraId="5343DA5E" w14:textId="77777777" w:rsidR="009C044F" w:rsidRDefault="00240CD5" w:rsidP="009C044F">
      <w:pPr>
        <w:jc w:val="center"/>
        <w:rPr>
          <w:rFonts w:ascii="Times New Roman" w:hAnsi="Times New Roman" w:cs="Times New Roman"/>
        </w:rPr>
      </w:pPr>
      <w:r>
        <w:rPr>
          <w:rFonts w:ascii="Times New Roman" w:hAnsi="Times New Roman" w:cs="Times New Roman"/>
          <w:b/>
        </w:rPr>
        <w:lastRenderedPageBreak/>
        <w:t>TABLE OF CONTENTS</w:t>
      </w:r>
    </w:p>
    <w:p w14:paraId="3D228B99" w14:textId="55CBD4CE" w:rsidR="009519A8" w:rsidRDefault="008C46A9">
      <w:pPr>
        <w:pStyle w:val="TOC1"/>
        <w:rPr>
          <w:rFonts w:asciiTheme="minorHAnsi" w:eastAsiaTheme="minorEastAsia" w:hAnsiTheme="minorHAnsi" w:cstheme="minorBidi"/>
          <w:bCs w:val="0"/>
          <w:sz w:val="22"/>
          <w:szCs w:val="22"/>
        </w:rPr>
      </w:pPr>
      <w:r w:rsidRPr="009C044F">
        <w:rPr>
          <w:b/>
        </w:rPr>
        <w:fldChar w:fldCharType="begin"/>
      </w:r>
      <w:r w:rsidRPr="009C044F">
        <w:instrText xml:space="preserve"> TOC \o "1-3" </w:instrText>
      </w:r>
      <w:r w:rsidRPr="009C044F">
        <w:rPr>
          <w:b/>
        </w:rPr>
        <w:fldChar w:fldCharType="separate"/>
      </w:r>
      <w:r w:rsidR="009519A8" w:rsidRPr="007C71BF">
        <w:t>CHAPTER 1</w:t>
      </w:r>
      <w:r w:rsidR="009519A8">
        <w:t xml:space="preserve"> Introduction</w:t>
      </w:r>
      <w:r w:rsidR="009519A8">
        <w:tab/>
      </w:r>
      <w:r w:rsidR="009519A8">
        <w:fldChar w:fldCharType="begin"/>
      </w:r>
      <w:r w:rsidR="009519A8">
        <w:instrText xml:space="preserve"> PAGEREF _Toc65160922 \h </w:instrText>
      </w:r>
      <w:r w:rsidR="009519A8">
        <w:fldChar w:fldCharType="separate"/>
      </w:r>
      <w:r w:rsidR="009519A8">
        <w:t>1</w:t>
      </w:r>
      <w:r w:rsidR="009519A8">
        <w:fldChar w:fldCharType="end"/>
      </w:r>
    </w:p>
    <w:p w14:paraId="71524B4A" w14:textId="7DF0BB1D" w:rsidR="009519A8" w:rsidRDefault="009519A8">
      <w:pPr>
        <w:pStyle w:val="TOC2"/>
        <w:rPr>
          <w:rFonts w:asciiTheme="minorHAnsi" w:eastAsiaTheme="minorEastAsia" w:hAnsiTheme="minorHAnsi" w:cstheme="minorBidi"/>
          <w:sz w:val="22"/>
          <w:szCs w:val="22"/>
        </w:rPr>
      </w:pPr>
      <w:r>
        <w:t>Self-Objectification and Alcohol Use</w:t>
      </w:r>
      <w:r>
        <w:tab/>
      </w:r>
      <w:r>
        <w:fldChar w:fldCharType="begin"/>
      </w:r>
      <w:r>
        <w:instrText xml:space="preserve"> PAGEREF _Toc65160923 \h </w:instrText>
      </w:r>
      <w:r>
        <w:fldChar w:fldCharType="separate"/>
      </w:r>
      <w:r>
        <w:t>3</w:t>
      </w:r>
      <w:r>
        <w:fldChar w:fldCharType="end"/>
      </w:r>
    </w:p>
    <w:p w14:paraId="7D1F467F" w14:textId="36646506" w:rsidR="009519A8" w:rsidRDefault="009519A8">
      <w:pPr>
        <w:pStyle w:val="TOC2"/>
        <w:rPr>
          <w:rFonts w:asciiTheme="minorHAnsi" w:eastAsiaTheme="minorEastAsia" w:hAnsiTheme="minorHAnsi" w:cstheme="minorBidi"/>
          <w:sz w:val="22"/>
          <w:szCs w:val="22"/>
        </w:rPr>
      </w:pPr>
      <w:r>
        <w:t>Self-Objectification and Body Shame</w:t>
      </w:r>
      <w:r>
        <w:tab/>
      </w:r>
      <w:r>
        <w:fldChar w:fldCharType="begin"/>
      </w:r>
      <w:r>
        <w:instrText xml:space="preserve"> PAGEREF _Toc65160924 \h </w:instrText>
      </w:r>
      <w:r>
        <w:fldChar w:fldCharType="separate"/>
      </w:r>
      <w:r>
        <w:t>6</w:t>
      </w:r>
      <w:r>
        <w:fldChar w:fldCharType="end"/>
      </w:r>
    </w:p>
    <w:p w14:paraId="33E076A4" w14:textId="129F1922" w:rsidR="009519A8" w:rsidRDefault="009519A8">
      <w:pPr>
        <w:pStyle w:val="TOC2"/>
        <w:rPr>
          <w:rFonts w:asciiTheme="minorHAnsi" w:eastAsiaTheme="minorEastAsia" w:hAnsiTheme="minorHAnsi" w:cstheme="minorBidi"/>
          <w:sz w:val="22"/>
          <w:szCs w:val="22"/>
        </w:rPr>
      </w:pPr>
      <w:r>
        <w:t>Self-Objectification and Sexual Self-Esteem</w:t>
      </w:r>
      <w:r>
        <w:tab/>
      </w:r>
      <w:r>
        <w:fldChar w:fldCharType="begin"/>
      </w:r>
      <w:r>
        <w:instrText xml:space="preserve"> PAGEREF _Toc65160925 \h </w:instrText>
      </w:r>
      <w:r>
        <w:fldChar w:fldCharType="separate"/>
      </w:r>
      <w:r>
        <w:t>7</w:t>
      </w:r>
      <w:r>
        <w:fldChar w:fldCharType="end"/>
      </w:r>
    </w:p>
    <w:p w14:paraId="453438D6" w14:textId="57F03216" w:rsidR="009519A8" w:rsidRDefault="009519A8">
      <w:pPr>
        <w:pStyle w:val="TOC2"/>
        <w:rPr>
          <w:rFonts w:asciiTheme="minorHAnsi" w:eastAsiaTheme="minorEastAsia" w:hAnsiTheme="minorHAnsi" w:cstheme="minorBidi"/>
          <w:sz w:val="22"/>
          <w:szCs w:val="22"/>
        </w:rPr>
      </w:pPr>
      <w:r>
        <w:t>Self-Objectification and Body Self-Consciousness during Sexual Activity</w:t>
      </w:r>
      <w:r>
        <w:tab/>
      </w:r>
      <w:r>
        <w:fldChar w:fldCharType="begin"/>
      </w:r>
      <w:r>
        <w:instrText xml:space="preserve"> PAGEREF _Toc65160926 \h </w:instrText>
      </w:r>
      <w:r>
        <w:fldChar w:fldCharType="separate"/>
      </w:r>
      <w:r>
        <w:t>8</w:t>
      </w:r>
      <w:r>
        <w:fldChar w:fldCharType="end"/>
      </w:r>
    </w:p>
    <w:p w14:paraId="7F75399D" w14:textId="4BC98441" w:rsidR="009519A8" w:rsidRDefault="009519A8">
      <w:pPr>
        <w:pStyle w:val="TOC2"/>
        <w:rPr>
          <w:rFonts w:asciiTheme="minorHAnsi" w:eastAsiaTheme="minorEastAsia" w:hAnsiTheme="minorHAnsi" w:cstheme="minorBidi"/>
          <w:sz w:val="22"/>
          <w:szCs w:val="22"/>
        </w:rPr>
      </w:pPr>
      <w:r>
        <w:t>The Mediating Role of Alcohol Sexual-Enhancement Expectancies</w:t>
      </w:r>
      <w:r>
        <w:tab/>
      </w:r>
      <w:r>
        <w:fldChar w:fldCharType="begin"/>
      </w:r>
      <w:r>
        <w:instrText xml:space="preserve"> PAGEREF _Toc65160927 \h </w:instrText>
      </w:r>
      <w:r>
        <w:fldChar w:fldCharType="separate"/>
      </w:r>
      <w:r>
        <w:t>9</w:t>
      </w:r>
      <w:r>
        <w:fldChar w:fldCharType="end"/>
      </w:r>
    </w:p>
    <w:p w14:paraId="4F302E00" w14:textId="1ABCBA9C" w:rsidR="009519A8" w:rsidRDefault="009519A8">
      <w:pPr>
        <w:pStyle w:val="TOC2"/>
        <w:rPr>
          <w:rFonts w:asciiTheme="minorHAnsi" w:eastAsiaTheme="minorEastAsia" w:hAnsiTheme="minorHAnsi" w:cstheme="minorBidi"/>
          <w:sz w:val="22"/>
          <w:szCs w:val="22"/>
        </w:rPr>
      </w:pPr>
      <w:r>
        <w:t>The Current Study</w:t>
      </w:r>
      <w:r>
        <w:tab/>
      </w:r>
      <w:r>
        <w:fldChar w:fldCharType="begin"/>
      </w:r>
      <w:r>
        <w:instrText xml:space="preserve"> PAGEREF _Toc65160928 \h </w:instrText>
      </w:r>
      <w:r>
        <w:fldChar w:fldCharType="separate"/>
      </w:r>
      <w:r>
        <w:t>12</w:t>
      </w:r>
      <w:r>
        <w:fldChar w:fldCharType="end"/>
      </w:r>
    </w:p>
    <w:p w14:paraId="06619A7C" w14:textId="574EF3F1" w:rsidR="009519A8" w:rsidRDefault="009519A8">
      <w:pPr>
        <w:pStyle w:val="TOC1"/>
        <w:rPr>
          <w:rFonts w:asciiTheme="minorHAnsi" w:eastAsiaTheme="minorEastAsia" w:hAnsiTheme="minorHAnsi" w:cstheme="minorBidi"/>
          <w:bCs w:val="0"/>
          <w:sz w:val="22"/>
          <w:szCs w:val="22"/>
        </w:rPr>
      </w:pPr>
      <w:r w:rsidRPr="007C71BF">
        <w:t>CHAPTER 2</w:t>
      </w:r>
      <w:r>
        <w:t xml:space="preserve"> Methods</w:t>
      </w:r>
      <w:r>
        <w:tab/>
      </w:r>
      <w:r>
        <w:fldChar w:fldCharType="begin"/>
      </w:r>
      <w:r>
        <w:instrText xml:space="preserve"> PAGEREF _Toc65160929 \h </w:instrText>
      </w:r>
      <w:r>
        <w:fldChar w:fldCharType="separate"/>
      </w:r>
      <w:r>
        <w:t>13</w:t>
      </w:r>
      <w:r>
        <w:fldChar w:fldCharType="end"/>
      </w:r>
    </w:p>
    <w:p w14:paraId="69702A69" w14:textId="64BC8287" w:rsidR="009519A8" w:rsidRDefault="009519A8">
      <w:pPr>
        <w:pStyle w:val="TOC2"/>
        <w:rPr>
          <w:rFonts w:asciiTheme="minorHAnsi" w:eastAsiaTheme="minorEastAsia" w:hAnsiTheme="minorHAnsi" w:cstheme="minorBidi"/>
          <w:sz w:val="22"/>
          <w:szCs w:val="22"/>
        </w:rPr>
      </w:pPr>
      <w:r>
        <w:t>Participants</w:t>
      </w:r>
      <w:r>
        <w:tab/>
      </w:r>
      <w:r>
        <w:fldChar w:fldCharType="begin"/>
      </w:r>
      <w:r>
        <w:instrText xml:space="preserve"> PAGEREF _Toc65160930 \h </w:instrText>
      </w:r>
      <w:r>
        <w:fldChar w:fldCharType="separate"/>
      </w:r>
      <w:r>
        <w:t>13</w:t>
      </w:r>
      <w:r>
        <w:fldChar w:fldCharType="end"/>
      </w:r>
    </w:p>
    <w:p w14:paraId="0F17F429" w14:textId="51129AE8" w:rsidR="009519A8" w:rsidRDefault="009519A8">
      <w:pPr>
        <w:pStyle w:val="TOC2"/>
        <w:rPr>
          <w:rFonts w:asciiTheme="minorHAnsi" w:eastAsiaTheme="minorEastAsia" w:hAnsiTheme="minorHAnsi" w:cstheme="minorBidi"/>
          <w:sz w:val="22"/>
          <w:szCs w:val="22"/>
        </w:rPr>
      </w:pPr>
      <w:r>
        <w:t>Procedure</w:t>
      </w:r>
      <w:r>
        <w:tab/>
      </w:r>
      <w:r>
        <w:fldChar w:fldCharType="begin"/>
      </w:r>
      <w:r>
        <w:instrText xml:space="preserve"> PAGEREF _Toc65160931 \h </w:instrText>
      </w:r>
      <w:r>
        <w:fldChar w:fldCharType="separate"/>
      </w:r>
      <w:r>
        <w:t>13</w:t>
      </w:r>
      <w:r>
        <w:fldChar w:fldCharType="end"/>
      </w:r>
    </w:p>
    <w:p w14:paraId="24FE7F98" w14:textId="776B4210" w:rsidR="009519A8" w:rsidRDefault="009519A8">
      <w:pPr>
        <w:pStyle w:val="TOC2"/>
        <w:rPr>
          <w:rFonts w:asciiTheme="minorHAnsi" w:eastAsiaTheme="minorEastAsia" w:hAnsiTheme="minorHAnsi" w:cstheme="minorBidi"/>
          <w:sz w:val="22"/>
          <w:szCs w:val="22"/>
        </w:rPr>
      </w:pPr>
      <w:r>
        <w:t>Measures</w:t>
      </w:r>
      <w:r>
        <w:tab/>
      </w:r>
      <w:r>
        <w:fldChar w:fldCharType="begin"/>
      </w:r>
      <w:r>
        <w:instrText xml:space="preserve"> PAGEREF _Toc65160932 \h </w:instrText>
      </w:r>
      <w:r>
        <w:fldChar w:fldCharType="separate"/>
      </w:r>
      <w:r>
        <w:t>14</w:t>
      </w:r>
      <w:r>
        <w:fldChar w:fldCharType="end"/>
      </w:r>
    </w:p>
    <w:p w14:paraId="5271B49F" w14:textId="54E847EA" w:rsidR="009519A8" w:rsidRDefault="009519A8">
      <w:pPr>
        <w:pStyle w:val="TOC3"/>
        <w:tabs>
          <w:tab w:val="right" w:leader="dot" w:pos="8630"/>
        </w:tabs>
        <w:rPr>
          <w:rFonts w:asciiTheme="minorHAnsi" w:eastAsiaTheme="minorEastAsia" w:hAnsiTheme="minorHAnsi" w:cstheme="minorBidi"/>
          <w:iCs w:val="0"/>
          <w:noProof/>
          <w:sz w:val="22"/>
          <w:szCs w:val="22"/>
        </w:rPr>
      </w:pPr>
      <w:r>
        <w:rPr>
          <w:noProof/>
        </w:rPr>
        <w:t>Demographics</w:t>
      </w:r>
      <w:r>
        <w:rPr>
          <w:noProof/>
        </w:rPr>
        <w:tab/>
      </w:r>
      <w:r>
        <w:rPr>
          <w:noProof/>
        </w:rPr>
        <w:fldChar w:fldCharType="begin"/>
      </w:r>
      <w:r>
        <w:rPr>
          <w:noProof/>
        </w:rPr>
        <w:instrText xml:space="preserve"> PAGEREF _Toc65160933 \h </w:instrText>
      </w:r>
      <w:r>
        <w:rPr>
          <w:noProof/>
        </w:rPr>
      </w:r>
      <w:r>
        <w:rPr>
          <w:noProof/>
        </w:rPr>
        <w:fldChar w:fldCharType="separate"/>
      </w:r>
      <w:r>
        <w:rPr>
          <w:noProof/>
        </w:rPr>
        <w:t>14</w:t>
      </w:r>
      <w:r>
        <w:rPr>
          <w:noProof/>
        </w:rPr>
        <w:fldChar w:fldCharType="end"/>
      </w:r>
    </w:p>
    <w:p w14:paraId="6F2B1FC2" w14:textId="0732411A" w:rsidR="009519A8" w:rsidRDefault="009519A8">
      <w:pPr>
        <w:pStyle w:val="TOC3"/>
        <w:tabs>
          <w:tab w:val="right" w:leader="dot" w:pos="8630"/>
        </w:tabs>
        <w:rPr>
          <w:rFonts w:asciiTheme="minorHAnsi" w:eastAsiaTheme="minorEastAsia" w:hAnsiTheme="minorHAnsi" w:cstheme="minorBidi"/>
          <w:iCs w:val="0"/>
          <w:noProof/>
          <w:sz w:val="22"/>
          <w:szCs w:val="22"/>
        </w:rPr>
      </w:pPr>
      <w:r>
        <w:rPr>
          <w:noProof/>
        </w:rPr>
        <w:t>Self-Objectification</w:t>
      </w:r>
      <w:r>
        <w:rPr>
          <w:noProof/>
        </w:rPr>
        <w:tab/>
      </w:r>
      <w:r>
        <w:rPr>
          <w:noProof/>
        </w:rPr>
        <w:fldChar w:fldCharType="begin"/>
      </w:r>
      <w:r>
        <w:rPr>
          <w:noProof/>
        </w:rPr>
        <w:instrText xml:space="preserve"> PAGEREF _Toc65160934 \h </w:instrText>
      </w:r>
      <w:r>
        <w:rPr>
          <w:noProof/>
        </w:rPr>
      </w:r>
      <w:r>
        <w:rPr>
          <w:noProof/>
        </w:rPr>
        <w:fldChar w:fldCharType="separate"/>
      </w:r>
      <w:r>
        <w:rPr>
          <w:noProof/>
        </w:rPr>
        <w:t>14</w:t>
      </w:r>
      <w:r>
        <w:rPr>
          <w:noProof/>
        </w:rPr>
        <w:fldChar w:fldCharType="end"/>
      </w:r>
    </w:p>
    <w:p w14:paraId="646E5A2C" w14:textId="183A9959" w:rsidR="009519A8" w:rsidRDefault="009519A8">
      <w:pPr>
        <w:pStyle w:val="TOC3"/>
        <w:tabs>
          <w:tab w:val="right" w:leader="dot" w:pos="8630"/>
        </w:tabs>
        <w:rPr>
          <w:rFonts w:asciiTheme="minorHAnsi" w:eastAsiaTheme="minorEastAsia" w:hAnsiTheme="minorHAnsi" w:cstheme="minorBidi"/>
          <w:iCs w:val="0"/>
          <w:noProof/>
          <w:sz w:val="22"/>
          <w:szCs w:val="22"/>
        </w:rPr>
      </w:pPr>
      <w:r>
        <w:rPr>
          <w:noProof/>
        </w:rPr>
        <w:t>Body Shame</w:t>
      </w:r>
      <w:r>
        <w:rPr>
          <w:noProof/>
        </w:rPr>
        <w:tab/>
      </w:r>
      <w:r>
        <w:rPr>
          <w:noProof/>
        </w:rPr>
        <w:fldChar w:fldCharType="begin"/>
      </w:r>
      <w:r>
        <w:rPr>
          <w:noProof/>
        </w:rPr>
        <w:instrText xml:space="preserve"> PAGEREF _Toc65160935 \h </w:instrText>
      </w:r>
      <w:r>
        <w:rPr>
          <w:noProof/>
        </w:rPr>
      </w:r>
      <w:r>
        <w:rPr>
          <w:noProof/>
        </w:rPr>
        <w:fldChar w:fldCharType="separate"/>
      </w:r>
      <w:r>
        <w:rPr>
          <w:noProof/>
        </w:rPr>
        <w:t>15</w:t>
      </w:r>
      <w:r>
        <w:rPr>
          <w:noProof/>
        </w:rPr>
        <w:fldChar w:fldCharType="end"/>
      </w:r>
    </w:p>
    <w:p w14:paraId="78863E32" w14:textId="2C225637" w:rsidR="009519A8" w:rsidRDefault="009519A8">
      <w:pPr>
        <w:pStyle w:val="TOC3"/>
        <w:tabs>
          <w:tab w:val="right" w:leader="dot" w:pos="8630"/>
        </w:tabs>
        <w:rPr>
          <w:rFonts w:asciiTheme="minorHAnsi" w:eastAsiaTheme="minorEastAsia" w:hAnsiTheme="minorHAnsi" w:cstheme="minorBidi"/>
          <w:iCs w:val="0"/>
          <w:noProof/>
          <w:sz w:val="22"/>
          <w:szCs w:val="22"/>
        </w:rPr>
      </w:pPr>
      <w:r>
        <w:rPr>
          <w:noProof/>
        </w:rPr>
        <w:t>Sexual Self-Esteem</w:t>
      </w:r>
      <w:r>
        <w:rPr>
          <w:noProof/>
        </w:rPr>
        <w:tab/>
      </w:r>
      <w:r>
        <w:rPr>
          <w:noProof/>
        </w:rPr>
        <w:fldChar w:fldCharType="begin"/>
      </w:r>
      <w:r>
        <w:rPr>
          <w:noProof/>
        </w:rPr>
        <w:instrText xml:space="preserve"> PAGEREF _Toc65160936 \h </w:instrText>
      </w:r>
      <w:r>
        <w:rPr>
          <w:noProof/>
        </w:rPr>
      </w:r>
      <w:r>
        <w:rPr>
          <w:noProof/>
        </w:rPr>
        <w:fldChar w:fldCharType="separate"/>
      </w:r>
      <w:r>
        <w:rPr>
          <w:noProof/>
        </w:rPr>
        <w:t>16</w:t>
      </w:r>
      <w:r>
        <w:rPr>
          <w:noProof/>
        </w:rPr>
        <w:fldChar w:fldCharType="end"/>
      </w:r>
    </w:p>
    <w:p w14:paraId="510CF9CD" w14:textId="6C6338C5" w:rsidR="009519A8" w:rsidRDefault="009519A8">
      <w:pPr>
        <w:pStyle w:val="TOC3"/>
        <w:tabs>
          <w:tab w:val="right" w:leader="dot" w:pos="8630"/>
        </w:tabs>
        <w:rPr>
          <w:rFonts w:asciiTheme="minorHAnsi" w:eastAsiaTheme="minorEastAsia" w:hAnsiTheme="minorHAnsi" w:cstheme="minorBidi"/>
          <w:iCs w:val="0"/>
          <w:noProof/>
          <w:sz w:val="22"/>
          <w:szCs w:val="22"/>
        </w:rPr>
      </w:pPr>
      <w:r>
        <w:rPr>
          <w:noProof/>
        </w:rPr>
        <w:t>Body Self-Consciousness During Sexual Activity</w:t>
      </w:r>
      <w:r>
        <w:rPr>
          <w:noProof/>
        </w:rPr>
        <w:tab/>
      </w:r>
      <w:r>
        <w:rPr>
          <w:noProof/>
        </w:rPr>
        <w:fldChar w:fldCharType="begin"/>
      </w:r>
      <w:r>
        <w:rPr>
          <w:noProof/>
        </w:rPr>
        <w:instrText xml:space="preserve"> PAGEREF _Toc65160937 \h </w:instrText>
      </w:r>
      <w:r>
        <w:rPr>
          <w:noProof/>
        </w:rPr>
      </w:r>
      <w:r>
        <w:rPr>
          <w:noProof/>
        </w:rPr>
        <w:fldChar w:fldCharType="separate"/>
      </w:r>
      <w:r>
        <w:rPr>
          <w:noProof/>
        </w:rPr>
        <w:t>16</w:t>
      </w:r>
      <w:r>
        <w:rPr>
          <w:noProof/>
        </w:rPr>
        <w:fldChar w:fldCharType="end"/>
      </w:r>
    </w:p>
    <w:p w14:paraId="79D80E34" w14:textId="4562206F" w:rsidR="009519A8" w:rsidRDefault="009519A8">
      <w:pPr>
        <w:pStyle w:val="TOC3"/>
        <w:tabs>
          <w:tab w:val="right" w:leader="dot" w:pos="8630"/>
        </w:tabs>
        <w:rPr>
          <w:rFonts w:asciiTheme="minorHAnsi" w:eastAsiaTheme="minorEastAsia" w:hAnsiTheme="minorHAnsi" w:cstheme="minorBidi"/>
          <w:iCs w:val="0"/>
          <w:noProof/>
          <w:sz w:val="22"/>
          <w:szCs w:val="22"/>
        </w:rPr>
      </w:pPr>
      <w:r>
        <w:rPr>
          <w:noProof/>
        </w:rPr>
        <w:t>Alcohol Sexual Enhancement Expectancies</w:t>
      </w:r>
      <w:r>
        <w:rPr>
          <w:noProof/>
        </w:rPr>
        <w:tab/>
      </w:r>
      <w:r>
        <w:rPr>
          <w:noProof/>
        </w:rPr>
        <w:fldChar w:fldCharType="begin"/>
      </w:r>
      <w:r>
        <w:rPr>
          <w:noProof/>
        </w:rPr>
        <w:instrText xml:space="preserve"> PAGEREF _Toc65160938 \h </w:instrText>
      </w:r>
      <w:r>
        <w:rPr>
          <w:noProof/>
        </w:rPr>
      </w:r>
      <w:r>
        <w:rPr>
          <w:noProof/>
        </w:rPr>
        <w:fldChar w:fldCharType="separate"/>
      </w:r>
      <w:r>
        <w:rPr>
          <w:noProof/>
        </w:rPr>
        <w:t>17</w:t>
      </w:r>
      <w:r>
        <w:rPr>
          <w:noProof/>
        </w:rPr>
        <w:fldChar w:fldCharType="end"/>
      </w:r>
    </w:p>
    <w:p w14:paraId="70A5CDD5" w14:textId="64E965FB" w:rsidR="009519A8" w:rsidRDefault="009519A8">
      <w:pPr>
        <w:pStyle w:val="TOC3"/>
        <w:tabs>
          <w:tab w:val="right" w:leader="dot" w:pos="8630"/>
        </w:tabs>
        <w:rPr>
          <w:rFonts w:asciiTheme="minorHAnsi" w:eastAsiaTheme="minorEastAsia" w:hAnsiTheme="minorHAnsi" w:cstheme="minorBidi"/>
          <w:iCs w:val="0"/>
          <w:noProof/>
          <w:sz w:val="22"/>
          <w:szCs w:val="22"/>
        </w:rPr>
      </w:pPr>
      <w:r>
        <w:rPr>
          <w:noProof/>
        </w:rPr>
        <w:t>Alcohol Use</w:t>
      </w:r>
      <w:r>
        <w:rPr>
          <w:noProof/>
        </w:rPr>
        <w:tab/>
      </w:r>
      <w:r>
        <w:rPr>
          <w:noProof/>
        </w:rPr>
        <w:fldChar w:fldCharType="begin"/>
      </w:r>
      <w:r>
        <w:rPr>
          <w:noProof/>
        </w:rPr>
        <w:instrText xml:space="preserve"> PAGEREF _Toc65160939 \h </w:instrText>
      </w:r>
      <w:r>
        <w:rPr>
          <w:noProof/>
        </w:rPr>
      </w:r>
      <w:r>
        <w:rPr>
          <w:noProof/>
        </w:rPr>
        <w:fldChar w:fldCharType="separate"/>
      </w:r>
      <w:r>
        <w:rPr>
          <w:noProof/>
        </w:rPr>
        <w:t>18</w:t>
      </w:r>
      <w:r>
        <w:rPr>
          <w:noProof/>
        </w:rPr>
        <w:fldChar w:fldCharType="end"/>
      </w:r>
    </w:p>
    <w:p w14:paraId="23D668C7" w14:textId="5DDC252D" w:rsidR="009519A8" w:rsidRDefault="009519A8">
      <w:pPr>
        <w:pStyle w:val="TOC1"/>
        <w:rPr>
          <w:rFonts w:asciiTheme="minorHAnsi" w:eastAsiaTheme="minorEastAsia" w:hAnsiTheme="minorHAnsi" w:cstheme="minorBidi"/>
          <w:bCs w:val="0"/>
          <w:sz w:val="22"/>
          <w:szCs w:val="22"/>
        </w:rPr>
      </w:pPr>
      <w:r>
        <w:t>Chapter 3 Results</w:t>
      </w:r>
      <w:r>
        <w:tab/>
      </w:r>
      <w:r>
        <w:fldChar w:fldCharType="begin"/>
      </w:r>
      <w:r>
        <w:instrText xml:space="preserve"> PAGEREF _Toc65160940 \h </w:instrText>
      </w:r>
      <w:r>
        <w:fldChar w:fldCharType="separate"/>
      </w:r>
      <w:r>
        <w:t>19</w:t>
      </w:r>
      <w:r>
        <w:fldChar w:fldCharType="end"/>
      </w:r>
    </w:p>
    <w:p w14:paraId="737E72A1" w14:textId="29707268" w:rsidR="009519A8" w:rsidRDefault="009519A8">
      <w:pPr>
        <w:pStyle w:val="TOC2"/>
        <w:rPr>
          <w:rFonts w:asciiTheme="minorHAnsi" w:eastAsiaTheme="minorEastAsia" w:hAnsiTheme="minorHAnsi" w:cstheme="minorBidi"/>
          <w:sz w:val="22"/>
          <w:szCs w:val="22"/>
        </w:rPr>
      </w:pPr>
      <w:r>
        <w:t>Preliminary Analyses and Descriptive Data</w:t>
      </w:r>
      <w:r>
        <w:tab/>
      </w:r>
      <w:r>
        <w:fldChar w:fldCharType="begin"/>
      </w:r>
      <w:r>
        <w:instrText xml:space="preserve"> PAGEREF _Toc65160941 \h </w:instrText>
      </w:r>
      <w:r>
        <w:fldChar w:fldCharType="separate"/>
      </w:r>
      <w:r>
        <w:t>19</w:t>
      </w:r>
      <w:r>
        <w:fldChar w:fldCharType="end"/>
      </w:r>
    </w:p>
    <w:p w14:paraId="5500909C" w14:textId="5A0FEAE0" w:rsidR="009519A8" w:rsidRDefault="009519A8">
      <w:pPr>
        <w:pStyle w:val="TOC2"/>
        <w:rPr>
          <w:rFonts w:asciiTheme="minorHAnsi" w:eastAsiaTheme="minorEastAsia" w:hAnsiTheme="minorHAnsi" w:cstheme="minorBidi"/>
          <w:sz w:val="22"/>
          <w:szCs w:val="22"/>
        </w:rPr>
      </w:pPr>
      <w:r>
        <w:t>Mediation Analyses</w:t>
      </w:r>
      <w:r>
        <w:tab/>
      </w:r>
      <w:r>
        <w:fldChar w:fldCharType="begin"/>
      </w:r>
      <w:r>
        <w:instrText xml:space="preserve"> PAGEREF _Toc65160942 \h </w:instrText>
      </w:r>
      <w:r>
        <w:fldChar w:fldCharType="separate"/>
      </w:r>
      <w:r>
        <w:t>19</w:t>
      </w:r>
      <w:r>
        <w:fldChar w:fldCharType="end"/>
      </w:r>
    </w:p>
    <w:p w14:paraId="11B88FE9" w14:textId="1E7CB4DF" w:rsidR="009519A8" w:rsidRDefault="009519A8">
      <w:pPr>
        <w:pStyle w:val="TOC1"/>
        <w:rPr>
          <w:rFonts w:asciiTheme="minorHAnsi" w:eastAsiaTheme="minorEastAsia" w:hAnsiTheme="minorHAnsi" w:cstheme="minorBidi"/>
          <w:bCs w:val="0"/>
          <w:sz w:val="22"/>
          <w:szCs w:val="22"/>
        </w:rPr>
      </w:pPr>
      <w:r>
        <w:t>Chapter 4 Discussion</w:t>
      </w:r>
      <w:r>
        <w:tab/>
      </w:r>
      <w:r>
        <w:fldChar w:fldCharType="begin"/>
      </w:r>
      <w:r>
        <w:instrText xml:space="preserve"> PAGEREF _Toc65160943 \h </w:instrText>
      </w:r>
      <w:r>
        <w:fldChar w:fldCharType="separate"/>
      </w:r>
      <w:r>
        <w:t>20</w:t>
      </w:r>
      <w:r>
        <w:fldChar w:fldCharType="end"/>
      </w:r>
    </w:p>
    <w:p w14:paraId="70758BF3" w14:textId="4E8DF50A" w:rsidR="009519A8" w:rsidRDefault="009519A8">
      <w:pPr>
        <w:pStyle w:val="TOC2"/>
        <w:rPr>
          <w:rFonts w:asciiTheme="minorHAnsi" w:eastAsiaTheme="minorEastAsia" w:hAnsiTheme="minorHAnsi" w:cstheme="minorBidi"/>
          <w:sz w:val="22"/>
          <w:szCs w:val="22"/>
        </w:rPr>
      </w:pPr>
      <w:r>
        <w:t>Limitations and Future Directions</w:t>
      </w:r>
      <w:r>
        <w:tab/>
      </w:r>
      <w:r>
        <w:fldChar w:fldCharType="begin"/>
      </w:r>
      <w:r>
        <w:instrText xml:space="preserve"> PAGEREF _Toc65160944 \h </w:instrText>
      </w:r>
      <w:r>
        <w:fldChar w:fldCharType="separate"/>
      </w:r>
      <w:r>
        <w:t>20</w:t>
      </w:r>
      <w:r>
        <w:fldChar w:fldCharType="end"/>
      </w:r>
    </w:p>
    <w:p w14:paraId="6886CCDB" w14:textId="6A8F5CE8" w:rsidR="009519A8" w:rsidRDefault="009519A8">
      <w:pPr>
        <w:pStyle w:val="TOC2"/>
        <w:rPr>
          <w:rFonts w:asciiTheme="minorHAnsi" w:eastAsiaTheme="minorEastAsia" w:hAnsiTheme="minorHAnsi" w:cstheme="minorBidi"/>
          <w:sz w:val="22"/>
          <w:szCs w:val="22"/>
        </w:rPr>
      </w:pPr>
      <w:r>
        <w:t>Practical Implications and Conclusions</w:t>
      </w:r>
      <w:r>
        <w:tab/>
      </w:r>
      <w:r>
        <w:fldChar w:fldCharType="begin"/>
      </w:r>
      <w:r>
        <w:instrText xml:space="preserve"> PAGEREF _Toc65160945 \h </w:instrText>
      </w:r>
      <w:r>
        <w:fldChar w:fldCharType="separate"/>
      </w:r>
      <w:r>
        <w:t>20</w:t>
      </w:r>
      <w:r>
        <w:fldChar w:fldCharType="end"/>
      </w:r>
    </w:p>
    <w:p w14:paraId="166DD6D6" w14:textId="5FB54757" w:rsidR="009519A8" w:rsidRDefault="009519A8">
      <w:pPr>
        <w:pStyle w:val="TOC1"/>
        <w:rPr>
          <w:rFonts w:asciiTheme="minorHAnsi" w:eastAsiaTheme="minorEastAsia" w:hAnsiTheme="minorHAnsi" w:cstheme="minorBidi"/>
          <w:bCs w:val="0"/>
          <w:sz w:val="22"/>
          <w:szCs w:val="22"/>
        </w:rPr>
      </w:pPr>
      <w:r>
        <w:t>References</w:t>
      </w:r>
      <w:r>
        <w:tab/>
      </w:r>
      <w:r>
        <w:fldChar w:fldCharType="begin"/>
      </w:r>
      <w:r>
        <w:instrText xml:space="preserve"> PAGEREF _Toc65160946 \h </w:instrText>
      </w:r>
      <w:r>
        <w:fldChar w:fldCharType="separate"/>
      </w:r>
      <w:r>
        <w:t>21</w:t>
      </w:r>
      <w:r>
        <w:fldChar w:fldCharType="end"/>
      </w:r>
    </w:p>
    <w:p w14:paraId="0ED78B17" w14:textId="71F0EAE1" w:rsidR="009519A8" w:rsidRDefault="009519A8">
      <w:pPr>
        <w:pStyle w:val="TOC1"/>
        <w:rPr>
          <w:rFonts w:asciiTheme="minorHAnsi" w:eastAsiaTheme="minorEastAsia" w:hAnsiTheme="minorHAnsi" w:cstheme="minorBidi"/>
          <w:bCs w:val="0"/>
          <w:sz w:val="22"/>
          <w:szCs w:val="22"/>
        </w:rPr>
      </w:pPr>
      <w:r>
        <w:t>Appendix</w:t>
      </w:r>
      <w:r>
        <w:tab/>
      </w:r>
      <w:r>
        <w:fldChar w:fldCharType="begin"/>
      </w:r>
      <w:r>
        <w:instrText xml:space="preserve"> PAGEREF _Toc65160947 \h </w:instrText>
      </w:r>
      <w:r>
        <w:fldChar w:fldCharType="separate"/>
      </w:r>
      <w:r>
        <w:t>37</w:t>
      </w:r>
      <w:r>
        <w:fldChar w:fldCharType="end"/>
      </w:r>
    </w:p>
    <w:p w14:paraId="7DFF9F6F" w14:textId="1303898E" w:rsidR="009519A8" w:rsidRDefault="009519A8">
      <w:pPr>
        <w:pStyle w:val="TOC1"/>
        <w:rPr>
          <w:rFonts w:asciiTheme="minorHAnsi" w:eastAsiaTheme="minorEastAsia" w:hAnsiTheme="minorHAnsi" w:cstheme="minorBidi"/>
          <w:bCs w:val="0"/>
          <w:sz w:val="22"/>
          <w:szCs w:val="22"/>
        </w:rPr>
      </w:pPr>
      <w:r>
        <w:t>Vita</w:t>
      </w:r>
      <w:r>
        <w:tab/>
      </w:r>
      <w:r>
        <w:fldChar w:fldCharType="begin"/>
      </w:r>
      <w:r>
        <w:instrText xml:space="preserve"> PAGEREF _Toc65160948 \h </w:instrText>
      </w:r>
      <w:r>
        <w:fldChar w:fldCharType="separate"/>
      </w:r>
      <w:r>
        <w:t>42</w:t>
      </w:r>
      <w:r>
        <w:fldChar w:fldCharType="end"/>
      </w:r>
    </w:p>
    <w:p w14:paraId="7CAE9117" w14:textId="52945A5D" w:rsidR="00240CD5" w:rsidRDefault="008C46A9">
      <w:pPr>
        <w:rPr>
          <w:rFonts w:ascii="Times New Roman" w:hAnsi="Times New Roman" w:cs="Times New Roman"/>
        </w:rPr>
      </w:pPr>
      <w:r w:rsidRPr="009C044F">
        <w:rPr>
          <w:rFonts w:ascii="Times New Roman" w:hAnsi="Times New Roman" w:cs="Times New Roman"/>
        </w:rPr>
        <w:fldChar w:fldCharType="end"/>
      </w:r>
      <w:r w:rsidR="00E50FE4">
        <w:rPr>
          <w:rFonts w:ascii="Times New Roman" w:hAnsi="Times New Roman" w:cs="Times New Roman"/>
        </w:rPr>
        <w:br w:type="page"/>
      </w:r>
    </w:p>
    <w:p w14:paraId="500109FA" w14:textId="77777777" w:rsidR="00240CD5" w:rsidRPr="009519A8" w:rsidRDefault="00240CD5" w:rsidP="00C1215F">
      <w:pPr>
        <w:spacing w:after="120"/>
        <w:jc w:val="center"/>
        <w:rPr>
          <w:rFonts w:ascii="Times New Roman" w:hAnsi="Times New Roman" w:cs="Times New Roman"/>
        </w:rPr>
      </w:pPr>
      <w:r w:rsidRPr="009519A8">
        <w:rPr>
          <w:rFonts w:ascii="Times New Roman" w:hAnsi="Times New Roman" w:cs="Times New Roman"/>
          <w:b/>
        </w:rPr>
        <w:lastRenderedPageBreak/>
        <w:t>LIST OF TABLES</w:t>
      </w:r>
    </w:p>
    <w:p w14:paraId="406E7B07" w14:textId="192D1459" w:rsidR="009519A8" w:rsidRPr="009519A8" w:rsidRDefault="00C1215F">
      <w:pPr>
        <w:pStyle w:val="TableofFigures"/>
        <w:tabs>
          <w:tab w:val="right" w:leader="dot" w:pos="8630"/>
        </w:tabs>
        <w:rPr>
          <w:rFonts w:eastAsiaTheme="minorEastAsia" w:cs="Times New Roman"/>
          <w:noProof/>
          <w:sz w:val="22"/>
          <w:szCs w:val="22"/>
        </w:rPr>
      </w:pPr>
      <w:r w:rsidRPr="009519A8">
        <w:rPr>
          <w:rFonts w:cs="Times New Roman"/>
        </w:rPr>
        <w:fldChar w:fldCharType="begin"/>
      </w:r>
      <w:r w:rsidRPr="009519A8">
        <w:rPr>
          <w:rFonts w:cs="Times New Roman"/>
        </w:rPr>
        <w:instrText xml:space="preserve"> TOC \h \z \c "Table" </w:instrText>
      </w:r>
      <w:r w:rsidRPr="009519A8">
        <w:rPr>
          <w:rFonts w:cs="Times New Roman"/>
        </w:rPr>
        <w:fldChar w:fldCharType="separate"/>
      </w:r>
      <w:hyperlink w:anchor="_Toc65160482" w:history="1">
        <w:r w:rsidR="009519A8" w:rsidRPr="009519A8">
          <w:rPr>
            <w:rStyle w:val="Hyperlink"/>
            <w:rFonts w:ascii="Times New Roman" w:hAnsi="Times New Roman" w:cs="Times New Roman"/>
            <w:noProof/>
          </w:rPr>
          <w:t>Table 1</w:t>
        </w:r>
        <w:r w:rsidR="009519A8" w:rsidRPr="009519A8">
          <w:rPr>
            <w:rFonts w:cs="Times New Roman"/>
            <w:noProof/>
            <w:webHidden/>
          </w:rPr>
          <w:tab/>
        </w:r>
        <w:r w:rsidR="009519A8" w:rsidRPr="009519A8">
          <w:rPr>
            <w:rFonts w:cs="Times New Roman"/>
            <w:noProof/>
            <w:webHidden/>
          </w:rPr>
          <w:fldChar w:fldCharType="begin"/>
        </w:r>
        <w:r w:rsidR="009519A8" w:rsidRPr="009519A8">
          <w:rPr>
            <w:rFonts w:cs="Times New Roman"/>
            <w:noProof/>
            <w:webHidden/>
          </w:rPr>
          <w:instrText xml:space="preserve"> PAGEREF _Toc65160482 \h </w:instrText>
        </w:r>
        <w:r w:rsidR="009519A8" w:rsidRPr="009519A8">
          <w:rPr>
            <w:rFonts w:cs="Times New Roman"/>
            <w:noProof/>
            <w:webHidden/>
          </w:rPr>
        </w:r>
        <w:r w:rsidR="009519A8" w:rsidRPr="009519A8">
          <w:rPr>
            <w:rFonts w:cs="Times New Roman"/>
            <w:noProof/>
            <w:webHidden/>
          </w:rPr>
          <w:fldChar w:fldCharType="separate"/>
        </w:r>
        <w:r w:rsidR="009519A8">
          <w:rPr>
            <w:rFonts w:cs="Times New Roman"/>
            <w:noProof/>
            <w:webHidden/>
          </w:rPr>
          <w:t>38</w:t>
        </w:r>
        <w:r w:rsidR="009519A8" w:rsidRPr="009519A8">
          <w:rPr>
            <w:rFonts w:cs="Times New Roman"/>
            <w:noProof/>
            <w:webHidden/>
          </w:rPr>
          <w:fldChar w:fldCharType="end"/>
        </w:r>
      </w:hyperlink>
    </w:p>
    <w:p w14:paraId="69729262" w14:textId="4DE1B154" w:rsidR="009519A8" w:rsidRPr="009519A8" w:rsidRDefault="009519A8">
      <w:pPr>
        <w:pStyle w:val="TableofFigures"/>
        <w:tabs>
          <w:tab w:val="right" w:leader="dot" w:pos="8630"/>
        </w:tabs>
        <w:rPr>
          <w:rFonts w:eastAsiaTheme="minorEastAsia" w:cs="Times New Roman"/>
          <w:noProof/>
          <w:sz w:val="22"/>
          <w:szCs w:val="22"/>
        </w:rPr>
      </w:pPr>
      <w:hyperlink w:anchor="_Toc65160483" w:history="1">
        <w:r w:rsidRPr="009519A8">
          <w:rPr>
            <w:rStyle w:val="Hyperlink"/>
            <w:rFonts w:ascii="Times New Roman" w:hAnsi="Times New Roman" w:cs="Times New Roman"/>
            <w:noProof/>
          </w:rPr>
          <w:t>Table 2</w:t>
        </w:r>
        <w:r w:rsidRPr="009519A8">
          <w:rPr>
            <w:rFonts w:cs="Times New Roman"/>
            <w:noProof/>
            <w:webHidden/>
          </w:rPr>
          <w:tab/>
        </w:r>
        <w:r w:rsidRPr="009519A8">
          <w:rPr>
            <w:rFonts w:cs="Times New Roman"/>
            <w:noProof/>
            <w:webHidden/>
          </w:rPr>
          <w:fldChar w:fldCharType="begin"/>
        </w:r>
        <w:r w:rsidRPr="009519A8">
          <w:rPr>
            <w:rFonts w:cs="Times New Roman"/>
            <w:noProof/>
            <w:webHidden/>
          </w:rPr>
          <w:instrText xml:space="preserve"> PAGEREF _Toc65160483 \h </w:instrText>
        </w:r>
        <w:r w:rsidRPr="009519A8">
          <w:rPr>
            <w:rFonts w:cs="Times New Roman"/>
            <w:noProof/>
            <w:webHidden/>
          </w:rPr>
        </w:r>
        <w:r w:rsidRPr="009519A8">
          <w:rPr>
            <w:rFonts w:cs="Times New Roman"/>
            <w:noProof/>
            <w:webHidden/>
          </w:rPr>
          <w:fldChar w:fldCharType="separate"/>
        </w:r>
        <w:r>
          <w:rPr>
            <w:rFonts w:cs="Times New Roman"/>
            <w:noProof/>
            <w:webHidden/>
          </w:rPr>
          <w:t>39</w:t>
        </w:r>
        <w:r w:rsidRPr="009519A8">
          <w:rPr>
            <w:rFonts w:cs="Times New Roman"/>
            <w:noProof/>
            <w:webHidden/>
          </w:rPr>
          <w:fldChar w:fldCharType="end"/>
        </w:r>
      </w:hyperlink>
    </w:p>
    <w:p w14:paraId="427FA683" w14:textId="6B66A772" w:rsidR="004A3834" w:rsidRDefault="00C1215F">
      <w:pPr>
        <w:rPr>
          <w:rFonts w:ascii="Times New Roman" w:hAnsi="Times New Roman" w:cs="Times New Roman"/>
        </w:rPr>
      </w:pPr>
      <w:r w:rsidRPr="009519A8">
        <w:rPr>
          <w:rFonts w:ascii="Times New Roman" w:hAnsi="Times New Roman" w:cs="Times New Roman"/>
        </w:rPr>
        <w:fldChar w:fldCharType="end"/>
      </w:r>
    </w:p>
    <w:p w14:paraId="3623C0E3" w14:textId="77777777" w:rsidR="00C1215F" w:rsidRDefault="00C1215F">
      <w:pPr>
        <w:rPr>
          <w:rFonts w:ascii="Times New Roman" w:hAnsi="Times New Roman" w:cs="Times New Roman"/>
        </w:rPr>
      </w:pPr>
      <w:r>
        <w:rPr>
          <w:rFonts w:ascii="Times New Roman" w:hAnsi="Times New Roman" w:cs="Times New Roman"/>
        </w:rPr>
        <w:br w:type="page"/>
      </w:r>
    </w:p>
    <w:p w14:paraId="14ABA161" w14:textId="77777777" w:rsidR="00C1215F" w:rsidRPr="009519A8" w:rsidRDefault="00C1215F" w:rsidP="00C1215F">
      <w:pPr>
        <w:spacing w:after="120"/>
        <w:jc w:val="center"/>
        <w:rPr>
          <w:rFonts w:ascii="Times New Roman" w:hAnsi="Times New Roman" w:cs="Times New Roman"/>
        </w:rPr>
      </w:pPr>
      <w:r w:rsidRPr="009519A8">
        <w:rPr>
          <w:rFonts w:ascii="Times New Roman" w:hAnsi="Times New Roman" w:cs="Times New Roman"/>
          <w:b/>
        </w:rPr>
        <w:lastRenderedPageBreak/>
        <w:t>LIST OF FIGURES</w:t>
      </w:r>
    </w:p>
    <w:p w14:paraId="16ADD107" w14:textId="4B37536E" w:rsidR="009519A8" w:rsidRPr="00D65F2C" w:rsidRDefault="00C1215F">
      <w:pPr>
        <w:pStyle w:val="TableofFigures"/>
        <w:tabs>
          <w:tab w:val="right" w:leader="dot" w:pos="8630"/>
        </w:tabs>
        <w:rPr>
          <w:rFonts w:eastAsiaTheme="minorEastAsia" w:cs="Times New Roman"/>
          <w:noProof/>
          <w:sz w:val="22"/>
          <w:szCs w:val="22"/>
        </w:rPr>
      </w:pPr>
      <w:r w:rsidRPr="00D65F2C">
        <w:rPr>
          <w:rFonts w:cs="Times New Roman"/>
        </w:rPr>
        <w:fldChar w:fldCharType="begin"/>
      </w:r>
      <w:r w:rsidRPr="00D65F2C">
        <w:rPr>
          <w:rFonts w:cs="Times New Roman"/>
        </w:rPr>
        <w:instrText xml:space="preserve"> TOC \h \z \c "Figure" </w:instrText>
      </w:r>
      <w:r w:rsidRPr="00D65F2C">
        <w:rPr>
          <w:rFonts w:cs="Times New Roman"/>
        </w:rPr>
        <w:fldChar w:fldCharType="separate"/>
      </w:r>
      <w:hyperlink w:anchor="_Toc65160898" w:history="1">
        <w:r w:rsidR="009519A8" w:rsidRPr="00D65F2C">
          <w:rPr>
            <w:rStyle w:val="Hyperlink"/>
            <w:rFonts w:ascii="Times New Roman" w:hAnsi="Times New Roman" w:cs="Times New Roman"/>
            <w:noProof/>
          </w:rPr>
          <w:t xml:space="preserve">Figure </w:t>
        </w:r>
        <w:r w:rsidR="00D65F2C">
          <w:rPr>
            <w:rStyle w:val="Hyperlink"/>
            <w:rFonts w:ascii="Times New Roman" w:hAnsi="Times New Roman" w:cs="Times New Roman"/>
            <w:noProof/>
          </w:rPr>
          <w:t>1</w:t>
        </w:r>
        <w:r w:rsidR="009519A8" w:rsidRPr="00D65F2C">
          <w:rPr>
            <w:rFonts w:cs="Times New Roman"/>
            <w:noProof/>
            <w:webHidden/>
          </w:rPr>
          <w:tab/>
        </w:r>
        <w:r w:rsidR="009519A8" w:rsidRPr="00D65F2C">
          <w:rPr>
            <w:rFonts w:cs="Times New Roman"/>
            <w:noProof/>
            <w:webHidden/>
          </w:rPr>
          <w:fldChar w:fldCharType="begin"/>
        </w:r>
        <w:r w:rsidR="009519A8" w:rsidRPr="00D65F2C">
          <w:rPr>
            <w:rFonts w:cs="Times New Roman"/>
            <w:noProof/>
            <w:webHidden/>
          </w:rPr>
          <w:instrText xml:space="preserve"> PAGEREF _Toc65160898 \h </w:instrText>
        </w:r>
        <w:r w:rsidR="009519A8" w:rsidRPr="00D65F2C">
          <w:rPr>
            <w:rFonts w:cs="Times New Roman"/>
            <w:noProof/>
            <w:webHidden/>
          </w:rPr>
        </w:r>
        <w:r w:rsidR="009519A8" w:rsidRPr="00D65F2C">
          <w:rPr>
            <w:rFonts w:cs="Times New Roman"/>
            <w:noProof/>
            <w:webHidden/>
          </w:rPr>
          <w:fldChar w:fldCharType="separate"/>
        </w:r>
        <w:r w:rsidR="009519A8" w:rsidRPr="00D65F2C">
          <w:rPr>
            <w:rFonts w:cs="Times New Roman"/>
            <w:noProof/>
            <w:webHidden/>
          </w:rPr>
          <w:t>40</w:t>
        </w:r>
        <w:r w:rsidR="009519A8" w:rsidRPr="00D65F2C">
          <w:rPr>
            <w:rFonts w:cs="Times New Roman"/>
            <w:noProof/>
            <w:webHidden/>
          </w:rPr>
          <w:fldChar w:fldCharType="end"/>
        </w:r>
      </w:hyperlink>
    </w:p>
    <w:p w14:paraId="2538B231" w14:textId="4B4D76C8" w:rsidR="009519A8" w:rsidRPr="00D65F2C" w:rsidRDefault="009519A8">
      <w:pPr>
        <w:pStyle w:val="TableofFigures"/>
        <w:tabs>
          <w:tab w:val="right" w:leader="dot" w:pos="8630"/>
        </w:tabs>
        <w:rPr>
          <w:rFonts w:eastAsiaTheme="minorEastAsia" w:cs="Times New Roman"/>
          <w:noProof/>
          <w:sz w:val="22"/>
          <w:szCs w:val="22"/>
        </w:rPr>
      </w:pPr>
      <w:hyperlink w:anchor="_Toc65160899" w:history="1">
        <w:r w:rsidRPr="00D65F2C">
          <w:rPr>
            <w:rStyle w:val="Hyperlink"/>
            <w:rFonts w:ascii="Times New Roman" w:hAnsi="Times New Roman" w:cs="Times New Roman"/>
            <w:noProof/>
          </w:rPr>
          <w:t>Figure 2</w:t>
        </w:r>
        <w:r w:rsidRPr="00D65F2C">
          <w:rPr>
            <w:rFonts w:cs="Times New Roman"/>
            <w:noProof/>
            <w:webHidden/>
          </w:rPr>
          <w:tab/>
        </w:r>
        <w:r w:rsidRPr="00D65F2C">
          <w:rPr>
            <w:rFonts w:cs="Times New Roman"/>
            <w:noProof/>
            <w:webHidden/>
          </w:rPr>
          <w:fldChar w:fldCharType="begin"/>
        </w:r>
        <w:r w:rsidRPr="00D65F2C">
          <w:rPr>
            <w:rFonts w:cs="Times New Roman"/>
            <w:noProof/>
            <w:webHidden/>
          </w:rPr>
          <w:instrText xml:space="preserve"> PAGEREF _Toc65160899 \h </w:instrText>
        </w:r>
        <w:r w:rsidRPr="00D65F2C">
          <w:rPr>
            <w:rFonts w:cs="Times New Roman"/>
            <w:noProof/>
            <w:webHidden/>
          </w:rPr>
        </w:r>
        <w:r w:rsidRPr="00D65F2C">
          <w:rPr>
            <w:rFonts w:cs="Times New Roman"/>
            <w:noProof/>
            <w:webHidden/>
          </w:rPr>
          <w:fldChar w:fldCharType="separate"/>
        </w:r>
        <w:r w:rsidRPr="00D65F2C">
          <w:rPr>
            <w:rFonts w:cs="Times New Roman"/>
            <w:noProof/>
            <w:webHidden/>
          </w:rPr>
          <w:t>41</w:t>
        </w:r>
        <w:r w:rsidRPr="00D65F2C">
          <w:rPr>
            <w:rFonts w:cs="Times New Roman"/>
            <w:noProof/>
            <w:webHidden/>
          </w:rPr>
          <w:fldChar w:fldCharType="end"/>
        </w:r>
      </w:hyperlink>
    </w:p>
    <w:p w14:paraId="2C60EDA7" w14:textId="0B18C191" w:rsidR="00C1215F" w:rsidRPr="00D65F2C" w:rsidRDefault="00C1215F" w:rsidP="00C1215F">
      <w:pPr>
        <w:rPr>
          <w:rFonts w:ascii="Times New Roman" w:hAnsi="Times New Roman" w:cs="Times New Roman"/>
        </w:rPr>
      </w:pPr>
      <w:r w:rsidRPr="00D65F2C">
        <w:rPr>
          <w:rFonts w:ascii="Times New Roman" w:hAnsi="Times New Roman" w:cs="Times New Roman"/>
        </w:rPr>
        <w:fldChar w:fldCharType="end"/>
      </w:r>
    </w:p>
    <w:p w14:paraId="1D89F131" w14:textId="77777777" w:rsidR="00240CD5" w:rsidRDefault="00240CD5">
      <w:pPr>
        <w:rPr>
          <w:rFonts w:ascii="Times New Roman" w:hAnsi="Times New Roman" w:cs="Times New Roman"/>
        </w:rPr>
      </w:pPr>
      <w:r>
        <w:rPr>
          <w:rFonts w:ascii="Times New Roman" w:hAnsi="Times New Roman" w:cs="Times New Roman"/>
        </w:rPr>
        <w:br w:type="page"/>
      </w:r>
    </w:p>
    <w:p w14:paraId="4FF6B041" w14:textId="77777777" w:rsidR="003C1575" w:rsidRPr="00BF3F03" w:rsidRDefault="003C1575" w:rsidP="00240CD5">
      <w:pPr>
        <w:jc w:val="center"/>
        <w:rPr>
          <w:rFonts w:ascii="Times New Roman" w:hAnsi="Times New Roman" w:cs="Times New Roman"/>
        </w:rPr>
        <w:sectPr w:rsidR="003C1575" w:rsidRPr="00BF3F03"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02DEEDE0" w14:textId="3DA629F2" w:rsidR="00AF6C58" w:rsidRDefault="00E11A72" w:rsidP="00ED00FA">
      <w:pPr>
        <w:pStyle w:val="AltHeading1"/>
      </w:pPr>
      <w:bookmarkStart w:id="0" w:name="_Toc65160922"/>
      <w:r w:rsidRPr="00F9452D">
        <w:rPr>
          <w:caps w:val="0"/>
        </w:rPr>
        <w:lastRenderedPageBreak/>
        <w:t>C</w:t>
      </w:r>
      <w:r w:rsidR="002408BD">
        <w:rPr>
          <w:caps w:val="0"/>
        </w:rPr>
        <w:t>HAPTER 1</w:t>
      </w:r>
      <w:r w:rsidR="002408BD">
        <w:br/>
      </w:r>
      <w:r w:rsidR="00EB2780" w:rsidRPr="00F9452D">
        <w:t>Introduction</w:t>
      </w:r>
      <w:bookmarkEnd w:id="0"/>
    </w:p>
    <w:p w14:paraId="3BD4E407" w14:textId="77777777" w:rsidR="006D1443" w:rsidRDefault="006D1443" w:rsidP="006D1443">
      <w:pPr>
        <w:spacing w:line="480" w:lineRule="auto"/>
        <w:ind w:firstLine="720"/>
        <w:rPr>
          <w:rFonts w:ascii="Times New Roman" w:hAnsi="Times New Roman" w:cs="Times New Roman"/>
        </w:rPr>
      </w:pPr>
      <w:bookmarkStart w:id="1" w:name="_Hlk32099299"/>
      <w:r>
        <w:rPr>
          <w:rFonts w:ascii="Times New Roman" w:hAnsi="Times New Roman" w:cs="Times New Roman"/>
        </w:rPr>
        <w:t xml:space="preserve">Evidence from multiple studies suggests that alcohol use among adults in the United States has increased in the last 20 years </w:t>
      </w:r>
      <w:r>
        <w:rPr>
          <w:rFonts w:ascii="Times New Roman" w:hAnsi="Times New Roman" w:cs="Times New Roman"/>
          <w:noProof/>
        </w:rPr>
        <w:t>(Grucza et al., 2018)</w:t>
      </w:r>
      <w:r>
        <w:rPr>
          <w:rFonts w:ascii="Times New Roman" w:hAnsi="Times New Roman" w:cs="Times New Roman"/>
        </w:rPr>
        <w:t xml:space="preserve">. Despite men traditionally having higher rates of alcohol consumption </w:t>
      </w:r>
      <w:r>
        <w:rPr>
          <w:rFonts w:ascii="Times New Roman" w:hAnsi="Times New Roman" w:cs="Times New Roman"/>
          <w:noProof/>
        </w:rPr>
        <w:t>(Keyes et al., 2011)</w:t>
      </w:r>
      <w:r>
        <w:rPr>
          <w:rFonts w:ascii="Times New Roman" w:hAnsi="Times New Roman" w:cs="Times New Roman"/>
        </w:rPr>
        <w:t xml:space="preserve">, this positive trend in drinking has been particularly pronounced among women, suggesting a narrowing gender gap </w:t>
      </w:r>
      <w:r>
        <w:rPr>
          <w:rFonts w:ascii="Times New Roman" w:hAnsi="Times New Roman" w:cs="Times New Roman"/>
          <w:noProof/>
        </w:rPr>
        <w:t>(Grucza et al., 2018; Keyes et al., 2019; Patrick et al., 2017; White et al., 2015)</w:t>
      </w:r>
      <w:r>
        <w:rPr>
          <w:rFonts w:ascii="Times New Roman" w:hAnsi="Times New Roman" w:cs="Times New Roman"/>
        </w:rPr>
        <w:t xml:space="preserve">. Using data from two nationally representative surveys conducted 10 years apart, </w:t>
      </w:r>
      <w:r>
        <w:rPr>
          <w:rFonts w:ascii="Times New Roman" w:hAnsi="Times New Roman" w:cs="Times New Roman"/>
          <w:noProof/>
        </w:rPr>
        <w:t>Grant et al. (2017)</w:t>
      </w:r>
      <w:r>
        <w:rPr>
          <w:rFonts w:ascii="Times New Roman" w:hAnsi="Times New Roman" w:cs="Times New Roman"/>
        </w:rPr>
        <w:t xml:space="preserve"> found an 83.7% increase in alcohol use disorder (AUD) among women relative to a 34.7% increase among men. Young adult women may be particularly at risk, with evidence suggesting a rise in binge drinking (4-5 + drinks) for women in their late teens through early thirties </w:t>
      </w:r>
      <w:r>
        <w:rPr>
          <w:rFonts w:ascii="Times New Roman" w:hAnsi="Times New Roman" w:cs="Times New Roman"/>
          <w:noProof/>
        </w:rPr>
        <w:t>(Patrick et al., 2017; White et al., 2015)</w:t>
      </w:r>
      <w:r>
        <w:rPr>
          <w:rFonts w:ascii="Times New Roman" w:hAnsi="Times New Roman" w:cs="Times New Roman"/>
        </w:rPr>
        <w:t xml:space="preserve">. Furthermore, findings from a recent survey indicated that between 3.3% and 7.1% of women ages 18-30 years reported engaging in high intensity drinking (10+ drinks) in the past two weeks </w:t>
      </w:r>
      <w:r>
        <w:rPr>
          <w:rFonts w:ascii="Times New Roman" w:hAnsi="Times New Roman" w:cs="Times New Roman"/>
          <w:noProof/>
        </w:rPr>
        <w:t>(Patrick &amp; Terry-McElrath, 2019)</w:t>
      </w:r>
      <w:r>
        <w:rPr>
          <w:rFonts w:ascii="Times New Roman" w:hAnsi="Times New Roman" w:cs="Times New Roman"/>
        </w:rPr>
        <w:t xml:space="preserve">. In addition, evidence suggests that </w:t>
      </w:r>
      <w:proofErr w:type="gramStart"/>
      <w:r>
        <w:rPr>
          <w:rFonts w:ascii="Times New Roman" w:hAnsi="Times New Roman" w:cs="Times New Roman"/>
        </w:rPr>
        <w:t>the majority of</w:t>
      </w:r>
      <w:proofErr w:type="gramEnd"/>
      <w:r>
        <w:rPr>
          <w:rFonts w:ascii="Times New Roman" w:hAnsi="Times New Roman" w:cs="Times New Roman"/>
        </w:rPr>
        <w:t xml:space="preserve"> college students indicated drinking alcohol in the past month, with approximately one-third reporting heavy episodic drinking at least once in the past two weeks (Merrill &amp; Carey, 2016). Due to high rates of drinking among college students, young adult women attending college may be especially vulnerable. </w:t>
      </w:r>
    </w:p>
    <w:p w14:paraId="713CA27A" w14:textId="77777777" w:rsidR="006D1443" w:rsidRDefault="006D1443" w:rsidP="006D1443">
      <w:pPr>
        <w:spacing w:line="480" w:lineRule="auto"/>
        <w:ind w:firstLine="720"/>
        <w:rPr>
          <w:rFonts w:ascii="Times New Roman" w:hAnsi="Times New Roman" w:cs="Times New Roman"/>
        </w:rPr>
      </w:pPr>
      <w:r>
        <w:rPr>
          <w:rFonts w:ascii="Times New Roman" w:hAnsi="Times New Roman" w:cs="Times New Roman"/>
        </w:rPr>
        <w:t xml:space="preserve">One context that young adult women may be especially likely to drink in is prior to engaging in casual sexual experiences or “hooking up.” While there is no singular definition of hooking up, many scholars have agreed that it involves a range of sexual behaviors between two individuals who are not in a committed relationship nor have explicitly acknowledged </w:t>
      </w:r>
      <w:r>
        <w:rPr>
          <w:rFonts w:ascii="Times New Roman" w:hAnsi="Times New Roman" w:cs="Times New Roman"/>
        </w:rPr>
        <w:lastRenderedPageBreak/>
        <w:t xml:space="preserve">expectations to be in such a relationship </w:t>
      </w:r>
      <w:r>
        <w:rPr>
          <w:rFonts w:ascii="Times New Roman" w:hAnsi="Times New Roman" w:cs="Times New Roman"/>
          <w:noProof/>
        </w:rPr>
        <w:t>(Fielder &amp; Carey, 2010; Fielder et al., 2013; Garcia et al., 2012; Heldman &amp; Wade, 2010; Lewis et al., 2012; Stinson, 2010)</w:t>
      </w:r>
      <w:r>
        <w:rPr>
          <w:rFonts w:ascii="Times New Roman" w:hAnsi="Times New Roman" w:cs="Times New Roman"/>
        </w:rPr>
        <w:t xml:space="preserve">. In their meta-analysis, </w:t>
      </w:r>
      <w:r>
        <w:rPr>
          <w:rFonts w:ascii="Times New Roman" w:hAnsi="Times New Roman" w:cs="Times New Roman"/>
          <w:noProof/>
        </w:rPr>
        <w:t>Claxton and colleagues (2015)</w:t>
      </w:r>
      <w:r>
        <w:rPr>
          <w:rFonts w:ascii="Times New Roman" w:hAnsi="Times New Roman" w:cs="Times New Roman"/>
        </w:rPr>
        <w:t xml:space="preserve"> found that </w:t>
      </w:r>
      <w:proofErr w:type="gramStart"/>
      <w:r>
        <w:rPr>
          <w:rFonts w:ascii="Times New Roman" w:hAnsi="Times New Roman" w:cs="Times New Roman"/>
        </w:rPr>
        <w:t>a majority of</w:t>
      </w:r>
      <w:proofErr w:type="gramEnd"/>
      <w:r>
        <w:rPr>
          <w:rFonts w:ascii="Times New Roman" w:hAnsi="Times New Roman" w:cs="Times New Roman"/>
        </w:rPr>
        <w:t xml:space="preserve"> individuals’ casual sexual experiences were preceded by alcohol use, with younger adults more likely to drink prior to engaging in casual sexual activity with a partner compared to older adults. Using a sample of female college students, </w:t>
      </w:r>
      <w:r>
        <w:rPr>
          <w:rFonts w:ascii="Times New Roman" w:hAnsi="Times New Roman" w:cs="Times New Roman"/>
          <w:noProof/>
        </w:rPr>
        <w:t>Fielder and Carey (2010)</w:t>
      </w:r>
      <w:r>
        <w:rPr>
          <w:rFonts w:ascii="Times New Roman" w:hAnsi="Times New Roman" w:cs="Times New Roman"/>
        </w:rPr>
        <w:t xml:space="preserve"> found that 64% of participants had at least one alcoholic drink prior to hooking up. Findings from another study similarly indicated that over half of female college students drank before a hook up, consuming on average four alcoholic drinks prior to a casual sexual experience </w:t>
      </w:r>
      <w:r>
        <w:rPr>
          <w:rFonts w:ascii="Times New Roman" w:hAnsi="Times New Roman" w:cs="Times New Roman"/>
          <w:noProof/>
        </w:rPr>
        <w:t>(LaBrie et al., 2014)</w:t>
      </w:r>
      <w:r>
        <w:rPr>
          <w:rFonts w:ascii="Times New Roman" w:hAnsi="Times New Roman" w:cs="Times New Roman"/>
        </w:rPr>
        <w:t xml:space="preserve">. </w:t>
      </w:r>
    </w:p>
    <w:p w14:paraId="3E321C87" w14:textId="77777777" w:rsidR="006D1443" w:rsidRDefault="006D1443" w:rsidP="006D1443">
      <w:pPr>
        <w:spacing w:line="480" w:lineRule="auto"/>
        <w:ind w:firstLine="720"/>
        <w:rPr>
          <w:rFonts w:ascii="Times New Roman" w:hAnsi="Times New Roman" w:cs="Times New Roman"/>
        </w:rPr>
      </w:pPr>
      <w:r>
        <w:rPr>
          <w:rFonts w:ascii="Times New Roman" w:hAnsi="Times New Roman" w:cs="Times New Roman"/>
        </w:rPr>
        <w:t xml:space="preserve">Women, compared to men, are especially susceptible to the negative consequences associated with drinking such as alcohol-induced heart disease, brain damage during alcohol withdrawal, and alcohol-related physical and sexual assault </w:t>
      </w:r>
      <w:r>
        <w:rPr>
          <w:rFonts w:ascii="Times New Roman" w:hAnsi="Times New Roman" w:cs="Times New Roman"/>
          <w:noProof/>
        </w:rPr>
        <w:t>(</w:t>
      </w:r>
      <w:bookmarkStart w:id="2" w:name="_Hlk36681322"/>
      <w:r>
        <w:rPr>
          <w:rFonts w:ascii="Times New Roman" w:hAnsi="Times New Roman" w:cs="Times New Roman"/>
          <w:noProof/>
        </w:rPr>
        <w:t>Nolen-Hoeksema, 2004</w:t>
      </w:r>
      <w:bookmarkEnd w:id="2"/>
      <w:r>
        <w:rPr>
          <w:rFonts w:ascii="Times New Roman" w:hAnsi="Times New Roman" w:cs="Times New Roman"/>
          <w:noProof/>
        </w:rPr>
        <w:t>)</w:t>
      </w:r>
      <w:r>
        <w:rPr>
          <w:rFonts w:ascii="Times New Roman" w:hAnsi="Times New Roman" w:cs="Times New Roman"/>
        </w:rPr>
        <w:t xml:space="preserve">. Furthermore, women with AUD tend to experience more associated harmful consequences in young adulthood compared to men with AUD </w:t>
      </w:r>
      <w:r>
        <w:rPr>
          <w:rFonts w:ascii="Times New Roman" w:hAnsi="Times New Roman" w:cs="Times New Roman"/>
          <w:noProof/>
        </w:rPr>
        <w:t>(Foster et al., 2015)</w:t>
      </w:r>
      <w:r>
        <w:rPr>
          <w:rFonts w:ascii="Times New Roman" w:hAnsi="Times New Roman" w:cs="Times New Roman"/>
        </w:rPr>
        <w:t xml:space="preserve">, suggesting that female young adults may be particularly vulnerable to the negative effects of drinking. </w:t>
      </w:r>
    </w:p>
    <w:p w14:paraId="237D4AC6" w14:textId="77777777" w:rsidR="006D1443" w:rsidRDefault="006D1443" w:rsidP="006D1443">
      <w:pPr>
        <w:spacing w:line="480" w:lineRule="auto"/>
        <w:ind w:firstLine="720"/>
        <w:rPr>
          <w:rFonts w:ascii="Times New Roman" w:hAnsi="Times New Roman" w:cs="Times New Roman"/>
        </w:rPr>
      </w:pPr>
      <w:r>
        <w:rPr>
          <w:rFonts w:ascii="Times New Roman" w:hAnsi="Times New Roman" w:cs="Times New Roman"/>
        </w:rPr>
        <w:t>R</w:t>
      </w:r>
      <w:r w:rsidRPr="00BC6F0C">
        <w:rPr>
          <w:rFonts w:ascii="Times New Roman" w:hAnsi="Times New Roman" w:cs="Times New Roman"/>
        </w:rPr>
        <w:t xml:space="preserve">esearch has </w:t>
      </w:r>
      <w:r>
        <w:rPr>
          <w:rFonts w:ascii="Times New Roman" w:hAnsi="Times New Roman" w:cs="Times New Roman"/>
        </w:rPr>
        <w:t>also indicated</w:t>
      </w:r>
      <w:r w:rsidRPr="00BC6F0C">
        <w:rPr>
          <w:rFonts w:ascii="Times New Roman" w:hAnsi="Times New Roman" w:cs="Times New Roman"/>
        </w:rPr>
        <w:t xml:space="preserve"> that </w:t>
      </w:r>
      <w:r>
        <w:rPr>
          <w:rFonts w:ascii="Times New Roman" w:hAnsi="Times New Roman" w:cs="Times New Roman"/>
        </w:rPr>
        <w:t xml:space="preserve">on a global level, the </w:t>
      </w:r>
      <w:r w:rsidRPr="00BC6F0C">
        <w:rPr>
          <w:rFonts w:ascii="Times New Roman" w:hAnsi="Times New Roman" w:cs="Times New Roman"/>
        </w:rPr>
        <w:t xml:space="preserve">link between </w:t>
      </w:r>
      <w:r>
        <w:rPr>
          <w:rFonts w:ascii="Times New Roman" w:hAnsi="Times New Roman" w:cs="Times New Roman"/>
        </w:rPr>
        <w:t>alcohol use</w:t>
      </w:r>
      <w:r w:rsidRPr="00BC6F0C">
        <w:rPr>
          <w:rFonts w:ascii="Times New Roman" w:hAnsi="Times New Roman" w:cs="Times New Roman"/>
        </w:rPr>
        <w:t xml:space="preserve"> and </w:t>
      </w:r>
      <w:r>
        <w:rPr>
          <w:rFonts w:ascii="Times New Roman" w:hAnsi="Times New Roman" w:cs="Times New Roman"/>
        </w:rPr>
        <w:t>hooking up</w:t>
      </w:r>
      <w:r w:rsidRPr="00BC6F0C">
        <w:rPr>
          <w:rFonts w:ascii="Times New Roman" w:hAnsi="Times New Roman" w:cs="Times New Roman"/>
        </w:rPr>
        <w:t xml:space="preserve"> </w:t>
      </w:r>
      <w:r>
        <w:rPr>
          <w:rFonts w:ascii="Times New Roman" w:hAnsi="Times New Roman" w:cs="Times New Roman"/>
        </w:rPr>
        <w:t>is</w:t>
      </w:r>
      <w:r w:rsidRPr="00BC6F0C">
        <w:rPr>
          <w:rFonts w:ascii="Times New Roman" w:hAnsi="Times New Roman" w:cs="Times New Roman"/>
        </w:rPr>
        <w:t xml:space="preserve"> stronger for</w:t>
      </w:r>
      <w:r>
        <w:rPr>
          <w:rFonts w:ascii="Times New Roman" w:hAnsi="Times New Roman" w:cs="Times New Roman"/>
        </w:rPr>
        <w:t xml:space="preserve"> female college students </w:t>
      </w:r>
      <w:r w:rsidRPr="00BC6F0C">
        <w:rPr>
          <w:rFonts w:ascii="Times New Roman" w:hAnsi="Times New Roman" w:cs="Times New Roman"/>
        </w:rPr>
        <w:t xml:space="preserve">compared to </w:t>
      </w:r>
      <w:r>
        <w:rPr>
          <w:rFonts w:ascii="Times New Roman" w:hAnsi="Times New Roman" w:cs="Times New Roman"/>
        </w:rPr>
        <w:t xml:space="preserve">their male counterparts </w:t>
      </w:r>
      <w:r>
        <w:rPr>
          <w:rFonts w:ascii="Times New Roman" w:hAnsi="Times New Roman" w:cs="Times New Roman"/>
          <w:noProof/>
        </w:rPr>
        <w:t>(Owen &amp; Fincham, 2011; Owen et al., 2011)</w:t>
      </w:r>
      <w:r>
        <w:rPr>
          <w:rFonts w:ascii="Times New Roman" w:hAnsi="Times New Roman" w:cs="Times New Roman"/>
        </w:rPr>
        <w:t xml:space="preserve">. Relatedly, </w:t>
      </w:r>
      <w:r>
        <w:rPr>
          <w:rFonts w:ascii="Times New Roman" w:hAnsi="Times New Roman" w:cs="Times New Roman"/>
          <w:noProof/>
        </w:rPr>
        <w:t>LaBrie et al. (2014)</w:t>
      </w:r>
      <w:r>
        <w:rPr>
          <w:rFonts w:ascii="Times New Roman" w:hAnsi="Times New Roman" w:cs="Times New Roman"/>
        </w:rPr>
        <w:t xml:space="preserve"> found similar rates of drinking prior to hooking up between male and female young adults. However, the potential negative impact of consuming alcohol prior to casual sexual activity may be heightened for women relative to men. For example, several studies have demonstrated that </w:t>
      </w:r>
      <w:r w:rsidRPr="00BC6F0C">
        <w:rPr>
          <w:rFonts w:ascii="Times New Roman" w:hAnsi="Times New Roman" w:cs="Times New Roman"/>
        </w:rPr>
        <w:t xml:space="preserve">consuming greater amounts of alcohol is associated with increased likelihood of unprotected sex for women but not </w:t>
      </w:r>
      <w:r w:rsidRPr="00BC6F0C">
        <w:rPr>
          <w:rFonts w:ascii="Times New Roman" w:hAnsi="Times New Roman" w:cs="Times New Roman"/>
        </w:rPr>
        <w:lastRenderedPageBreak/>
        <w:t xml:space="preserve">men </w:t>
      </w:r>
      <w:r>
        <w:rPr>
          <w:rFonts w:ascii="Times New Roman" w:hAnsi="Times New Roman" w:cs="Times New Roman"/>
          <w:noProof/>
        </w:rPr>
        <w:t>(Dumas et al., 2013; Kiene et al., 2009; Scott-Sheldon et al., 2009)</w:t>
      </w:r>
      <w:r>
        <w:rPr>
          <w:rFonts w:ascii="Times New Roman" w:hAnsi="Times New Roman" w:cs="Times New Roman"/>
        </w:rPr>
        <w:t xml:space="preserve">. In addition, </w:t>
      </w:r>
      <w:proofErr w:type="spellStart"/>
      <w:r w:rsidRPr="00BF21FD">
        <w:rPr>
          <w:rFonts w:ascii="Times New Roman" w:hAnsi="Times New Roman" w:cs="Times New Roman"/>
        </w:rPr>
        <w:t>Oshri</w:t>
      </w:r>
      <w:proofErr w:type="spellEnd"/>
      <w:r w:rsidRPr="00BF21FD">
        <w:rPr>
          <w:rFonts w:ascii="Times New Roman" w:hAnsi="Times New Roman" w:cs="Times New Roman"/>
        </w:rPr>
        <w:t xml:space="preserve"> et al. (2013)</w:t>
      </w:r>
      <w:r>
        <w:rPr>
          <w:rFonts w:ascii="Times New Roman" w:hAnsi="Times New Roman" w:cs="Times New Roman"/>
        </w:rPr>
        <w:t xml:space="preserve"> indicated that alcohol use before or during sex predicted unprotected sexual intercourse in female adolescents but not male adolescents.  </w:t>
      </w:r>
    </w:p>
    <w:p w14:paraId="2AA3F1F9" w14:textId="1AB3BD32" w:rsidR="006D1443" w:rsidRDefault="006D1443" w:rsidP="006D1443">
      <w:pPr>
        <w:pStyle w:val="xmsonormal"/>
        <w:spacing w:before="0" w:beforeAutospacing="0" w:after="0" w:afterAutospacing="0" w:line="480" w:lineRule="auto"/>
        <w:ind w:firstLine="720"/>
      </w:pPr>
      <w:r>
        <w:t xml:space="preserve"> Due to young adult women’s increasing alcohol use coupled with their heightened vulnerability for drinking-related consequences, research is needed to identify the unique gender-relevant factors that may influence their alcohol use broadly as well as risky alcohol use </w:t>
      </w:r>
      <w:proofErr w:type="gramStart"/>
      <w:r>
        <w:t>behaviors in particular</w:t>
      </w:r>
      <w:proofErr w:type="gramEnd"/>
      <w:r>
        <w:t xml:space="preserve"> </w:t>
      </w:r>
      <w:r>
        <w:rPr>
          <w:noProof/>
        </w:rPr>
        <w:t>(Brady et al., 2016; Iwamoto et al., 2018)</w:t>
      </w:r>
      <w:r>
        <w:t>.</w:t>
      </w:r>
      <w:bookmarkEnd w:id="1"/>
      <w:r>
        <w:t xml:space="preserve"> In this study, we examine these factors through the novel combination of self-objectification and alcohol expectancy models (see Figure 1). More specifically, we</w:t>
      </w:r>
      <w:r>
        <w:rPr>
          <w:color w:val="000000"/>
        </w:rPr>
        <w:t xml:space="preserve"> examine body shame, sexual self-esteem, body self-consciousness, and alcohol sexual enhancement expectancies</w:t>
      </w:r>
      <w:r>
        <w:t xml:space="preserve"> as potential mediators in the relations between self-objectification and both alcohol use and alcohol use prior to hooking up.</w:t>
      </w:r>
    </w:p>
    <w:p w14:paraId="3D5867BE" w14:textId="23C087A3" w:rsidR="00EB2780" w:rsidRDefault="00ED00FA" w:rsidP="003B614A">
      <w:pPr>
        <w:pStyle w:val="Heading2"/>
      </w:pPr>
      <w:bookmarkStart w:id="3" w:name="_Toc65160923"/>
      <w:r>
        <w:t>Self-Objectification and Alcohol Use</w:t>
      </w:r>
      <w:bookmarkEnd w:id="3"/>
    </w:p>
    <w:p w14:paraId="69DD5812" w14:textId="77777777" w:rsidR="006D1443" w:rsidRPr="004126ED" w:rsidRDefault="006D1443" w:rsidP="006D1443">
      <w:pPr>
        <w:spacing w:line="480" w:lineRule="auto"/>
        <w:ind w:firstLine="720"/>
        <w:rPr>
          <w:rFonts w:ascii="Times New Roman" w:hAnsi="Times New Roman" w:cs="Times New Roman"/>
          <w:b/>
        </w:rPr>
      </w:pPr>
      <w:r>
        <w:rPr>
          <w:rFonts w:ascii="Times New Roman" w:hAnsi="Times New Roman" w:cs="Times New Roman"/>
        </w:rPr>
        <w:t xml:space="preserve">Objectification theory may offer a unique gendered perspective in examining young adult women’s alcohol use </w:t>
      </w:r>
      <w:r>
        <w:rPr>
          <w:rFonts w:ascii="Times New Roman" w:hAnsi="Times New Roman" w:cs="Times New Roman"/>
          <w:noProof/>
        </w:rPr>
        <w:t>(Fredrickson &amp; Roberts, 1997)</w:t>
      </w:r>
      <w:r>
        <w:rPr>
          <w:rFonts w:ascii="Times New Roman" w:hAnsi="Times New Roman" w:cs="Times New Roman"/>
        </w:rPr>
        <w:t xml:space="preserve">. This theory suggests that women live in a culture in which their bodies are largely valued for their appearance and sexual appeal and this is primarily a result from the media’s propagation of sexualized images of women. Consequently, women may internalize these messages and engage in self-objectification, perceiving their bodies as sexual objects to be looked at and evaluated. According to objectification theory, </w:t>
      </w:r>
      <w:r>
        <w:rPr>
          <w:rFonts w:ascii="Times New Roman" w:eastAsia="MS Gothic" w:hAnsi="Times New Roman" w:cs="Times New Roman"/>
          <w:bCs/>
          <w:color w:val="000000" w:themeColor="text1"/>
        </w:rPr>
        <w:t>w</w:t>
      </w:r>
      <w:r w:rsidRPr="004126ED">
        <w:rPr>
          <w:rFonts w:ascii="Times New Roman" w:eastAsia="MS Gothic" w:hAnsi="Times New Roman" w:cs="Times New Roman"/>
          <w:bCs/>
          <w:color w:val="000000" w:themeColor="text1"/>
        </w:rPr>
        <w:t>omen’s self-objectification lead</w:t>
      </w:r>
      <w:r>
        <w:rPr>
          <w:rFonts w:ascii="Times New Roman" w:eastAsia="MS Gothic" w:hAnsi="Times New Roman" w:cs="Times New Roman"/>
          <w:bCs/>
          <w:color w:val="000000" w:themeColor="text1"/>
        </w:rPr>
        <w:t>s</w:t>
      </w:r>
      <w:r w:rsidRPr="004126ED">
        <w:rPr>
          <w:rFonts w:ascii="Times New Roman" w:eastAsia="MS Gothic" w:hAnsi="Times New Roman" w:cs="Times New Roman"/>
          <w:bCs/>
          <w:color w:val="000000" w:themeColor="text1"/>
        </w:rPr>
        <w:t xml:space="preserve"> to negative psychological states which in turn contribute to mental health problems.</w:t>
      </w:r>
      <w:r>
        <w:rPr>
          <w:rFonts w:eastAsia="MS Gothic"/>
          <w:bCs/>
          <w:color w:val="000000" w:themeColor="text1"/>
        </w:rPr>
        <w:t xml:space="preserve"> </w:t>
      </w:r>
      <w:r>
        <w:rPr>
          <w:rFonts w:ascii="Times New Roman" w:hAnsi="Times New Roman" w:cs="Times New Roman"/>
        </w:rPr>
        <w:t xml:space="preserve">Supporting this theory, a significant body of research has provided evidence linking women’s self-objectification to mental health issues including body shame, eating disorder symptoms, appearance anxiety, and depression </w:t>
      </w:r>
      <w:r>
        <w:rPr>
          <w:rFonts w:ascii="Times New Roman" w:hAnsi="Times New Roman" w:cs="Times New Roman"/>
          <w:noProof/>
        </w:rPr>
        <w:t>(Moradi &amp; Huang, 2008)</w:t>
      </w:r>
      <w:r>
        <w:rPr>
          <w:rFonts w:ascii="Times New Roman" w:hAnsi="Times New Roman" w:cs="Times New Roman"/>
        </w:rPr>
        <w:t xml:space="preserve">. </w:t>
      </w:r>
    </w:p>
    <w:p w14:paraId="6B889E13" w14:textId="77777777" w:rsidR="006D1443" w:rsidRDefault="006D1443" w:rsidP="006D1443">
      <w:pPr>
        <w:spacing w:line="480" w:lineRule="auto"/>
        <w:ind w:firstLine="720"/>
        <w:rPr>
          <w:rFonts w:ascii="Times New Roman" w:hAnsi="Times New Roman" w:cs="Times New Roman"/>
        </w:rPr>
      </w:pPr>
      <w:r>
        <w:rPr>
          <w:rFonts w:ascii="Times New Roman" w:hAnsi="Times New Roman" w:cs="Times New Roman"/>
        </w:rPr>
        <w:lastRenderedPageBreak/>
        <w:t xml:space="preserve">Self-objectification may similarly predict women’s hazardous alcohol use and associated behaviors. A considerable amount of theory and research has suggested that individuals use alcohol to regulate their affective experiences, drinking </w:t>
      </w:r>
      <w:proofErr w:type="gramStart"/>
      <w:r>
        <w:rPr>
          <w:rFonts w:ascii="Times New Roman" w:hAnsi="Times New Roman" w:cs="Times New Roman"/>
        </w:rPr>
        <w:t>in order to</w:t>
      </w:r>
      <w:proofErr w:type="gramEnd"/>
      <w:r>
        <w:rPr>
          <w:rFonts w:ascii="Times New Roman" w:hAnsi="Times New Roman" w:cs="Times New Roman"/>
        </w:rPr>
        <w:t xml:space="preserve"> reduce negative emotions and enhance positive emotions (</w:t>
      </w:r>
      <w:r w:rsidRPr="00BF21FD">
        <w:rPr>
          <w:rFonts w:ascii="Times New Roman" w:hAnsi="Times New Roman" w:cs="Times New Roman"/>
        </w:rPr>
        <w:t>Cooper et al., 1995</w:t>
      </w:r>
      <w:r>
        <w:rPr>
          <w:rFonts w:ascii="Times New Roman" w:hAnsi="Times New Roman" w:cs="Times New Roman"/>
        </w:rPr>
        <w:t xml:space="preserve">). To that end, young adult women may turn to drinking alcohol </w:t>
      </w:r>
      <w:proofErr w:type="gramStart"/>
      <w:r>
        <w:rPr>
          <w:rFonts w:ascii="Times New Roman" w:hAnsi="Times New Roman" w:cs="Times New Roman"/>
        </w:rPr>
        <w:t>in order to</w:t>
      </w:r>
      <w:proofErr w:type="gramEnd"/>
      <w:r>
        <w:rPr>
          <w:rFonts w:ascii="Times New Roman" w:hAnsi="Times New Roman" w:cs="Times New Roman"/>
        </w:rPr>
        <w:t xml:space="preserve"> regulate internalized distress resulting from self-objectification. This notion is consistent with previous research which has identified internalizing distress as a gender-specific risk factor for alcohol use problems in women </w:t>
      </w:r>
      <w:r w:rsidRPr="00BF21FD">
        <w:rPr>
          <w:rFonts w:ascii="Times New Roman" w:hAnsi="Times New Roman" w:cs="Times New Roman"/>
        </w:rPr>
        <w:t xml:space="preserve">(Foster et al., </w:t>
      </w:r>
      <w:r w:rsidRPr="00086C06">
        <w:rPr>
          <w:rFonts w:ascii="Times New Roman" w:hAnsi="Times New Roman" w:cs="Times New Roman"/>
        </w:rPr>
        <w:t>2014</w:t>
      </w:r>
      <w:r>
        <w:rPr>
          <w:rFonts w:ascii="Times New Roman" w:hAnsi="Times New Roman" w:cs="Times New Roman"/>
        </w:rPr>
        <w:t xml:space="preserve">, 2015; </w:t>
      </w:r>
      <w:r>
        <w:rPr>
          <w:rFonts w:ascii="Times New Roman" w:hAnsi="Times New Roman" w:cs="Times New Roman"/>
          <w:noProof/>
        </w:rPr>
        <w:t>Nolen-Hoeksema, 2004</w:t>
      </w:r>
      <w:r>
        <w:rPr>
          <w:rFonts w:ascii="Times New Roman" w:hAnsi="Times New Roman" w:cs="Times New Roman"/>
        </w:rPr>
        <w:t xml:space="preserve">). </w:t>
      </w:r>
    </w:p>
    <w:p w14:paraId="7325428C" w14:textId="77777777" w:rsidR="006D1443" w:rsidRDefault="006D1443" w:rsidP="006D1443">
      <w:pPr>
        <w:spacing w:line="480" w:lineRule="auto"/>
        <w:ind w:firstLine="720"/>
        <w:rPr>
          <w:rFonts w:ascii="Times New Roman" w:hAnsi="Times New Roman" w:cs="Times New Roman"/>
        </w:rPr>
      </w:pPr>
      <w:r>
        <w:rPr>
          <w:rFonts w:ascii="Times New Roman" w:hAnsi="Times New Roman" w:cs="Times New Roman"/>
        </w:rPr>
        <w:t xml:space="preserve">In addition, self-objectification may be primed for young adult women in drinking contexts </w:t>
      </w:r>
      <w:r>
        <w:rPr>
          <w:rFonts w:ascii="Times New Roman" w:hAnsi="Times New Roman" w:cs="Times New Roman"/>
          <w:noProof/>
        </w:rPr>
        <w:t>(Hussman &amp; Goldstein, 2019)</w:t>
      </w:r>
      <w:r>
        <w:rPr>
          <w:rFonts w:ascii="Times New Roman" w:hAnsi="Times New Roman" w:cs="Times New Roman"/>
        </w:rPr>
        <w:t xml:space="preserve">, in which hooking up is prevalent and perceived as a social norm </w:t>
      </w:r>
      <w:r>
        <w:rPr>
          <w:rFonts w:ascii="Times New Roman" w:hAnsi="Times New Roman" w:cs="Times New Roman"/>
          <w:noProof/>
        </w:rPr>
        <w:t>(Lovejoy, 2015)</w:t>
      </w:r>
      <w:r>
        <w:rPr>
          <w:rFonts w:ascii="Times New Roman" w:hAnsi="Times New Roman" w:cs="Times New Roman"/>
        </w:rPr>
        <w:t xml:space="preserve">. Self-objectification is particularly relevant to the sexual domain because there is a greater focus on the body (Tiggemann, 2011), and this may lead to women’s increased anxiety and somatic tension during sexual activity. As somatic tension has been found to be associated with uncomfortable sexual intercourse and a lack of vaginal lubrication </w:t>
      </w:r>
      <w:r>
        <w:rPr>
          <w:rFonts w:ascii="Times New Roman" w:hAnsi="Times New Roman" w:cs="Times New Roman"/>
          <w:noProof/>
        </w:rPr>
        <w:t>(Eaton et al., 2015)</w:t>
      </w:r>
      <w:r>
        <w:rPr>
          <w:rFonts w:ascii="Times New Roman" w:hAnsi="Times New Roman" w:cs="Times New Roman"/>
        </w:rPr>
        <w:t xml:space="preserve">, young adult women with heightened self-objectification may consume alcohol prior to hooking up </w:t>
      </w:r>
      <w:proofErr w:type="gramStart"/>
      <w:r>
        <w:rPr>
          <w:rFonts w:ascii="Times New Roman" w:hAnsi="Times New Roman" w:cs="Times New Roman"/>
        </w:rPr>
        <w:t>in order to</w:t>
      </w:r>
      <w:proofErr w:type="gramEnd"/>
      <w:r>
        <w:rPr>
          <w:rFonts w:ascii="Times New Roman" w:hAnsi="Times New Roman" w:cs="Times New Roman"/>
        </w:rPr>
        <w:t xml:space="preserve"> reduce tension and prevent these associated negative sexual consequences. In support of this notion, evidence suggests that body surveillance</w:t>
      </w:r>
      <w:r>
        <w:rPr>
          <w:rFonts w:ascii="Times New Roman" w:hAnsi="Times New Roman" w:cs="Times New Roman"/>
          <w:bCs/>
        </w:rPr>
        <w:t>, which is considered a behavioral manifestation of self-objectification (Fredrickson &amp; Roberts, 1997), is a predictor of women’s drinking before sexual activity</w:t>
      </w:r>
      <w:r>
        <w:rPr>
          <w:rFonts w:ascii="Times New Roman" w:hAnsi="Times New Roman" w:cs="Times New Roman"/>
        </w:rPr>
        <w:t xml:space="preserve"> (Littleton et al., 2005)  Furthermore, as self-objectification leads women to value their bodies as sexualized objects</w:t>
      </w:r>
      <w:r w:rsidRPr="00EA16CC">
        <w:rPr>
          <w:rFonts w:ascii="Times New Roman" w:hAnsi="Times New Roman" w:cs="Times New Roman"/>
          <w:noProof/>
        </w:rPr>
        <w:t xml:space="preserve"> </w:t>
      </w:r>
      <w:r>
        <w:rPr>
          <w:rFonts w:ascii="Times New Roman" w:hAnsi="Times New Roman" w:cs="Times New Roman"/>
          <w:noProof/>
        </w:rPr>
        <w:t>(Fredrickson &amp; Roberts, 1997</w:t>
      </w:r>
      <w:r>
        <w:rPr>
          <w:rFonts w:ascii="Times New Roman" w:hAnsi="Times New Roman" w:cs="Times New Roman"/>
        </w:rPr>
        <w:t xml:space="preserve">), female young adults with heightened self-objectification may drink before </w:t>
      </w:r>
      <w:r>
        <w:rPr>
          <w:rFonts w:ascii="Times New Roman" w:hAnsi="Times New Roman" w:cs="Times New Roman"/>
        </w:rPr>
        <w:lastRenderedPageBreak/>
        <w:t xml:space="preserve">engaging in casual sexual activity not only to reduce anxiety and tension but to enhance feelings of sexual confidence so that they may “perform” for their sexual partners. </w:t>
      </w:r>
    </w:p>
    <w:p w14:paraId="630C5E10" w14:textId="050B65DC" w:rsidR="008306F0" w:rsidRDefault="006D1443" w:rsidP="008306F0">
      <w:pPr>
        <w:spacing w:line="480" w:lineRule="auto"/>
        <w:ind w:firstLine="720"/>
        <w:rPr>
          <w:rFonts w:ascii="Times New Roman" w:hAnsi="Times New Roman" w:cs="Times New Roman"/>
        </w:rPr>
      </w:pPr>
      <w:r>
        <w:rPr>
          <w:rFonts w:ascii="Times New Roman" w:hAnsi="Times New Roman" w:cs="Times New Roman"/>
        </w:rPr>
        <w:t xml:space="preserve">To the authors’ knowledge, only one study has examined the relationship between self-objectification and alcohol use. </w:t>
      </w:r>
      <w:proofErr w:type="spellStart"/>
      <w:r>
        <w:rPr>
          <w:rFonts w:ascii="Times New Roman" w:hAnsi="Times New Roman" w:cs="Times New Roman"/>
        </w:rPr>
        <w:t>Carr</w:t>
      </w:r>
      <w:proofErr w:type="spellEnd"/>
      <w:r>
        <w:rPr>
          <w:rFonts w:ascii="Times New Roman" w:hAnsi="Times New Roman" w:cs="Times New Roman"/>
        </w:rPr>
        <w:t xml:space="preserve"> and Szymanski (2011) found that self-objectification was positively correlated with alcohol use problems in young adult women. Furthermore, findings from their structural equation model revealed that self-objectification indirectly predicted substance abuse through body shame and depression. However, substance abuse was defined as a latent variable consisting of alcohol, nicotine and drug use measures and alcohol use was not examined independently in the model. Despite a lack of research on the relationship between self-objectification and alcohol use in women, findings from a related area of research on the link between women’s endorsement of feminine norms and drinking behaviors may offer support for our hypothesis. For example, Iwamoto et al. (2018) found that young adult women who endorsed the feminine norm of appearance investment were more likely to engage in high-risk drinking behaviors. Similarly, another study using a sample of female college students revealed that investing in one’s appearance predicted binge-drinking and alcohol-related consequences </w:t>
      </w:r>
      <w:r>
        <w:rPr>
          <w:rFonts w:ascii="Times New Roman" w:hAnsi="Times New Roman" w:cs="Times New Roman"/>
          <w:noProof/>
        </w:rPr>
        <w:t>(Iwamoto, Corbin, Takamatsu, &amp; Castellanos, 2018)</w:t>
      </w:r>
      <w:r>
        <w:rPr>
          <w:rFonts w:ascii="Times New Roman" w:hAnsi="Times New Roman" w:cs="Times New Roman"/>
        </w:rPr>
        <w:t xml:space="preserve">. In addition, </w:t>
      </w:r>
      <w:proofErr w:type="spellStart"/>
      <w:r>
        <w:rPr>
          <w:rFonts w:ascii="Times New Roman" w:hAnsi="Times New Roman" w:cs="Times New Roman"/>
        </w:rPr>
        <w:t>Hussman</w:t>
      </w:r>
      <w:proofErr w:type="spellEnd"/>
      <w:r>
        <w:rPr>
          <w:rFonts w:ascii="Times New Roman" w:hAnsi="Times New Roman" w:cs="Times New Roman"/>
        </w:rPr>
        <w:t xml:space="preserve"> and Goldstein (2019) found that for young adult women, the norm of desiring thinness was linked with increased alcohol use. As valuing one’s physical appearance and an idealized body are components of self-objectification, it is likely that self-objectification would similarly be related to alcohol use in female young adults.</w:t>
      </w:r>
    </w:p>
    <w:p w14:paraId="214F64A4" w14:textId="76BFD9E9" w:rsidR="008306F0" w:rsidRDefault="008306F0" w:rsidP="008306F0">
      <w:pPr>
        <w:pStyle w:val="Heading2"/>
      </w:pPr>
      <w:bookmarkStart w:id="4" w:name="_Toc65160924"/>
      <w:r>
        <w:lastRenderedPageBreak/>
        <w:t>Self-Objectification and Body Shame</w:t>
      </w:r>
      <w:bookmarkEnd w:id="4"/>
    </w:p>
    <w:p w14:paraId="3A3E8099" w14:textId="77777777" w:rsidR="001A6A70" w:rsidRDefault="001A6A70" w:rsidP="001A6A70">
      <w:pPr>
        <w:pStyle w:val="BodyText2"/>
        <w:spacing w:line="480" w:lineRule="auto"/>
        <w:ind w:right="0" w:firstLine="720"/>
        <w:rPr>
          <w:rFonts w:ascii="Times New Roman" w:hAnsi="Times New Roman" w:cs="Times New Roman"/>
          <w:bCs/>
        </w:rPr>
      </w:pPr>
      <w:r w:rsidRPr="00515170">
        <w:rPr>
          <w:rFonts w:ascii="Times New Roman" w:hAnsi="Times New Roman" w:cs="Times New Roman"/>
          <w:bCs/>
        </w:rPr>
        <w:t>Shame is a multifaceted experience composed of social, self-evaluative, behavioral</w:t>
      </w:r>
      <w:r>
        <w:rPr>
          <w:rFonts w:ascii="Times New Roman" w:hAnsi="Times New Roman" w:cs="Times New Roman"/>
          <w:bCs/>
        </w:rPr>
        <w:t>,</w:t>
      </w:r>
      <w:r w:rsidRPr="00515170">
        <w:rPr>
          <w:rFonts w:ascii="Times New Roman" w:hAnsi="Times New Roman" w:cs="Times New Roman"/>
          <w:bCs/>
        </w:rPr>
        <w:t xml:space="preserve"> and physiological components </w:t>
      </w:r>
      <w:r>
        <w:rPr>
          <w:rFonts w:ascii="Times New Roman" w:hAnsi="Times New Roman" w:cs="Times New Roman"/>
          <w:bCs/>
        </w:rPr>
        <w:t>(Gilbert, 2014)</w:t>
      </w:r>
      <w:r w:rsidRPr="00515170">
        <w:rPr>
          <w:rFonts w:ascii="Times New Roman" w:hAnsi="Times New Roman" w:cs="Times New Roman"/>
          <w:bCs/>
        </w:rPr>
        <w:t xml:space="preserve">. </w:t>
      </w:r>
      <w:r>
        <w:rPr>
          <w:rFonts w:ascii="Times New Roman" w:hAnsi="Times New Roman" w:cs="Times New Roman"/>
          <w:bCs/>
        </w:rPr>
        <w:t xml:space="preserve">Shame is elicited in social contexts and is accompanied by thoughts such as perceiving that others see the self as “bad” or “inadequate.” In addition, shame involves evaluation of the self, in which the person experiencing shame views the self as possessing these qualities. Different negative emotions may be recruited in response to shame, such as anxiety, anger, and disgust. Furthermore, defensive behaviors, such as hiding or running away, may emerge due to experiencing shame. Moreover, shame can be experienced as physiological in that it evokes a stress response through heightened parasympathetic activity. </w:t>
      </w:r>
    </w:p>
    <w:p w14:paraId="0AD83644" w14:textId="77777777" w:rsidR="001A6A70" w:rsidRDefault="001A6A70" w:rsidP="001A6A70">
      <w:pPr>
        <w:pStyle w:val="BodyText2"/>
        <w:spacing w:line="480" w:lineRule="auto"/>
        <w:ind w:right="0" w:firstLine="720"/>
        <w:rPr>
          <w:rFonts w:ascii="Times New Roman" w:hAnsi="Times New Roman" w:cs="Times New Roman"/>
          <w:bCs/>
        </w:rPr>
      </w:pPr>
      <w:r>
        <w:rPr>
          <w:rFonts w:ascii="Times New Roman" w:hAnsi="Times New Roman" w:cs="Times New Roman"/>
          <w:bCs/>
        </w:rPr>
        <w:t>Body shame involves negative self-evaluations regarding one’s physical attributes as well as the perception that one’s body is viewed negatively in the minds of others, placing oneself in an unwanted social rank (</w:t>
      </w:r>
      <w:r w:rsidRPr="00C83983">
        <w:rPr>
          <w:rFonts w:ascii="Times New Roman" w:hAnsi="Times New Roman" w:cs="Times New Roman"/>
          <w:bCs/>
        </w:rPr>
        <w:t>Duarte et al., 2014</w:t>
      </w:r>
      <w:r>
        <w:rPr>
          <w:rFonts w:ascii="Times New Roman" w:hAnsi="Times New Roman" w:cs="Times New Roman"/>
          <w:bCs/>
        </w:rPr>
        <w:t xml:space="preserve">). The negative emotions and stress response that accompany body shame lead to behaviors aimed at reducing distress and escaping the “painful gaze of others” (Fredrickson &amp; Roberts, 1997, p. 181). Multiple studies have demonstrated a link between women’s self-objectification and body shame (Carr &amp; Szymanski, 2011; Choma et al., 2009; Moradi &amp; Huang, 2008). Feminine beauty norms dictate that women should strive to have a thin, slender figure (Wiseman et al., 1992). Young adult women with high levels of self-objectification may continuously make comparisons between their own bodies and the “ideal” female body (Fredrickson &amp; Roberts, 1997). Consequently, female young adults who self-objectify may experience body shame due to perceiving that one is failing to achieve this desirable sociocultural standard and thus is vulnerable to rejection by others (Duarte et al., 2015). </w:t>
      </w:r>
    </w:p>
    <w:p w14:paraId="4DAD0859" w14:textId="77777777" w:rsidR="001A6A70" w:rsidRPr="001A6A70" w:rsidRDefault="001A6A70" w:rsidP="001A6A70"/>
    <w:p w14:paraId="45174F94" w14:textId="77777777" w:rsidR="00E4268D" w:rsidRPr="00E4268D" w:rsidRDefault="00E4268D" w:rsidP="00E4268D">
      <w:pPr>
        <w:rPr>
          <w:rFonts w:ascii="Times New Roman" w:hAnsi="Times New Roman" w:cs="Times New Roman"/>
          <w:vanish/>
        </w:rPr>
      </w:pPr>
    </w:p>
    <w:p w14:paraId="4260A742" w14:textId="4518D326" w:rsidR="00EB2780" w:rsidRDefault="00ED00FA" w:rsidP="003B614A">
      <w:pPr>
        <w:pStyle w:val="Heading2"/>
      </w:pPr>
      <w:bookmarkStart w:id="5" w:name="_Toc65160925"/>
      <w:r>
        <w:t>Self-Objectification and Sexual Self-Esteem</w:t>
      </w:r>
      <w:bookmarkEnd w:id="5"/>
    </w:p>
    <w:p w14:paraId="124B496B" w14:textId="77777777" w:rsidR="001A6A70" w:rsidRPr="001A6A70" w:rsidRDefault="001A6A70" w:rsidP="001A6A70">
      <w:pPr>
        <w:spacing w:line="480" w:lineRule="auto"/>
        <w:ind w:firstLine="720"/>
        <w:rPr>
          <w:rFonts w:ascii="Times New Roman" w:eastAsia="Calibri" w:hAnsi="Times New Roman" w:cs="Times New Roman"/>
          <w:bCs/>
        </w:rPr>
      </w:pPr>
      <w:r w:rsidRPr="001A6A70">
        <w:rPr>
          <w:rFonts w:ascii="Times New Roman" w:eastAsia="Calibri" w:hAnsi="Times New Roman" w:cs="Times New Roman"/>
          <w:bCs/>
        </w:rPr>
        <w:t xml:space="preserve">Scholars have suggested that self-esteem, or an individual’s positive and negative attitudes toward the self, is </w:t>
      </w:r>
      <w:proofErr w:type="gramStart"/>
      <w:r w:rsidRPr="001A6A70">
        <w:rPr>
          <w:rFonts w:ascii="Times New Roman" w:eastAsia="Calibri" w:hAnsi="Times New Roman" w:cs="Times New Roman"/>
          <w:bCs/>
        </w:rPr>
        <w:t>actually a</w:t>
      </w:r>
      <w:proofErr w:type="gramEnd"/>
      <w:r w:rsidRPr="001A6A70">
        <w:rPr>
          <w:rFonts w:ascii="Times New Roman" w:eastAsia="Calibri" w:hAnsi="Times New Roman" w:cs="Times New Roman"/>
          <w:bCs/>
        </w:rPr>
        <w:t xml:space="preserve"> multi-dimensional construct, suggesting the existence of specific types of self-esteem </w:t>
      </w:r>
      <w:r w:rsidRPr="001A6A70">
        <w:rPr>
          <w:rFonts w:ascii="Times New Roman" w:eastAsia="Calibri" w:hAnsi="Times New Roman" w:cs="Times New Roman"/>
          <w:bCs/>
          <w:noProof/>
        </w:rPr>
        <w:t>(Rosenberg et al., 1995)</w:t>
      </w:r>
      <w:r w:rsidRPr="001A6A70">
        <w:rPr>
          <w:rFonts w:ascii="Times New Roman" w:eastAsia="Calibri" w:hAnsi="Times New Roman" w:cs="Times New Roman"/>
          <w:bCs/>
        </w:rPr>
        <w:t xml:space="preserve">. One such specific type of self-esteem is sexual self-esteem, or a person’s views of the self as a sexual being, including perceptions of acceptability and worth towards sexual aspects of the self </w:t>
      </w:r>
      <w:r w:rsidRPr="001A6A70">
        <w:rPr>
          <w:rFonts w:ascii="Times New Roman" w:eastAsia="Calibri" w:hAnsi="Times New Roman" w:cs="Times New Roman"/>
          <w:bCs/>
          <w:noProof/>
        </w:rPr>
        <w:t>(Calogero &amp; Thompson, 2009b; Snell Jr &amp; Papini, 1989)</w:t>
      </w:r>
      <w:r w:rsidRPr="001A6A70">
        <w:rPr>
          <w:rFonts w:ascii="Times New Roman" w:eastAsia="Calibri" w:hAnsi="Times New Roman" w:cs="Times New Roman"/>
          <w:bCs/>
        </w:rPr>
        <w:t xml:space="preserve">. As self-objectification is especially relevant to the sexual sphere </w:t>
      </w:r>
      <w:r w:rsidRPr="001A6A70">
        <w:rPr>
          <w:rFonts w:ascii="Times New Roman" w:eastAsia="Calibri" w:hAnsi="Times New Roman" w:cs="Times New Roman"/>
        </w:rPr>
        <w:t>(Tiggemann, 2011)</w:t>
      </w:r>
      <w:r w:rsidRPr="001A6A70">
        <w:rPr>
          <w:rFonts w:ascii="Times New Roman" w:eastAsia="Calibri" w:hAnsi="Times New Roman" w:cs="Times New Roman"/>
          <w:bCs/>
        </w:rPr>
        <w:t xml:space="preserve">, how women view themselves as sexual beings may be a consequence of self-objectification </w:t>
      </w:r>
      <w:r w:rsidRPr="001A6A70">
        <w:rPr>
          <w:rFonts w:ascii="Times New Roman" w:eastAsia="Calibri" w:hAnsi="Times New Roman" w:cs="Times New Roman"/>
          <w:bCs/>
          <w:noProof/>
        </w:rPr>
        <w:t>(Calogero &amp; Thompson, 2009b)</w:t>
      </w:r>
      <w:r w:rsidRPr="001A6A70">
        <w:rPr>
          <w:rFonts w:ascii="Times New Roman" w:eastAsia="Calibri" w:hAnsi="Times New Roman" w:cs="Times New Roman"/>
          <w:bCs/>
        </w:rPr>
        <w:t xml:space="preserve">. More specifically, young adult women who perceive themselves as sexualized objects for their partner’s pleasure may devalue and have negative attitudes toward sexual aspects of the self, especially concerning their ability to sexually relate to an intimate partner. </w:t>
      </w:r>
    </w:p>
    <w:p w14:paraId="6469339E" w14:textId="72988DE6" w:rsidR="001A6A70" w:rsidRDefault="001A6A70" w:rsidP="001A6A70">
      <w:pPr>
        <w:spacing w:line="480" w:lineRule="auto"/>
        <w:rPr>
          <w:rFonts w:ascii="Times New Roman" w:eastAsia="Calibri" w:hAnsi="Times New Roman" w:cs="Times New Roman"/>
          <w:bCs/>
        </w:rPr>
      </w:pPr>
      <w:r w:rsidRPr="001A6A70">
        <w:rPr>
          <w:rFonts w:ascii="Times New Roman" w:eastAsia="Calibri" w:hAnsi="Times New Roman" w:cs="Times New Roman"/>
          <w:bCs/>
        </w:rPr>
        <w:tab/>
        <w:t xml:space="preserve">Minimal research has examined the relationship between self-objectification and sexual self-esteem. However, findings from two studies revealed a negative relationship between self-objectification and sexual self-esteem in female college students, such that greater levels of self-objectification predicted decreased sexual self-esteem </w:t>
      </w:r>
      <w:r w:rsidRPr="001A6A70">
        <w:rPr>
          <w:rFonts w:ascii="Times New Roman" w:eastAsia="Calibri" w:hAnsi="Times New Roman" w:cs="Times New Roman"/>
          <w:bCs/>
          <w:noProof/>
        </w:rPr>
        <w:t>(Calogero &amp; Thompson, 2009a, 2009b)</w:t>
      </w:r>
      <w:r w:rsidRPr="001A6A70">
        <w:rPr>
          <w:rFonts w:ascii="Times New Roman" w:eastAsia="Calibri" w:hAnsi="Times New Roman" w:cs="Times New Roman"/>
          <w:bCs/>
        </w:rPr>
        <w:t xml:space="preserve">. Furthermore, related research on the link between body image and sexual self-esteem found that negative body image was associated with poor sexual self-esteem in both male and female college students </w:t>
      </w:r>
      <w:r w:rsidRPr="001A6A70">
        <w:rPr>
          <w:rFonts w:ascii="Times New Roman" w:eastAsia="Calibri" w:hAnsi="Times New Roman" w:cs="Times New Roman"/>
          <w:bCs/>
          <w:noProof/>
        </w:rPr>
        <w:t>(La Rocque &amp; Cioe, 2011), as well as in a sample of only college women (Weaver &amp; Byers, 2006)</w:t>
      </w:r>
      <w:r w:rsidRPr="001A6A70">
        <w:rPr>
          <w:rFonts w:ascii="Times New Roman" w:eastAsia="Calibri" w:hAnsi="Times New Roman" w:cs="Times New Roman"/>
          <w:bCs/>
        </w:rPr>
        <w:t xml:space="preserve">. These findings suggest that how female young adults view themselves as sexual beings is ultimately tied to perceptions of the body and physical appearance </w:t>
      </w:r>
      <w:r w:rsidRPr="001A6A70">
        <w:rPr>
          <w:rFonts w:ascii="Times New Roman" w:eastAsia="Calibri" w:hAnsi="Times New Roman" w:cs="Times New Roman"/>
          <w:bCs/>
          <w:noProof/>
        </w:rPr>
        <w:t>(Wiederman, 2000)</w:t>
      </w:r>
      <w:r w:rsidRPr="001A6A70">
        <w:rPr>
          <w:rFonts w:ascii="Times New Roman" w:eastAsia="Calibri" w:hAnsi="Times New Roman" w:cs="Times New Roman"/>
          <w:bCs/>
        </w:rPr>
        <w:t>.</w:t>
      </w:r>
    </w:p>
    <w:p w14:paraId="1C0C501A" w14:textId="77777777" w:rsidR="001A6A70" w:rsidRDefault="001A6A70" w:rsidP="001A6A70">
      <w:pPr>
        <w:pStyle w:val="Heading2"/>
      </w:pPr>
      <w:bookmarkStart w:id="6" w:name="_Toc65160926"/>
      <w:r>
        <w:lastRenderedPageBreak/>
        <w:t>Self-Objectification and Body Self-Consciousness during Sexual Activity</w:t>
      </w:r>
      <w:bookmarkEnd w:id="6"/>
    </w:p>
    <w:p w14:paraId="0B89A9B7" w14:textId="77777777" w:rsidR="001A6A70" w:rsidRPr="001A6A70" w:rsidRDefault="001A6A70" w:rsidP="001A6A70">
      <w:pPr>
        <w:spacing w:line="480" w:lineRule="auto"/>
        <w:ind w:firstLine="720"/>
        <w:rPr>
          <w:rFonts w:ascii="Times New Roman" w:eastAsia="Calibri" w:hAnsi="Times New Roman" w:cs="Times New Roman"/>
          <w:bCs/>
        </w:rPr>
      </w:pPr>
      <w:r w:rsidRPr="001A6A70">
        <w:rPr>
          <w:rFonts w:ascii="Times New Roman" w:eastAsia="Calibri" w:hAnsi="Times New Roman" w:cs="Times New Roman"/>
          <w:bCs/>
        </w:rPr>
        <w:t xml:space="preserve">Depending on the context and situation, body image experiences may vary for young adult women (Cash &amp; </w:t>
      </w:r>
      <w:proofErr w:type="spellStart"/>
      <w:r w:rsidRPr="001A6A70">
        <w:rPr>
          <w:rFonts w:ascii="Times New Roman" w:eastAsia="Calibri" w:hAnsi="Times New Roman" w:cs="Times New Roman"/>
          <w:bCs/>
        </w:rPr>
        <w:t>Smolak</w:t>
      </w:r>
      <w:proofErr w:type="spellEnd"/>
      <w:r w:rsidRPr="001A6A70">
        <w:rPr>
          <w:rFonts w:ascii="Times New Roman" w:eastAsia="Calibri" w:hAnsi="Times New Roman" w:cs="Times New Roman"/>
          <w:bCs/>
        </w:rPr>
        <w:t>, 2011). For example, women may experience a more negative body image during sexual activity with a partner given the heightened level of focus on the body in this context (</w:t>
      </w:r>
      <w:proofErr w:type="spellStart"/>
      <w:r w:rsidRPr="001A6A70">
        <w:rPr>
          <w:rFonts w:ascii="Times New Roman" w:eastAsia="Calibri" w:hAnsi="Times New Roman" w:cs="Times New Roman"/>
          <w:bCs/>
        </w:rPr>
        <w:t>Claudat</w:t>
      </w:r>
      <w:proofErr w:type="spellEnd"/>
      <w:r w:rsidRPr="001A6A70">
        <w:rPr>
          <w:rFonts w:ascii="Times New Roman" w:eastAsia="Calibri" w:hAnsi="Times New Roman" w:cs="Times New Roman"/>
          <w:bCs/>
        </w:rPr>
        <w:t xml:space="preserve"> &amp; Warren, 2014). Body self-consciousness may consequently emerge, leading women to engage in anxious self-focus on bodily appearance and avoid body exposure during sexual activity (Cash et al., 2004). Moreover, body self-consciousness during sexual relations may be a </w:t>
      </w:r>
      <w:proofErr w:type="gramStart"/>
      <w:r w:rsidRPr="001A6A70">
        <w:rPr>
          <w:rFonts w:ascii="Times New Roman" w:eastAsia="Calibri" w:hAnsi="Times New Roman" w:cs="Times New Roman"/>
          <w:bCs/>
        </w:rPr>
        <w:t>fairly common</w:t>
      </w:r>
      <w:proofErr w:type="gramEnd"/>
      <w:r w:rsidRPr="001A6A70">
        <w:rPr>
          <w:rFonts w:ascii="Times New Roman" w:eastAsia="Calibri" w:hAnsi="Times New Roman" w:cs="Times New Roman"/>
          <w:bCs/>
        </w:rPr>
        <w:t xml:space="preserve"> experience for young adult women. For example, </w:t>
      </w:r>
      <w:proofErr w:type="spellStart"/>
      <w:r w:rsidRPr="001A6A70">
        <w:rPr>
          <w:rFonts w:ascii="Times New Roman" w:eastAsia="Calibri" w:hAnsi="Times New Roman" w:cs="Times New Roman"/>
          <w:bCs/>
        </w:rPr>
        <w:t>Wiederman</w:t>
      </w:r>
      <w:proofErr w:type="spellEnd"/>
      <w:r w:rsidRPr="001A6A70">
        <w:rPr>
          <w:rFonts w:ascii="Times New Roman" w:eastAsia="Calibri" w:hAnsi="Times New Roman" w:cs="Times New Roman"/>
          <w:bCs/>
        </w:rPr>
        <w:t xml:space="preserve"> (2000) found that 35% of female college students experienced body self-consciousness during physical intimacy with a partner at least some of the time. Furthermore, previous research has indicated that during partnered sexual activity, young adult women are most self-conscious about aspects of the body that are especially relevant to weight and gender, including thighs, hips, waist, and buttocks (Cash et al., 2004).  </w:t>
      </w:r>
    </w:p>
    <w:p w14:paraId="61889BA0" w14:textId="3EED0434" w:rsidR="001A6A70" w:rsidRPr="001A6A70" w:rsidRDefault="001A6A70" w:rsidP="001A6A70">
      <w:pPr>
        <w:spacing w:line="480" w:lineRule="auto"/>
        <w:ind w:firstLine="720"/>
        <w:rPr>
          <w:rFonts w:ascii="Times New Roman" w:eastAsia="Calibri" w:hAnsi="Times New Roman" w:cs="Times New Roman"/>
          <w:bCs/>
        </w:rPr>
      </w:pPr>
      <w:r w:rsidRPr="001A6A70">
        <w:rPr>
          <w:rFonts w:ascii="Times New Roman" w:eastAsia="Calibri" w:hAnsi="Times New Roman" w:cs="Times New Roman"/>
          <w:bCs/>
        </w:rPr>
        <w:t xml:space="preserve"> According to Cash (2002), sexual activity with a partner may be experienced by individuals as a “social-evaluative risk” as it typically involves exposing one’s body to another person (p. 185). For young adult women who self-objectify, this social-evaluative risk may be especially pronounced as self-objectification prompts women to adopt an external focus on their bodies rather than an internal focus (Fredrickson &amp; Roberts, 1997), leading them to value their bodies primarily for their appearance and sexual appeal. Consequently, female young adults with heightened self-objectification may experience anxiety related to how their bodies will be perceived by their sexual partners, resulting in body self-consciousness during partnered sexual activity. Multiple studies have investigated the link between body surveillance and body self-</w:t>
      </w:r>
      <w:r w:rsidRPr="001A6A70">
        <w:rPr>
          <w:rFonts w:ascii="Times New Roman" w:eastAsia="Calibri" w:hAnsi="Times New Roman" w:cs="Times New Roman"/>
          <w:bCs/>
        </w:rPr>
        <w:lastRenderedPageBreak/>
        <w:t>consciousness during sexual activity (</w:t>
      </w:r>
      <w:proofErr w:type="spellStart"/>
      <w:r w:rsidRPr="001A6A70">
        <w:rPr>
          <w:rFonts w:ascii="Times New Roman" w:eastAsia="Calibri" w:hAnsi="Times New Roman" w:cs="Times New Roman"/>
          <w:bCs/>
        </w:rPr>
        <w:t>Claudat</w:t>
      </w:r>
      <w:proofErr w:type="spellEnd"/>
      <w:r w:rsidRPr="001A6A70">
        <w:rPr>
          <w:rFonts w:ascii="Times New Roman" w:eastAsia="Calibri" w:hAnsi="Times New Roman" w:cs="Times New Roman"/>
          <w:bCs/>
        </w:rPr>
        <w:t xml:space="preserve"> &amp; Warren, 2014; </w:t>
      </w:r>
      <w:proofErr w:type="spellStart"/>
      <w:r w:rsidRPr="001A6A70">
        <w:rPr>
          <w:rFonts w:ascii="Times New Roman" w:eastAsia="Calibri" w:hAnsi="Times New Roman" w:cs="Times New Roman"/>
          <w:bCs/>
        </w:rPr>
        <w:t>Claudat</w:t>
      </w:r>
      <w:proofErr w:type="spellEnd"/>
      <w:r w:rsidRPr="001A6A70">
        <w:rPr>
          <w:rFonts w:ascii="Times New Roman" w:eastAsia="Calibri" w:hAnsi="Times New Roman" w:cs="Times New Roman"/>
          <w:bCs/>
        </w:rPr>
        <w:t xml:space="preserve"> et al., 2012; Steer &amp; Tiggemann, 2008; </w:t>
      </w:r>
      <w:proofErr w:type="spellStart"/>
      <w:r w:rsidRPr="001A6A70">
        <w:rPr>
          <w:rFonts w:ascii="Times New Roman" w:eastAsia="Calibri" w:hAnsi="Times New Roman" w:cs="Times New Roman"/>
          <w:bCs/>
        </w:rPr>
        <w:t>Vandenbosch</w:t>
      </w:r>
      <w:proofErr w:type="spellEnd"/>
      <w:r w:rsidRPr="001A6A70">
        <w:rPr>
          <w:rFonts w:ascii="Times New Roman" w:eastAsia="Calibri" w:hAnsi="Times New Roman" w:cs="Times New Roman"/>
          <w:bCs/>
        </w:rPr>
        <w:t xml:space="preserve"> &amp; </w:t>
      </w:r>
      <w:proofErr w:type="spellStart"/>
      <w:r w:rsidRPr="001A6A70">
        <w:rPr>
          <w:rFonts w:ascii="Times New Roman" w:eastAsia="Calibri" w:hAnsi="Times New Roman" w:cs="Times New Roman"/>
          <w:bCs/>
        </w:rPr>
        <w:t>Eggermont</w:t>
      </w:r>
      <w:proofErr w:type="spellEnd"/>
      <w:r w:rsidRPr="001A6A70">
        <w:rPr>
          <w:rFonts w:ascii="Times New Roman" w:eastAsia="Calibri" w:hAnsi="Times New Roman" w:cs="Times New Roman"/>
          <w:bCs/>
        </w:rPr>
        <w:t>, 2014). Findings from several of these studies revealed that among college women, higher levels of body surveillance predicted more body self-consciousness during partnered sexual experiences (</w:t>
      </w:r>
      <w:proofErr w:type="spellStart"/>
      <w:r w:rsidRPr="001A6A70">
        <w:rPr>
          <w:rFonts w:ascii="Times New Roman" w:eastAsia="Calibri" w:hAnsi="Times New Roman" w:cs="Times New Roman"/>
          <w:bCs/>
        </w:rPr>
        <w:t>Claudat</w:t>
      </w:r>
      <w:proofErr w:type="spellEnd"/>
      <w:r w:rsidRPr="001A6A70">
        <w:rPr>
          <w:rFonts w:ascii="Times New Roman" w:eastAsia="Calibri" w:hAnsi="Times New Roman" w:cs="Times New Roman"/>
          <w:bCs/>
        </w:rPr>
        <w:t xml:space="preserve"> &amp; Warren, 2014; </w:t>
      </w:r>
      <w:proofErr w:type="spellStart"/>
      <w:r w:rsidRPr="001A6A70">
        <w:rPr>
          <w:rFonts w:ascii="Times New Roman" w:eastAsia="Calibri" w:hAnsi="Times New Roman" w:cs="Times New Roman"/>
          <w:bCs/>
        </w:rPr>
        <w:t>Claudat</w:t>
      </w:r>
      <w:proofErr w:type="spellEnd"/>
      <w:r w:rsidRPr="001A6A70">
        <w:rPr>
          <w:rFonts w:ascii="Times New Roman" w:eastAsia="Calibri" w:hAnsi="Times New Roman" w:cs="Times New Roman"/>
          <w:bCs/>
        </w:rPr>
        <w:t xml:space="preserve"> et al., 2012; Steer &amp; Tiggemann, 2008). In addition, using a longitudinal design, </w:t>
      </w:r>
      <w:proofErr w:type="spellStart"/>
      <w:r w:rsidRPr="001A6A70">
        <w:rPr>
          <w:rFonts w:ascii="Times New Roman" w:eastAsia="Calibri" w:hAnsi="Times New Roman" w:cs="Times New Roman"/>
          <w:bCs/>
        </w:rPr>
        <w:t>Vandenbosch</w:t>
      </w:r>
      <w:proofErr w:type="spellEnd"/>
      <w:r w:rsidRPr="001A6A70">
        <w:rPr>
          <w:rFonts w:ascii="Times New Roman" w:eastAsia="Calibri" w:hAnsi="Times New Roman" w:cs="Times New Roman"/>
          <w:bCs/>
        </w:rPr>
        <w:t xml:space="preserve"> and </w:t>
      </w:r>
      <w:proofErr w:type="spellStart"/>
      <w:r w:rsidRPr="001A6A70">
        <w:rPr>
          <w:rFonts w:ascii="Times New Roman" w:eastAsia="Calibri" w:hAnsi="Times New Roman" w:cs="Times New Roman"/>
          <w:bCs/>
        </w:rPr>
        <w:t>Eggermont</w:t>
      </w:r>
      <w:proofErr w:type="spellEnd"/>
      <w:r w:rsidRPr="001A6A70">
        <w:rPr>
          <w:rFonts w:ascii="Times New Roman" w:eastAsia="Calibri" w:hAnsi="Times New Roman" w:cs="Times New Roman"/>
          <w:bCs/>
        </w:rPr>
        <w:t xml:space="preserve"> (2014) found that body surveillance led to adolescents’ increased body self-consciousness during sexual activity, measured over a period of six months. </w:t>
      </w:r>
    </w:p>
    <w:p w14:paraId="1867ABBC" w14:textId="33A05C98" w:rsidR="00F92046" w:rsidRDefault="00903AFF" w:rsidP="00F92046">
      <w:pPr>
        <w:pStyle w:val="Heading2"/>
      </w:pPr>
      <w:bookmarkStart w:id="7" w:name="_Toc65160927"/>
      <w:r>
        <w:t>The Mediating Role of Alcohol Sexual-Enhancement Expectancies</w:t>
      </w:r>
      <w:bookmarkEnd w:id="7"/>
    </w:p>
    <w:p w14:paraId="17CE413F" w14:textId="77777777" w:rsidR="001A6A70" w:rsidRPr="001A6A70" w:rsidRDefault="001A6A70" w:rsidP="001A6A70">
      <w:pPr>
        <w:spacing w:line="480" w:lineRule="auto"/>
        <w:rPr>
          <w:rFonts w:ascii="Times New Roman" w:eastAsia="Calibri" w:hAnsi="Times New Roman" w:cs="Times New Roman"/>
          <w:bCs/>
        </w:rPr>
      </w:pPr>
      <w:r w:rsidRPr="001A6A70">
        <w:rPr>
          <w:rFonts w:ascii="Times New Roman" w:eastAsia="Calibri" w:hAnsi="Times New Roman" w:cs="Times New Roman"/>
          <w:bCs/>
        </w:rPr>
        <w:t xml:space="preserve">Beginning with the influential work by Brown et al. in 1980, the concept of alcohol expectancies has emerged as an important component in psychosocial models of alcohol consumption (Leigh &amp; Stacy, 2004). Alcohol expectancy theory postulates that alcohol use can be explained by individuals holding beliefs about the effects or outcomes of drinking, leading those individuals to consume alcohol in a way that delivers the effects or outcomes they expect (Jones et al., 2001). These expectancies may be formed at a young age and ultimately come from direct and indirect interactions with alcohol and alcohol paraphernalia. Alcohol expectancies may be positive (i.e., expectations of reinforcement from consuming alcohol) or negative (i.e., expectations of undesirable consequences from drinking). To that end, while positive expectancies may play a role in motivating individuals to drink more, negative expectancies may serve as a motivator for abstaining from alcohol. </w:t>
      </w:r>
    </w:p>
    <w:p w14:paraId="5EA9C4BC" w14:textId="77777777" w:rsidR="001A6A70" w:rsidRPr="001A6A70" w:rsidRDefault="001A6A70" w:rsidP="001A6A70">
      <w:pPr>
        <w:spacing w:line="480" w:lineRule="auto"/>
        <w:ind w:firstLine="720"/>
        <w:rPr>
          <w:rFonts w:ascii="Times New Roman" w:eastAsia="Calibri" w:hAnsi="Times New Roman" w:cs="Times New Roman"/>
          <w:bCs/>
        </w:rPr>
      </w:pPr>
      <w:r w:rsidRPr="001A6A70">
        <w:rPr>
          <w:rFonts w:ascii="Times New Roman" w:eastAsia="Calibri" w:hAnsi="Times New Roman" w:cs="Times New Roman"/>
          <w:bCs/>
        </w:rPr>
        <w:t xml:space="preserve">A large body of research has identified significant links between alcohol expectancies regarding behaviors, moods and emotions, and alcohol use (Leigh, 1989).  Notably, many studies have found that among college students in particular, positive alcohol expectancies predict </w:t>
      </w:r>
      <w:r w:rsidRPr="001A6A70">
        <w:rPr>
          <w:rFonts w:ascii="Times New Roman" w:eastAsia="Calibri" w:hAnsi="Times New Roman" w:cs="Times New Roman"/>
          <w:bCs/>
        </w:rPr>
        <w:lastRenderedPageBreak/>
        <w:t xml:space="preserve">greater alcohol consumption (Carey, 1995; </w:t>
      </w:r>
      <w:proofErr w:type="spellStart"/>
      <w:r w:rsidRPr="001A6A70">
        <w:rPr>
          <w:rFonts w:ascii="Times New Roman" w:eastAsia="Calibri" w:hAnsi="Times New Roman" w:cs="Times New Roman"/>
          <w:bCs/>
        </w:rPr>
        <w:t>Fromme</w:t>
      </w:r>
      <w:proofErr w:type="spellEnd"/>
      <w:r w:rsidRPr="001A6A70">
        <w:rPr>
          <w:rFonts w:ascii="Times New Roman" w:eastAsia="Calibri" w:hAnsi="Times New Roman" w:cs="Times New Roman"/>
          <w:bCs/>
        </w:rPr>
        <w:t xml:space="preserve"> et al., 1993; Sher et al., 1996; Young et al., 2006). Relatedly, Leigh and Stacy (2004) demonstrated that positive alcohol expectancies were a stronger predictor of drinking relative to negative alcohol expectancies in younger age groups (age 35 years and below) but not older age groups. </w:t>
      </w:r>
    </w:p>
    <w:p w14:paraId="31ED38A3" w14:textId="77777777" w:rsidR="001A6A70" w:rsidRPr="001A6A70" w:rsidRDefault="001A6A70" w:rsidP="001A6A70">
      <w:pPr>
        <w:spacing w:line="480" w:lineRule="auto"/>
        <w:ind w:firstLine="720"/>
        <w:rPr>
          <w:rFonts w:ascii="Times New Roman" w:eastAsia="Calibri" w:hAnsi="Times New Roman" w:cs="Times New Roman"/>
          <w:bCs/>
        </w:rPr>
      </w:pPr>
      <w:r w:rsidRPr="001A6A70">
        <w:rPr>
          <w:rFonts w:ascii="Times New Roman" w:eastAsia="Calibri" w:hAnsi="Times New Roman" w:cs="Times New Roman"/>
          <w:bCs/>
        </w:rPr>
        <w:t>One specific type of positive alcohol expectancy is sexual enhancement alcohol expectancies and individuals who endorse these expectancies may believe that drinking alcohol will elevate their sexual experiences (</w:t>
      </w:r>
      <w:proofErr w:type="spellStart"/>
      <w:r w:rsidRPr="001A6A70">
        <w:rPr>
          <w:rFonts w:ascii="Times New Roman" w:eastAsia="Calibri" w:hAnsi="Times New Roman" w:cs="Times New Roman"/>
          <w:bCs/>
        </w:rPr>
        <w:t>Fromme</w:t>
      </w:r>
      <w:proofErr w:type="spellEnd"/>
      <w:r w:rsidRPr="001A6A70">
        <w:rPr>
          <w:rFonts w:ascii="Times New Roman" w:eastAsia="Calibri" w:hAnsi="Times New Roman" w:cs="Times New Roman"/>
          <w:bCs/>
        </w:rPr>
        <w:t xml:space="preserve"> et al., 1993). Klassen and </w:t>
      </w:r>
      <w:proofErr w:type="spellStart"/>
      <w:r w:rsidRPr="001A6A70">
        <w:rPr>
          <w:rFonts w:ascii="Times New Roman" w:eastAsia="Calibri" w:hAnsi="Times New Roman" w:cs="Times New Roman"/>
          <w:bCs/>
        </w:rPr>
        <w:t>Wilsnack</w:t>
      </w:r>
      <w:proofErr w:type="spellEnd"/>
      <w:r w:rsidRPr="001A6A70">
        <w:rPr>
          <w:rFonts w:ascii="Times New Roman" w:eastAsia="Calibri" w:hAnsi="Times New Roman" w:cs="Times New Roman"/>
          <w:bCs/>
        </w:rPr>
        <w:t xml:space="preserve"> (1986) found that among women who drink, the majority reported believing that drinking alcohol reduces their sexual inhibitions while almost half indicated that consuming alcohol makes sexual activity more pleasurable. Sexual enhancement alcohol expectancies may mediate the links between young adult women’s self-objectification-related outcomes (i.e., body shame, sexual self-esteem, body self-consciousness during sexual activity) and both </w:t>
      </w:r>
      <w:proofErr w:type="gramStart"/>
      <w:r w:rsidRPr="001A6A70">
        <w:rPr>
          <w:rFonts w:ascii="Times New Roman" w:eastAsia="Calibri" w:hAnsi="Times New Roman" w:cs="Times New Roman"/>
          <w:bCs/>
        </w:rPr>
        <w:t>alcohol</w:t>
      </w:r>
      <w:proofErr w:type="gramEnd"/>
      <w:r w:rsidRPr="001A6A70">
        <w:rPr>
          <w:rFonts w:ascii="Times New Roman" w:eastAsia="Calibri" w:hAnsi="Times New Roman" w:cs="Times New Roman"/>
          <w:bCs/>
        </w:rPr>
        <w:t xml:space="preserve"> use broadly and alcohol use prior to casual sexual activity (i.e., hooking up). Negative psychological states, such as those resulting from self-objectification, may serve as motivation for coping responses (Carver &amp; </w:t>
      </w:r>
      <w:proofErr w:type="spellStart"/>
      <w:r w:rsidRPr="001A6A70">
        <w:rPr>
          <w:rFonts w:ascii="Times New Roman" w:eastAsia="Calibri" w:hAnsi="Times New Roman" w:cs="Times New Roman"/>
          <w:bCs/>
        </w:rPr>
        <w:t>Scheier</w:t>
      </w:r>
      <w:proofErr w:type="spellEnd"/>
      <w:r w:rsidRPr="001A6A70">
        <w:rPr>
          <w:rFonts w:ascii="Times New Roman" w:eastAsia="Calibri" w:hAnsi="Times New Roman" w:cs="Times New Roman"/>
          <w:bCs/>
        </w:rPr>
        <w:t xml:space="preserve">, 1990), including alcohol use. Young adult women experiencing distress related to high levels of body shame and body self-consciousness during sexual activity and low levels of sexual self-esteem may drink alcohol to reduce discomfort and improve functioning in sexual situations. Negatively reinforcing drinking behaviors may lead to the development of strong beliefs in the positive, sexually enhancing outcomes of alcohol consumption (Cunningham et al., 2017). Negative emotions thus may serve as a cue for individuals in drinking contexts, connecting alcohol use and its positive expectancies (Hufford, 2001). In support of this proposition, Hufford </w:t>
      </w:r>
      <w:r w:rsidRPr="001A6A70">
        <w:rPr>
          <w:rFonts w:ascii="Times New Roman" w:eastAsia="Calibri" w:hAnsi="Times New Roman" w:cs="Times New Roman"/>
          <w:bCs/>
        </w:rPr>
        <w:lastRenderedPageBreak/>
        <w:t xml:space="preserve">(2001) demonstrated that individuals’ negative affect states predicted their endorsement of positive alcohol expectancies. </w:t>
      </w:r>
    </w:p>
    <w:p w14:paraId="74A2A4F8" w14:textId="77777777" w:rsidR="001A6A70" w:rsidRPr="001A6A70" w:rsidRDefault="001A6A70" w:rsidP="001A6A70">
      <w:pPr>
        <w:spacing w:line="480" w:lineRule="auto"/>
        <w:ind w:firstLine="720"/>
        <w:rPr>
          <w:rFonts w:ascii="Times New Roman" w:eastAsia="Calibri" w:hAnsi="Times New Roman" w:cs="Times New Roman"/>
          <w:bCs/>
        </w:rPr>
      </w:pPr>
      <w:r w:rsidRPr="001A6A70">
        <w:rPr>
          <w:rFonts w:ascii="Times New Roman" w:eastAsia="Calibri" w:hAnsi="Times New Roman" w:cs="Times New Roman"/>
          <w:bCs/>
        </w:rPr>
        <w:t>Consequently, holding beliefs about sexual enhancement outcomes from drinking may lead to increased alcohol use in general as well as a higher likelihood of alcohol-involved casual sexual activity (George et al., 2000). Carey (1995) found that sexual enhancement alcohol expectancies predicted frequency of alcohol intoxication in college students. Similarly, McBride et al. (2014) found that college students who endorsed sexuality-related positive alcohol expectancies were more likely to report binge drinking in the past two weeks.  Furthermore, a study using a nationally representative sample of German adults discovered that sexual enhancement alcohol expectancies were positively linked to both average daily alcohol intake and number of drinking days in young adults (ages 18 to 29 years) but not older adults (Pabst et al., 2010). In addition, findings from previous research have revealed that the endorsement of positive sex-related alcohol expectancies is associated with an increased likelihood of drinking before or during partnered sexual activity (</w:t>
      </w:r>
      <w:proofErr w:type="spellStart"/>
      <w:r w:rsidRPr="001A6A70">
        <w:rPr>
          <w:rFonts w:ascii="Times New Roman" w:eastAsia="Calibri" w:hAnsi="Times New Roman" w:cs="Times New Roman"/>
          <w:bCs/>
        </w:rPr>
        <w:t>Derman</w:t>
      </w:r>
      <w:proofErr w:type="spellEnd"/>
      <w:r w:rsidRPr="001A6A70">
        <w:rPr>
          <w:rFonts w:ascii="Times New Roman" w:eastAsia="Calibri" w:hAnsi="Times New Roman" w:cs="Times New Roman"/>
          <w:bCs/>
        </w:rPr>
        <w:t xml:space="preserve"> &amp; Cooper, 1994; Dir et al., 2018; Hendershot et al., 2007; Leigh, 1990; Patrick &amp; </w:t>
      </w:r>
      <w:proofErr w:type="spellStart"/>
      <w:r w:rsidRPr="001A6A70">
        <w:rPr>
          <w:rFonts w:ascii="Times New Roman" w:eastAsia="Calibri" w:hAnsi="Times New Roman" w:cs="Times New Roman"/>
          <w:bCs/>
        </w:rPr>
        <w:t>Maggs</w:t>
      </w:r>
      <w:proofErr w:type="spellEnd"/>
      <w:r w:rsidRPr="001A6A70">
        <w:rPr>
          <w:rFonts w:ascii="Times New Roman" w:eastAsia="Calibri" w:hAnsi="Times New Roman" w:cs="Times New Roman"/>
          <w:bCs/>
        </w:rPr>
        <w:t>, 2009; White et al., 2009).</w:t>
      </w:r>
    </w:p>
    <w:p w14:paraId="3BE9C2A7" w14:textId="1B292194" w:rsidR="001A6A70" w:rsidRPr="001A6A70" w:rsidRDefault="001A6A70" w:rsidP="001A6A70">
      <w:pPr>
        <w:spacing w:line="480" w:lineRule="auto"/>
        <w:ind w:firstLine="720"/>
        <w:rPr>
          <w:rFonts w:ascii="Times New Roman" w:eastAsia="Calibri" w:hAnsi="Times New Roman" w:cs="Times New Roman"/>
          <w:bCs/>
        </w:rPr>
      </w:pPr>
      <w:r w:rsidRPr="001A6A70">
        <w:rPr>
          <w:rFonts w:ascii="Times New Roman" w:eastAsia="Calibri" w:hAnsi="Times New Roman" w:cs="Times New Roman"/>
          <w:bCs/>
        </w:rPr>
        <w:t xml:space="preserve">To that end, young adult women with heightened body shame and self-consciousness during sexual activity and poor sexual self-esteem may drink alcohol with the expectation that it will provide them with the “liquid courage” needed to engage in a hook up (Cunningham et al., 2017; Littleton et al., 2005), leading to increased drinking behaviors.  Although minimal research has examined the mediating role of sexual enhancement expectancies specifically, one study by Cunningham and colleagues (2017) provides support for our hypothesis. Findings revealed that </w:t>
      </w:r>
      <w:r w:rsidRPr="001A6A70">
        <w:rPr>
          <w:rFonts w:ascii="Times New Roman" w:eastAsia="Calibri" w:hAnsi="Times New Roman" w:cs="Times New Roman"/>
          <w:bCs/>
        </w:rPr>
        <w:lastRenderedPageBreak/>
        <w:t>sexual enhancement expectancies partially mediated the pathway between body image concerns and alcohol use among a sample of Australian college students.</w:t>
      </w:r>
    </w:p>
    <w:p w14:paraId="094F89B8" w14:textId="02BD2294" w:rsidR="00EB1B22" w:rsidRDefault="00903AFF" w:rsidP="00ED00FA">
      <w:pPr>
        <w:pStyle w:val="Heading2"/>
      </w:pPr>
      <w:bookmarkStart w:id="8" w:name="_Toc65160928"/>
      <w:r>
        <w:t>The Current Study</w:t>
      </w:r>
      <w:bookmarkEnd w:id="8"/>
    </w:p>
    <w:p w14:paraId="4A6FB49B" w14:textId="737B93DA" w:rsidR="001A6A70" w:rsidRPr="001A6A70" w:rsidRDefault="001A6A70" w:rsidP="001A6A70">
      <w:pPr>
        <w:spacing w:line="480" w:lineRule="auto"/>
        <w:rPr>
          <w:rFonts w:ascii="Times New Roman" w:eastAsia="Calibri" w:hAnsi="Times New Roman" w:cs="Times New Roman"/>
        </w:rPr>
      </w:pPr>
      <w:bookmarkStart w:id="9" w:name="_Hlk32099528"/>
      <w:r w:rsidRPr="001A6A70">
        <w:rPr>
          <w:rFonts w:ascii="Times New Roman" w:eastAsia="Calibri" w:hAnsi="Times New Roman" w:cs="Times New Roman"/>
        </w:rPr>
        <w:t xml:space="preserve">In the </w:t>
      </w:r>
      <w:r>
        <w:rPr>
          <w:rFonts w:ascii="Times New Roman" w:eastAsia="Calibri" w:hAnsi="Times New Roman" w:cs="Times New Roman"/>
        </w:rPr>
        <w:t>current</w:t>
      </w:r>
      <w:r w:rsidRPr="001A6A70">
        <w:rPr>
          <w:rFonts w:ascii="Times New Roman" w:eastAsia="Calibri" w:hAnsi="Times New Roman" w:cs="Times New Roman"/>
        </w:rPr>
        <w:t xml:space="preserve"> study, we examine the following parallel-serial mediation model </w:t>
      </w:r>
      <w:r>
        <w:rPr>
          <w:rFonts w:ascii="Times New Roman" w:eastAsia="Calibri" w:hAnsi="Times New Roman" w:cs="Times New Roman"/>
        </w:rPr>
        <w:t>(</w:t>
      </w:r>
      <w:r w:rsidRPr="001A6A70">
        <w:rPr>
          <w:rFonts w:ascii="Times New Roman" w:eastAsia="Calibri" w:hAnsi="Times New Roman" w:cs="Times New Roman"/>
        </w:rPr>
        <w:t>see Figure 1</w:t>
      </w:r>
      <w:r>
        <w:rPr>
          <w:rFonts w:ascii="Times New Roman" w:eastAsia="Calibri" w:hAnsi="Times New Roman" w:cs="Times New Roman"/>
        </w:rPr>
        <w:t xml:space="preserve">; all tables and figures </w:t>
      </w:r>
      <w:proofErr w:type="gramStart"/>
      <w:r>
        <w:rPr>
          <w:rFonts w:ascii="Times New Roman" w:eastAsia="Calibri" w:hAnsi="Times New Roman" w:cs="Times New Roman"/>
        </w:rPr>
        <w:t>are located in</w:t>
      </w:r>
      <w:proofErr w:type="gramEnd"/>
      <w:r>
        <w:rPr>
          <w:rFonts w:ascii="Times New Roman" w:eastAsia="Calibri" w:hAnsi="Times New Roman" w:cs="Times New Roman"/>
        </w:rPr>
        <w:t xml:space="preserve"> the Appendix</w:t>
      </w:r>
      <w:r w:rsidRPr="001A6A70">
        <w:rPr>
          <w:rFonts w:ascii="Times New Roman" w:eastAsia="Calibri" w:hAnsi="Times New Roman" w:cs="Times New Roman"/>
        </w:rPr>
        <w:t>). Our specific hypotheses are:</w:t>
      </w:r>
    </w:p>
    <w:p w14:paraId="3A707A19" w14:textId="77777777" w:rsidR="001A6A70" w:rsidRPr="001A6A70" w:rsidRDefault="001A6A70" w:rsidP="001A6A70">
      <w:pPr>
        <w:numPr>
          <w:ilvl w:val="0"/>
          <w:numId w:val="16"/>
        </w:numPr>
        <w:spacing w:after="160" w:line="480" w:lineRule="auto"/>
        <w:contextualSpacing/>
        <w:rPr>
          <w:rFonts w:ascii="Times New Roman" w:eastAsia="Calibri" w:hAnsi="Times New Roman" w:cs="Times New Roman"/>
        </w:rPr>
      </w:pPr>
      <w:r w:rsidRPr="001A6A70">
        <w:rPr>
          <w:rFonts w:ascii="Times New Roman" w:eastAsia="Calibri" w:hAnsi="Times New Roman" w:cs="Times New Roman"/>
        </w:rPr>
        <w:t xml:space="preserve">Self-objectification will be directly linked with alcohol use and alcohol use prior to hooking up. </w:t>
      </w:r>
    </w:p>
    <w:p w14:paraId="0808D81E" w14:textId="77777777" w:rsidR="001A6A70" w:rsidRPr="001A6A70" w:rsidRDefault="001A6A70" w:rsidP="001A6A70">
      <w:pPr>
        <w:numPr>
          <w:ilvl w:val="0"/>
          <w:numId w:val="16"/>
        </w:numPr>
        <w:spacing w:after="160" w:line="480" w:lineRule="auto"/>
        <w:contextualSpacing/>
        <w:rPr>
          <w:rFonts w:ascii="Times New Roman" w:eastAsia="Calibri" w:hAnsi="Times New Roman" w:cs="Times New Roman"/>
        </w:rPr>
      </w:pPr>
      <w:r w:rsidRPr="001A6A70">
        <w:rPr>
          <w:rFonts w:ascii="Times New Roman" w:eastAsia="Calibri" w:hAnsi="Times New Roman" w:cs="Times New Roman"/>
        </w:rPr>
        <w:t xml:space="preserve">Self-objectification will be indirectly related to alcohol use and alcohol use prior to hooking up. That is, self-objectification will be associated with more body shame, less sexual self-esteem, and greater body self-consciousness during sexual activity, which in turn will be related to greater alcohol sexual enhancement expectancies. This in turn will be associated with more alcohol use and alcohol use prior to hooking up. </w:t>
      </w:r>
    </w:p>
    <w:bookmarkEnd w:id="9"/>
    <w:p w14:paraId="2CE43878" w14:textId="77777777" w:rsidR="001A6A70" w:rsidRPr="001A6A70" w:rsidRDefault="001A6A70" w:rsidP="001A6A70"/>
    <w:p w14:paraId="10D4DCA6" w14:textId="44CD511C" w:rsidR="00ED00FA" w:rsidRPr="00BA3B0D" w:rsidRDefault="002145CF" w:rsidP="00ED00FA">
      <w:pPr>
        <w:spacing w:line="480" w:lineRule="auto"/>
        <w:rPr>
          <w:rFonts w:ascii="Times New Roman" w:hAnsi="Times New Roman" w:cs="Times New Roman"/>
        </w:rPr>
      </w:pPr>
      <w:r>
        <w:rPr>
          <w:rFonts w:ascii="Times New Roman" w:hAnsi="Times New Roman" w:cs="Times New Roman"/>
          <w:noProof/>
        </w:rPr>
        <w:tab/>
      </w:r>
    </w:p>
    <w:p w14:paraId="2AACEF9C" w14:textId="3D771BCD" w:rsidR="00BC4BFB" w:rsidRPr="00BA3B0D" w:rsidRDefault="00BC4BFB" w:rsidP="00EB1B22">
      <w:pPr>
        <w:spacing w:line="480" w:lineRule="auto"/>
        <w:ind w:firstLine="720"/>
        <w:rPr>
          <w:rFonts w:ascii="Times New Roman" w:hAnsi="Times New Roman" w:cs="Times New Roman"/>
        </w:rPr>
      </w:pPr>
      <w:r w:rsidRPr="00BA3B0D">
        <w:rPr>
          <w:rFonts w:ascii="Times New Roman" w:hAnsi="Times New Roman" w:cs="Times New Roman"/>
        </w:rPr>
        <w:br w:type="page"/>
      </w:r>
    </w:p>
    <w:p w14:paraId="4770ED71" w14:textId="77777777" w:rsidR="00D913BF" w:rsidRPr="00E11A72" w:rsidRDefault="00E11A72" w:rsidP="002408BD">
      <w:pPr>
        <w:pStyle w:val="Heading1"/>
      </w:pPr>
      <w:bookmarkStart w:id="10" w:name="_Toc65160929"/>
      <w:r w:rsidRPr="00F9452D">
        <w:rPr>
          <w:caps w:val="0"/>
        </w:rPr>
        <w:lastRenderedPageBreak/>
        <w:t>C</w:t>
      </w:r>
      <w:r w:rsidR="002408BD">
        <w:rPr>
          <w:caps w:val="0"/>
        </w:rPr>
        <w:t>HAPTER 2</w:t>
      </w:r>
      <w:r w:rsidR="002408BD">
        <w:br/>
      </w:r>
      <w:r w:rsidR="00D913BF" w:rsidRPr="00E11A72">
        <w:t>Method</w:t>
      </w:r>
      <w:r w:rsidR="00BC4BFB" w:rsidRPr="00E11A72">
        <w:t>s</w:t>
      </w:r>
      <w:bookmarkEnd w:id="10"/>
    </w:p>
    <w:p w14:paraId="2CBD5F4F" w14:textId="212178CB" w:rsidR="00DF7109" w:rsidRDefault="00D913BF" w:rsidP="00035E8F">
      <w:pPr>
        <w:pStyle w:val="Heading2"/>
      </w:pPr>
      <w:bookmarkStart w:id="11" w:name="_Toc65160930"/>
      <w:r w:rsidRPr="00D913BF">
        <w:t>Participants</w:t>
      </w:r>
      <w:bookmarkEnd w:id="11"/>
      <w:r w:rsidRPr="00D913BF">
        <w:t xml:space="preserve"> </w:t>
      </w:r>
    </w:p>
    <w:p w14:paraId="775942A6" w14:textId="5BC54796" w:rsidR="00035E8F" w:rsidRPr="00035E8F" w:rsidRDefault="00035E8F" w:rsidP="00035E8F">
      <w:pPr>
        <w:spacing w:line="480" w:lineRule="auto"/>
        <w:ind w:firstLine="720"/>
        <w:rPr>
          <w:rFonts w:ascii="Times New Roman" w:eastAsia="Calibri" w:hAnsi="Times New Roman" w:cs="Times New Roman"/>
          <w:b/>
        </w:rPr>
      </w:pPr>
      <w:bookmarkStart w:id="12" w:name="_Hlk32099566"/>
      <w:r w:rsidRPr="00035E8F">
        <w:rPr>
          <w:rFonts w:ascii="Times New Roman" w:eastAsia="Calibri" w:hAnsi="Times New Roman" w:cs="Times New Roman"/>
        </w:rPr>
        <w:t xml:space="preserve">The </w:t>
      </w:r>
      <w:r>
        <w:rPr>
          <w:rFonts w:ascii="Times New Roman" w:eastAsia="Calibri" w:hAnsi="Times New Roman" w:cs="Times New Roman"/>
        </w:rPr>
        <w:t xml:space="preserve">initial </w:t>
      </w:r>
      <w:r w:rsidRPr="00035E8F">
        <w:rPr>
          <w:rFonts w:ascii="Times New Roman" w:eastAsia="Calibri" w:hAnsi="Times New Roman" w:cs="Times New Roman"/>
        </w:rPr>
        <w:t xml:space="preserve">sample </w:t>
      </w:r>
      <w:r>
        <w:rPr>
          <w:rFonts w:ascii="Times New Roman" w:eastAsia="Calibri" w:hAnsi="Times New Roman" w:cs="Times New Roman"/>
        </w:rPr>
        <w:t>is</w:t>
      </w:r>
      <w:r w:rsidRPr="00035E8F">
        <w:rPr>
          <w:rFonts w:ascii="Times New Roman" w:eastAsia="Calibri" w:hAnsi="Times New Roman" w:cs="Times New Roman"/>
        </w:rPr>
        <w:t xml:space="preserve"> comprise</w:t>
      </w:r>
      <w:r>
        <w:rPr>
          <w:rFonts w:ascii="Times New Roman" w:eastAsia="Calibri" w:hAnsi="Times New Roman" w:cs="Times New Roman"/>
        </w:rPr>
        <w:t>d of</w:t>
      </w:r>
      <w:r w:rsidRPr="00035E8F">
        <w:rPr>
          <w:rFonts w:ascii="Times New Roman" w:eastAsia="Calibri" w:hAnsi="Times New Roman" w:cs="Times New Roman"/>
        </w:rPr>
        <w:t xml:space="preserve"> </w:t>
      </w:r>
      <w:r>
        <w:rPr>
          <w:rFonts w:ascii="Times New Roman" w:eastAsia="Calibri" w:hAnsi="Times New Roman" w:cs="Times New Roman"/>
        </w:rPr>
        <w:t>XXX</w:t>
      </w:r>
      <w:r w:rsidRPr="00035E8F">
        <w:rPr>
          <w:rFonts w:ascii="Times New Roman" w:eastAsia="Calibri" w:hAnsi="Times New Roman" w:cs="Times New Roman"/>
        </w:rPr>
        <w:t xml:space="preserve"> female college students between the ages of 18- and 30-years-old. Participants </w:t>
      </w:r>
      <w:r>
        <w:rPr>
          <w:rFonts w:ascii="Times New Roman" w:eastAsia="Calibri" w:hAnsi="Times New Roman" w:cs="Times New Roman"/>
        </w:rPr>
        <w:t>were</w:t>
      </w:r>
      <w:r w:rsidRPr="00035E8F">
        <w:rPr>
          <w:rFonts w:ascii="Times New Roman" w:eastAsia="Calibri" w:hAnsi="Times New Roman" w:cs="Times New Roman"/>
        </w:rPr>
        <w:t xml:space="preserve"> only considered eligible if they consumed alcohol and engaged in sexual activity (i.e., a range of physically intimate behaviors including kissing, touching, oral, vaginal, and/or anal sex with another partner) at least once in the past year. </w:t>
      </w:r>
      <w:bookmarkEnd w:id="12"/>
    </w:p>
    <w:p w14:paraId="1507F9B8" w14:textId="47ED2AF7" w:rsidR="00D913BF" w:rsidRDefault="00903AFF" w:rsidP="00DF7109">
      <w:pPr>
        <w:pStyle w:val="Heading2"/>
      </w:pPr>
      <w:bookmarkStart w:id="13" w:name="_Toc65160931"/>
      <w:r>
        <w:t>Procedure</w:t>
      </w:r>
      <w:bookmarkEnd w:id="13"/>
    </w:p>
    <w:p w14:paraId="28B44174" w14:textId="5CCF0355" w:rsidR="00035E8F" w:rsidRPr="00035E8F" w:rsidRDefault="00035E8F" w:rsidP="00035E8F">
      <w:pPr>
        <w:spacing w:line="480" w:lineRule="auto"/>
        <w:ind w:firstLine="720"/>
        <w:rPr>
          <w:rFonts w:ascii="Times New Roman" w:eastAsia="Calibri" w:hAnsi="Times New Roman" w:cs="Times New Roman"/>
          <w:lang w:val="en"/>
        </w:rPr>
      </w:pPr>
      <w:bookmarkStart w:id="14" w:name="_Hlk32099598"/>
      <w:r w:rsidRPr="00035E8F">
        <w:rPr>
          <w:rFonts w:ascii="Times New Roman" w:eastAsia="Calibri" w:hAnsi="Times New Roman" w:cs="Times New Roman"/>
        </w:rPr>
        <w:t xml:space="preserve">Participants </w:t>
      </w:r>
      <w:r>
        <w:rPr>
          <w:rFonts w:ascii="Times New Roman" w:eastAsia="Calibri" w:hAnsi="Times New Roman" w:cs="Times New Roman"/>
        </w:rPr>
        <w:t>were</w:t>
      </w:r>
      <w:r w:rsidRPr="00035E8F">
        <w:rPr>
          <w:rFonts w:ascii="Times New Roman" w:eastAsia="Calibri" w:hAnsi="Times New Roman" w:cs="Times New Roman"/>
        </w:rPr>
        <w:t xml:space="preserve"> recruited using two methods. First, participants </w:t>
      </w:r>
      <w:r>
        <w:rPr>
          <w:rFonts w:ascii="Times New Roman" w:eastAsia="Calibri" w:hAnsi="Times New Roman" w:cs="Times New Roman"/>
        </w:rPr>
        <w:t>were</w:t>
      </w:r>
      <w:r w:rsidRPr="00035E8F">
        <w:rPr>
          <w:rFonts w:ascii="Times New Roman" w:eastAsia="Calibri" w:hAnsi="Times New Roman" w:cs="Times New Roman"/>
        </w:rPr>
        <w:t xml:space="preserve"> recruited through the University of Tennessee’s Department of Psychology human research pool called SONA. </w:t>
      </w:r>
      <w:r w:rsidRPr="00035E8F">
        <w:rPr>
          <w:rFonts w:ascii="Times New Roman" w:eastAsia="Calibri" w:hAnsi="Times New Roman" w:cs="Times New Roman"/>
          <w:lang w:val="en"/>
        </w:rPr>
        <w:t xml:space="preserve">On SONA, potential participants </w:t>
      </w:r>
      <w:r>
        <w:rPr>
          <w:rFonts w:ascii="Times New Roman" w:eastAsia="Calibri" w:hAnsi="Times New Roman" w:cs="Times New Roman"/>
          <w:lang w:val="en"/>
        </w:rPr>
        <w:t>saw</w:t>
      </w:r>
      <w:r w:rsidRPr="00035E8F">
        <w:rPr>
          <w:rFonts w:ascii="Times New Roman" w:eastAsia="Calibri" w:hAnsi="Times New Roman" w:cs="Times New Roman"/>
          <w:lang w:val="en"/>
        </w:rPr>
        <w:t xml:space="preserve"> the study</w:t>
      </w:r>
      <w:r>
        <w:rPr>
          <w:rFonts w:ascii="Times New Roman" w:eastAsia="Calibri" w:hAnsi="Times New Roman" w:cs="Times New Roman"/>
          <w:lang w:val="en"/>
        </w:rPr>
        <w:t>’s</w:t>
      </w:r>
      <w:r w:rsidRPr="00035E8F">
        <w:rPr>
          <w:rFonts w:ascii="Times New Roman" w:eastAsia="Calibri" w:hAnsi="Times New Roman" w:cs="Times New Roman"/>
          <w:lang w:val="en"/>
        </w:rPr>
        <w:t xml:space="preserve"> name </w:t>
      </w:r>
      <w:r w:rsidRPr="00035E8F">
        <w:rPr>
          <w:rFonts w:ascii="Times New Roman" w:eastAsia="Calibri" w:hAnsi="Times New Roman" w:cs="Times New Roman"/>
          <w:shd w:val="clear" w:color="auto" w:fill="FFFFFF"/>
        </w:rPr>
        <w:t>(i.e., Young Adult Women’s Attitudes and Experiences Survey)</w:t>
      </w:r>
      <w:r w:rsidRPr="00035E8F">
        <w:rPr>
          <w:rFonts w:ascii="Times New Roman" w:eastAsia="Calibri" w:hAnsi="Times New Roman" w:cs="Times New Roman"/>
          <w:lang w:val="en"/>
        </w:rPr>
        <w:t>, study type (i.e., online web survey), duration (i.e., 30 to 45 minutes), credits (i.e., 1 credit), eligibility requirements, sign up times, and IRB approval code. Upon signing up for the study, participants receive</w:t>
      </w:r>
      <w:r>
        <w:rPr>
          <w:rFonts w:ascii="Times New Roman" w:eastAsia="Calibri" w:hAnsi="Times New Roman" w:cs="Times New Roman"/>
          <w:lang w:val="en"/>
        </w:rPr>
        <w:t>d</w:t>
      </w:r>
      <w:r w:rsidRPr="00035E8F">
        <w:rPr>
          <w:rFonts w:ascii="Times New Roman" w:eastAsia="Calibri" w:hAnsi="Times New Roman" w:cs="Times New Roman"/>
          <w:lang w:val="en"/>
        </w:rPr>
        <w:t xml:space="preserve"> a link to the informed consent page of the survey.</w:t>
      </w:r>
    </w:p>
    <w:p w14:paraId="263FC25A" w14:textId="34280883" w:rsidR="00035E8F" w:rsidRPr="00035E8F" w:rsidRDefault="00035E8F" w:rsidP="00035E8F">
      <w:pPr>
        <w:spacing w:line="480" w:lineRule="auto"/>
        <w:ind w:firstLine="720"/>
        <w:rPr>
          <w:rFonts w:ascii="Times New Roman" w:eastAsia="Calibri" w:hAnsi="Times New Roman" w:cs="Times New Roman"/>
          <w:lang w:val="en"/>
        </w:rPr>
      </w:pPr>
      <w:r w:rsidRPr="00035E8F">
        <w:rPr>
          <w:rFonts w:ascii="Times New Roman" w:eastAsia="Calibri" w:hAnsi="Times New Roman" w:cs="Times New Roman"/>
          <w:lang w:val="en"/>
        </w:rPr>
        <w:t>Recruitment of participants also occur</w:t>
      </w:r>
      <w:r>
        <w:rPr>
          <w:rFonts w:ascii="Times New Roman" w:eastAsia="Calibri" w:hAnsi="Times New Roman" w:cs="Times New Roman"/>
          <w:lang w:val="en"/>
        </w:rPr>
        <w:t>red</w:t>
      </w:r>
      <w:r w:rsidRPr="00035E8F">
        <w:rPr>
          <w:rFonts w:ascii="Times New Roman" w:eastAsia="Calibri" w:hAnsi="Times New Roman" w:cs="Times New Roman"/>
          <w:lang w:val="en"/>
        </w:rPr>
        <w:t xml:space="preserve"> through Facebook advertisements. Advertisements on Facebook </w:t>
      </w:r>
      <w:r>
        <w:rPr>
          <w:rFonts w:ascii="Times New Roman" w:eastAsia="Calibri" w:hAnsi="Times New Roman" w:cs="Times New Roman"/>
          <w:lang w:val="en"/>
        </w:rPr>
        <w:t>were</w:t>
      </w:r>
      <w:r w:rsidRPr="00035E8F">
        <w:rPr>
          <w:rFonts w:ascii="Times New Roman" w:eastAsia="Calibri" w:hAnsi="Times New Roman" w:cs="Times New Roman"/>
          <w:lang w:val="en"/>
        </w:rPr>
        <w:t xml:space="preserve"> shown to women between the ages of 18 and 30 years old, living in the United States. The advertisement include</w:t>
      </w:r>
      <w:r>
        <w:rPr>
          <w:rFonts w:ascii="Times New Roman" w:eastAsia="Calibri" w:hAnsi="Times New Roman" w:cs="Times New Roman"/>
          <w:lang w:val="en"/>
        </w:rPr>
        <w:t>d</w:t>
      </w:r>
      <w:r w:rsidRPr="00035E8F">
        <w:rPr>
          <w:rFonts w:ascii="Times New Roman" w:eastAsia="Calibri" w:hAnsi="Times New Roman" w:cs="Times New Roman"/>
          <w:lang w:val="en"/>
        </w:rPr>
        <w:t xml:space="preserve"> the name of the study </w:t>
      </w:r>
      <w:r w:rsidRPr="00035E8F">
        <w:rPr>
          <w:rFonts w:ascii="Times New Roman" w:eastAsia="Calibri" w:hAnsi="Times New Roman" w:cs="Times New Roman"/>
          <w:shd w:val="clear" w:color="auto" w:fill="FFFFFF"/>
        </w:rPr>
        <w:t xml:space="preserve">(i.e., Young Adult Women’s Attitudes and Experiences Survey) and a brief description of it (i.e., Are you a female college student between 18 and 30 years old? We want to hear from you. Research study about young adult women’s well-being and gender-related attitudes and experiences). </w:t>
      </w:r>
      <w:r w:rsidRPr="00035E8F">
        <w:rPr>
          <w:rFonts w:ascii="Times New Roman" w:eastAsia="Calibri" w:hAnsi="Times New Roman" w:cs="Times New Roman"/>
        </w:rPr>
        <w:t>After participants click</w:t>
      </w:r>
      <w:r>
        <w:rPr>
          <w:rFonts w:ascii="Times New Roman" w:eastAsia="Calibri" w:hAnsi="Times New Roman" w:cs="Times New Roman"/>
        </w:rPr>
        <w:t>ed</w:t>
      </w:r>
      <w:r w:rsidRPr="00035E8F">
        <w:rPr>
          <w:rFonts w:ascii="Times New Roman" w:eastAsia="Calibri" w:hAnsi="Times New Roman" w:cs="Times New Roman"/>
        </w:rPr>
        <w:t xml:space="preserve"> on the Facebook advertisement, the embedded hypertext link direct</w:t>
      </w:r>
      <w:r>
        <w:rPr>
          <w:rFonts w:ascii="Times New Roman" w:eastAsia="Calibri" w:hAnsi="Times New Roman" w:cs="Times New Roman"/>
        </w:rPr>
        <w:t>ed</w:t>
      </w:r>
      <w:r w:rsidRPr="00035E8F">
        <w:rPr>
          <w:rFonts w:ascii="Times New Roman" w:eastAsia="Calibri" w:hAnsi="Times New Roman" w:cs="Times New Roman"/>
        </w:rPr>
        <w:t xml:space="preserve"> them to the informed consent page of the survey. Also included in the informed consent for </w:t>
      </w:r>
      <w:r w:rsidRPr="00035E8F">
        <w:rPr>
          <w:rFonts w:ascii="Times New Roman" w:eastAsia="Calibri" w:hAnsi="Times New Roman" w:cs="Times New Roman"/>
        </w:rPr>
        <w:lastRenderedPageBreak/>
        <w:t xml:space="preserve">participants recruited via Facebook </w:t>
      </w:r>
      <w:r>
        <w:rPr>
          <w:rFonts w:ascii="Times New Roman" w:eastAsia="Calibri" w:hAnsi="Times New Roman" w:cs="Times New Roman"/>
        </w:rPr>
        <w:t>was</w:t>
      </w:r>
      <w:r w:rsidRPr="00035E8F">
        <w:rPr>
          <w:rFonts w:ascii="Times New Roman" w:eastAsia="Calibri" w:hAnsi="Times New Roman" w:cs="Times New Roman"/>
        </w:rPr>
        <w:t xml:space="preserve"> information regarding entering an optional raffle to win one of four $25 Amazon.com gift cards. Participants </w:t>
      </w:r>
      <w:r>
        <w:rPr>
          <w:rFonts w:ascii="Times New Roman" w:eastAsia="Calibri" w:hAnsi="Times New Roman" w:cs="Times New Roman"/>
        </w:rPr>
        <w:t>were</w:t>
      </w:r>
      <w:r w:rsidRPr="00035E8F">
        <w:rPr>
          <w:rFonts w:ascii="Times New Roman" w:eastAsia="Calibri" w:hAnsi="Times New Roman" w:cs="Times New Roman"/>
        </w:rPr>
        <w:t xml:space="preserve"> informed that data for the raffle will be stored in a separate database location so that it cannot be linked to survey data. </w:t>
      </w:r>
    </w:p>
    <w:p w14:paraId="709610E2" w14:textId="4A448732" w:rsidR="00035E8F" w:rsidRPr="00035E8F" w:rsidRDefault="00035E8F" w:rsidP="00035E8F">
      <w:pPr>
        <w:spacing w:line="480" w:lineRule="auto"/>
        <w:ind w:firstLine="720"/>
        <w:rPr>
          <w:rFonts w:ascii="Times New Roman" w:eastAsia="Calibri" w:hAnsi="Times New Roman" w:cs="Times New Roman"/>
        </w:rPr>
      </w:pPr>
      <w:r w:rsidRPr="00035E8F">
        <w:rPr>
          <w:rFonts w:ascii="Times New Roman" w:eastAsia="Calibri" w:hAnsi="Times New Roman" w:cs="Times New Roman"/>
        </w:rPr>
        <w:t xml:space="preserve">After reading and acknowledging the informed consent, participants </w:t>
      </w:r>
      <w:r>
        <w:rPr>
          <w:rFonts w:ascii="Times New Roman" w:eastAsia="Calibri" w:hAnsi="Times New Roman" w:cs="Times New Roman"/>
        </w:rPr>
        <w:t>were</w:t>
      </w:r>
      <w:r w:rsidRPr="00035E8F">
        <w:rPr>
          <w:rFonts w:ascii="Times New Roman" w:eastAsia="Calibri" w:hAnsi="Times New Roman" w:cs="Times New Roman"/>
        </w:rPr>
        <w:t xml:space="preserve"> presented with an eligibility screening and then asked to complete a web-based survey. </w:t>
      </w:r>
      <w:r w:rsidRPr="00035E8F">
        <w:rPr>
          <w:rFonts w:ascii="Times New Roman" w:eastAsia="Calibri" w:hAnsi="Times New Roman" w:cs="Times New Roman"/>
          <w:color w:val="000000"/>
        </w:rPr>
        <w:t xml:space="preserve">Data </w:t>
      </w:r>
      <w:r>
        <w:rPr>
          <w:rFonts w:ascii="Times New Roman" w:eastAsia="Calibri" w:hAnsi="Times New Roman" w:cs="Times New Roman"/>
          <w:color w:val="000000"/>
        </w:rPr>
        <w:t>was</w:t>
      </w:r>
      <w:r w:rsidRPr="00035E8F">
        <w:rPr>
          <w:rFonts w:ascii="Times New Roman" w:eastAsia="Calibri" w:hAnsi="Times New Roman" w:cs="Times New Roman"/>
          <w:color w:val="000000"/>
        </w:rPr>
        <w:t xml:space="preserve"> collected from the survey using the Qualtrics system through the University of Tennessee. Data </w:t>
      </w:r>
      <w:r>
        <w:rPr>
          <w:rFonts w:ascii="Times New Roman" w:eastAsia="Calibri" w:hAnsi="Times New Roman" w:cs="Times New Roman"/>
          <w:color w:val="000000"/>
        </w:rPr>
        <w:t>was</w:t>
      </w:r>
      <w:r w:rsidRPr="00035E8F">
        <w:rPr>
          <w:rFonts w:ascii="Times New Roman" w:eastAsia="Calibri" w:hAnsi="Times New Roman" w:cs="Times New Roman"/>
          <w:color w:val="000000"/>
        </w:rPr>
        <w:t xml:space="preserve"> stored on Qualtrics, which uses firewall systems, encryption, and secure storage to prevent data tampering and keep survey data confidential.</w:t>
      </w:r>
      <w:r w:rsidRPr="00035E8F">
        <w:rPr>
          <w:rFonts w:ascii="Times New Roman" w:eastAsia="Calibri" w:hAnsi="Times New Roman" w:cs="Times New Roman"/>
        </w:rPr>
        <w:t xml:space="preserve">  </w:t>
      </w:r>
      <w:proofErr w:type="gramStart"/>
      <w:r w:rsidRPr="00035E8F">
        <w:rPr>
          <w:rFonts w:ascii="Times New Roman" w:eastAsia="Calibri" w:hAnsi="Times New Roman" w:cs="Times New Roman"/>
        </w:rPr>
        <w:t>In order to</w:t>
      </w:r>
      <w:proofErr w:type="gramEnd"/>
      <w:r w:rsidRPr="00035E8F">
        <w:rPr>
          <w:rFonts w:ascii="Times New Roman" w:eastAsia="Calibri" w:hAnsi="Times New Roman" w:cs="Times New Roman"/>
        </w:rPr>
        <w:t xml:space="preserve"> reduce response biases, alcohol use measures </w:t>
      </w:r>
      <w:r>
        <w:rPr>
          <w:rFonts w:ascii="Times New Roman" w:eastAsia="Calibri" w:hAnsi="Times New Roman" w:cs="Times New Roman"/>
        </w:rPr>
        <w:t>were</w:t>
      </w:r>
      <w:r w:rsidRPr="00035E8F">
        <w:rPr>
          <w:rFonts w:ascii="Times New Roman" w:eastAsia="Calibri" w:hAnsi="Times New Roman" w:cs="Times New Roman"/>
        </w:rPr>
        <w:t xml:space="preserve"> </w:t>
      </w:r>
      <w:r>
        <w:rPr>
          <w:rFonts w:ascii="Times New Roman" w:eastAsia="Calibri" w:hAnsi="Times New Roman" w:cs="Times New Roman"/>
        </w:rPr>
        <w:t>p</w:t>
      </w:r>
      <w:r w:rsidRPr="00035E8F">
        <w:rPr>
          <w:rFonts w:ascii="Times New Roman" w:eastAsia="Calibri" w:hAnsi="Times New Roman" w:cs="Times New Roman"/>
        </w:rPr>
        <w:t xml:space="preserve">resented prior to and independent of the predictor and mediator variables </w:t>
      </w:r>
      <w:r w:rsidRPr="00035E8F">
        <w:rPr>
          <w:rFonts w:ascii="Times New Roman" w:eastAsia="Calibri" w:hAnsi="Times New Roman" w:cs="Times New Roman"/>
          <w:noProof/>
        </w:rPr>
        <w:t>(Podsakoff et al., 2003).</w:t>
      </w:r>
      <w:r w:rsidRPr="00035E8F">
        <w:rPr>
          <w:rFonts w:ascii="Times New Roman" w:eastAsia="Calibri" w:hAnsi="Times New Roman" w:cs="Times New Roman"/>
        </w:rPr>
        <w:t xml:space="preserve"> </w:t>
      </w:r>
      <w:proofErr w:type="gramStart"/>
      <w:r w:rsidRPr="00035E8F">
        <w:rPr>
          <w:rFonts w:ascii="Times New Roman" w:eastAsia="Calibri" w:hAnsi="Times New Roman" w:cs="Times New Roman"/>
        </w:rPr>
        <w:t>All of</w:t>
      </w:r>
      <w:proofErr w:type="gramEnd"/>
      <w:r w:rsidRPr="00035E8F">
        <w:rPr>
          <w:rFonts w:ascii="Times New Roman" w:eastAsia="Calibri" w:hAnsi="Times New Roman" w:cs="Times New Roman"/>
        </w:rPr>
        <w:t xml:space="preserve"> the other measures </w:t>
      </w:r>
      <w:r>
        <w:rPr>
          <w:rFonts w:ascii="Times New Roman" w:eastAsia="Calibri" w:hAnsi="Times New Roman" w:cs="Times New Roman"/>
        </w:rPr>
        <w:t>were</w:t>
      </w:r>
      <w:r w:rsidRPr="00035E8F">
        <w:rPr>
          <w:rFonts w:ascii="Times New Roman" w:eastAsia="Calibri" w:hAnsi="Times New Roman" w:cs="Times New Roman"/>
        </w:rPr>
        <w:t xml:space="preserve"> randomly ordered in the survey, with the exception of demographics, which </w:t>
      </w:r>
      <w:r>
        <w:rPr>
          <w:rFonts w:ascii="Times New Roman" w:eastAsia="Calibri" w:hAnsi="Times New Roman" w:cs="Times New Roman"/>
        </w:rPr>
        <w:t>was</w:t>
      </w:r>
      <w:r w:rsidRPr="00035E8F">
        <w:rPr>
          <w:rFonts w:ascii="Times New Roman" w:eastAsia="Calibri" w:hAnsi="Times New Roman" w:cs="Times New Roman"/>
        </w:rPr>
        <w:t xml:space="preserve"> presented last.</w:t>
      </w:r>
      <w:bookmarkEnd w:id="14"/>
    </w:p>
    <w:p w14:paraId="1E10B025" w14:textId="77777777" w:rsidR="00613506" w:rsidRPr="008E7C61" w:rsidRDefault="00613506" w:rsidP="003B614A">
      <w:pPr>
        <w:pStyle w:val="Heading2"/>
      </w:pPr>
      <w:bookmarkStart w:id="15" w:name="_Toc65160932"/>
      <w:r w:rsidRPr="008E7C61">
        <w:t>Measures</w:t>
      </w:r>
      <w:bookmarkEnd w:id="15"/>
    </w:p>
    <w:p w14:paraId="014233DE" w14:textId="290CD104" w:rsidR="008E7C61" w:rsidRPr="008E7C61" w:rsidRDefault="00903AFF" w:rsidP="00EF5E77">
      <w:pPr>
        <w:pStyle w:val="Heading3"/>
        <w:rPr>
          <w:vanish/>
        </w:rPr>
      </w:pPr>
      <w:bookmarkStart w:id="16" w:name="_Toc65160933"/>
      <w:r>
        <w:t>Demographics</w:t>
      </w:r>
      <w:bookmarkEnd w:id="16"/>
    </w:p>
    <w:p w14:paraId="7AA75881" w14:textId="254641D2" w:rsidR="00615724" w:rsidRDefault="00615724" w:rsidP="00FB0C76">
      <w:pPr>
        <w:spacing w:line="480" w:lineRule="auto"/>
        <w:rPr>
          <w:rFonts w:ascii="Times New Roman" w:hAnsi="Times New Roman" w:cs="Times New Roman"/>
          <w:b/>
        </w:rPr>
      </w:pPr>
    </w:p>
    <w:p w14:paraId="1DEB0463" w14:textId="60DBA2CE" w:rsidR="00903AFF" w:rsidRDefault="00035E8F" w:rsidP="008306F0">
      <w:pPr>
        <w:spacing w:line="480" w:lineRule="auto"/>
        <w:ind w:firstLine="720"/>
        <w:rPr>
          <w:b/>
        </w:rPr>
      </w:pPr>
      <w:r w:rsidRPr="00611684">
        <w:rPr>
          <w:rFonts w:ascii="Times New Roman" w:hAnsi="Times New Roman" w:cs="Times New Roman"/>
        </w:rPr>
        <w:t xml:space="preserve">Items will be included that ask participants to self-report their age, sex, gender identity, sexual orientation, </w:t>
      </w:r>
      <w:r>
        <w:rPr>
          <w:rFonts w:ascii="Times New Roman" w:hAnsi="Times New Roman" w:cs="Times New Roman"/>
        </w:rPr>
        <w:t xml:space="preserve">relationship status, </w:t>
      </w:r>
      <w:r w:rsidRPr="00611684">
        <w:rPr>
          <w:rFonts w:ascii="Times New Roman" w:hAnsi="Times New Roman" w:cs="Times New Roman"/>
        </w:rPr>
        <w:t xml:space="preserve">racial/ethnic identity, year in college, and </w:t>
      </w:r>
      <w:proofErr w:type="gramStart"/>
      <w:r>
        <w:rPr>
          <w:rFonts w:ascii="Times New Roman" w:hAnsi="Times New Roman" w:cs="Times New Roman"/>
        </w:rPr>
        <w:t>whether or not</w:t>
      </w:r>
      <w:proofErr w:type="gramEnd"/>
      <w:r>
        <w:rPr>
          <w:rFonts w:ascii="Times New Roman" w:hAnsi="Times New Roman" w:cs="Times New Roman"/>
        </w:rPr>
        <w:t xml:space="preserve"> they are a first-generation college student</w:t>
      </w:r>
      <w:r w:rsidRPr="00611684">
        <w:rPr>
          <w:rFonts w:ascii="Times New Roman" w:hAnsi="Times New Roman" w:cs="Times New Roman"/>
        </w:rPr>
        <w:t>.</w:t>
      </w:r>
      <w:r>
        <w:rPr>
          <w:rFonts w:ascii="Times New Roman" w:hAnsi="Times New Roman" w:cs="Times New Roman"/>
        </w:rPr>
        <w:t xml:space="preserve"> A seriousness check (</w:t>
      </w:r>
      <w:r w:rsidRPr="00E961FE">
        <w:rPr>
          <w:rFonts w:ascii="Times New Roman" w:hAnsi="Times New Roman" w:cs="Times New Roman"/>
        </w:rPr>
        <w:t>Aust</w:t>
      </w:r>
      <w:r>
        <w:rPr>
          <w:rFonts w:ascii="Times New Roman" w:hAnsi="Times New Roman" w:cs="Times New Roman"/>
        </w:rPr>
        <w:t xml:space="preserve"> et al., 2013) and t</w:t>
      </w:r>
      <w:r w:rsidRPr="00611684">
        <w:rPr>
          <w:rFonts w:ascii="Times New Roman" w:hAnsi="Times New Roman" w:cs="Times New Roman"/>
        </w:rPr>
        <w:t xml:space="preserve">hree items used as validity and attention checks will also be used throughout the survey. </w:t>
      </w:r>
    </w:p>
    <w:p w14:paraId="7E47858F" w14:textId="78844D12" w:rsidR="00FD2963" w:rsidRDefault="008306F0" w:rsidP="008306F0">
      <w:pPr>
        <w:pStyle w:val="Heading3"/>
      </w:pPr>
      <w:bookmarkStart w:id="17" w:name="_Toc65160934"/>
      <w:r>
        <w:t>Self-Objectification</w:t>
      </w:r>
      <w:bookmarkEnd w:id="17"/>
    </w:p>
    <w:p w14:paraId="7A9857B1" w14:textId="7DC090EF" w:rsidR="008306F0" w:rsidRPr="008306F0" w:rsidRDefault="008306F0" w:rsidP="008306F0">
      <w:pPr>
        <w:spacing w:line="480" w:lineRule="auto"/>
        <w:ind w:firstLine="720"/>
        <w:rPr>
          <w:rFonts w:eastAsia="Calibri"/>
        </w:rPr>
      </w:pPr>
      <w:bookmarkStart w:id="18" w:name="_Hlk32099804"/>
      <w:r>
        <w:rPr>
          <w:rFonts w:ascii="Times New Roman" w:eastAsia="MS Gothic" w:hAnsi="Times New Roman" w:cs="Times New Roman"/>
        </w:rPr>
        <w:t xml:space="preserve">Self-objectification was assessed using the 14-item </w:t>
      </w:r>
      <w:bookmarkStart w:id="19" w:name="_Hlk33552592"/>
      <w:r>
        <w:rPr>
          <w:rFonts w:ascii="Times New Roman" w:eastAsia="MS Gothic" w:hAnsi="Times New Roman" w:cs="Times New Roman"/>
        </w:rPr>
        <w:t>Self-Objectification Beliefs and Behaviors Scale</w:t>
      </w:r>
      <w:bookmarkEnd w:id="19"/>
      <w:r>
        <w:rPr>
          <w:rFonts w:ascii="Times New Roman" w:eastAsia="MS Gothic" w:hAnsi="Times New Roman" w:cs="Times New Roman"/>
        </w:rPr>
        <w:t xml:space="preserve"> (SOBBS;</w:t>
      </w:r>
      <w:r w:rsidRPr="002B39A6">
        <w:rPr>
          <w:rFonts w:ascii="Times New Roman" w:eastAsia="MS Gothic" w:hAnsi="Times New Roman" w:cs="Times New Roman"/>
        </w:rPr>
        <w:t xml:space="preserve"> </w:t>
      </w:r>
      <w:bookmarkStart w:id="20" w:name="_Hlk33552640"/>
      <w:r w:rsidRPr="00E47AC3">
        <w:rPr>
          <w:rFonts w:ascii="Times New Roman" w:eastAsia="MS Gothic" w:hAnsi="Times New Roman" w:cs="Times New Roman"/>
        </w:rPr>
        <w:t xml:space="preserve">Lindner &amp; </w:t>
      </w:r>
      <w:proofErr w:type="spellStart"/>
      <w:r w:rsidRPr="00E47AC3">
        <w:rPr>
          <w:rFonts w:ascii="Times New Roman" w:eastAsia="MS Gothic" w:hAnsi="Times New Roman" w:cs="Times New Roman"/>
        </w:rPr>
        <w:t>Tantleff</w:t>
      </w:r>
      <w:proofErr w:type="spellEnd"/>
      <w:r w:rsidRPr="00E47AC3">
        <w:rPr>
          <w:rFonts w:ascii="Times New Roman" w:eastAsia="MS Gothic" w:hAnsi="Times New Roman" w:cs="Times New Roman"/>
        </w:rPr>
        <w:t>-Dunn, 2017</w:t>
      </w:r>
      <w:bookmarkEnd w:id="20"/>
      <w:r w:rsidRPr="00E47AC3">
        <w:rPr>
          <w:rFonts w:ascii="Times New Roman" w:eastAsia="MS Gothic" w:hAnsi="Times New Roman" w:cs="Times New Roman"/>
          <w:noProof/>
        </w:rPr>
        <w:t>)</w:t>
      </w:r>
      <w:r>
        <w:rPr>
          <w:rFonts w:ascii="Times New Roman" w:eastAsia="MS Gothic" w:hAnsi="Times New Roman" w:cs="Times New Roman"/>
          <w:noProof/>
        </w:rPr>
        <w:t>,</w:t>
      </w:r>
      <w:r>
        <w:rPr>
          <w:rFonts w:ascii="Times New Roman" w:eastAsia="MS Gothic" w:hAnsi="Times New Roman" w:cs="Times New Roman"/>
        </w:rPr>
        <w:t xml:space="preserve"> which measures the internalization of an observer’s perspective on the body and perceiving the body as representing the self, including valuing the body above one’s personality, intellect, thoughts, and feelings</w:t>
      </w:r>
      <w:r w:rsidRPr="00E47AC3">
        <w:rPr>
          <w:rFonts w:ascii="Times New Roman" w:eastAsia="MS Gothic" w:hAnsi="Times New Roman" w:cs="Times New Roman"/>
        </w:rPr>
        <w:t>.</w:t>
      </w:r>
      <w:r>
        <w:rPr>
          <w:rFonts w:ascii="Times New Roman" w:eastAsia="MS Gothic" w:hAnsi="Times New Roman" w:cs="Times New Roman"/>
        </w:rPr>
        <w:t xml:space="preserve"> </w:t>
      </w:r>
      <w:r w:rsidRPr="00346788">
        <w:rPr>
          <w:rFonts w:ascii="Times New Roman" w:hAnsi="Times New Roman" w:cs="Times New Roman"/>
          <w:color w:val="000000"/>
        </w:rPr>
        <w:t xml:space="preserve">Participants </w:t>
      </w:r>
      <w:r>
        <w:rPr>
          <w:rFonts w:ascii="Times New Roman" w:hAnsi="Times New Roman" w:cs="Times New Roman"/>
          <w:color w:val="000000"/>
        </w:rPr>
        <w:lastRenderedPageBreak/>
        <w:t>are</w:t>
      </w:r>
      <w:r w:rsidRPr="00346788">
        <w:rPr>
          <w:rFonts w:ascii="Times New Roman" w:hAnsi="Times New Roman" w:cs="Times New Roman"/>
          <w:color w:val="000000"/>
        </w:rPr>
        <w:t xml:space="preserve"> asked to indicate </w:t>
      </w:r>
      <w:r>
        <w:rPr>
          <w:rFonts w:ascii="Times New Roman" w:hAnsi="Times New Roman" w:cs="Times New Roman"/>
          <w:color w:val="000000"/>
        </w:rPr>
        <w:t>their level of agreement with each item</w:t>
      </w:r>
      <w:r>
        <w:rPr>
          <w:rFonts w:ascii="Times New Roman" w:hAnsi="Times New Roman" w:cs="Times New Roman"/>
          <w:lang w:val="en"/>
        </w:rPr>
        <w:t>.</w:t>
      </w:r>
      <w:r w:rsidRPr="00346788">
        <w:rPr>
          <w:rFonts w:ascii="Times New Roman" w:eastAsia="MS Gothic" w:hAnsi="Times New Roman" w:cs="Times New Roman"/>
        </w:rPr>
        <w:t xml:space="preserve"> E</w:t>
      </w:r>
      <w:r>
        <w:rPr>
          <w:rFonts w:ascii="Times New Roman" w:eastAsia="MS Gothic" w:hAnsi="Times New Roman" w:cs="Times New Roman"/>
        </w:rPr>
        <w:t>xample items include “I often think about how my body must look to others</w:t>
      </w:r>
      <w:r>
        <w:rPr>
          <w:rFonts w:ascii="Times New Roman" w:hAnsi="Times New Roman" w:cs="Times New Roman"/>
        </w:rPr>
        <w:t>” and “My physical appearance is more important than my personality.” Each item is rated on a 5-point Likert-type scale from 1 (</w:t>
      </w:r>
      <w:r>
        <w:rPr>
          <w:rFonts w:ascii="Times New Roman" w:hAnsi="Times New Roman" w:cs="Times New Roman"/>
          <w:i/>
        </w:rPr>
        <w:t>strongly disagree</w:t>
      </w:r>
      <w:r>
        <w:rPr>
          <w:rFonts w:ascii="Times New Roman" w:hAnsi="Times New Roman" w:cs="Times New Roman"/>
        </w:rPr>
        <w:t>) to 5 (</w:t>
      </w:r>
      <w:r>
        <w:rPr>
          <w:rFonts w:ascii="Times New Roman" w:hAnsi="Times New Roman" w:cs="Times New Roman"/>
          <w:i/>
        </w:rPr>
        <w:t>strongly agree</w:t>
      </w:r>
      <w:r>
        <w:rPr>
          <w:rFonts w:ascii="Times New Roman" w:hAnsi="Times New Roman" w:cs="Times New Roman"/>
        </w:rPr>
        <w:t xml:space="preserve">). Mean scores are used with higher scores indicating greater levels of self-objectification. Lindner and </w:t>
      </w:r>
      <w:proofErr w:type="spellStart"/>
      <w:r>
        <w:rPr>
          <w:rFonts w:ascii="Times New Roman" w:hAnsi="Times New Roman" w:cs="Times New Roman"/>
        </w:rPr>
        <w:t>Tantleff</w:t>
      </w:r>
      <w:proofErr w:type="spellEnd"/>
      <w:r>
        <w:rPr>
          <w:rFonts w:ascii="Times New Roman" w:hAnsi="Times New Roman" w:cs="Times New Roman"/>
        </w:rPr>
        <w:t>-Dunn (2017) demonstrated support for internal consistency (</w:t>
      </w:r>
      <w:r w:rsidRPr="002E0FF0">
        <w:rPr>
          <w:rFonts w:ascii="Times New Roman" w:eastAsia="MS Gothic" w:hAnsi="Times New Roman" w:cs="Times New Roman"/>
        </w:rPr>
        <w:t>α</w:t>
      </w:r>
      <w:r>
        <w:rPr>
          <w:rFonts w:ascii="Times New Roman" w:eastAsia="MS Gothic" w:hAnsi="Times New Roman" w:cs="Times New Roman"/>
        </w:rPr>
        <w:t>’s ranged from .91 - .92), test-retest reliability (</w:t>
      </w:r>
      <w:r w:rsidRPr="00333EAF">
        <w:rPr>
          <w:rFonts w:ascii="Times New Roman" w:eastAsia="MS Gothic" w:hAnsi="Times New Roman" w:cs="Times New Roman"/>
          <w:i/>
        </w:rPr>
        <w:t>r</w:t>
      </w:r>
      <w:r>
        <w:rPr>
          <w:rFonts w:ascii="Times New Roman" w:eastAsia="MS Gothic" w:hAnsi="Times New Roman" w:cs="Times New Roman"/>
        </w:rPr>
        <w:t xml:space="preserve"> = .89), and structural validity (via both exploratory and confirmatory factor analyses). Construct validity was supported by positive correlations with previous measures of self-objectification, interpersonal sexual objectification, body shame, appearance anxiety, disordered eating, depression, and public body- and self- consciousness, as well as negative correlations with body satisfaction, self-esteem, and sexual functioning.</w:t>
      </w:r>
      <w:bookmarkEnd w:id="18"/>
    </w:p>
    <w:p w14:paraId="41881E95" w14:textId="5FD1B26C" w:rsidR="008306F0" w:rsidRDefault="008306F0" w:rsidP="008306F0">
      <w:pPr>
        <w:pStyle w:val="Heading3"/>
      </w:pPr>
      <w:bookmarkStart w:id="21" w:name="_Toc65160935"/>
      <w:r>
        <w:t>Body Shame</w:t>
      </w:r>
      <w:bookmarkEnd w:id="21"/>
    </w:p>
    <w:p w14:paraId="665EEC26" w14:textId="741F57D5" w:rsidR="008306F0" w:rsidRDefault="008306F0" w:rsidP="008306F0">
      <w:pPr>
        <w:spacing w:line="480" w:lineRule="auto"/>
        <w:ind w:firstLine="720"/>
        <w:rPr>
          <w:rFonts w:ascii="Times New Roman" w:eastAsia="MS Gothic" w:hAnsi="Times New Roman" w:cs="Times New Roman"/>
        </w:rPr>
      </w:pPr>
      <w:bookmarkStart w:id="22" w:name="_Hlk32099839"/>
      <w:r>
        <w:rPr>
          <w:rFonts w:ascii="Times New Roman" w:eastAsia="MS Gothic" w:hAnsi="Times New Roman" w:cs="Times New Roman"/>
        </w:rPr>
        <w:t xml:space="preserve">Body shame was be assessed using the 8-item </w:t>
      </w:r>
      <w:bookmarkStart w:id="23" w:name="_Hlk33553127"/>
      <w:r>
        <w:rPr>
          <w:rFonts w:ascii="Times New Roman" w:eastAsia="MS Gothic" w:hAnsi="Times New Roman" w:cs="Times New Roman"/>
        </w:rPr>
        <w:t>Body Shame subscale from the Objectified Body Consciousness Scale</w:t>
      </w:r>
      <w:bookmarkEnd w:id="23"/>
      <w:r>
        <w:rPr>
          <w:rFonts w:ascii="Times New Roman" w:eastAsia="MS Gothic" w:hAnsi="Times New Roman" w:cs="Times New Roman"/>
        </w:rPr>
        <w:t xml:space="preserve"> </w:t>
      </w:r>
      <w:r>
        <w:rPr>
          <w:rFonts w:ascii="Times New Roman" w:eastAsia="MS Gothic" w:hAnsi="Times New Roman" w:cs="Times New Roman"/>
          <w:noProof/>
        </w:rPr>
        <w:t>(McKinley &amp; Hyde, 1996)</w:t>
      </w:r>
      <w:r>
        <w:rPr>
          <w:rFonts w:ascii="Times New Roman" w:eastAsia="MS Gothic" w:hAnsi="Times New Roman" w:cs="Times New Roman"/>
        </w:rPr>
        <w:t>, which measures the belief that one is a bad person if they do not live up to cultural expectations related to the body. Example items include “I feel like I must be a bad person when I don’t look as good as I could” and “When I’m not the size I think I should be, I feel ashamed.” Each item is rated on a 7-point Likert-type scale ranging from 1 (</w:t>
      </w:r>
      <w:r w:rsidRPr="00ED4AF1">
        <w:rPr>
          <w:rFonts w:ascii="Times New Roman" w:eastAsia="MS Gothic" w:hAnsi="Times New Roman" w:cs="Times New Roman"/>
          <w:i/>
        </w:rPr>
        <w:t>strongly disagree</w:t>
      </w:r>
      <w:r>
        <w:rPr>
          <w:rFonts w:ascii="Times New Roman" w:eastAsia="MS Gothic" w:hAnsi="Times New Roman" w:cs="Times New Roman"/>
        </w:rPr>
        <w:t xml:space="preserve">) to 7 </w:t>
      </w:r>
      <w:r w:rsidRPr="00ED4AF1">
        <w:rPr>
          <w:rFonts w:ascii="Times New Roman" w:eastAsia="MS Gothic" w:hAnsi="Times New Roman" w:cs="Times New Roman"/>
          <w:i/>
        </w:rPr>
        <w:t>(strongly agree</w:t>
      </w:r>
      <w:r>
        <w:rPr>
          <w:rFonts w:ascii="Times New Roman" w:eastAsia="MS Gothic" w:hAnsi="Times New Roman" w:cs="Times New Roman"/>
        </w:rPr>
        <w:t xml:space="preserve">). </w:t>
      </w:r>
      <w:r w:rsidRPr="002B2157">
        <w:rPr>
          <w:rFonts w:ascii="Times New Roman" w:eastAsia="MS Gothic" w:hAnsi="Times New Roman" w:cs="Times New Roman"/>
        </w:rPr>
        <w:t>Mean scores are used with higher scores indicating greater levels of</w:t>
      </w:r>
      <w:r>
        <w:rPr>
          <w:rFonts w:ascii="Times New Roman" w:eastAsia="MS Gothic" w:hAnsi="Times New Roman" w:cs="Times New Roman"/>
        </w:rPr>
        <w:t xml:space="preserve"> body shame. McKinley and Hyde (1996) provided support for internal reliability </w:t>
      </w:r>
      <w:r w:rsidRPr="00C26A9A">
        <w:rPr>
          <w:rFonts w:ascii="Times New Roman" w:eastAsia="MS Gothic" w:hAnsi="Times New Roman" w:cs="Times New Roman"/>
        </w:rPr>
        <w:t xml:space="preserve">(α’s </w:t>
      </w:r>
      <w:proofErr w:type="gramStart"/>
      <w:r w:rsidRPr="00C26A9A">
        <w:rPr>
          <w:rFonts w:ascii="Times New Roman" w:eastAsia="MS Gothic" w:hAnsi="Times New Roman" w:cs="Times New Roman"/>
        </w:rPr>
        <w:t>were</w:t>
      </w:r>
      <w:proofErr w:type="gramEnd"/>
      <w:r w:rsidRPr="00C26A9A">
        <w:rPr>
          <w:rFonts w:ascii="Times New Roman" w:eastAsia="MS Gothic" w:hAnsi="Times New Roman" w:cs="Times New Roman"/>
        </w:rPr>
        <w:t xml:space="preserve"> </w:t>
      </w:r>
      <w:r>
        <w:rPr>
          <w:rFonts w:ascii="Times New Roman" w:eastAsia="MS Gothic" w:hAnsi="Times New Roman" w:cs="Times New Roman"/>
        </w:rPr>
        <w:t>.70</w:t>
      </w:r>
      <w:r w:rsidRPr="00C26A9A">
        <w:rPr>
          <w:rFonts w:ascii="Times New Roman" w:eastAsia="MS Gothic" w:hAnsi="Times New Roman" w:cs="Times New Roman"/>
        </w:rPr>
        <w:t xml:space="preserve"> for </w:t>
      </w:r>
      <w:r>
        <w:rPr>
          <w:rFonts w:ascii="Times New Roman" w:eastAsia="MS Gothic" w:hAnsi="Times New Roman" w:cs="Times New Roman"/>
        </w:rPr>
        <w:t xml:space="preserve">middle-aged women and .84 for undergraduate women) and test-retest reliability </w:t>
      </w:r>
      <w:r w:rsidRPr="00D172F9">
        <w:rPr>
          <w:rFonts w:ascii="Times New Roman" w:eastAsia="MS Gothic" w:hAnsi="Times New Roman" w:cs="Times New Roman"/>
        </w:rPr>
        <w:t>(</w:t>
      </w:r>
      <w:r w:rsidRPr="00D172F9">
        <w:rPr>
          <w:rFonts w:ascii="Times New Roman" w:eastAsia="MS Gothic" w:hAnsi="Times New Roman" w:cs="Times New Roman"/>
          <w:i/>
        </w:rPr>
        <w:t>r</w:t>
      </w:r>
      <w:r w:rsidRPr="00D172F9">
        <w:rPr>
          <w:rFonts w:ascii="Times New Roman" w:eastAsia="MS Gothic" w:hAnsi="Times New Roman" w:cs="Times New Roman"/>
        </w:rPr>
        <w:t xml:space="preserve"> =</w:t>
      </w:r>
      <w:r>
        <w:rPr>
          <w:rFonts w:ascii="Times New Roman" w:eastAsia="MS Gothic" w:hAnsi="Times New Roman" w:cs="Times New Roman"/>
        </w:rPr>
        <w:t xml:space="preserve"> .79). Validity was supported via exploratory and confirmatory factor </w:t>
      </w:r>
      <w:r>
        <w:rPr>
          <w:rFonts w:ascii="Times New Roman" w:eastAsia="MS Gothic" w:hAnsi="Times New Roman" w:cs="Times New Roman"/>
        </w:rPr>
        <w:lastRenderedPageBreak/>
        <w:t xml:space="preserve">analyses in addition to positive correlations with body surveillance, public body consciousness, and disordered eating as well as negative correlations with body esteem and body competence.  </w:t>
      </w:r>
    </w:p>
    <w:p w14:paraId="37E43640" w14:textId="77777777" w:rsidR="008306F0" w:rsidRDefault="008306F0" w:rsidP="008306F0">
      <w:pPr>
        <w:pStyle w:val="Heading3"/>
      </w:pPr>
      <w:bookmarkStart w:id="24" w:name="_Toc65160936"/>
      <w:bookmarkEnd w:id="22"/>
      <w:r>
        <w:t>Sexual Self-Esteem</w:t>
      </w:r>
      <w:bookmarkEnd w:id="24"/>
    </w:p>
    <w:p w14:paraId="25BEC9FE" w14:textId="5C9F480D" w:rsidR="008306F0" w:rsidRDefault="008306F0" w:rsidP="008306F0">
      <w:pPr>
        <w:spacing w:line="480" w:lineRule="auto"/>
        <w:ind w:firstLine="720"/>
        <w:rPr>
          <w:rFonts w:ascii="Times New Roman" w:eastAsia="Calibri" w:hAnsi="Times New Roman" w:cs="Times New Roman"/>
          <w:b/>
        </w:rPr>
      </w:pPr>
      <w:r>
        <w:rPr>
          <w:rFonts w:ascii="Times New Roman" w:eastAsia="MS Gothic" w:hAnsi="Times New Roman" w:cs="Times New Roman"/>
        </w:rPr>
        <w:t xml:space="preserve">Sexual self-esteem was assessed using the 5-item </w:t>
      </w:r>
      <w:bookmarkStart w:id="25" w:name="_Hlk33553242"/>
      <w:r>
        <w:rPr>
          <w:rFonts w:ascii="Times New Roman" w:eastAsia="MS Gothic" w:hAnsi="Times New Roman" w:cs="Times New Roman"/>
        </w:rPr>
        <w:t xml:space="preserve">Sexual-Esteem subscale from the Sexuality Scale-short form </w:t>
      </w:r>
      <w:r>
        <w:rPr>
          <w:rFonts w:ascii="Times New Roman" w:eastAsia="MS Gothic" w:hAnsi="Times New Roman" w:cs="Times New Roman"/>
          <w:noProof/>
        </w:rPr>
        <w:t>(Snell Jr &amp; Papini, 1989; Wiederman &amp; Allgeier, 1993)</w:t>
      </w:r>
      <w:bookmarkEnd w:id="25"/>
      <w:r>
        <w:rPr>
          <w:rFonts w:ascii="Times New Roman" w:eastAsia="MS Gothic" w:hAnsi="Times New Roman" w:cs="Times New Roman"/>
        </w:rPr>
        <w:t>, which measures the tendency to engage in internal reinforcement toward oneself resulting from one’s ability to sexually relate to another person. Participants indicate extent of agreement with each statement using a 5-point Likert-type scale ranging from -2 (</w:t>
      </w:r>
      <w:r w:rsidRPr="00DE14D7">
        <w:rPr>
          <w:rFonts w:ascii="Times New Roman" w:eastAsia="MS Gothic" w:hAnsi="Times New Roman" w:cs="Times New Roman"/>
          <w:i/>
        </w:rPr>
        <w:t>disagree</w:t>
      </w:r>
      <w:r>
        <w:rPr>
          <w:rFonts w:ascii="Times New Roman" w:eastAsia="MS Gothic" w:hAnsi="Times New Roman" w:cs="Times New Roman"/>
        </w:rPr>
        <w:t xml:space="preserve">) to +2 </w:t>
      </w:r>
      <w:r w:rsidRPr="00DE14D7">
        <w:rPr>
          <w:rFonts w:ascii="Times New Roman" w:eastAsia="MS Gothic" w:hAnsi="Times New Roman" w:cs="Times New Roman"/>
          <w:i/>
        </w:rPr>
        <w:t>(agree</w:t>
      </w:r>
      <w:r>
        <w:rPr>
          <w:rFonts w:ascii="Times New Roman" w:eastAsia="MS Gothic" w:hAnsi="Times New Roman" w:cs="Times New Roman"/>
        </w:rPr>
        <w:t xml:space="preserve">). Example items include “I am a good sexual partner” and “I am confident about myself as a sexual partner.” Mean scores are used with higher scores indicating greater levels of sexual self-esteem. </w:t>
      </w:r>
      <w:proofErr w:type="spellStart"/>
      <w:r>
        <w:rPr>
          <w:rFonts w:ascii="Times New Roman" w:eastAsia="MS Gothic" w:hAnsi="Times New Roman" w:cs="Times New Roman"/>
        </w:rPr>
        <w:t>Wiederman</w:t>
      </w:r>
      <w:proofErr w:type="spellEnd"/>
      <w:r>
        <w:rPr>
          <w:rFonts w:ascii="Times New Roman" w:eastAsia="MS Gothic" w:hAnsi="Times New Roman" w:cs="Times New Roman"/>
        </w:rPr>
        <w:t xml:space="preserve"> and </w:t>
      </w:r>
      <w:proofErr w:type="spellStart"/>
      <w:r>
        <w:rPr>
          <w:rFonts w:ascii="Times New Roman" w:eastAsia="MS Gothic" w:hAnsi="Times New Roman" w:cs="Times New Roman"/>
        </w:rPr>
        <w:t>Allgeier</w:t>
      </w:r>
      <w:proofErr w:type="spellEnd"/>
      <w:r>
        <w:rPr>
          <w:rFonts w:ascii="Times New Roman" w:eastAsia="MS Gothic" w:hAnsi="Times New Roman" w:cs="Times New Roman"/>
        </w:rPr>
        <w:t xml:space="preserve"> (1993) indicated an alpha of .92 for women, demonstrating support for internal reliability. Structural validity was demonstrated via exploratory factor analyses for the full-scale form (Snell &amp; </w:t>
      </w:r>
      <w:proofErr w:type="spellStart"/>
      <w:r>
        <w:rPr>
          <w:rFonts w:ascii="Times New Roman" w:eastAsia="MS Gothic" w:hAnsi="Times New Roman" w:cs="Times New Roman"/>
        </w:rPr>
        <w:t>Papini</w:t>
      </w:r>
      <w:proofErr w:type="spellEnd"/>
      <w:r>
        <w:rPr>
          <w:rFonts w:ascii="Times New Roman" w:eastAsia="MS Gothic" w:hAnsi="Times New Roman" w:cs="Times New Roman"/>
        </w:rPr>
        <w:t>, 1989) and confirmatory factor analyses for the short form (</w:t>
      </w:r>
      <w:proofErr w:type="spellStart"/>
      <w:r>
        <w:rPr>
          <w:rFonts w:ascii="Times New Roman" w:eastAsia="MS Gothic" w:hAnsi="Times New Roman" w:cs="Times New Roman"/>
        </w:rPr>
        <w:t>Wiederman</w:t>
      </w:r>
      <w:proofErr w:type="spellEnd"/>
      <w:r>
        <w:rPr>
          <w:rFonts w:ascii="Times New Roman" w:eastAsia="MS Gothic" w:hAnsi="Times New Roman" w:cs="Times New Roman"/>
        </w:rPr>
        <w:t xml:space="preserve"> &amp; </w:t>
      </w:r>
      <w:proofErr w:type="spellStart"/>
      <w:r>
        <w:rPr>
          <w:rFonts w:ascii="Times New Roman" w:eastAsia="MS Gothic" w:hAnsi="Times New Roman" w:cs="Times New Roman"/>
        </w:rPr>
        <w:t>Allgeier</w:t>
      </w:r>
      <w:proofErr w:type="spellEnd"/>
      <w:r>
        <w:rPr>
          <w:rFonts w:ascii="Times New Roman" w:eastAsia="MS Gothic" w:hAnsi="Times New Roman" w:cs="Times New Roman"/>
        </w:rPr>
        <w:t>, 1993). Construct validity was supported by positive correlations with self-esteem and depression.</w:t>
      </w:r>
    </w:p>
    <w:p w14:paraId="0DC28266" w14:textId="659BF130" w:rsidR="008306F0" w:rsidRPr="008306F0" w:rsidRDefault="008306F0" w:rsidP="008306F0">
      <w:pPr>
        <w:pStyle w:val="Heading3"/>
      </w:pPr>
      <w:bookmarkStart w:id="26" w:name="_Toc65160937"/>
      <w:r>
        <w:t>Body Self-Consciousness During Sexual Activity</w:t>
      </w:r>
      <w:bookmarkEnd w:id="26"/>
    </w:p>
    <w:p w14:paraId="475886EC" w14:textId="5F941C6D" w:rsidR="008306F0" w:rsidRDefault="008306F0" w:rsidP="008306F0">
      <w:pPr>
        <w:spacing w:line="480" w:lineRule="auto"/>
        <w:ind w:firstLine="720"/>
        <w:rPr>
          <w:rFonts w:ascii="Times New Roman" w:eastAsia="MS Gothic" w:hAnsi="Times New Roman" w:cs="Times New Roman"/>
        </w:rPr>
      </w:pPr>
      <w:r>
        <w:rPr>
          <w:rFonts w:ascii="Times New Roman" w:eastAsia="MS Gothic" w:hAnsi="Times New Roman" w:cs="Times New Roman"/>
        </w:rPr>
        <w:t xml:space="preserve">Body </w:t>
      </w:r>
      <w:r w:rsidRPr="000067A1">
        <w:rPr>
          <w:rFonts w:ascii="Times New Roman" w:eastAsia="MS Gothic" w:hAnsi="Times New Roman" w:cs="Times New Roman"/>
        </w:rPr>
        <w:t xml:space="preserve">consciousness during sexual activity </w:t>
      </w:r>
      <w:r>
        <w:rPr>
          <w:rFonts w:ascii="Times New Roman" w:eastAsia="MS Gothic" w:hAnsi="Times New Roman" w:cs="Times New Roman"/>
        </w:rPr>
        <w:t xml:space="preserve">was assessed </w:t>
      </w:r>
      <w:r w:rsidRPr="000067A1">
        <w:rPr>
          <w:rFonts w:ascii="Times New Roman" w:eastAsia="MS Gothic" w:hAnsi="Times New Roman" w:cs="Times New Roman"/>
        </w:rPr>
        <w:t>using the 18-item</w:t>
      </w:r>
      <w:bookmarkStart w:id="27" w:name="_Hlk33552901"/>
      <w:r w:rsidRPr="000067A1">
        <w:rPr>
          <w:rFonts w:ascii="Times New Roman" w:eastAsia="MS Gothic" w:hAnsi="Times New Roman" w:cs="Times New Roman"/>
        </w:rPr>
        <w:t xml:space="preserve"> Body Exposure during Sexual Activities Questionnaire-Short Form</w:t>
      </w:r>
      <w:bookmarkEnd w:id="27"/>
      <w:r w:rsidRPr="000067A1">
        <w:rPr>
          <w:rFonts w:ascii="Times New Roman" w:eastAsia="MS Gothic" w:hAnsi="Times New Roman" w:cs="Times New Roman"/>
        </w:rPr>
        <w:t xml:space="preserve"> (BESAQ</w:t>
      </w:r>
      <w:r>
        <w:rPr>
          <w:rFonts w:ascii="Times New Roman" w:eastAsia="MS Gothic" w:hAnsi="Times New Roman" w:cs="Times New Roman"/>
        </w:rPr>
        <w:t xml:space="preserve">; Cash et al., 2004; </w:t>
      </w:r>
      <w:proofErr w:type="spellStart"/>
      <w:r>
        <w:rPr>
          <w:rFonts w:ascii="Times New Roman" w:eastAsia="MS Gothic" w:hAnsi="Times New Roman" w:cs="Times New Roman"/>
        </w:rPr>
        <w:t>Hangen</w:t>
      </w:r>
      <w:proofErr w:type="spellEnd"/>
      <w:r>
        <w:rPr>
          <w:rFonts w:ascii="Times New Roman" w:eastAsia="MS Gothic" w:hAnsi="Times New Roman" w:cs="Times New Roman"/>
        </w:rPr>
        <w:t xml:space="preserve"> &amp; Cash, 1991</w:t>
      </w:r>
      <w:r w:rsidRPr="000067A1">
        <w:rPr>
          <w:rFonts w:ascii="Times New Roman" w:eastAsia="MS Gothic" w:hAnsi="Times New Roman" w:cs="Times New Roman"/>
        </w:rPr>
        <w:t>) which measures self-consciousness about the body and avoidance of its exposure during sexual activity</w:t>
      </w:r>
      <w:r>
        <w:rPr>
          <w:rFonts w:ascii="Times New Roman" w:eastAsia="MS Gothic" w:hAnsi="Times New Roman" w:cs="Times New Roman"/>
        </w:rPr>
        <w:t xml:space="preserve">. </w:t>
      </w:r>
      <w:r w:rsidRPr="000067A1">
        <w:rPr>
          <w:rFonts w:ascii="Times New Roman" w:eastAsia="MS Gothic" w:hAnsi="Times New Roman" w:cs="Times New Roman"/>
        </w:rPr>
        <w:t>Participants are asked to indicate how characteristic each statement is of them/their experiences during sexual activity.</w:t>
      </w:r>
      <w:r>
        <w:rPr>
          <w:rFonts w:ascii="Times New Roman" w:eastAsia="MS Gothic" w:hAnsi="Times New Roman" w:cs="Times New Roman"/>
        </w:rPr>
        <w:t xml:space="preserve"> </w:t>
      </w:r>
      <w:proofErr w:type="gramStart"/>
      <w:r>
        <w:rPr>
          <w:rFonts w:ascii="Times New Roman" w:eastAsia="MS Gothic" w:hAnsi="Times New Roman" w:cs="Times New Roman"/>
        </w:rPr>
        <w:t>In order to</w:t>
      </w:r>
      <w:proofErr w:type="gramEnd"/>
      <w:r>
        <w:rPr>
          <w:rFonts w:ascii="Times New Roman" w:eastAsia="MS Gothic" w:hAnsi="Times New Roman" w:cs="Times New Roman"/>
        </w:rPr>
        <w:t xml:space="preserve"> reflect a wide range of participants’ sexual experiences, instructions will also include the following: “When reading </w:t>
      </w:r>
      <w:r>
        <w:rPr>
          <w:rFonts w:ascii="Times New Roman" w:eastAsia="MS Gothic" w:hAnsi="Times New Roman" w:cs="Times New Roman"/>
        </w:rPr>
        <w:lastRenderedPageBreak/>
        <w:t xml:space="preserve">each statement, please note that “sex” and “sexual activity” refer to </w:t>
      </w:r>
      <w:r w:rsidRPr="008570EA">
        <w:rPr>
          <w:rFonts w:ascii="Times New Roman" w:hAnsi="Times New Roman" w:cs="Times New Roman"/>
        </w:rPr>
        <w:t>a range of physically intimate behaviors including kissing, touching, oral, vaginal, and/or anal sex with a partner</w:t>
      </w:r>
      <w:r>
        <w:rPr>
          <w:rFonts w:ascii="Times New Roman" w:hAnsi="Times New Roman" w:cs="Times New Roman"/>
        </w:rPr>
        <w:t>.”</w:t>
      </w:r>
      <w:r w:rsidRPr="000067A1">
        <w:rPr>
          <w:rFonts w:ascii="Times New Roman" w:eastAsia="MS Gothic" w:hAnsi="Times New Roman" w:cs="Times New Roman"/>
        </w:rPr>
        <w:t xml:space="preserve"> Example items include “I am self-conscious about my body during sexual activity” and “During sexual activity, I try to hide certain areas of my body.” </w:t>
      </w:r>
      <w:r w:rsidRPr="007E2384">
        <w:rPr>
          <w:rFonts w:ascii="Times New Roman" w:eastAsia="MS Gothic" w:hAnsi="Times New Roman" w:cs="Times New Roman"/>
        </w:rPr>
        <w:t>Each item is rated on a 5</w:t>
      </w:r>
      <w:r>
        <w:rPr>
          <w:rFonts w:ascii="Times New Roman" w:eastAsia="MS Gothic" w:hAnsi="Times New Roman" w:cs="Times New Roman"/>
        </w:rPr>
        <w:t>-point Likert-type scale from 0</w:t>
      </w:r>
      <w:r w:rsidRPr="007E2384">
        <w:rPr>
          <w:rFonts w:ascii="Times New Roman" w:eastAsia="MS Gothic" w:hAnsi="Times New Roman" w:cs="Times New Roman"/>
        </w:rPr>
        <w:t xml:space="preserve"> (</w:t>
      </w:r>
      <w:r>
        <w:rPr>
          <w:rFonts w:ascii="Times New Roman" w:eastAsia="MS Gothic" w:hAnsi="Times New Roman" w:cs="Times New Roman"/>
          <w:i/>
        </w:rPr>
        <w:t>never</w:t>
      </w:r>
      <w:r>
        <w:rPr>
          <w:rFonts w:ascii="Times New Roman" w:eastAsia="MS Gothic" w:hAnsi="Times New Roman" w:cs="Times New Roman"/>
        </w:rPr>
        <w:t>) to 4</w:t>
      </w:r>
      <w:r w:rsidRPr="007E2384">
        <w:rPr>
          <w:rFonts w:ascii="Times New Roman" w:eastAsia="MS Gothic" w:hAnsi="Times New Roman" w:cs="Times New Roman"/>
        </w:rPr>
        <w:t xml:space="preserve"> (</w:t>
      </w:r>
      <w:r>
        <w:rPr>
          <w:rFonts w:ascii="Times New Roman" w:eastAsia="MS Gothic" w:hAnsi="Times New Roman" w:cs="Times New Roman"/>
          <w:i/>
        </w:rPr>
        <w:t>always or almost always</w:t>
      </w:r>
      <w:r w:rsidRPr="007E2384">
        <w:rPr>
          <w:rFonts w:ascii="Times New Roman" w:eastAsia="MS Gothic" w:hAnsi="Times New Roman" w:cs="Times New Roman"/>
        </w:rPr>
        <w:t xml:space="preserve">). </w:t>
      </w:r>
      <w:r>
        <w:rPr>
          <w:rFonts w:ascii="Times New Roman" w:hAnsi="Times New Roman" w:cs="Times New Roman"/>
        </w:rPr>
        <w:t>Mean scores are used with higher scores indicating greater levels of</w:t>
      </w:r>
      <w:r>
        <w:rPr>
          <w:rFonts w:ascii="Times New Roman" w:eastAsia="MS Gothic" w:hAnsi="Times New Roman" w:cs="Times New Roman"/>
        </w:rPr>
        <w:t xml:space="preserve"> body consciousness during sexual activity. Cash et al. (2004)</w:t>
      </w:r>
      <w:r w:rsidRPr="00225FC8">
        <w:rPr>
          <w:rFonts w:ascii="Times New Roman" w:eastAsia="MS Gothic" w:hAnsi="Times New Roman" w:cs="Times New Roman"/>
        </w:rPr>
        <w:t xml:space="preserve"> demonstrated support for internal consistency (α’s </w:t>
      </w:r>
      <w:r>
        <w:rPr>
          <w:rFonts w:ascii="Times New Roman" w:eastAsia="MS Gothic" w:hAnsi="Times New Roman" w:cs="Times New Roman"/>
        </w:rPr>
        <w:t>was .96 for women). Construct validity was supported by positive correlations with trait body dissatisfaction, overweight preoccupation, and dysfunctional investment in appearance as well as negative correlations with sexual functioning variables (</w:t>
      </w:r>
      <w:proofErr w:type="gramStart"/>
      <w:r>
        <w:rPr>
          <w:rFonts w:ascii="Times New Roman" w:eastAsia="MS Gothic" w:hAnsi="Times New Roman" w:cs="Times New Roman"/>
        </w:rPr>
        <w:t>i.e.</w:t>
      </w:r>
      <w:proofErr w:type="gramEnd"/>
      <w:r>
        <w:rPr>
          <w:rFonts w:ascii="Times New Roman" w:eastAsia="MS Gothic" w:hAnsi="Times New Roman" w:cs="Times New Roman"/>
        </w:rPr>
        <w:t xml:space="preserve"> pleasure, arousal, and orgasm).</w:t>
      </w:r>
    </w:p>
    <w:p w14:paraId="2F69E53E" w14:textId="2A37C0D7" w:rsidR="008306F0" w:rsidRDefault="008306F0" w:rsidP="008306F0">
      <w:pPr>
        <w:pStyle w:val="Heading3"/>
      </w:pPr>
      <w:bookmarkStart w:id="28" w:name="_Toc65160938"/>
      <w:r>
        <w:t>Alcohol Sexual Enhancement Expectancies</w:t>
      </w:r>
      <w:bookmarkEnd w:id="28"/>
    </w:p>
    <w:p w14:paraId="39967260" w14:textId="561C0DB4" w:rsidR="008306F0" w:rsidRDefault="008306F0" w:rsidP="008306F0">
      <w:pPr>
        <w:spacing w:line="480" w:lineRule="auto"/>
        <w:ind w:firstLine="720"/>
        <w:rPr>
          <w:rFonts w:ascii="Times New Roman" w:eastAsia="MS Gothic" w:hAnsi="Times New Roman" w:cs="Times New Roman"/>
        </w:rPr>
      </w:pPr>
      <w:r>
        <w:rPr>
          <w:rFonts w:ascii="Times New Roman" w:eastAsia="MS Gothic" w:hAnsi="Times New Roman" w:cs="Times New Roman"/>
        </w:rPr>
        <w:t xml:space="preserve">Alcohol sexual enhancement expectancies will be assessed using the 4-item Sexuality </w:t>
      </w:r>
      <w:bookmarkStart w:id="29" w:name="_Hlk33553639"/>
      <w:r>
        <w:rPr>
          <w:rFonts w:ascii="Times New Roman" w:eastAsia="MS Gothic" w:hAnsi="Times New Roman" w:cs="Times New Roman"/>
        </w:rPr>
        <w:t>subscale of the Comprehensive Effects of Alcohol questionnaire</w:t>
      </w:r>
      <w:bookmarkEnd w:id="29"/>
      <w:r>
        <w:rPr>
          <w:rFonts w:ascii="Times New Roman" w:eastAsia="MS Gothic" w:hAnsi="Times New Roman" w:cs="Times New Roman"/>
        </w:rPr>
        <w:t xml:space="preserve"> (</w:t>
      </w:r>
      <w:bookmarkStart w:id="30" w:name="_Hlk33553716"/>
      <w:r>
        <w:rPr>
          <w:rFonts w:ascii="Times New Roman" w:eastAsia="MS Gothic" w:hAnsi="Times New Roman" w:cs="Times New Roman"/>
        </w:rPr>
        <w:t xml:space="preserve">CEOA; </w:t>
      </w:r>
      <w:r>
        <w:rPr>
          <w:rFonts w:ascii="Times New Roman" w:eastAsia="MS Gothic" w:hAnsi="Times New Roman" w:cs="Times New Roman"/>
          <w:noProof/>
        </w:rPr>
        <w:t>Fromme et al., 1993</w:t>
      </w:r>
      <w:bookmarkEnd w:id="30"/>
      <w:r>
        <w:rPr>
          <w:rFonts w:ascii="Times New Roman" w:eastAsia="MS Gothic" w:hAnsi="Times New Roman" w:cs="Times New Roman"/>
          <w:noProof/>
        </w:rPr>
        <w:t>)</w:t>
      </w:r>
      <w:r>
        <w:rPr>
          <w:rFonts w:ascii="Times New Roman" w:eastAsia="MS Gothic" w:hAnsi="Times New Roman" w:cs="Times New Roman"/>
        </w:rPr>
        <w:t>. These questions measure positive expectations of “…physiological, psychological, and behavioral” effects on sexuality resulting from drinking alcohol (p. 19). Items begin with the stem “If I were under the influence from drinking alcohol…” and responses are indicated using a 4-point Likert-type scale ranging from 1 (</w:t>
      </w:r>
      <w:r w:rsidRPr="00C82DBE">
        <w:rPr>
          <w:rFonts w:ascii="Times New Roman" w:eastAsia="MS Gothic" w:hAnsi="Times New Roman" w:cs="Times New Roman"/>
          <w:i/>
        </w:rPr>
        <w:t>disagree</w:t>
      </w:r>
      <w:r>
        <w:rPr>
          <w:rFonts w:ascii="Times New Roman" w:eastAsia="MS Gothic" w:hAnsi="Times New Roman" w:cs="Times New Roman"/>
        </w:rPr>
        <w:t>) to 4 (</w:t>
      </w:r>
      <w:r>
        <w:rPr>
          <w:rFonts w:ascii="Times New Roman" w:eastAsia="MS Gothic" w:hAnsi="Times New Roman" w:cs="Times New Roman"/>
          <w:i/>
        </w:rPr>
        <w:t>agree</w:t>
      </w:r>
      <w:r>
        <w:rPr>
          <w:rFonts w:ascii="Times New Roman" w:eastAsia="MS Gothic" w:hAnsi="Times New Roman" w:cs="Times New Roman"/>
        </w:rPr>
        <w:t>).</w:t>
      </w:r>
      <w:r w:rsidRPr="001760F6">
        <w:rPr>
          <w:rFonts w:ascii="Times New Roman" w:eastAsia="MS Gothic" w:hAnsi="Times New Roman" w:cs="Times New Roman"/>
        </w:rPr>
        <w:t xml:space="preserve"> </w:t>
      </w:r>
      <w:r w:rsidRPr="002B2157">
        <w:rPr>
          <w:rFonts w:ascii="Times New Roman" w:eastAsia="MS Gothic" w:hAnsi="Times New Roman" w:cs="Times New Roman"/>
        </w:rPr>
        <w:t>Mean scores are used with higher scores indicating greater</w:t>
      </w:r>
      <w:r>
        <w:rPr>
          <w:rFonts w:ascii="Times New Roman" w:eastAsia="MS Gothic" w:hAnsi="Times New Roman" w:cs="Times New Roman"/>
        </w:rPr>
        <w:t xml:space="preserve"> levels of alcohol sexual enhancement expectancies.  Example items include “I would feel sexy” and “I would be a better lover.” Structural validity was demonstrated via exploratory and confirmatory factor analyses, with factor loadings ranging from .48 to .75. Construct validity was supported by positive relations with alcohol use measures.</w:t>
      </w:r>
    </w:p>
    <w:p w14:paraId="0D4696DF" w14:textId="35CE2E62" w:rsidR="008306F0" w:rsidRDefault="008306F0" w:rsidP="008306F0">
      <w:pPr>
        <w:pStyle w:val="Heading3"/>
      </w:pPr>
      <w:bookmarkStart w:id="31" w:name="_Toc65160939"/>
      <w:r>
        <w:lastRenderedPageBreak/>
        <w:t>Alcohol Use</w:t>
      </w:r>
      <w:bookmarkEnd w:id="31"/>
    </w:p>
    <w:p w14:paraId="41D648F5" w14:textId="3A86D98F" w:rsidR="008306F0" w:rsidRDefault="008306F0" w:rsidP="008306F0">
      <w:pPr>
        <w:spacing w:line="480" w:lineRule="auto"/>
        <w:ind w:firstLine="720"/>
        <w:rPr>
          <w:rFonts w:ascii="Times New Roman" w:eastAsia="MS Gothic" w:hAnsi="Times New Roman" w:cs="Times New Roman"/>
        </w:rPr>
      </w:pPr>
      <w:bookmarkStart w:id="32" w:name="_Hlk32099980"/>
      <w:r>
        <w:rPr>
          <w:rFonts w:ascii="Times New Roman" w:eastAsia="MS Gothic" w:hAnsi="Times New Roman" w:cs="Times New Roman"/>
        </w:rPr>
        <w:t xml:space="preserve">Alcohol use will be assessed using the Alcohol Use Disorders Identification Test Consumption questions (AUDIT-C; </w:t>
      </w:r>
      <w:r>
        <w:rPr>
          <w:rFonts w:ascii="Times New Roman" w:eastAsia="MS Gothic" w:hAnsi="Times New Roman" w:cs="Times New Roman"/>
          <w:noProof/>
        </w:rPr>
        <w:t>Bush et al., 1998)</w:t>
      </w:r>
      <w:r>
        <w:rPr>
          <w:rFonts w:ascii="Times New Roman" w:eastAsia="MS Gothic" w:hAnsi="Times New Roman" w:cs="Times New Roman"/>
        </w:rPr>
        <w:t xml:space="preserve">. The AUDIT-C includes 3-items that measure frequency of drinking, typical drinking quantity, and binge drinking. Each item has five possible responses ranging from 0 to 4, with total scores used to determine alcohol abuse or dependence and/or heavy drinking. Example items include “How often do you have a drink containing alcohol?” and “How often do you have six or more drinks on one occasion?” The AUDIT-C has demonstrated good psychometric properties in multiple populations </w:t>
      </w:r>
      <w:r>
        <w:rPr>
          <w:rFonts w:ascii="Times New Roman" w:eastAsia="MS Gothic" w:hAnsi="Times New Roman" w:cs="Times New Roman"/>
          <w:noProof/>
        </w:rPr>
        <w:t>(Barry et al, 2015; Bradley et al., 2003; Campbell &amp; Maisto, 2018; Dawson et al., 2008)</w:t>
      </w:r>
      <w:r>
        <w:rPr>
          <w:rFonts w:ascii="Times New Roman" w:eastAsia="MS Gothic" w:hAnsi="Times New Roman" w:cs="Times New Roman"/>
        </w:rPr>
        <w:t>. Construct validity was supported by positive correlations with other measures of drinking. Using a sample of college students, Barry et al. (2015) provided support for internal reliability (</w:t>
      </w:r>
      <w:r w:rsidRPr="00C26A9A">
        <w:rPr>
          <w:rFonts w:ascii="Times New Roman" w:eastAsia="MS Gothic" w:hAnsi="Times New Roman" w:cs="Times New Roman"/>
        </w:rPr>
        <w:t>α</w:t>
      </w:r>
      <w:r>
        <w:rPr>
          <w:rFonts w:ascii="Times New Roman" w:eastAsia="MS Gothic" w:hAnsi="Times New Roman" w:cs="Times New Roman"/>
        </w:rPr>
        <w:t xml:space="preserve"> = .76) and split-half reliability (ρ = .88).</w:t>
      </w:r>
      <w:bookmarkEnd w:id="32"/>
      <w:r>
        <w:rPr>
          <w:rFonts w:ascii="Times New Roman" w:eastAsia="MS Gothic" w:hAnsi="Times New Roman" w:cs="Times New Roman"/>
        </w:rPr>
        <w:t xml:space="preserve">  </w:t>
      </w:r>
    </w:p>
    <w:p w14:paraId="62552002" w14:textId="76B9DD7E" w:rsidR="008306F0" w:rsidRDefault="008306F0" w:rsidP="008306F0">
      <w:pPr>
        <w:spacing w:line="480" w:lineRule="auto"/>
        <w:ind w:firstLine="720"/>
        <w:rPr>
          <w:rFonts w:ascii="Times New Roman" w:eastAsia="MS Gothic" w:hAnsi="Times New Roman" w:cs="Times New Roman"/>
        </w:rPr>
      </w:pPr>
    </w:p>
    <w:p w14:paraId="537312C6" w14:textId="6BC530FD" w:rsidR="008306F0" w:rsidRDefault="008306F0" w:rsidP="008306F0">
      <w:pPr>
        <w:spacing w:line="480" w:lineRule="auto"/>
        <w:ind w:firstLine="720"/>
        <w:rPr>
          <w:rFonts w:ascii="Times New Roman" w:eastAsia="MS Gothic" w:hAnsi="Times New Roman" w:cs="Times New Roman"/>
        </w:rPr>
      </w:pPr>
    </w:p>
    <w:p w14:paraId="06F54A1E" w14:textId="0043F7D3" w:rsidR="008306F0" w:rsidRDefault="008306F0" w:rsidP="008306F0">
      <w:pPr>
        <w:spacing w:line="480" w:lineRule="auto"/>
        <w:ind w:firstLine="720"/>
        <w:rPr>
          <w:rFonts w:ascii="Times New Roman" w:eastAsia="MS Gothic" w:hAnsi="Times New Roman" w:cs="Times New Roman"/>
        </w:rPr>
      </w:pPr>
    </w:p>
    <w:p w14:paraId="4A871632" w14:textId="3C7F14F3" w:rsidR="008306F0" w:rsidRDefault="008306F0" w:rsidP="008306F0">
      <w:pPr>
        <w:spacing w:line="480" w:lineRule="auto"/>
        <w:ind w:firstLine="720"/>
        <w:rPr>
          <w:rFonts w:ascii="Times New Roman" w:eastAsia="MS Gothic" w:hAnsi="Times New Roman" w:cs="Times New Roman"/>
        </w:rPr>
      </w:pPr>
    </w:p>
    <w:p w14:paraId="7253844B" w14:textId="44AF39B7" w:rsidR="008306F0" w:rsidRDefault="008306F0" w:rsidP="008306F0">
      <w:pPr>
        <w:spacing w:line="480" w:lineRule="auto"/>
        <w:ind w:firstLine="720"/>
        <w:rPr>
          <w:rFonts w:ascii="Times New Roman" w:eastAsia="MS Gothic" w:hAnsi="Times New Roman" w:cs="Times New Roman"/>
        </w:rPr>
      </w:pPr>
    </w:p>
    <w:p w14:paraId="1146036A" w14:textId="39AB0A1A" w:rsidR="008306F0" w:rsidRDefault="008306F0" w:rsidP="008306F0">
      <w:pPr>
        <w:spacing w:line="480" w:lineRule="auto"/>
        <w:ind w:firstLine="720"/>
        <w:rPr>
          <w:rFonts w:ascii="Times New Roman" w:eastAsia="MS Gothic" w:hAnsi="Times New Roman" w:cs="Times New Roman"/>
        </w:rPr>
      </w:pPr>
    </w:p>
    <w:p w14:paraId="71AF567E" w14:textId="52DECCA5" w:rsidR="008306F0" w:rsidRDefault="008306F0" w:rsidP="008306F0">
      <w:pPr>
        <w:spacing w:line="480" w:lineRule="auto"/>
        <w:ind w:firstLine="720"/>
        <w:rPr>
          <w:rFonts w:ascii="Times New Roman" w:eastAsia="MS Gothic" w:hAnsi="Times New Roman" w:cs="Times New Roman"/>
        </w:rPr>
      </w:pPr>
    </w:p>
    <w:p w14:paraId="485DA8D0" w14:textId="0074C7A7" w:rsidR="008306F0" w:rsidRDefault="008306F0" w:rsidP="008306F0">
      <w:pPr>
        <w:spacing w:line="480" w:lineRule="auto"/>
        <w:ind w:firstLine="720"/>
        <w:rPr>
          <w:rFonts w:ascii="Times New Roman" w:eastAsia="MS Gothic" w:hAnsi="Times New Roman" w:cs="Times New Roman"/>
        </w:rPr>
      </w:pPr>
    </w:p>
    <w:p w14:paraId="1B1C0BAA" w14:textId="5BE5BB1C" w:rsidR="008306F0" w:rsidRDefault="008306F0" w:rsidP="008306F0">
      <w:pPr>
        <w:spacing w:line="480" w:lineRule="auto"/>
        <w:ind w:firstLine="720"/>
        <w:rPr>
          <w:rFonts w:ascii="Times New Roman" w:eastAsia="MS Gothic" w:hAnsi="Times New Roman" w:cs="Times New Roman"/>
        </w:rPr>
      </w:pPr>
    </w:p>
    <w:p w14:paraId="17481444" w14:textId="77777777" w:rsidR="008306F0" w:rsidRPr="008306F0" w:rsidRDefault="008306F0" w:rsidP="008306F0">
      <w:pPr>
        <w:spacing w:line="480" w:lineRule="auto"/>
        <w:ind w:firstLine="720"/>
        <w:rPr>
          <w:rFonts w:ascii="Times New Roman" w:eastAsia="MS Gothic" w:hAnsi="Times New Roman" w:cs="Times New Roman"/>
        </w:rPr>
      </w:pPr>
    </w:p>
    <w:p w14:paraId="18DBB869" w14:textId="77777777" w:rsidR="00D913BF" w:rsidRPr="00D913BF" w:rsidRDefault="00D913BF" w:rsidP="002408BD">
      <w:pPr>
        <w:pStyle w:val="Heading1"/>
      </w:pPr>
      <w:bookmarkStart w:id="33" w:name="_Toc65160940"/>
      <w:r>
        <w:lastRenderedPageBreak/>
        <w:t>Chapter 3</w:t>
      </w:r>
      <w:r w:rsidR="002408BD">
        <w:br/>
      </w:r>
      <w:r w:rsidRPr="00D913BF">
        <w:t>Results</w:t>
      </w:r>
      <w:bookmarkEnd w:id="33"/>
    </w:p>
    <w:p w14:paraId="0AF61810" w14:textId="659E0EFD" w:rsidR="00F1230A" w:rsidRDefault="00012AF4" w:rsidP="003B614A">
      <w:pPr>
        <w:pStyle w:val="Heading2"/>
      </w:pPr>
      <w:bookmarkStart w:id="34" w:name="_Toc65160941"/>
      <w:r>
        <w:t>Preliminary Analyses and Descriptive Data</w:t>
      </w:r>
      <w:bookmarkEnd w:id="34"/>
    </w:p>
    <w:p w14:paraId="7BB1F47F" w14:textId="0FBA6AC9" w:rsidR="008306F0" w:rsidRPr="008306F0" w:rsidRDefault="008306F0" w:rsidP="008306F0">
      <w:pPr>
        <w:ind w:firstLine="720"/>
        <w:rPr>
          <w:rFonts w:ascii="Times New Roman" w:hAnsi="Times New Roman" w:cs="Times New Roman"/>
        </w:rPr>
      </w:pPr>
      <w:r w:rsidRPr="008306F0">
        <w:rPr>
          <w:rFonts w:ascii="Times New Roman" w:hAnsi="Times New Roman" w:cs="Times New Roman"/>
        </w:rPr>
        <w:t>Words.</w:t>
      </w:r>
    </w:p>
    <w:p w14:paraId="19D66CEE" w14:textId="7FF4D224" w:rsidR="0026723F" w:rsidRDefault="00012AF4" w:rsidP="0026723F">
      <w:pPr>
        <w:pStyle w:val="Heading2"/>
      </w:pPr>
      <w:bookmarkStart w:id="35" w:name="_Toc65160942"/>
      <w:r>
        <w:t>Mediation Analyses</w:t>
      </w:r>
      <w:bookmarkEnd w:id="35"/>
    </w:p>
    <w:p w14:paraId="6E2EA370" w14:textId="3943AC1C" w:rsidR="008306F0" w:rsidRPr="008306F0" w:rsidRDefault="008306F0" w:rsidP="008306F0">
      <w:pPr>
        <w:ind w:firstLine="720"/>
        <w:rPr>
          <w:rFonts w:ascii="Times New Roman" w:hAnsi="Times New Roman" w:cs="Times New Roman"/>
        </w:rPr>
      </w:pPr>
      <w:r w:rsidRPr="008306F0">
        <w:rPr>
          <w:rFonts w:ascii="Times New Roman" w:hAnsi="Times New Roman" w:cs="Times New Roman"/>
        </w:rPr>
        <w:t>Words</w:t>
      </w:r>
      <w:r>
        <w:rPr>
          <w:rFonts w:ascii="Times New Roman" w:hAnsi="Times New Roman" w:cs="Times New Roman"/>
        </w:rPr>
        <w:t>.</w:t>
      </w:r>
    </w:p>
    <w:p w14:paraId="6CB9491F" w14:textId="4CE7CEE3" w:rsidR="00F61A29" w:rsidRPr="00EF5E77" w:rsidRDefault="007029DE" w:rsidP="0026723F">
      <w:pPr>
        <w:spacing w:line="480" w:lineRule="auto"/>
        <w:rPr>
          <w:rFonts w:ascii="Times New Roman" w:hAnsi="Times New Roman" w:cs="Times New Roman"/>
          <w:b/>
        </w:rPr>
      </w:pPr>
      <w:r w:rsidRPr="00EF5E77">
        <w:rPr>
          <w:rFonts w:ascii="Times New Roman" w:hAnsi="Times New Roman" w:cs="Times New Roman"/>
          <w:b/>
        </w:rPr>
        <w:br w:type="page"/>
      </w:r>
    </w:p>
    <w:p w14:paraId="2C20431A" w14:textId="76687899" w:rsidR="00DB0A67" w:rsidRDefault="00D913BF" w:rsidP="00DB0A67">
      <w:pPr>
        <w:pStyle w:val="Heading1"/>
      </w:pPr>
      <w:bookmarkStart w:id="36" w:name="_Toc65160943"/>
      <w:r>
        <w:lastRenderedPageBreak/>
        <w:t>Chapter 4</w:t>
      </w:r>
      <w:r w:rsidR="002408BD">
        <w:br/>
      </w:r>
      <w:r>
        <w:t>Discussion</w:t>
      </w:r>
      <w:bookmarkEnd w:id="36"/>
    </w:p>
    <w:p w14:paraId="5BA6FC08" w14:textId="0F6429B3" w:rsidR="000754B2" w:rsidRDefault="00DB0A67" w:rsidP="00DB0A67">
      <w:pPr>
        <w:spacing w:line="480" w:lineRule="auto"/>
        <w:ind w:firstLine="720"/>
        <w:rPr>
          <w:rFonts w:ascii="Times New Roman" w:hAnsi="Times New Roman" w:cs="Times New Roman"/>
        </w:rPr>
      </w:pPr>
      <w:r>
        <w:rPr>
          <w:rFonts w:ascii="Times New Roman" w:hAnsi="Times New Roman" w:cs="Times New Roman"/>
          <w:noProof/>
        </w:rPr>
        <w:t>Words</w:t>
      </w:r>
      <w:r w:rsidR="00EF5E77">
        <w:rPr>
          <w:rFonts w:ascii="Times New Roman" w:hAnsi="Times New Roman" w:cs="Times New Roman"/>
        </w:rPr>
        <w:t>.</w:t>
      </w:r>
    </w:p>
    <w:p w14:paraId="301FB778" w14:textId="77777777" w:rsidR="00D913BF" w:rsidRPr="00812850" w:rsidRDefault="00EF5E77" w:rsidP="003B614A">
      <w:pPr>
        <w:pStyle w:val="Heading2"/>
      </w:pPr>
      <w:bookmarkStart w:id="37" w:name="_Toc65160944"/>
      <w:r>
        <w:t>Limitations and Future Directions</w:t>
      </w:r>
      <w:bookmarkEnd w:id="37"/>
    </w:p>
    <w:p w14:paraId="397AE23A" w14:textId="092C3F3F" w:rsidR="00D913BF" w:rsidRPr="00EF5E77" w:rsidRDefault="00D913BF" w:rsidP="00DB0A67">
      <w:pPr>
        <w:spacing w:line="480" w:lineRule="auto"/>
        <w:rPr>
          <w:rFonts w:ascii="Times New Roman" w:hAnsi="Times New Roman" w:cs="Times New Roman"/>
        </w:rPr>
      </w:pPr>
      <w:r>
        <w:rPr>
          <w:rFonts w:ascii="Times New Roman" w:eastAsia="Calibri" w:hAnsi="Times New Roman" w:cs="Times New Roman"/>
        </w:rPr>
        <w:tab/>
      </w:r>
      <w:r w:rsidR="00DB0A67">
        <w:rPr>
          <w:rFonts w:ascii="Times New Roman" w:hAnsi="Times New Roman" w:cs="Times New Roman"/>
        </w:rPr>
        <w:t>Words.</w:t>
      </w:r>
    </w:p>
    <w:p w14:paraId="04B7CCDC" w14:textId="77777777" w:rsidR="00CB57A3" w:rsidRDefault="00EF5E77" w:rsidP="003B614A">
      <w:pPr>
        <w:pStyle w:val="Heading2"/>
      </w:pPr>
      <w:bookmarkStart w:id="38" w:name="_Toc65160945"/>
      <w:r>
        <w:t>Practical Implications and Conclusions</w:t>
      </w:r>
      <w:bookmarkEnd w:id="38"/>
    </w:p>
    <w:p w14:paraId="55667A4D" w14:textId="5A6C45E8" w:rsidR="006D1443" w:rsidRPr="006D1443" w:rsidRDefault="00D913BF" w:rsidP="006D1443">
      <w:pPr>
        <w:spacing w:line="480" w:lineRule="auto"/>
        <w:rPr>
          <w:rFonts w:ascii="Times New Roman" w:eastAsia="Calibri" w:hAnsi="Times New Roman" w:cs="Times New Roman"/>
        </w:rPr>
      </w:pPr>
      <w:r>
        <w:rPr>
          <w:rFonts w:ascii="Times New Roman" w:eastAsia="Calibri" w:hAnsi="Times New Roman" w:cs="Times New Roman"/>
        </w:rPr>
        <w:tab/>
      </w:r>
      <w:r w:rsidR="00DB0A67">
        <w:rPr>
          <w:rFonts w:ascii="Times New Roman" w:hAnsi="Times New Roman" w:cs="Times New Roman"/>
        </w:rPr>
        <w:t>Words.</w:t>
      </w:r>
      <w:r>
        <w:rPr>
          <w:rFonts w:ascii="Times New Roman" w:eastAsia="Calibri" w:hAnsi="Times New Roman" w:cs="Times New Roman"/>
        </w:rPr>
        <w:br w:type="page"/>
      </w:r>
    </w:p>
    <w:p w14:paraId="62D262B9" w14:textId="77777777" w:rsidR="00843DFB" w:rsidRDefault="00476FEA" w:rsidP="00E11A72">
      <w:pPr>
        <w:pStyle w:val="Heading1"/>
      </w:pPr>
      <w:bookmarkStart w:id="39" w:name="_Toc65160946"/>
      <w:r w:rsidRPr="00476FEA">
        <w:lastRenderedPageBreak/>
        <w:t>References</w:t>
      </w:r>
      <w:bookmarkEnd w:id="39"/>
    </w:p>
    <w:p w14:paraId="3C22354A" w14:textId="77777777" w:rsidR="00476FEA" w:rsidRDefault="00843DFB" w:rsidP="00843DFB">
      <w:pPr>
        <w:rPr>
          <w:rFonts w:ascii="Times New Roman" w:eastAsia="Calibri" w:hAnsi="Times New Roman" w:cs="Times New Roman"/>
          <w:b/>
        </w:rPr>
      </w:pPr>
      <w:r>
        <w:rPr>
          <w:rFonts w:ascii="Times New Roman" w:eastAsia="Calibri" w:hAnsi="Times New Roman" w:cs="Times New Roman"/>
          <w:b/>
        </w:rPr>
        <w:br w:type="page"/>
      </w:r>
    </w:p>
    <w:p w14:paraId="1F733E4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lastRenderedPageBreak/>
        <w:t xml:space="preserve">Abbey, A., </w:t>
      </w:r>
      <w:proofErr w:type="spellStart"/>
      <w:r w:rsidRPr="001226BC">
        <w:rPr>
          <w:rFonts w:ascii="Times New Roman" w:eastAsia="Calibri" w:hAnsi="Times New Roman" w:cs="Times New Roman"/>
        </w:rPr>
        <w:t>McAuslan</w:t>
      </w:r>
      <w:proofErr w:type="spellEnd"/>
      <w:r w:rsidRPr="001226BC">
        <w:rPr>
          <w:rFonts w:ascii="Times New Roman" w:eastAsia="Calibri" w:hAnsi="Times New Roman" w:cs="Times New Roman"/>
        </w:rPr>
        <w:t xml:space="preserve">, P., &amp; Ross, L. T. (1998). Sexual assault perpetration by college men: The role of alcohol, misperception of sexual intent, and sexual beliefs and experiences. </w:t>
      </w:r>
      <w:r w:rsidRPr="001226BC">
        <w:rPr>
          <w:rFonts w:ascii="Times New Roman" w:eastAsia="Calibri" w:hAnsi="Times New Roman" w:cs="Times New Roman"/>
          <w:i/>
          <w:iCs/>
        </w:rPr>
        <w:t>Journal of Social and Clinical Psychology</w:t>
      </w:r>
      <w:r w:rsidRPr="001226BC">
        <w:rPr>
          <w:rFonts w:ascii="Times New Roman" w:eastAsia="Calibri" w:hAnsi="Times New Roman" w:cs="Times New Roman"/>
        </w:rPr>
        <w:t xml:space="preserve">, </w:t>
      </w:r>
      <w:r w:rsidRPr="001226BC">
        <w:rPr>
          <w:rFonts w:ascii="Times New Roman" w:eastAsia="Calibri" w:hAnsi="Times New Roman" w:cs="Times New Roman"/>
          <w:i/>
          <w:iCs/>
        </w:rPr>
        <w:t>17</w:t>
      </w:r>
      <w:r w:rsidRPr="001226BC">
        <w:rPr>
          <w:rFonts w:ascii="Times New Roman" w:eastAsia="Calibri" w:hAnsi="Times New Roman" w:cs="Times New Roman"/>
        </w:rPr>
        <w:t>(2), 167-195. https://doi.org/10.1521/jscp.1998.17.2.167</w:t>
      </w:r>
    </w:p>
    <w:p w14:paraId="23298D0D"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Abbey, A., </w:t>
      </w:r>
      <w:proofErr w:type="spellStart"/>
      <w:r w:rsidRPr="001226BC">
        <w:rPr>
          <w:rFonts w:ascii="Times New Roman" w:eastAsia="Calibri" w:hAnsi="Times New Roman" w:cs="Times New Roman"/>
        </w:rPr>
        <w:t>McAuslan</w:t>
      </w:r>
      <w:proofErr w:type="spellEnd"/>
      <w:r w:rsidRPr="001226BC">
        <w:rPr>
          <w:rFonts w:ascii="Times New Roman" w:eastAsia="Calibri" w:hAnsi="Times New Roman" w:cs="Times New Roman"/>
        </w:rPr>
        <w:t xml:space="preserve">, P., </w:t>
      </w:r>
      <w:proofErr w:type="spellStart"/>
      <w:r w:rsidRPr="001226BC">
        <w:rPr>
          <w:rFonts w:ascii="Times New Roman" w:eastAsia="Calibri" w:hAnsi="Times New Roman" w:cs="Times New Roman"/>
        </w:rPr>
        <w:t>Zawacki</w:t>
      </w:r>
      <w:proofErr w:type="spellEnd"/>
      <w:r w:rsidRPr="001226BC">
        <w:rPr>
          <w:rFonts w:ascii="Times New Roman" w:eastAsia="Calibri" w:hAnsi="Times New Roman" w:cs="Times New Roman"/>
        </w:rPr>
        <w:t xml:space="preserve">, T., Clinton, A. M., &amp; Buck, P. O. (2001). Attitudinal, experiential, and situational predictors of sexual assault perpetration. </w:t>
      </w:r>
      <w:r w:rsidRPr="001226BC">
        <w:rPr>
          <w:rFonts w:ascii="Times New Roman" w:eastAsia="Calibri" w:hAnsi="Times New Roman" w:cs="Times New Roman"/>
          <w:i/>
          <w:iCs/>
        </w:rPr>
        <w:t>Journal of Interpersonal Violence</w:t>
      </w:r>
      <w:r w:rsidRPr="001226BC">
        <w:rPr>
          <w:rFonts w:ascii="Times New Roman" w:eastAsia="Calibri" w:hAnsi="Times New Roman" w:cs="Times New Roman"/>
        </w:rPr>
        <w:t xml:space="preserve">, </w:t>
      </w:r>
      <w:r w:rsidRPr="001226BC">
        <w:rPr>
          <w:rFonts w:ascii="Times New Roman" w:eastAsia="Calibri" w:hAnsi="Times New Roman" w:cs="Times New Roman"/>
          <w:i/>
          <w:iCs/>
        </w:rPr>
        <w:t>16</w:t>
      </w:r>
      <w:r w:rsidRPr="001226BC">
        <w:rPr>
          <w:rFonts w:ascii="Times New Roman" w:eastAsia="Calibri" w:hAnsi="Times New Roman" w:cs="Times New Roman"/>
        </w:rPr>
        <w:t>(8), 784-807. https://doi.org/10.1177/088626001016008004</w:t>
      </w:r>
    </w:p>
    <w:p w14:paraId="0C150258"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Aust, F., </w:t>
      </w:r>
      <w:proofErr w:type="spellStart"/>
      <w:r w:rsidRPr="001226BC">
        <w:rPr>
          <w:rFonts w:ascii="Times New Roman" w:eastAsia="Calibri" w:hAnsi="Times New Roman" w:cs="Times New Roman"/>
        </w:rPr>
        <w:t>Diedenhofen</w:t>
      </w:r>
      <w:proofErr w:type="spellEnd"/>
      <w:r w:rsidRPr="001226BC">
        <w:rPr>
          <w:rFonts w:ascii="Times New Roman" w:eastAsia="Calibri" w:hAnsi="Times New Roman" w:cs="Times New Roman"/>
        </w:rPr>
        <w:t xml:space="preserve">, B., Ullrich, S., &amp; </w:t>
      </w:r>
      <w:proofErr w:type="spellStart"/>
      <w:r w:rsidRPr="001226BC">
        <w:rPr>
          <w:rFonts w:ascii="Times New Roman" w:eastAsia="Calibri" w:hAnsi="Times New Roman" w:cs="Times New Roman"/>
        </w:rPr>
        <w:t>Musch</w:t>
      </w:r>
      <w:proofErr w:type="spellEnd"/>
      <w:r w:rsidRPr="001226BC">
        <w:rPr>
          <w:rFonts w:ascii="Times New Roman" w:eastAsia="Calibri" w:hAnsi="Times New Roman" w:cs="Times New Roman"/>
        </w:rPr>
        <w:t xml:space="preserve">, J. (2013). Seriousness checks are useful to improve data validity in online research. </w:t>
      </w:r>
      <w:r w:rsidRPr="001226BC">
        <w:rPr>
          <w:rFonts w:ascii="Times New Roman" w:eastAsia="Calibri" w:hAnsi="Times New Roman" w:cs="Times New Roman"/>
          <w:i/>
          <w:iCs/>
        </w:rPr>
        <w:t>Behavior Research Methods</w:t>
      </w:r>
      <w:r w:rsidRPr="001226BC">
        <w:rPr>
          <w:rFonts w:ascii="Times New Roman" w:eastAsia="Calibri" w:hAnsi="Times New Roman" w:cs="Times New Roman"/>
        </w:rPr>
        <w:t xml:space="preserve">, </w:t>
      </w:r>
      <w:r w:rsidRPr="001226BC">
        <w:rPr>
          <w:rFonts w:ascii="Times New Roman" w:eastAsia="Calibri" w:hAnsi="Times New Roman" w:cs="Times New Roman"/>
          <w:i/>
          <w:iCs/>
        </w:rPr>
        <w:t>4</w:t>
      </w:r>
      <w:r w:rsidRPr="001226BC">
        <w:rPr>
          <w:rFonts w:ascii="Times New Roman" w:eastAsia="Calibri" w:hAnsi="Times New Roman" w:cs="Times New Roman"/>
        </w:rPr>
        <w:t>(2), 527-535. https://doi.org/10.3758/s13428-012-0265-2</w:t>
      </w:r>
    </w:p>
    <w:p w14:paraId="1D079C8C"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Barry, A. E., Chaney, B. H., </w:t>
      </w:r>
      <w:proofErr w:type="spellStart"/>
      <w:r w:rsidRPr="001226BC">
        <w:rPr>
          <w:rFonts w:ascii="Times New Roman" w:eastAsia="Calibri" w:hAnsi="Times New Roman" w:cs="Times New Roman"/>
        </w:rPr>
        <w:t>Stellefson</w:t>
      </w:r>
      <w:proofErr w:type="spellEnd"/>
      <w:r w:rsidRPr="001226BC">
        <w:rPr>
          <w:rFonts w:ascii="Times New Roman" w:eastAsia="Calibri" w:hAnsi="Times New Roman" w:cs="Times New Roman"/>
        </w:rPr>
        <w:t xml:space="preserve">, M. L., &amp; Dodd, V. (2015). Evaluating the psychometric properties of the AUDIT-C among college students. </w:t>
      </w:r>
      <w:r w:rsidRPr="001226BC">
        <w:rPr>
          <w:rFonts w:ascii="Times New Roman" w:eastAsia="Calibri" w:hAnsi="Times New Roman" w:cs="Times New Roman"/>
          <w:i/>
          <w:iCs/>
        </w:rPr>
        <w:t>Journal of Substance Use</w:t>
      </w:r>
      <w:r w:rsidRPr="001226BC">
        <w:rPr>
          <w:rFonts w:ascii="Times New Roman" w:eastAsia="Calibri" w:hAnsi="Times New Roman" w:cs="Times New Roman"/>
        </w:rPr>
        <w:t xml:space="preserve">, </w:t>
      </w:r>
      <w:r w:rsidRPr="001226BC">
        <w:rPr>
          <w:rFonts w:ascii="Times New Roman" w:eastAsia="Calibri" w:hAnsi="Times New Roman" w:cs="Times New Roman"/>
          <w:i/>
          <w:iCs/>
        </w:rPr>
        <w:t>20</w:t>
      </w:r>
      <w:r w:rsidRPr="001226BC">
        <w:rPr>
          <w:rFonts w:ascii="Times New Roman" w:eastAsia="Calibri" w:hAnsi="Times New Roman" w:cs="Times New Roman"/>
        </w:rPr>
        <w:t>(1), 1-5. https://doi.org/10.3109/14659891.2013.856479</w:t>
      </w:r>
    </w:p>
    <w:p w14:paraId="480D71A3"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Bradley, K. A., Bush, K. R., </w:t>
      </w:r>
      <w:proofErr w:type="spellStart"/>
      <w:r w:rsidRPr="001226BC">
        <w:rPr>
          <w:rFonts w:ascii="Times New Roman" w:eastAsia="Calibri" w:hAnsi="Times New Roman" w:cs="Times New Roman"/>
        </w:rPr>
        <w:t>Epler</w:t>
      </w:r>
      <w:proofErr w:type="spellEnd"/>
      <w:r w:rsidRPr="001226BC">
        <w:rPr>
          <w:rFonts w:ascii="Times New Roman" w:eastAsia="Calibri" w:hAnsi="Times New Roman" w:cs="Times New Roman"/>
        </w:rPr>
        <w:t xml:space="preserve">, A. J., Dobie, D. J., Davis, T. M., </w:t>
      </w:r>
      <w:proofErr w:type="spellStart"/>
      <w:r w:rsidRPr="001226BC">
        <w:rPr>
          <w:rFonts w:ascii="Times New Roman" w:eastAsia="Calibri" w:hAnsi="Times New Roman" w:cs="Times New Roman"/>
        </w:rPr>
        <w:t>Sporleder</w:t>
      </w:r>
      <w:proofErr w:type="spellEnd"/>
      <w:r w:rsidRPr="001226BC">
        <w:rPr>
          <w:rFonts w:ascii="Times New Roman" w:eastAsia="Calibri" w:hAnsi="Times New Roman" w:cs="Times New Roman"/>
        </w:rPr>
        <w:t xml:space="preserve">, J. L., Maynard, C., Burman, M. L., &amp; </w:t>
      </w:r>
      <w:proofErr w:type="spellStart"/>
      <w:r w:rsidRPr="001226BC">
        <w:rPr>
          <w:rFonts w:ascii="Times New Roman" w:eastAsia="Calibri" w:hAnsi="Times New Roman" w:cs="Times New Roman"/>
        </w:rPr>
        <w:t>Kivlahan</w:t>
      </w:r>
      <w:proofErr w:type="spellEnd"/>
      <w:r w:rsidRPr="001226BC">
        <w:rPr>
          <w:rFonts w:ascii="Times New Roman" w:eastAsia="Calibri" w:hAnsi="Times New Roman" w:cs="Times New Roman"/>
        </w:rPr>
        <w:t xml:space="preserve">, D. R. (2003). Two brief alcohol-screening tests From the Alcohol Use Disorders Identification Test (AUDIT): Validation in a female Veterans Affairs patient population. </w:t>
      </w:r>
      <w:r w:rsidRPr="001226BC">
        <w:rPr>
          <w:rFonts w:ascii="Times New Roman" w:eastAsia="Calibri" w:hAnsi="Times New Roman" w:cs="Times New Roman"/>
          <w:i/>
          <w:iCs/>
        </w:rPr>
        <w:t>Archives of Internal Medicine</w:t>
      </w:r>
      <w:r w:rsidRPr="001226BC">
        <w:rPr>
          <w:rFonts w:ascii="Times New Roman" w:eastAsia="Calibri" w:hAnsi="Times New Roman" w:cs="Times New Roman"/>
        </w:rPr>
        <w:t xml:space="preserve">, </w:t>
      </w:r>
      <w:r w:rsidRPr="001226BC">
        <w:rPr>
          <w:rFonts w:ascii="Times New Roman" w:eastAsia="Calibri" w:hAnsi="Times New Roman" w:cs="Times New Roman"/>
          <w:i/>
          <w:iCs/>
        </w:rPr>
        <w:t>163</w:t>
      </w:r>
      <w:r w:rsidRPr="001226BC">
        <w:rPr>
          <w:rFonts w:ascii="Times New Roman" w:eastAsia="Calibri" w:hAnsi="Times New Roman" w:cs="Times New Roman"/>
        </w:rPr>
        <w:t>(7), 821-829. https://doi.org/10.1001/archinte.163.7.821</w:t>
      </w:r>
    </w:p>
    <w:p w14:paraId="46CD5EB2"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Brady, J., Iwamoto, D. K., </w:t>
      </w:r>
      <w:proofErr w:type="spellStart"/>
      <w:r w:rsidRPr="001226BC">
        <w:rPr>
          <w:rFonts w:ascii="Times New Roman" w:eastAsia="Calibri" w:hAnsi="Times New Roman" w:cs="Times New Roman"/>
        </w:rPr>
        <w:t>Grivel</w:t>
      </w:r>
      <w:proofErr w:type="spellEnd"/>
      <w:r w:rsidRPr="001226BC">
        <w:rPr>
          <w:rFonts w:ascii="Times New Roman" w:eastAsia="Calibri" w:hAnsi="Times New Roman" w:cs="Times New Roman"/>
        </w:rPr>
        <w:t xml:space="preserve">, M., Kaya, A., &amp; Clinton, L. (2016). A systematic review of the salient role of feminine norms on substance use among women. </w:t>
      </w:r>
      <w:r w:rsidRPr="001226BC">
        <w:rPr>
          <w:rFonts w:ascii="Times New Roman" w:eastAsia="Calibri" w:hAnsi="Times New Roman" w:cs="Times New Roman"/>
          <w:i/>
          <w:iCs/>
        </w:rPr>
        <w:t>Addictive Behaviors</w:t>
      </w:r>
      <w:r w:rsidRPr="001226BC">
        <w:rPr>
          <w:rFonts w:ascii="Times New Roman" w:eastAsia="Calibri" w:hAnsi="Times New Roman" w:cs="Times New Roman"/>
        </w:rPr>
        <w:t xml:space="preserve">, </w:t>
      </w:r>
      <w:r w:rsidRPr="001226BC">
        <w:rPr>
          <w:rFonts w:ascii="Times New Roman" w:eastAsia="Calibri" w:hAnsi="Times New Roman" w:cs="Times New Roman"/>
          <w:i/>
          <w:iCs/>
        </w:rPr>
        <w:t>62</w:t>
      </w:r>
      <w:r w:rsidRPr="001226BC">
        <w:rPr>
          <w:rFonts w:ascii="Times New Roman" w:eastAsia="Calibri" w:hAnsi="Times New Roman" w:cs="Times New Roman"/>
        </w:rPr>
        <w:t>, 83-90. https://doi.org/10.1016/j.addbeh.2016.06.005</w:t>
      </w:r>
    </w:p>
    <w:p w14:paraId="4FB69C65"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lastRenderedPageBreak/>
        <w:t xml:space="preserve">Brown, S. A., Goldman, M. S., Inn, A., &amp; Anderson, L. R. (1980). Expectations of reinforcement from alcohol: Their domain and relation to drinking patterns. </w:t>
      </w:r>
      <w:r w:rsidRPr="001226BC">
        <w:rPr>
          <w:rFonts w:ascii="Times New Roman" w:eastAsia="Calibri" w:hAnsi="Times New Roman" w:cs="Times New Roman"/>
          <w:i/>
          <w:iCs/>
        </w:rPr>
        <w:t>Journal of Consulting and Clinical Psychology</w:t>
      </w:r>
      <w:r w:rsidRPr="001226BC">
        <w:rPr>
          <w:rFonts w:ascii="Times New Roman" w:eastAsia="Calibri" w:hAnsi="Times New Roman" w:cs="Times New Roman"/>
        </w:rPr>
        <w:t xml:space="preserve">, </w:t>
      </w:r>
      <w:r w:rsidRPr="001226BC">
        <w:rPr>
          <w:rFonts w:ascii="Times New Roman" w:eastAsia="Calibri" w:hAnsi="Times New Roman" w:cs="Times New Roman"/>
          <w:i/>
          <w:iCs/>
        </w:rPr>
        <w:t>48</w:t>
      </w:r>
      <w:r w:rsidRPr="001226BC">
        <w:rPr>
          <w:rFonts w:ascii="Times New Roman" w:eastAsia="Calibri" w:hAnsi="Times New Roman" w:cs="Times New Roman"/>
        </w:rPr>
        <w:t>(4), 419-426. https://doi.org/10.1037/0022-006X.48.4.419</w:t>
      </w:r>
    </w:p>
    <w:p w14:paraId="2B9A9E57"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Bush, K., </w:t>
      </w:r>
      <w:proofErr w:type="spellStart"/>
      <w:r w:rsidRPr="001226BC">
        <w:rPr>
          <w:rFonts w:ascii="Times New Roman" w:eastAsia="Calibri" w:hAnsi="Times New Roman" w:cs="Times New Roman"/>
        </w:rPr>
        <w:t>Kivlahan</w:t>
      </w:r>
      <w:proofErr w:type="spellEnd"/>
      <w:r w:rsidRPr="001226BC">
        <w:rPr>
          <w:rFonts w:ascii="Times New Roman" w:eastAsia="Calibri" w:hAnsi="Times New Roman" w:cs="Times New Roman"/>
        </w:rPr>
        <w:t xml:space="preserve">, D. R., McDonell, M. B., </w:t>
      </w:r>
      <w:proofErr w:type="spellStart"/>
      <w:r w:rsidRPr="001226BC">
        <w:rPr>
          <w:rFonts w:ascii="Times New Roman" w:eastAsia="Calibri" w:hAnsi="Times New Roman" w:cs="Times New Roman"/>
        </w:rPr>
        <w:t>Fihn</w:t>
      </w:r>
      <w:proofErr w:type="spellEnd"/>
      <w:r w:rsidRPr="001226BC">
        <w:rPr>
          <w:rFonts w:ascii="Times New Roman" w:eastAsia="Calibri" w:hAnsi="Times New Roman" w:cs="Times New Roman"/>
        </w:rPr>
        <w:t xml:space="preserve">, S. D., &amp; Bradley, K. A. (1998). The AUDIT alcohol consumption questions (AUDIT-C): An effective brief screening test for problem drinking. </w:t>
      </w:r>
      <w:r w:rsidRPr="001226BC">
        <w:rPr>
          <w:rFonts w:ascii="Times New Roman" w:eastAsia="Calibri" w:hAnsi="Times New Roman" w:cs="Times New Roman"/>
          <w:i/>
          <w:iCs/>
        </w:rPr>
        <w:t>Archives of Internal Medicine</w:t>
      </w:r>
      <w:r w:rsidRPr="001226BC">
        <w:rPr>
          <w:rFonts w:ascii="Times New Roman" w:eastAsia="Calibri" w:hAnsi="Times New Roman" w:cs="Times New Roman"/>
        </w:rPr>
        <w:t xml:space="preserve">, </w:t>
      </w:r>
      <w:r w:rsidRPr="001226BC">
        <w:rPr>
          <w:rFonts w:ascii="Times New Roman" w:eastAsia="Calibri" w:hAnsi="Times New Roman" w:cs="Times New Roman"/>
          <w:i/>
          <w:iCs/>
        </w:rPr>
        <w:t>158</w:t>
      </w:r>
      <w:r w:rsidRPr="001226BC">
        <w:rPr>
          <w:rFonts w:ascii="Times New Roman" w:eastAsia="Calibri" w:hAnsi="Times New Roman" w:cs="Times New Roman"/>
        </w:rPr>
        <w:t>(16), 1789-1795. https://doi.org/10.1001/archinte.158.16.1789</w:t>
      </w:r>
    </w:p>
    <w:p w14:paraId="65B94CAA"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Calogero</w:t>
      </w:r>
      <w:proofErr w:type="spellEnd"/>
      <w:r w:rsidRPr="001226BC">
        <w:rPr>
          <w:rFonts w:ascii="Times New Roman" w:eastAsia="Calibri" w:hAnsi="Times New Roman" w:cs="Times New Roman"/>
        </w:rPr>
        <w:t>, R. M., &amp; Thompson, J. K. (2009a). Potential implications of the objectification of</w:t>
      </w:r>
    </w:p>
    <w:p w14:paraId="10BF0687" w14:textId="77777777" w:rsidR="001226BC" w:rsidRPr="001226BC" w:rsidRDefault="001226BC" w:rsidP="001226BC">
      <w:pPr>
        <w:spacing w:line="480" w:lineRule="auto"/>
        <w:ind w:left="720"/>
        <w:rPr>
          <w:rFonts w:ascii="Times New Roman" w:eastAsia="Calibri" w:hAnsi="Times New Roman" w:cs="Times New Roman"/>
        </w:rPr>
      </w:pPr>
      <w:r w:rsidRPr="001226BC">
        <w:rPr>
          <w:rFonts w:ascii="Times New Roman" w:eastAsia="Calibri" w:hAnsi="Times New Roman" w:cs="Times New Roman"/>
        </w:rPr>
        <w:t xml:space="preserve">women's bodies for women's sexual satisfaction. </w:t>
      </w:r>
      <w:r w:rsidRPr="001226BC">
        <w:rPr>
          <w:rFonts w:ascii="Times New Roman" w:eastAsia="Calibri" w:hAnsi="Times New Roman" w:cs="Times New Roman"/>
          <w:i/>
          <w:iCs/>
        </w:rPr>
        <w:t>Body Image</w:t>
      </w:r>
      <w:r w:rsidRPr="001226BC">
        <w:rPr>
          <w:rFonts w:ascii="Times New Roman" w:eastAsia="Calibri" w:hAnsi="Times New Roman" w:cs="Times New Roman"/>
        </w:rPr>
        <w:t xml:space="preserve">, </w:t>
      </w:r>
      <w:r w:rsidRPr="001226BC">
        <w:rPr>
          <w:rFonts w:ascii="Times New Roman" w:eastAsia="Calibri" w:hAnsi="Times New Roman" w:cs="Times New Roman"/>
          <w:i/>
          <w:iCs/>
        </w:rPr>
        <w:t>6</w:t>
      </w:r>
      <w:r w:rsidRPr="001226BC">
        <w:rPr>
          <w:rFonts w:ascii="Times New Roman" w:eastAsia="Calibri" w:hAnsi="Times New Roman" w:cs="Times New Roman"/>
        </w:rPr>
        <w:t>(2), 145-148. https://doi.org/10.1016/j.bodyim.2009.01.001</w:t>
      </w:r>
    </w:p>
    <w:p w14:paraId="0B6A2AAF"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Calogero</w:t>
      </w:r>
      <w:proofErr w:type="spellEnd"/>
      <w:r w:rsidRPr="001226BC">
        <w:rPr>
          <w:rFonts w:ascii="Times New Roman" w:eastAsia="Calibri" w:hAnsi="Times New Roman" w:cs="Times New Roman"/>
        </w:rPr>
        <w:t>, R. M., &amp; Thompson, J. K. (2009b). Sexual self-esteem in American and British</w:t>
      </w:r>
    </w:p>
    <w:p w14:paraId="02F4338D" w14:textId="77777777" w:rsidR="001226BC" w:rsidRPr="001226BC" w:rsidRDefault="001226BC" w:rsidP="001226BC">
      <w:pPr>
        <w:spacing w:line="480" w:lineRule="auto"/>
        <w:ind w:left="720"/>
        <w:rPr>
          <w:rFonts w:ascii="Times New Roman" w:eastAsia="Calibri" w:hAnsi="Times New Roman" w:cs="Times New Roman"/>
        </w:rPr>
      </w:pPr>
      <w:r w:rsidRPr="001226BC">
        <w:rPr>
          <w:rFonts w:ascii="Times New Roman" w:eastAsia="Calibri" w:hAnsi="Times New Roman" w:cs="Times New Roman"/>
        </w:rPr>
        <w:t xml:space="preserve">college women: Relations with self-objectification and eating problems. </w:t>
      </w:r>
      <w:r w:rsidRPr="001226BC">
        <w:rPr>
          <w:rFonts w:ascii="Times New Roman" w:eastAsia="Calibri" w:hAnsi="Times New Roman" w:cs="Times New Roman"/>
          <w:i/>
          <w:iCs/>
        </w:rPr>
        <w:t>Sex Roles</w:t>
      </w:r>
      <w:r w:rsidRPr="001226BC">
        <w:rPr>
          <w:rFonts w:ascii="Times New Roman" w:eastAsia="Calibri" w:hAnsi="Times New Roman" w:cs="Times New Roman"/>
        </w:rPr>
        <w:t xml:space="preserve">, </w:t>
      </w:r>
      <w:r w:rsidRPr="001226BC">
        <w:rPr>
          <w:rFonts w:ascii="Times New Roman" w:eastAsia="Calibri" w:hAnsi="Times New Roman" w:cs="Times New Roman"/>
          <w:i/>
          <w:iCs/>
        </w:rPr>
        <w:t>60</w:t>
      </w:r>
      <w:r w:rsidRPr="001226BC">
        <w:rPr>
          <w:rFonts w:ascii="Times New Roman" w:eastAsia="Calibri" w:hAnsi="Times New Roman" w:cs="Times New Roman"/>
        </w:rPr>
        <w:t>(3-4), 160-173. https://doi.org/10.1007/s11199-008-9517-0</w:t>
      </w:r>
    </w:p>
    <w:p w14:paraId="6D6A4FA2"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Campbell, C. E., &amp; </w:t>
      </w:r>
      <w:proofErr w:type="spellStart"/>
      <w:r w:rsidRPr="001226BC">
        <w:rPr>
          <w:rFonts w:ascii="Times New Roman" w:eastAsia="Calibri" w:hAnsi="Times New Roman" w:cs="Times New Roman"/>
        </w:rPr>
        <w:t>Maisto</w:t>
      </w:r>
      <w:proofErr w:type="spellEnd"/>
      <w:r w:rsidRPr="001226BC">
        <w:rPr>
          <w:rFonts w:ascii="Times New Roman" w:eastAsia="Calibri" w:hAnsi="Times New Roman" w:cs="Times New Roman"/>
        </w:rPr>
        <w:t xml:space="preserve">, S. A. (2018). Validity of the AUDIT-C screen for at-risk drinking among students utilizing university primary care. </w:t>
      </w:r>
      <w:r w:rsidRPr="001226BC">
        <w:rPr>
          <w:rFonts w:ascii="Times New Roman" w:eastAsia="Calibri" w:hAnsi="Times New Roman" w:cs="Times New Roman"/>
          <w:i/>
          <w:iCs/>
        </w:rPr>
        <w:t>Journal of American College Health</w:t>
      </w:r>
      <w:r w:rsidRPr="001226BC">
        <w:rPr>
          <w:rFonts w:ascii="Times New Roman" w:eastAsia="Calibri" w:hAnsi="Times New Roman" w:cs="Times New Roman"/>
        </w:rPr>
        <w:t xml:space="preserve">, </w:t>
      </w:r>
      <w:r w:rsidRPr="001226BC">
        <w:rPr>
          <w:rFonts w:ascii="Times New Roman" w:eastAsia="Calibri" w:hAnsi="Times New Roman" w:cs="Times New Roman"/>
          <w:i/>
          <w:iCs/>
        </w:rPr>
        <w:t>66</w:t>
      </w:r>
      <w:r w:rsidRPr="001226BC">
        <w:rPr>
          <w:rFonts w:ascii="Times New Roman" w:eastAsia="Calibri" w:hAnsi="Times New Roman" w:cs="Times New Roman"/>
        </w:rPr>
        <w:t xml:space="preserve">(8), 774-782. https://doi.org/10.1080/07448481.2018.1453514 </w:t>
      </w:r>
    </w:p>
    <w:p w14:paraId="227DE886"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Carey, K. B. (1995). Alcohol-related expectancies predict quantity and frequency of heavy drinking among college students. </w:t>
      </w:r>
      <w:r w:rsidRPr="001226BC">
        <w:rPr>
          <w:rFonts w:ascii="Times New Roman" w:eastAsia="Calibri" w:hAnsi="Times New Roman" w:cs="Times New Roman"/>
          <w:i/>
          <w:iCs/>
        </w:rPr>
        <w:t>Psychology of Addictive Behaviors</w:t>
      </w:r>
      <w:r w:rsidRPr="001226BC">
        <w:rPr>
          <w:rFonts w:ascii="Times New Roman" w:eastAsia="Calibri" w:hAnsi="Times New Roman" w:cs="Times New Roman"/>
        </w:rPr>
        <w:t xml:space="preserve">, </w:t>
      </w:r>
      <w:r w:rsidRPr="001226BC">
        <w:rPr>
          <w:rFonts w:ascii="Times New Roman" w:eastAsia="Calibri" w:hAnsi="Times New Roman" w:cs="Times New Roman"/>
          <w:i/>
          <w:iCs/>
        </w:rPr>
        <w:t>9</w:t>
      </w:r>
      <w:r w:rsidRPr="001226BC">
        <w:rPr>
          <w:rFonts w:ascii="Times New Roman" w:eastAsia="Calibri" w:hAnsi="Times New Roman" w:cs="Times New Roman"/>
        </w:rPr>
        <w:t>(4), 236-241. https://doi.org/10.1037/0893-164X.9.4.236</w:t>
      </w:r>
    </w:p>
    <w:p w14:paraId="534E3206"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Carr</w:t>
      </w:r>
      <w:proofErr w:type="spellEnd"/>
      <w:r w:rsidRPr="001226BC">
        <w:rPr>
          <w:rFonts w:ascii="Times New Roman" w:eastAsia="Calibri" w:hAnsi="Times New Roman" w:cs="Times New Roman"/>
        </w:rPr>
        <w:t xml:space="preserve">, E. R. &amp; Szymanski, D. M. (2011). Sexual objectification and substance abuse in young adult women. </w:t>
      </w:r>
      <w:r w:rsidRPr="001226BC">
        <w:rPr>
          <w:rFonts w:ascii="Times New Roman" w:eastAsia="Calibri" w:hAnsi="Times New Roman" w:cs="Times New Roman"/>
          <w:i/>
          <w:iCs/>
        </w:rPr>
        <w:t>The Counseling Psychologist</w:t>
      </w:r>
      <w:r w:rsidRPr="001226BC">
        <w:rPr>
          <w:rFonts w:ascii="Times New Roman" w:eastAsia="Calibri" w:hAnsi="Times New Roman" w:cs="Times New Roman"/>
        </w:rPr>
        <w:t xml:space="preserve">, </w:t>
      </w:r>
      <w:r w:rsidRPr="001226BC">
        <w:rPr>
          <w:rFonts w:ascii="Times New Roman" w:eastAsia="Calibri" w:hAnsi="Times New Roman" w:cs="Times New Roman"/>
          <w:i/>
          <w:iCs/>
        </w:rPr>
        <w:t>39</w:t>
      </w:r>
      <w:r w:rsidRPr="001226BC">
        <w:rPr>
          <w:rFonts w:ascii="Times New Roman" w:eastAsia="Calibri" w:hAnsi="Times New Roman" w:cs="Times New Roman"/>
        </w:rPr>
        <w:t>(1), 39-66. https://doi.org/10.1177/0011000010378449</w:t>
      </w:r>
    </w:p>
    <w:p w14:paraId="79E1E5BF"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lastRenderedPageBreak/>
        <w:t xml:space="preserve">Carver, C. S., &amp; </w:t>
      </w:r>
      <w:proofErr w:type="spellStart"/>
      <w:r w:rsidRPr="001226BC">
        <w:rPr>
          <w:rFonts w:ascii="Times New Roman" w:eastAsia="Calibri" w:hAnsi="Times New Roman" w:cs="Times New Roman"/>
        </w:rPr>
        <w:t>Scheier</w:t>
      </w:r>
      <w:proofErr w:type="spellEnd"/>
      <w:r w:rsidRPr="001226BC">
        <w:rPr>
          <w:rFonts w:ascii="Times New Roman" w:eastAsia="Calibri" w:hAnsi="Times New Roman" w:cs="Times New Roman"/>
        </w:rPr>
        <w:t xml:space="preserve">, M. F. (1990). Origins and functions of positive and negative affect: A control-process view. </w:t>
      </w:r>
      <w:r w:rsidRPr="001226BC">
        <w:rPr>
          <w:rFonts w:ascii="Times New Roman" w:eastAsia="Calibri" w:hAnsi="Times New Roman" w:cs="Times New Roman"/>
          <w:i/>
          <w:iCs/>
        </w:rPr>
        <w:t>Psychological Review</w:t>
      </w:r>
      <w:r w:rsidRPr="001226BC">
        <w:rPr>
          <w:rFonts w:ascii="Times New Roman" w:eastAsia="Calibri" w:hAnsi="Times New Roman" w:cs="Times New Roman"/>
        </w:rPr>
        <w:t xml:space="preserve">, </w:t>
      </w:r>
      <w:r w:rsidRPr="001226BC">
        <w:rPr>
          <w:rFonts w:ascii="Times New Roman" w:eastAsia="Calibri" w:hAnsi="Times New Roman" w:cs="Times New Roman"/>
          <w:i/>
          <w:iCs/>
        </w:rPr>
        <w:t>97</w:t>
      </w:r>
      <w:r w:rsidRPr="001226BC">
        <w:rPr>
          <w:rFonts w:ascii="Times New Roman" w:eastAsia="Calibri" w:hAnsi="Times New Roman" w:cs="Times New Roman"/>
        </w:rPr>
        <w:t>(1), 19-35. https://doi.org/10.1037/0033-295X.97.1.19</w:t>
      </w:r>
    </w:p>
    <w:p w14:paraId="6A37BADC"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Cash T. F. (2002). Women's body images. In G. M. </w:t>
      </w:r>
      <w:proofErr w:type="spellStart"/>
      <w:r w:rsidRPr="001226BC">
        <w:rPr>
          <w:rFonts w:ascii="Times New Roman" w:eastAsia="Calibri" w:hAnsi="Times New Roman" w:cs="Times New Roman"/>
        </w:rPr>
        <w:t>Wingood</w:t>
      </w:r>
      <w:proofErr w:type="spellEnd"/>
      <w:r w:rsidRPr="001226BC">
        <w:rPr>
          <w:rFonts w:ascii="Times New Roman" w:eastAsia="Calibri" w:hAnsi="Times New Roman" w:cs="Times New Roman"/>
        </w:rPr>
        <w:t xml:space="preserve"> &amp; R. J. DiClemente (Eds.), </w:t>
      </w:r>
      <w:r w:rsidRPr="001226BC">
        <w:rPr>
          <w:rFonts w:ascii="Times New Roman" w:eastAsia="Calibri" w:hAnsi="Times New Roman" w:cs="Times New Roman"/>
          <w:i/>
          <w:iCs/>
        </w:rPr>
        <w:t>Handbook of women's sexual and reproductive health</w:t>
      </w:r>
      <w:r w:rsidRPr="001226BC">
        <w:rPr>
          <w:rFonts w:ascii="Times New Roman" w:eastAsia="Calibri" w:hAnsi="Times New Roman" w:cs="Times New Roman"/>
        </w:rPr>
        <w:t xml:space="preserve"> (pp. 175-194). Springer. https://doi.org/10.1007/978-1-4615-0689-8_10</w:t>
      </w:r>
    </w:p>
    <w:p w14:paraId="7708681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Cash, T. F., </w:t>
      </w:r>
      <w:proofErr w:type="spellStart"/>
      <w:r w:rsidRPr="001226BC">
        <w:rPr>
          <w:rFonts w:ascii="Times New Roman" w:eastAsia="Calibri" w:hAnsi="Times New Roman" w:cs="Times New Roman"/>
        </w:rPr>
        <w:t>Maikkula</w:t>
      </w:r>
      <w:proofErr w:type="spellEnd"/>
      <w:r w:rsidRPr="001226BC">
        <w:rPr>
          <w:rFonts w:ascii="Times New Roman" w:eastAsia="Calibri" w:hAnsi="Times New Roman" w:cs="Times New Roman"/>
        </w:rPr>
        <w:t xml:space="preserve">, C. L., &amp; </w:t>
      </w:r>
      <w:proofErr w:type="spellStart"/>
      <w:r w:rsidRPr="001226BC">
        <w:rPr>
          <w:rFonts w:ascii="Times New Roman" w:eastAsia="Calibri" w:hAnsi="Times New Roman" w:cs="Times New Roman"/>
        </w:rPr>
        <w:t>Yamamiya</w:t>
      </w:r>
      <w:proofErr w:type="spellEnd"/>
      <w:r w:rsidRPr="001226BC">
        <w:rPr>
          <w:rFonts w:ascii="Times New Roman" w:eastAsia="Calibri" w:hAnsi="Times New Roman" w:cs="Times New Roman"/>
        </w:rPr>
        <w:t>, Y. (2004). "</w:t>
      </w:r>
      <w:proofErr w:type="spellStart"/>
      <w:r w:rsidRPr="001226BC">
        <w:rPr>
          <w:rFonts w:ascii="Times New Roman" w:eastAsia="Calibri" w:hAnsi="Times New Roman" w:cs="Times New Roman"/>
        </w:rPr>
        <w:t>Baring</w:t>
      </w:r>
      <w:proofErr w:type="spellEnd"/>
      <w:r w:rsidRPr="001226BC">
        <w:rPr>
          <w:rFonts w:ascii="Times New Roman" w:eastAsia="Calibri" w:hAnsi="Times New Roman" w:cs="Times New Roman"/>
        </w:rPr>
        <w:t xml:space="preserve"> the body in the bedroom": Body image, sexual self-schemas, and sexual functioning among college women and men. </w:t>
      </w:r>
      <w:r w:rsidRPr="001226BC">
        <w:rPr>
          <w:rFonts w:ascii="Times New Roman" w:eastAsia="Calibri" w:hAnsi="Times New Roman" w:cs="Times New Roman"/>
          <w:i/>
          <w:iCs/>
        </w:rPr>
        <w:t>Electronic Journal of Human Sexuality</w:t>
      </w:r>
      <w:r w:rsidRPr="001226BC">
        <w:rPr>
          <w:rFonts w:ascii="Times New Roman" w:eastAsia="Calibri" w:hAnsi="Times New Roman" w:cs="Times New Roman"/>
        </w:rPr>
        <w:t xml:space="preserve">, </w:t>
      </w:r>
      <w:r w:rsidRPr="001226BC">
        <w:rPr>
          <w:rFonts w:ascii="Times New Roman" w:eastAsia="Calibri" w:hAnsi="Times New Roman" w:cs="Times New Roman"/>
          <w:i/>
          <w:iCs/>
        </w:rPr>
        <w:t>7</w:t>
      </w:r>
      <w:r w:rsidRPr="001226BC">
        <w:rPr>
          <w:rFonts w:ascii="Times New Roman" w:eastAsia="Calibri" w:hAnsi="Times New Roman" w:cs="Times New Roman"/>
        </w:rPr>
        <w:t>, 1-9.</w:t>
      </w:r>
    </w:p>
    <w:p w14:paraId="188EBA03" w14:textId="77777777" w:rsidR="001226BC" w:rsidRPr="001226BC" w:rsidRDefault="001226BC" w:rsidP="001226BC">
      <w:pPr>
        <w:spacing w:line="480" w:lineRule="auto"/>
        <w:rPr>
          <w:rFonts w:ascii="Times New Roman" w:eastAsia="Calibri" w:hAnsi="Times New Roman" w:cs="Times New Roman"/>
          <w:i/>
          <w:iCs/>
        </w:rPr>
      </w:pPr>
      <w:r w:rsidRPr="001226BC">
        <w:rPr>
          <w:rFonts w:ascii="Times New Roman" w:eastAsia="Calibri" w:hAnsi="Times New Roman" w:cs="Times New Roman"/>
        </w:rPr>
        <w:t xml:space="preserve">Cash, T. F., &amp; </w:t>
      </w:r>
      <w:proofErr w:type="spellStart"/>
      <w:r w:rsidRPr="001226BC">
        <w:rPr>
          <w:rFonts w:ascii="Times New Roman" w:eastAsia="Calibri" w:hAnsi="Times New Roman" w:cs="Times New Roman"/>
        </w:rPr>
        <w:t>Smolak</w:t>
      </w:r>
      <w:proofErr w:type="spellEnd"/>
      <w:r w:rsidRPr="001226BC">
        <w:rPr>
          <w:rFonts w:ascii="Times New Roman" w:eastAsia="Calibri" w:hAnsi="Times New Roman" w:cs="Times New Roman"/>
        </w:rPr>
        <w:t xml:space="preserve">, L. (Eds.). (2011). </w:t>
      </w:r>
      <w:r w:rsidRPr="001226BC">
        <w:rPr>
          <w:rFonts w:ascii="Times New Roman" w:eastAsia="Calibri" w:hAnsi="Times New Roman" w:cs="Times New Roman"/>
          <w:i/>
          <w:iCs/>
        </w:rPr>
        <w:t xml:space="preserve">Body image: A handbook of science, practice, and </w:t>
      </w:r>
    </w:p>
    <w:p w14:paraId="3682D5A3" w14:textId="77777777" w:rsidR="001226BC" w:rsidRPr="001226BC" w:rsidRDefault="001226BC" w:rsidP="001226BC">
      <w:pPr>
        <w:spacing w:line="480" w:lineRule="auto"/>
        <w:ind w:firstLine="720"/>
        <w:rPr>
          <w:rFonts w:ascii="Times New Roman" w:eastAsia="Calibri" w:hAnsi="Times New Roman" w:cs="Times New Roman"/>
        </w:rPr>
      </w:pPr>
      <w:r w:rsidRPr="001226BC">
        <w:rPr>
          <w:rFonts w:ascii="Times New Roman" w:eastAsia="Calibri" w:hAnsi="Times New Roman" w:cs="Times New Roman"/>
          <w:i/>
          <w:iCs/>
        </w:rPr>
        <w:t>prevention</w:t>
      </w:r>
      <w:r w:rsidRPr="001226BC">
        <w:rPr>
          <w:rFonts w:ascii="Times New Roman" w:eastAsia="Calibri" w:hAnsi="Times New Roman" w:cs="Times New Roman"/>
        </w:rPr>
        <w:t>. Guilford Press.</w:t>
      </w:r>
    </w:p>
    <w:p w14:paraId="544AB22B"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Choma</w:t>
      </w:r>
      <w:proofErr w:type="spellEnd"/>
      <w:r w:rsidRPr="001226BC">
        <w:rPr>
          <w:rFonts w:ascii="Times New Roman" w:eastAsia="Calibri" w:hAnsi="Times New Roman" w:cs="Times New Roman"/>
        </w:rPr>
        <w:t xml:space="preserve">, B. L., Shove, C., </w:t>
      </w:r>
      <w:proofErr w:type="spellStart"/>
      <w:r w:rsidRPr="001226BC">
        <w:rPr>
          <w:rFonts w:ascii="Times New Roman" w:eastAsia="Calibri" w:hAnsi="Times New Roman" w:cs="Times New Roman"/>
        </w:rPr>
        <w:t>Busseri</w:t>
      </w:r>
      <w:proofErr w:type="spellEnd"/>
      <w:r w:rsidRPr="001226BC">
        <w:rPr>
          <w:rFonts w:ascii="Times New Roman" w:eastAsia="Calibri" w:hAnsi="Times New Roman" w:cs="Times New Roman"/>
        </w:rPr>
        <w:t xml:space="preserve">, M. A., </w:t>
      </w:r>
      <w:proofErr w:type="spellStart"/>
      <w:r w:rsidRPr="001226BC">
        <w:rPr>
          <w:rFonts w:ascii="Times New Roman" w:eastAsia="Calibri" w:hAnsi="Times New Roman" w:cs="Times New Roman"/>
        </w:rPr>
        <w:t>Sadava</w:t>
      </w:r>
      <w:proofErr w:type="spellEnd"/>
      <w:r w:rsidRPr="001226BC">
        <w:rPr>
          <w:rFonts w:ascii="Times New Roman" w:eastAsia="Calibri" w:hAnsi="Times New Roman" w:cs="Times New Roman"/>
        </w:rPr>
        <w:t xml:space="preserve">, S. W., &amp; </w:t>
      </w:r>
      <w:proofErr w:type="spellStart"/>
      <w:r w:rsidRPr="001226BC">
        <w:rPr>
          <w:rFonts w:ascii="Times New Roman" w:eastAsia="Calibri" w:hAnsi="Times New Roman" w:cs="Times New Roman"/>
        </w:rPr>
        <w:t>Hosker</w:t>
      </w:r>
      <w:proofErr w:type="spellEnd"/>
      <w:r w:rsidRPr="001226BC">
        <w:rPr>
          <w:rFonts w:ascii="Times New Roman" w:eastAsia="Calibri" w:hAnsi="Times New Roman" w:cs="Times New Roman"/>
        </w:rPr>
        <w:t xml:space="preserve">, A. (2009). Assessing the role of body image coping strategies as mediators or moderators of the links between self-objectification, body shame, and well-being. </w:t>
      </w:r>
      <w:r w:rsidRPr="001226BC">
        <w:rPr>
          <w:rFonts w:ascii="Times New Roman" w:eastAsia="Calibri" w:hAnsi="Times New Roman" w:cs="Times New Roman"/>
          <w:i/>
          <w:iCs/>
        </w:rPr>
        <w:t>Sex Roles</w:t>
      </w:r>
      <w:r w:rsidRPr="001226BC">
        <w:rPr>
          <w:rFonts w:ascii="Times New Roman" w:eastAsia="Calibri" w:hAnsi="Times New Roman" w:cs="Times New Roman"/>
        </w:rPr>
        <w:t xml:space="preserve">, </w:t>
      </w:r>
      <w:r w:rsidRPr="001226BC">
        <w:rPr>
          <w:rFonts w:ascii="Times New Roman" w:eastAsia="Calibri" w:hAnsi="Times New Roman" w:cs="Times New Roman"/>
          <w:i/>
          <w:iCs/>
        </w:rPr>
        <w:t>61</w:t>
      </w:r>
      <w:r w:rsidRPr="001226BC">
        <w:rPr>
          <w:rFonts w:ascii="Times New Roman" w:eastAsia="Calibri" w:hAnsi="Times New Roman" w:cs="Times New Roman"/>
        </w:rPr>
        <w:t>(9-10), 699. https://doi.org/10.1007/s11199-009-9666-9</w:t>
      </w:r>
    </w:p>
    <w:p w14:paraId="50A2014C"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Claudat</w:t>
      </w:r>
      <w:proofErr w:type="spellEnd"/>
      <w:r w:rsidRPr="001226BC">
        <w:rPr>
          <w:rFonts w:ascii="Times New Roman" w:eastAsia="Calibri" w:hAnsi="Times New Roman" w:cs="Times New Roman"/>
        </w:rPr>
        <w:t xml:space="preserve">, K., &amp; Warren, C. S. (2014). Self-objectification, body self-consciousness during sexual activities, and sexual satisfaction in college women. </w:t>
      </w:r>
      <w:r w:rsidRPr="001226BC">
        <w:rPr>
          <w:rFonts w:ascii="Times New Roman" w:eastAsia="Calibri" w:hAnsi="Times New Roman" w:cs="Times New Roman"/>
          <w:i/>
          <w:iCs/>
        </w:rPr>
        <w:t>Body Image</w:t>
      </w:r>
      <w:r w:rsidRPr="001226BC">
        <w:rPr>
          <w:rFonts w:ascii="Times New Roman" w:eastAsia="Calibri" w:hAnsi="Times New Roman" w:cs="Times New Roman"/>
        </w:rPr>
        <w:t xml:space="preserve">, </w:t>
      </w:r>
      <w:r w:rsidRPr="001226BC">
        <w:rPr>
          <w:rFonts w:ascii="Times New Roman" w:eastAsia="Calibri" w:hAnsi="Times New Roman" w:cs="Times New Roman"/>
          <w:i/>
          <w:iCs/>
        </w:rPr>
        <w:t>11</w:t>
      </w:r>
      <w:r w:rsidRPr="001226BC">
        <w:rPr>
          <w:rFonts w:ascii="Times New Roman" w:eastAsia="Calibri" w:hAnsi="Times New Roman" w:cs="Times New Roman"/>
        </w:rPr>
        <w:t>(4), 509-515. https://doi.org/10.1016/j.bodyim.2014.07.006</w:t>
      </w:r>
    </w:p>
    <w:p w14:paraId="7218AD1A"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Claudat</w:t>
      </w:r>
      <w:proofErr w:type="spellEnd"/>
      <w:r w:rsidRPr="001226BC">
        <w:rPr>
          <w:rFonts w:ascii="Times New Roman" w:eastAsia="Calibri" w:hAnsi="Times New Roman" w:cs="Times New Roman"/>
        </w:rPr>
        <w:t xml:space="preserve">, K., Warren, C. S., &amp; </w:t>
      </w:r>
      <w:proofErr w:type="spellStart"/>
      <w:r w:rsidRPr="001226BC">
        <w:rPr>
          <w:rFonts w:ascii="Times New Roman" w:eastAsia="Calibri" w:hAnsi="Times New Roman" w:cs="Times New Roman"/>
        </w:rPr>
        <w:t>Durette</w:t>
      </w:r>
      <w:proofErr w:type="spellEnd"/>
      <w:r w:rsidRPr="001226BC">
        <w:rPr>
          <w:rFonts w:ascii="Times New Roman" w:eastAsia="Calibri" w:hAnsi="Times New Roman" w:cs="Times New Roman"/>
        </w:rPr>
        <w:t xml:space="preserve">, R. T. (2012). The relationships between body surveillance, body shame, and contextual body concern during sexual activities in ethnically diverse female college students. </w:t>
      </w:r>
      <w:r w:rsidRPr="001226BC">
        <w:rPr>
          <w:rFonts w:ascii="Times New Roman" w:eastAsia="Calibri" w:hAnsi="Times New Roman" w:cs="Times New Roman"/>
          <w:i/>
          <w:iCs/>
        </w:rPr>
        <w:t>Body Image</w:t>
      </w:r>
      <w:r w:rsidRPr="001226BC">
        <w:rPr>
          <w:rFonts w:ascii="Times New Roman" w:eastAsia="Calibri" w:hAnsi="Times New Roman" w:cs="Times New Roman"/>
        </w:rPr>
        <w:t xml:space="preserve">, </w:t>
      </w:r>
      <w:r w:rsidRPr="001226BC">
        <w:rPr>
          <w:rFonts w:ascii="Times New Roman" w:eastAsia="Calibri" w:hAnsi="Times New Roman" w:cs="Times New Roman"/>
          <w:i/>
          <w:iCs/>
        </w:rPr>
        <w:t>9</w:t>
      </w:r>
      <w:r w:rsidRPr="001226BC">
        <w:rPr>
          <w:rFonts w:ascii="Times New Roman" w:eastAsia="Calibri" w:hAnsi="Times New Roman" w:cs="Times New Roman"/>
        </w:rPr>
        <w:t>(4), 448-454. https://doi.org/10.1016/j.bodyim.2012.05.007</w:t>
      </w:r>
    </w:p>
    <w:p w14:paraId="37B5BF3F"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lastRenderedPageBreak/>
        <w:t xml:space="preserve">Claxton, S. E., DeLuca, H. K., &amp; van </w:t>
      </w:r>
      <w:proofErr w:type="spellStart"/>
      <w:r w:rsidRPr="001226BC">
        <w:rPr>
          <w:rFonts w:ascii="Times New Roman" w:eastAsia="Calibri" w:hAnsi="Times New Roman" w:cs="Times New Roman"/>
        </w:rPr>
        <w:t>Dulmen</w:t>
      </w:r>
      <w:proofErr w:type="spellEnd"/>
      <w:r w:rsidRPr="001226BC">
        <w:rPr>
          <w:rFonts w:ascii="Times New Roman" w:eastAsia="Calibri" w:hAnsi="Times New Roman" w:cs="Times New Roman"/>
        </w:rPr>
        <w:t xml:space="preserve">, M. H. (2015). The association between alcohol use and engagement in casual sexual relationships and experiences: A meta-analytic review of non-experimental studies. </w:t>
      </w:r>
      <w:r w:rsidRPr="001226BC">
        <w:rPr>
          <w:rFonts w:ascii="Times New Roman" w:eastAsia="Calibri" w:hAnsi="Times New Roman" w:cs="Times New Roman"/>
          <w:i/>
          <w:iCs/>
        </w:rPr>
        <w:t>Archives of Sexual Behavior</w:t>
      </w:r>
      <w:r w:rsidRPr="001226BC">
        <w:rPr>
          <w:rFonts w:ascii="Times New Roman" w:eastAsia="Calibri" w:hAnsi="Times New Roman" w:cs="Times New Roman"/>
        </w:rPr>
        <w:t xml:space="preserve">, </w:t>
      </w:r>
      <w:r w:rsidRPr="001226BC">
        <w:rPr>
          <w:rFonts w:ascii="Times New Roman" w:eastAsia="Calibri" w:hAnsi="Times New Roman" w:cs="Times New Roman"/>
          <w:i/>
          <w:iCs/>
        </w:rPr>
        <w:t>44</w:t>
      </w:r>
      <w:r w:rsidRPr="001226BC">
        <w:rPr>
          <w:rFonts w:ascii="Times New Roman" w:eastAsia="Calibri" w:hAnsi="Times New Roman" w:cs="Times New Roman"/>
        </w:rPr>
        <w:t>(4), 837-856.https://doi.org/10.1007/s10508-014-0392-1</w:t>
      </w:r>
    </w:p>
    <w:p w14:paraId="5276B704"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Cooper, M. L., </w:t>
      </w:r>
      <w:proofErr w:type="spellStart"/>
      <w:r w:rsidRPr="001226BC">
        <w:rPr>
          <w:rFonts w:ascii="Times New Roman" w:eastAsia="Calibri" w:hAnsi="Times New Roman" w:cs="Times New Roman"/>
        </w:rPr>
        <w:t>Frone</w:t>
      </w:r>
      <w:proofErr w:type="spellEnd"/>
      <w:r w:rsidRPr="001226BC">
        <w:rPr>
          <w:rFonts w:ascii="Times New Roman" w:eastAsia="Calibri" w:hAnsi="Times New Roman" w:cs="Times New Roman"/>
        </w:rPr>
        <w:t xml:space="preserve">, M. R., Russell, M., &amp; Mudar, P. (1995). Drinking to regulate positive and negative emotions: A motivational model of alcohol use. </w:t>
      </w:r>
      <w:r w:rsidRPr="001226BC">
        <w:rPr>
          <w:rFonts w:ascii="Times New Roman" w:eastAsia="Calibri" w:hAnsi="Times New Roman" w:cs="Times New Roman"/>
          <w:i/>
          <w:iCs/>
        </w:rPr>
        <w:t>Journal of Personality and Social Psychology</w:t>
      </w:r>
      <w:r w:rsidRPr="001226BC">
        <w:rPr>
          <w:rFonts w:ascii="Times New Roman" w:eastAsia="Calibri" w:hAnsi="Times New Roman" w:cs="Times New Roman"/>
        </w:rPr>
        <w:t xml:space="preserve">, </w:t>
      </w:r>
      <w:r w:rsidRPr="001226BC">
        <w:rPr>
          <w:rFonts w:ascii="Times New Roman" w:eastAsia="Calibri" w:hAnsi="Times New Roman" w:cs="Times New Roman"/>
          <w:i/>
          <w:iCs/>
        </w:rPr>
        <w:t>69</w:t>
      </w:r>
      <w:r w:rsidRPr="001226BC">
        <w:rPr>
          <w:rFonts w:ascii="Times New Roman" w:eastAsia="Calibri" w:hAnsi="Times New Roman" w:cs="Times New Roman"/>
        </w:rPr>
        <w:t>(5), 990-1005. https://doi.org/10.1037/0022-3514.69.5.990</w:t>
      </w:r>
    </w:p>
    <w:p w14:paraId="2F57FA35"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Cunningham, M., Stapinski, L., Griffiths, S., &amp; Baillie, A. (2017). Dysmorphic appearance concern and hazardous alcohol use in university students: The mediating role of alcohol expectancies. </w:t>
      </w:r>
      <w:r w:rsidRPr="001226BC">
        <w:rPr>
          <w:rFonts w:ascii="Times New Roman" w:eastAsia="Calibri" w:hAnsi="Times New Roman" w:cs="Times New Roman"/>
          <w:i/>
          <w:iCs/>
        </w:rPr>
        <w:t>Australian Psychologist</w:t>
      </w:r>
      <w:r w:rsidRPr="001226BC">
        <w:rPr>
          <w:rFonts w:ascii="Times New Roman" w:eastAsia="Calibri" w:hAnsi="Times New Roman" w:cs="Times New Roman"/>
        </w:rPr>
        <w:t>, 52(6), 424-432. https://doi.org/10.1111/ap.12275</w:t>
      </w:r>
    </w:p>
    <w:p w14:paraId="5D26905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Dawson, D. A., Grant, B. F., Stinson, F. S., &amp; Zhou, Y. (2005). Effectiveness of the derived Alcohol Use Disorders Identification Test (AUDIT-C) in screening for alcohol use disorders and risk drinking in the U.S. general population. </w:t>
      </w:r>
      <w:r w:rsidRPr="001226BC">
        <w:rPr>
          <w:rFonts w:ascii="Times New Roman" w:eastAsia="Calibri" w:hAnsi="Times New Roman" w:cs="Times New Roman"/>
          <w:i/>
          <w:iCs/>
        </w:rPr>
        <w:t>Alcoholism: Clinical and Experimental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29</w:t>
      </w:r>
      <w:r w:rsidRPr="001226BC">
        <w:rPr>
          <w:rFonts w:ascii="Times New Roman" w:eastAsia="Calibri" w:hAnsi="Times New Roman" w:cs="Times New Roman"/>
        </w:rPr>
        <w:t>(5), 844-854. https://doi.org/10.1097/01.ALC.0000164374.32229.A2</w:t>
      </w:r>
    </w:p>
    <w:p w14:paraId="2B7CC961"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Dermen</w:t>
      </w:r>
      <w:proofErr w:type="spellEnd"/>
      <w:r w:rsidRPr="001226BC">
        <w:rPr>
          <w:rFonts w:ascii="Times New Roman" w:eastAsia="Calibri" w:hAnsi="Times New Roman" w:cs="Times New Roman"/>
        </w:rPr>
        <w:t xml:space="preserve">, K. H., &amp; Cooper, M. L. (1994). Sex-related alcohol expectancies among adolescents: II. Prediction of drinking in social and sexual situations. </w:t>
      </w:r>
      <w:r w:rsidRPr="001226BC">
        <w:rPr>
          <w:rFonts w:ascii="Times New Roman" w:eastAsia="Calibri" w:hAnsi="Times New Roman" w:cs="Times New Roman"/>
          <w:i/>
          <w:iCs/>
        </w:rPr>
        <w:t>Psychology of Addictive Behaviors</w:t>
      </w:r>
      <w:r w:rsidRPr="001226BC">
        <w:rPr>
          <w:rFonts w:ascii="Times New Roman" w:eastAsia="Calibri" w:hAnsi="Times New Roman" w:cs="Times New Roman"/>
        </w:rPr>
        <w:t xml:space="preserve">, </w:t>
      </w:r>
      <w:r w:rsidRPr="001226BC">
        <w:rPr>
          <w:rFonts w:ascii="Times New Roman" w:eastAsia="Calibri" w:hAnsi="Times New Roman" w:cs="Times New Roman"/>
          <w:i/>
          <w:iCs/>
        </w:rPr>
        <w:t>8</w:t>
      </w:r>
      <w:r w:rsidRPr="001226BC">
        <w:rPr>
          <w:rFonts w:ascii="Times New Roman" w:eastAsia="Calibri" w:hAnsi="Times New Roman" w:cs="Times New Roman"/>
        </w:rPr>
        <w:t>(3), 161-168. https://doi.org/10.1037/0893-164X.8.3.161</w:t>
      </w:r>
    </w:p>
    <w:p w14:paraId="6D464B4D"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Dir, A. L., Andrews III, A. R., Wilson, S. M., Davidson, T. M., &amp; Gilmore, A. K. (2018). The role of sex-related alcohol expectancies in alcohol-involved consensual and nonconsensual sex among women of Asian/Pacific Islander and women of European </w:t>
      </w:r>
      <w:r w:rsidRPr="001226BC">
        <w:rPr>
          <w:rFonts w:ascii="Times New Roman" w:eastAsia="Calibri" w:hAnsi="Times New Roman" w:cs="Times New Roman"/>
        </w:rPr>
        <w:lastRenderedPageBreak/>
        <w:t xml:space="preserve">race/ethnicity. </w:t>
      </w:r>
      <w:r w:rsidRPr="001226BC">
        <w:rPr>
          <w:rFonts w:ascii="Times New Roman" w:eastAsia="Calibri" w:hAnsi="Times New Roman" w:cs="Times New Roman"/>
          <w:i/>
          <w:iCs/>
        </w:rPr>
        <w:t>The Journal of Sex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55</w:t>
      </w:r>
      <w:r w:rsidRPr="001226BC">
        <w:rPr>
          <w:rFonts w:ascii="Times New Roman" w:eastAsia="Calibri" w:hAnsi="Times New Roman" w:cs="Times New Roman"/>
        </w:rPr>
        <w:t>(7), 850-862. https://doi.org/10.1080/00224499.2017.1366411</w:t>
      </w:r>
    </w:p>
    <w:p w14:paraId="3CC3CA99"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Duarte, C., Pinto‐Gouveia, J., Ferreira, C., &amp; Batista, D. (2015). Body image as a source of shame: A new measure for the assessment of the multifaceted nature of body image shame. </w:t>
      </w:r>
      <w:r w:rsidRPr="001226BC">
        <w:rPr>
          <w:rFonts w:ascii="Times New Roman" w:eastAsia="Calibri" w:hAnsi="Times New Roman" w:cs="Times New Roman"/>
          <w:i/>
          <w:iCs/>
        </w:rPr>
        <w:t>Clinical Psychology &amp; Psychotherapy</w:t>
      </w:r>
      <w:r w:rsidRPr="001226BC">
        <w:rPr>
          <w:rFonts w:ascii="Times New Roman" w:eastAsia="Calibri" w:hAnsi="Times New Roman" w:cs="Times New Roman"/>
        </w:rPr>
        <w:t xml:space="preserve">, </w:t>
      </w:r>
      <w:r w:rsidRPr="001226BC">
        <w:rPr>
          <w:rFonts w:ascii="Times New Roman" w:eastAsia="Calibri" w:hAnsi="Times New Roman" w:cs="Times New Roman"/>
          <w:i/>
          <w:iCs/>
        </w:rPr>
        <w:t>22</w:t>
      </w:r>
      <w:r w:rsidRPr="001226BC">
        <w:rPr>
          <w:rFonts w:ascii="Times New Roman" w:eastAsia="Calibri" w:hAnsi="Times New Roman" w:cs="Times New Roman"/>
        </w:rPr>
        <w:t>(6), 656-666. https://doi.org/10.1002/cpp.1925</w:t>
      </w:r>
    </w:p>
    <w:p w14:paraId="3E4032B6"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Dumas, T. M., Wells, S., Tremblay, P. F., &amp; Graham, K. (2013). Teasing apart the roles of gender and alcohol in drinking consequences using an event-level analysis. </w:t>
      </w:r>
      <w:r w:rsidRPr="001226BC">
        <w:rPr>
          <w:rFonts w:ascii="Times New Roman" w:eastAsia="Calibri" w:hAnsi="Times New Roman" w:cs="Times New Roman"/>
          <w:i/>
          <w:iCs/>
        </w:rPr>
        <w:t>Contemporary Drug Problems</w:t>
      </w:r>
      <w:r w:rsidRPr="001226BC">
        <w:rPr>
          <w:rFonts w:ascii="Times New Roman" w:eastAsia="Calibri" w:hAnsi="Times New Roman" w:cs="Times New Roman"/>
        </w:rPr>
        <w:t xml:space="preserve">, </w:t>
      </w:r>
      <w:r w:rsidRPr="001226BC">
        <w:rPr>
          <w:rFonts w:ascii="Times New Roman" w:eastAsia="Calibri" w:hAnsi="Times New Roman" w:cs="Times New Roman"/>
          <w:i/>
          <w:iCs/>
        </w:rPr>
        <w:t>40</w:t>
      </w:r>
      <w:r w:rsidRPr="001226BC">
        <w:rPr>
          <w:rFonts w:ascii="Times New Roman" w:eastAsia="Calibri" w:hAnsi="Times New Roman" w:cs="Times New Roman"/>
        </w:rPr>
        <w:t>(3), 321-349. https://doi.org/10.1177/009145091304000303</w:t>
      </w:r>
    </w:p>
    <w:p w14:paraId="3FE655DF"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Eaton, N. R., Thompson Jr, R. G., Hu, M.-C., Goldstein, R. B., </w:t>
      </w:r>
      <w:proofErr w:type="spellStart"/>
      <w:r w:rsidRPr="001226BC">
        <w:rPr>
          <w:rFonts w:ascii="Times New Roman" w:eastAsia="Calibri" w:hAnsi="Times New Roman" w:cs="Times New Roman"/>
        </w:rPr>
        <w:t>Saha</w:t>
      </w:r>
      <w:proofErr w:type="spellEnd"/>
      <w:r w:rsidRPr="001226BC">
        <w:rPr>
          <w:rFonts w:ascii="Times New Roman" w:eastAsia="Calibri" w:hAnsi="Times New Roman" w:cs="Times New Roman"/>
        </w:rPr>
        <w:t xml:space="preserve">, T. D., &amp; </w:t>
      </w:r>
      <w:proofErr w:type="spellStart"/>
      <w:r w:rsidRPr="001226BC">
        <w:rPr>
          <w:rFonts w:ascii="Times New Roman" w:eastAsia="Calibri" w:hAnsi="Times New Roman" w:cs="Times New Roman"/>
        </w:rPr>
        <w:t>Hasin</w:t>
      </w:r>
      <w:proofErr w:type="spellEnd"/>
      <w:r w:rsidRPr="001226BC">
        <w:rPr>
          <w:rFonts w:ascii="Times New Roman" w:eastAsia="Calibri" w:hAnsi="Times New Roman" w:cs="Times New Roman"/>
        </w:rPr>
        <w:t xml:space="preserve">, D. S. (2015). Regularly drinking alcohol before sexual activity in a nationally representative sample: Prevalence, </w:t>
      </w:r>
      <w:proofErr w:type="spellStart"/>
      <w:r w:rsidRPr="001226BC">
        <w:rPr>
          <w:rFonts w:ascii="Times New Roman" w:eastAsia="Calibri" w:hAnsi="Times New Roman" w:cs="Times New Roman"/>
        </w:rPr>
        <w:t>sociodemographics</w:t>
      </w:r>
      <w:proofErr w:type="spellEnd"/>
      <w:r w:rsidRPr="001226BC">
        <w:rPr>
          <w:rFonts w:ascii="Times New Roman" w:eastAsia="Calibri" w:hAnsi="Times New Roman" w:cs="Times New Roman"/>
        </w:rPr>
        <w:t xml:space="preserve">, and associations with psychiatric and substance use disorders. </w:t>
      </w:r>
      <w:r w:rsidRPr="001226BC">
        <w:rPr>
          <w:rFonts w:ascii="Times New Roman" w:eastAsia="Calibri" w:hAnsi="Times New Roman" w:cs="Times New Roman"/>
          <w:i/>
          <w:iCs/>
        </w:rPr>
        <w:t>American Journal of Public Health</w:t>
      </w:r>
      <w:r w:rsidRPr="001226BC">
        <w:rPr>
          <w:rFonts w:ascii="Times New Roman" w:eastAsia="Calibri" w:hAnsi="Times New Roman" w:cs="Times New Roman"/>
        </w:rPr>
        <w:t xml:space="preserve">, </w:t>
      </w:r>
      <w:r w:rsidRPr="001226BC">
        <w:rPr>
          <w:rFonts w:ascii="Times New Roman" w:eastAsia="Calibri" w:hAnsi="Times New Roman" w:cs="Times New Roman"/>
          <w:i/>
          <w:iCs/>
        </w:rPr>
        <w:t>105</w:t>
      </w:r>
      <w:r w:rsidRPr="001226BC">
        <w:rPr>
          <w:rFonts w:ascii="Times New Roman" w:eastAsia="Calibri" w:hAnsi="Times New Roman" w:cs="Times New Roman"/>
        </w:rPr>
        <w:t>(7), 1387-1393. https://doi.org/10.2105/AJPH.2015.302556</w:t>
      </w:r>
    </w:p>
    <w:p w14:paraId="0279191E"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Field, A. (2013). </w:t>
      </w:r>
      <w:r w:rsidRPr="001226BC">
        <w:rPr>
          <w:rFonts w:ascii="Times New Roman" w:eastAsia="Calibri" w:hAnsi="Times New Roman" w:cs="Times New Roman"/>
          <w:i/>
          <w:iCs/>
        </w:rPr>
        <w:t>Discovering statistics using IBM SPSS statistics</w:t>
      </w:r>
      <w:r w:rsidRPr="001226BC">
        <w:rPr>
          <w:rFonts w:ascii="Times New Roman" w:eastAsia="Calibri" w:hAnsi="Times New Roman" w:cs="Times New Roman"/>
        </w:rPr>
        <w:t>: Sage.</w:t>
      </w:r>
    </w:p>
    <w:p w14:paraId="7AC543D9"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Fielder, R. L., &amp; Carey, M. P. (2010). Prevalence and characteristics of sexual hookups among first-semester female college students. </w:t>
      </w:r>
      <w:r w:rsidRPr="001226BC">
        <w:rPr>
          <w:rFonts w:ascii="Times New Roman" w:eastAsia="Calibri" w:hAnsi="Times New Roman" w:cs="Times New Roman"/>
          <w:i/>
          <w:iCs/>
        </w:rPr>
        <w:t>Journal of Sex &amp; Marital Therapy</w:t>
      </w:r>
      <w:r w:rsidRPr="001226BC">
        <w:rPr>
          <w:rFonts w:ascii="Times New Roman" w:eastAsia="Calibri" w:hAnsi="Times New Roman" w:cs="Times New Roman"/>
        </w:rPr>
        <w:t xml:space="preserve">, </w:t>
      </w:r>
      <w:r w:rsidRPr="001226BC">
        <w:rPr>
          <w:rFonts w:ascii="Times New Roman" w:eastAsia="Calibri" w:hAnsi="Times New Roman" w:cs="Times New Roman"/>
          <w:i/>
          <w:iCs/>
        </w:rPr>
        <w:t>36</w:t>
      </w:r>
      <w:r w:rsidRPr="001226BC">
        <w:rPr>
          <w:rFonts w:ascii="Times New Roman" w:eastAsia="Calibri" w:hAnsi="Times New Roman" w:cs="Times New Roman"/>
        </w:rPr>
        <w:t>(4), 346-359. https://doi.org/10.1080/0092623X.2010.488118</w:t>
      </w:r>
    </w:p>
    <w:p w14:paraId="7CC8E5A0"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Fielder, R. L., Walsh, J. L., Carey, K. B., &amp; Carey, M. P. (2013). Predictors of sexual hookups: A theory-based, prospective study of first-year college women. </w:t>
      </w:r>
      <w:r w:rsidRPr="001226BC">
        <w:rPr>
          <w:rFonts w:ascii="Times New Roman" w:eastAsia="Calibri" w:hAnsi="Times New Roman" w:cs="Times New Roman"/>
          <w:i/>
          <w:iCs/>
        </w:rPr>
        <w:t>Archives of Sexual Behavior</w:t>
      </w:r>
      <w:r w:rsidRPr="001226BC">
        <w:rPr>
          <w:rFonts w:ascii="Times New Roman" w:eastAsia="Calibri" w:hAnsi="Times New Roman" w:cs="Times New Roman"/>
        </w:rPr>
        <w:t xml:space="preserve">, </w:t>
      </w:r>
      <w:r w:rsidRPr="001226BC">
        <w:rPr>
          <w:rFonts w:ascii="Times New Roman" w:eastAsia="Calibri" w:hAnsi="Times New Roman" w:cs="Times New Roman"/>
          <w:i/>
          <w:iCs/>
        </w:rPr>
        <w:t>42</w:t>
      </w:r>
      <w:r w:rsidRPr="001226BC">
        <w:rPr>
          <w:rFonts w:ascii="Times New Roman" w:eastAsia="Calibri" w:hAnsi="Times New Roman" w:cs="Times New Roman"/>
        </w:rPr>
        <w:t>(8), 1425-1441. https://doi.org/10.1007/s10508-013-0106-0</w:t>
      </w:r>
    </w:p>
    <w:p w14:paraId="421E1D64"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lastRenderedPageBreak/>
        <w:t xml:space="preserve">Foster, K. T., Hicks, B. M., </w:t>
      </w:r>
      <w:proofErr w:type="spellStart"/>
      <w:r w:rsidRPr="001226BC">
        <w:rPr>
          <w:rFonts w:ascii="Times New Roman" w:eastAsia="Calibri" w:hAnsi="Times New Roman" w:cs="Times New Roman"/>
        </w:rPr>
        <w:t>Iacono</w:t>
      </w:r>
      <w:proofErr w:type="spellEnd"/>
      <w:r w:rsidRPr="001226BC">
        <w:rPr>
          <w:rFonts w:ascii="Times New Roman" w:eastAsia="Calibri" w:hAnsi="Times New Roman" w:cs="Times New Roman"/>
        </w:rPr>
        <w:t xml:space="preserve">, W. G., &amp; </w:t>
      </w:r>
      <w:proofErr w:type="spellStart"/>
      <w:r w:rsidRPr="001226BC">
        <w:rPr>
          <w:rFonts w:ascii="Times New Roman" w:eastAsia="Calibri" w:hAnsi="Times New Roman" w:cs="Times New Roman"/>
        </w:rPr>
        <w:t>McGue</w:t>
      </w:r>
      <w:proofErr w:type="spellEnd"/>
      <w:r w:rsidRPr="001226BC">
        <w:rPr>
          <w:rFonts w:ascii="Times New Roman" w:eastAsia="Calibri" w:hAnsi="Times New Roman" w:cs="Times New Roman"/>
        </w:rPr>
        <w:t xml:space="preserve">, M. (2014). Alcohol use disorder in women: Risks and consequences of an adolescent onset and persistent course. </w:t>
      </w:r>
      <w:r w:rsidRPr="001226BC">
        <w:rPr>
          <w:rFonts w:ascii="Times New Roman" w:eastAsia="Calibri" w:hAnsi="Times New Roman" w:cs="Times New Roman"/>
          <w:i/>
          <w:iCs/>
        </w:rPr>
        <w:t>Psychology of Addictive Behaviors</w:t>
      </w:r>
      <w:r w:rsidRPr="001226BC">
        <w:rPr>
          <w:rFonts w:ascii="Times New Roman" w:eastAsia="Calibri" w:hAnsi="Times New Roman" w:cs="Times New Roman"/>
        </w:rPr>
        <w:t xml:space="preserve">, </w:t>
      </w:r>
      <w:r w:rsidRPr="001226BC">
        <w:rPr>
          <w:rFonts w:ascii="Times New Roman" w:eastAsia="Calibri" w:hAnsi="Times New Roman" w:cs="Times New Roman"/>
          <w:i/>
          <w:iCs/>
        </w:rPr>
        <w:t>28</w:t>
      </w:r>
      <w:r w:rsidRPr="001226BC">
        <w:rPr>
          <w:rFonts w:ascii="Times New Roman" w:eastAsia="Calibri" w:hAnsi="Times New Roman" w:cs="Times New Roman"/>
        </w:rPr>
        <w:t>(2), 322-335. https://doi.org/10.1037/a0035488</w:t>
      </w:r>
    </w:p>
    <w:p w14:paraId="185A5F52"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Foster, K. T., Hicks, B. M., </w:t>
      </w:r>
      <w:proofErr w:type="spellStart"/>
      <w:r w:rsidRPr="001226BC">
        <w:rPr>
          <w:rFonts w:ascii="Times New Roman" w:eastAsia="Calibri" w:hAnsi="Times New Roman" w:cs="Times New Roman"/>
        </w:rPr>
        <w:t>Iacono</w:t>
      </w:r>
      <w:proofErr w:type="spellEnd"/>
      <w:r w:rsidRPr="001226BC">
        <w:rPr>
          <w:rFonts w:ascii="Times New Roman" w:eastAsia="Calibri" w:hAnsi="Times New Roman" w:cs="Times New Roman"/>
        </w:rPr>
        <w:t xml:space="preserve">, W. G., &amp; </w:t>
      </w:r>
      <w:proofErr w:type="spellStart"/>
      <w:r w:rsidRPr="001226BC">
        <w:rPr>
          <w:rFonts w:ascii="Times New Roman" w:eastAsia="Calibri" w:hAnsi="Times New Roman" w:cs="Times New Roman"/>
        </w:rPr>
        <w:t>McGue</w:t>
      </w:r>
      <w:proofErr w:type="spellEnd"/>
      <w:r w:rsidRPr="001226BC">
        <w:rPr>
          <w:rFonts w:ascii="Times New Roman" w:eastAsia="Calibri" w:hAnsi="Times New Roman" w:cs="Times New Roman"/>
        </w:rPr>
        <w:t xml:space="preserve">, M. (2015). Gender differences in the structure of risk for alcohol use disorder in adolescence and young adulthood. </w:t>
      </w:r>
      <w:r w:rsidRPr="001226BC">
        <w:rPr>
          <w:rFonts w:ascii="Times New Roman" w:eastAsia="Calibri" w:hAnsi="Times New Roman" w:cs="Times New Roman"/>
          <w:i/>
          <w:iCs/>
        </w:rPr>
        <w:t>Psychological Medicine</w:t>
      </w:r>
      <w:r w:rsidRPr="001226BC">
        <w:rPr>
          <w:rFonts w:ascii="Times New Roman" w:eastAsia="Calibri" w:hAnsi="Times New Roman" w:cs="Times New Roman"/>
        </w:rPr>
        <w:t xml:space="preserve">, </w:t>
      </w:r>
      <w:r w:rsidRPr="001226BC">
        <w:rPr>
          <w:rFonts w:ascii="Times New Roman" w:eastAsia="Calibri" w:hAnsi="Times New Roman" w:cs="Times New Roman"/>
          <w:i/>
          <w:iCs/>
        </w:rPr>
        <w:t>45</w:t>
      </w:r>
      <w:r w:rsidRPr="001226BC">
        <w:rPr>
          <w:rFonts w:ascii="Times New Roman" w:eastAsia="Calibri" w:hAnsi="Times New Roman" w:cs="Times New Roman"/>
        </w:rPr>
        <w:t>(14), 3047-3058. https://doi.org/10.1017/S0033291715001014</w:t>
      </w:r>
    </w:p>
    <w:p w14:paraId="5E078608"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Frank, D., </w:t>
      </w:r>
      <w:proofErr w:type="spellStart"/>
      <w:r w:rsidRPr="001226BC">
        <w:rPr>
          <w:rFonts w:ascii="Times New Roman" w:eastAsia="Calibri" w:hAnsi="Times New Roman" w:cs="Times New Roman"/>
        </w:rPr>
        <w:t>DeBenedetti</w:t>
      </w:r>
      <w:proofErr w:type="spellEnd"/>
      <w:r w:rsidRPr="001226BC">
        <w:rPr>
          <w:rFonts w:ascii="Times New Roman" w:eastAsia="Calibri" w:hAnsi="Times New Roman" w:cs="Times New Roman"/>
        </w:rPr>
        <w:t xml:space="preserve">, A. F., Volk, R. J., Williams, E. C., </w:t>
      </w:r>
      <w:proofErr w:type="spellStart"/>
      <w:r w:rsidRPr="001226BC">
        <w:rPr>
          <w:rFonts w:ascii="Times New Roman" w:eastAsia="Calibri" w:hAnsi="Times New Roman" w:cs="Times New Roman"/>
        </w:rPr>
        <w:t>Kivlahan</w:t>
      </w:r>
      <w:proofErr w:type="spellEnd"/>
      <w:r w:rsidRPr="001226BC">
        <w:rPr>
          <w:rFonts w:ascii="Times New Roman" w:eastAsia="Calibri" w:hAnsi="Times New Roman" w:cs="Times New Roman"/>
        </w:rPr>
        <w:t xml:space="preserve">, D. R., &amp; Bradley, K. A. (2008). Effectiveness of the AUDIT-C as a screening test for alcohol misuse in three race/ethnic groups. </w:t>
      </w:r>
      <w:r w:rsidRPr="001226BC">
        <w:rPr>
          <w:rFonts w:ascii="Times New Roman" w:eastAsia="Calibri" w:hAnsi="Times New Roman" w:cs="Times New Roman"/>
          <w:i/>
          <w:iCs/>
        </w:rPr>
        <w:t>Journal of General Internal Medicine</w:t>
      </w:r>
      <w:r w:rsidRPr="001226BC">
        <w:rPr>
          <w:rFonts w:ascii="Times New Roman" w:eastAsia="Calibri" w:hAnsi="Times New Roman" w:cs="Times New Roman"/>
        </w:rPr>
        <w:t xml:space="preserve">, </w:t>
      </w:r>
      <w:r w:rsidRPr="001226BC">
        <w:rPr>
          <w:rFonts w:ascii="Times New Roman" w:eastAsia="Calibri" w:hAnsi="Times New Roman" w:cs="Times New Roman"/>
          <w:i/>
          <w:iCs/>
        </w:rPr>
        <w:t>23</w:t>
      </w:r>
      <w:r w:rsidRPr="001226BC">
        <w:rPr>
          <w:rFonts w:ascii="Times New Roman" w:eastAsia="Calibri" w:hAnsi="Times New Roman" w:cs="Times New Roman"/>
        </w:rPr>
        <w:t>(6), 781-787. https://doi.org/10.1007/s11606-008-0594-0</w:t>
      </w:r>
    </w:p>
    <w:p w14:paraId="61ADD86A"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Fredrickson, B. L., &amp; Roberts, T. A. (1997). Objectification theory: Toward understanding women's lived experiences and mental health risks. </w:t>
      </w:r>
      <w:r w:rsidRPr="001226BC">
        <w:rPr>
          <w:rFonts w:ascii="Times New Roman" w:eastAsia="Calibri" w:hAnsi="Times New Roman" w:cs="Times New Roman"/>
          <w:i/>
          <w:iCs/>
        </w:rPr>
        <w:t>Psychology of Women Quarterly</w:t>
      </w:r>
      <w:r w:rsidRPr="001226BC">
        <w:rPr>
          <w:rFonts w:ascii="Times New Roman" w:eastAsia="Calibri" w:hAnsi="Times New Roman" w:cs="Times New Roman"/>
        </w:rPr>
        <w:t xml:space="preserve">, </w:t>
      </w:r>
      <w:r w:rsidRPr="001226BC">
        <w:rPr>
          <w:rFonts w:ascii="Times New Roman" w:eastAsia="Calibri" w:hAnsi="Times New Roman" w:cs="Times New Roman"/>
          <w:i/>
          <w:iCs/>
        </w:rPr>
        <w:t>21</w:t>
      </w:r>
      <w:r w:rsidRPr="001226BC">
        <w:rPr>
          <w:rFonts w:ascii="Times New Roman" w:eastAsia="Calibri" w:hAnsi="Times New Roman" w:cs="Times New Roman"/>
        </w:rPr>
        <w:t>(2), 173-206. https://doi.org/10.1111/j.1471-6402.1997.tb00108.x</w:t>
      </w:r>
    </w:p>
    <w:p w14:paraId="65544FD8"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Fromme</w:t>
      </w:r>
      <w:proofErr w:type="spellEnd"/>
      <w:r w:rsidRPr="001226BC">
        <w:rPr>
          <w:rFonts w:ascii="Times New Roman" w:eastAsia="Calibri" w:hAnsi="Times New Roman" w:cs="Times New Roman"/>
        </w:rPr>
        <w:t xml:space="preserve">, K., Stroot, E. A., &amp; Kaplan, D. (1993). Comprehensive effects of alcohol: Development and psychometric assessment of a new expectancy questionnaire. </w:t>
      </w:r>
      <w:r w:rsidRPr="001226BC">
        <w:rPr>
          <w:rFonts w:ascii="Times New Roman" w:eastAsia="Calibri" w:hAnsi="Times New Roman" w:cs="Times New Roman"/>
          <w:i/>
          <w:iCs/>
        </w:rPr>
        <w:t>Psychological Assessment</w:t>
      </w:r>
      <w:r w:rsidRPr="001226BC">
        <w:rPr>
          <w:rFonts w:ascii="Times New Roman" w:eastAsia="Calibri" w:hAnsi="Times New Roman" w:cs="Times New Roman"/>
        </w:rPr>
        <w:t xml:space="preserve">, </w:t>
      </w:r>
      <w:r w:rsidRPr="001226BC">
        <w:rPr>
          <w:rFonts w:ascii="Times New Roman" w:eastAsia="Calibri" w:hAnsi="Times New Roman" w:cs="Times New Roman"/>
          <w:i/>
          <w:iCs/>
        </w:rPr>
        <w:t>5</w:t>
      </w:r>
      <w:r w:rsidRPr="001226BC">
        <w:rPr>
          <w:rFonts w:ascii="Times New Roman" w:eastAsia="Calibri" w:hAnsi="Times New Roman" w:cs="Times New Roman"/>
        </w:rPr>
        <w:t>(1), 19-26. https://doi.org/10.1037/1040-3590.5.1.19</w:t>
      </w:r>
    </w:p>
    <w:p w14:paraId="6E87FC8A"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Garcia, J. R., </w:t>
      </w:r>
      <w:proofErr w:type="spellStart"/>
      <w:r w:rsidRPr="001226BC">
        <w:rPr>
          <w:rFonts w:ascii="Times New Roman" w:eastAsia="Calibri" w:hAnsi="Times New Roman" w:cs="Times New Roman"/>
        </w:rPr>
        <w:t>Reiber</w:t>
      </w:r>
      <w:proofErr w:type="spellEnd"/>
      <w:r w:rsidRPr="001226BC">
        <w:rPr>
          <w:rFonts w:ascii="Times New Roman" w:eastAsia="Calibri" w:hAnsi="Times New Roman" w:cs="Times New Roman"/>
        </w:rPr>
        <w:t xml:space="preserve">, C., Massey, S. G., &amp; </w:t>
      </w:r>
      <w:proofErr w:type="spellStart"/>
      <w:r w:rsidRPr="001226BC">
        <w:rPr>
          <w:rFonts w:ascii="Times New Roman" w:eastAsia="Calibri" w:hAnsi="Times New Roman" w:cs="Times New Roman"/>
        </w:rPr>
        <w:t>Merriwether</w:t>
      </w:r>
      <w:proofErr w:type="spellEnd"/>
      <w:r w:rsidRPr="001226BC">
        <w:rPr>
          <w:rFonts w:ascii="Times New Roman" w:eastAsia="Calibri" w:hAnsi="Times New Roman" w:cs="Times New Roman"/>
        </w:rPr>
        <w:t xml:space="preserve">, A. M. (2012). Sexual hookup culture: A review. </w:t>
      </w:r>
      <w:r w:rsidRPr="001226BC">
        <w:rPr>
          <w:rFonts w:ascii="Times New Roman" w:eastAsia="Calibri" w:hAnsi="Times New Roman" w:cs="Times New Roman"/>
          <w:i/>
          <w:iCs/>
        </w:rPr>
        <w:t>Review of General Psychology</w:t>
      </w:r>
      <w:r w:rsidRPr="001226BC">
        <w:rPr>
          <w:rFonts w:ascii="Times New Roman" w:eastAsia="Calibri" w:hAnsi="Times New Roman" w:cs="Times New Roman"/>
        </w:rPr>
        <w:t xml:space="preserve">, </w:t>
      </w:r>
      <w:r w:rsidRPr="001226BC">
        <w:rPr>
          <w:rFonts w:ascii="Times New Roman" w:eastAsia="Calibri" w:hAnsi="Times New Roman" w:cs="Times New Roman"/>
          <w:i/>
          <w:iCs/>
        </w:rPr>
        <w:t>16</w:t>
      </w:r>
      <w:r w:rsidRPr="001226BC">
        <w:rPr>
          <w:rFonts w:ascii="Times New Roman" w:eastAsia="Calibri" w:hAnsi="Times New Roman" w:cs="Times New Roman"/>
        </w:rPr>
        <w:t>(2), 161-176. https://doi.org/10.1037/a0027911</w:t>
      </w:r>
    </w:p>
    <w:p w14:paraId="71F029A0"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George, W. H., Stoner, S. A., Norris, J., Lopez, P. A., &amp; Lehman, G. L. (2000). Alcohol expectancies and sexuality: A self-fulfilling prophecy analysis of dyadic perceptions and </w:t>
      </w:r>
      <w:r w:rsidRPr="001226BC">
        <w:rPr>
          <w:rFonts w:ascii="Times New Roman" w:eastAsia="Calibri" w:hAnsi="Times New Roman" w:cs="Times New Roman"/>
        </w:rPr>
        <w:lastRenderedPageBreak/>
        <w:t>behavior</w:t>
      </w:r>
      <w:r w:rsidRPr="001226BC">
        <w:rPr>
          <w:rFonts w:ascii="Times New Roman" w:eastAsia="Calibri" w:hAnsi="Times New Roman" w:cs="Times New Roman"/>
          <w:i/>
          <w:iCs/>
        </w:rPr>
        <w:t>. Journal of Studies on Alcohol</w:t>
      </w:r>
      <w:r w:rsidRPr="001226BC">
        <w:rPr>
          <w:rFonts w:ascii="Times New Roman" w:eastAsia="Calibri" w:hAnsi="Times New Roman" w:cs="Times New Roman"/>
        </w:rPr>
        <w:t xml:space="preserve">, </w:t>
      </w:r>
      <w:r w:rsidRPr="001226BC">
        <w:rPr>
          <w:rFonts w:ascii="Times New Roman" w:eastAsia="Calibri" w:hAnsi="Times New Roman" w:cs="Times New Roman"/>
          <w:i/>
          <w:iCs/>
        </w:rPr>
        <w:t>61</w:t>
      </w:r>
      <w:r w:rsidRPr="001226BC">
        <w:rPr>
          <w:rFonts w:ascii="Times New Roman" w:eastAsia="Calibri" w:hAnsi="Times New Roman" w:cs="Times New Roman"/>
        </w:rPr>
        <w:t>(1), 168-176. https://doi.org/10.15288/jsa.2000.61.168</w:t>
      </w:r>
    </w:p>
    <w:p w14:paraId="2579C3C1"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Gilbert, P. (2014). Body shame: A biopsychosocial </w:t>
      </w:r>
      <w:proofErr w:type="spellStart"/>
      <w:r w:rsidRPr="001226BC">
        <w:rPr>
          <w:rFonts w:ascii="Times New Roman" w:eastAsia="Calibri" w:hAnsi="Times New Roman" w:cs="Times New Roman"/>
        </w:rPr>
        <w:t>conceptualisation</w:t>
      </w:r>
      <w:proofErr w:type="spellEnd"/>
      <w:r w:rsidRPr="001226BC">
        <w:rPr>
          <w:rFonts w:ascii="Times New Roman" w:eastAsia="Calibri" w:hAnsi="Times New Roman" w:cs="Times New Roman"/>
        </w:rPr>
        <w:t xml:space="preserve"> and overview with treatment implications. In P. Gilbert &amp; J. Miles (Eds.), </w:t>
      </w:r>
      <w:r w:rsidRPr="001226BC">
        <w:rPr>
          <w:rFonts w:ascii="Times New Roman" w:eastAsia="Calibri" w:hAnsi="Times New Roman" w:cs="Times New Roman"/>
          <w:i/>
          <w:iCs/>
        </w:rPr>
        <w:t xml:space="preserve">Body shame: </w:t>
      </w:r>
      <w:proofErr w:type="spellStart"/>
      <w:r w:rsidRPr="001226BC">
        <w:rPr>
          <w:rFonts w:ascii="Times New Roman" w:eastAsia="Calibri" w:hAnsi="Times New Roman" w:cs="Times New Roman"/>
          <w:i/>
          <w:iCs/>
        </w:rPr>
        <w:t>Conceptualisation</w:t>
      </w:r>
      <w:proofErr w:type="spellEnd"/>
      <w:r w:rsidRPr="001226BC">
        <w:rPr>
          <w:rFonts w:ascii="Times New Roman" w:eastAsia="Calibri" w:hAnsi="Times New Roman" w:cs="Times New Roman"/>
          <w:i/>
          <w:iCs/>
        </w:rPr>
        <w:t>, research and treatment</w:t>
      </w:r>
      <w:r w:rsidRPr="001226BC">
        <w:rPr>
          <w:rFonts w:ascii="Times New Roman" w:eastAsia="Calibri" w:hAnsi="Times New Roman" w:cs="Times New Roman"/>
        </w:rPr>
        <w:t xml:space="preserve"> (pp. 17-68). Routledge. https://doi.org/10.4324/9781315820255</w:t>
      </w:r>
    </w:p>
    <w:p w14:paraId="4B579AD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 </w:t>
      </w:r>
    </w:p>
    <w:p w14:paraId="7ADC91EE"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Grant, B. F., Chou, S. P., </w:t>
      </w:r>
      <w:proofErr w:type="spellStart"/>
      <w:r w:rsidRPr="001226BC">
        <w:rPr>
          <w:rFonts w:ascii="Times New Roman" w:eastAsia="Calibri" w:hAnsi="Times New Roman" w:cs="Times New Roman"/>
        </w:rPr>
        <w:t>Saha</w:t>
      </w:r>
      <w:proofErr w:type="spellEnd"/>
      <w:r w:rsidRPr="001226BC">
        <w:rPr>
          <w:rFonts w:ascii="Times New Roman" w:eastAsia="Calibri" w:hAnsi="Times New Roman" w:cs="Times New Roman"/>
        </w:rPr>
        <w:t xml:space="preserve">, T. D., Pickering, R. P., </w:t>
      </w:r>
      <w:proofErr w:type="spellStart"/>
      <w:r w:rsidRPr="001226BC">
        <w:rPr>
          <w:rFonts w:ascii="Times New Roman" w:eastAsia="Calibri" w:hAnsi="Times New Roman" w:cs="Times New Roman"/>
        </w:rPr>
        <w:t>Kerridge</w:t>
      </w:r>
      <w:proofErr w:type="spellEnd"/>
      <w:r w:rsidRPr="001226BC">
        <w:rPr>
          <w:rFonts w:ascii="Times New Roman" w:eastAsia="Calibri" w:hAnsi="Times New Roman" w:cs="Times New Roman"/>
        </w:rPr>
        <w:t xml:space="preserve">, B. T., </w:t>
      </w:r>
      <w:proofErr w:type="spellStart"/>
      <w:r w:rsidRPr="001226BC">
        <w:rPr>
          <w:rFonts w:ascii="Times New Roman" w:eastAsia="Calibri" w:hAnsi="Times New Roman" w:cs="Times New Roman"/>
        </w:rPr>
        <w:t>Ruan</w:t>
      </w:r>
      <w:proofErr w:type="spellEnd"/>
      <w:r w:rsidRPr="001226BC">
        <w:rPr>
          <w:rFonts w:ascii="Times New Roman" w:eastAsia="Calibri" w:hAnsi="Times New Roman" w:cs="Times New Roman"/>
        </w:rPr>
        <w:t xml:space="preserve">, W. J., Huang, B., </w:t>
      </w:r>
      <w:proofErr w:type="spellStart"/>
      <w:r w:rsidRPr="001226BC">
        <w:rPr>
          <w:rFonts w:ascii="Times New Roman" w:eastAsia="Calibri" w:hAnsi="Times New Roman" w:cs="Times New Roman"/>
        </w:rPr>
        <w:t>Jeesun</w:t>
      </w:r>
      <w:proofErr w:type="spellEnd"/>
      <w:r w:rsidRPr="001226BC">
        <w:rPr>
          <w:rFonts w:ascii="Times New Roman" w:eastAsia="Calibri" w:hAnsi="Times New Roman" w:cs="Times New Roman"/>
        </w:rPr>
        <w:t xml:space="preserve">, J., Zhang, H., Fan, A., &amp; </w:t>
      </w:r>
      <w:proofErr w:type="spellStart"/>
      <w:r w:rsidRPr="001226BC">
        <w:rPr>
          <w:rFonts w:ascii="Times New Roman" w:eastAsia="Calibri" w:hAnsi="Times New Roman" w:cs="Times New Roman"/>
        </w:rPr>
        <w:t>Hasin</w:t>
      </w:r>
      <w:proofErr w:type="spellEnd"/>
      <w:r w:rsidRPr="001226BC">
        <w:rPr>
          <w:rFonts w:ascii="Times New Roman" w:eastAsia="Calibri" w:hAnsi="Times New Roman" w:cs="Times New Roman"/>
        </w:rPr>
        <w:t xml:space="preserve">, D. S. (2017). Prevalence of 12-month alcohol use, high-risk drinking, and DSM-IV alcohol use disorder in the United States, 2001-2002 to 2012-2013: results from the National Epidemiologic Survey on Alcohol and Related Conditions. </w:t>
      </w:r>
      <w:r w:rsidRPr="001226BC">
        <w:rPr>
          <w:rFonts w:ascii="Times New Roman" w:eastAsia="Calibri" w:hAnsi="Times New Roman" w:cs="Times New Roman"/>
          <w:i/>
          <w:iCs/>
        </w:rPr>
        <w:t>JAMA Psychiatry</w:t>
      </w:r>
      <w:r w:rsidRPr="001226BC">
        <w:rPr>
          <w:rFonts w:ascii="Times New Roman" w:eastAsia="Calibri" w:hAnsi="Times New Roman" w:cs="Times New Roman"/>
        </w:rPr>
        <w:t xml:space="preserve">, </w:t>
      </w:r>
      <w:r w:rsidRPr="001226BC">
        <w:rPr>
          <w:rFonts w:ascii="Times New Roman" w:eastAsia="Calibri" w:hAnsi="Times New Roman" w:cs="Times New Roman"/>
          <w:i/>
          <w:iCs/>
        </w:rPr>
        <w:t>74</w:t>
      </w:r>
      <w:r w:rsidRPr="001226BC">
        <w:rPr>
          <w:rFonts w:ascii="Times New Roman" w:eastAsia="Calibri" w:hAnsi="Times New Roman" w:cs="Times New Roman"/>
        </w:rPr>
        <w:t>(9), 911-923. https://doi.org/10.1001/jamapsychiatry.2017.2161</w:t>
      </w:r>
    </w:p>
    <w:p w14:paraId="7AD75783"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Grucza</w:t>
      </w:r>
      <w:proofErr w:type="spellEnd"/>
      <w:r w:rsidRPr="001226BC">
        <w:rPr>
          <w:rFonts w:ascii="Times New Roman" w:eastAsia="Calibri" w:hAnsi="Times New Roman" w:cs="Times New Roman"/>
        </w:rPr>
        <w:t xml:space="preserve">, R. A., Sher, K. J., Kerr, W. C., Krauss, M. J., Lui, C. K., McDowell, Y. E., Hartz, S., </w:t>
      </w:r>
      <w:proofErr w:type="spellStart"/>
      <w:r w:rsidRPr="001226BC">
        <w:rPr>
          <w:rFonts w:ascii="Times New Roman" w:eastAsia="Calibri" w:hAnsi="Times New Roman" w:cs="Times New Roman"/>
        </w:rPr>
        <w:t>Virdi</w:t>
      </w:r>
      <w:proofErr w:type="spellEnd"/>
      <w:r w:rsidRPr="001226BC">
        <w:rPr>
          <w:rFonts w:ascii="Times New Roman" w:eastAsia="Calibri" w:hAnsi="Times New Roman" w:cs="Times New Roman"/>
        </w:rPr>
        <w:t xml:space="preserve">, G. &amp; </w:t>
      </w:r>
      <w:proofErr w:type="spellStart"/>
      <w:r w:rsidRPr="001226BC">
        <w:rPr>
          <w:rFonts w:ascii="Times New Roman" w:eastAsia="Calibri" w:hAnsi="Times New Roman" w:cs="Times New Roman"/>
        </w:rPr>
        <w:t>Bierut</w:t>
      </w:r>
      <w:proofErr w:type="spellEnd"/>
      <w:r w:rsidRPr="001226BC">
        <w:rPr>
          <w:rFonts w:ascii="Times New Roman" w:eastAsia="Calibri" w:hAnsi="Times New Roman" w:cs="Times New Roman"/>
        </w:rPr>
        <w:t xml:space="preserve">, L. J. (2018). Trends in adult alcohol use and binge drinking in the early 21st-century United States: A meta-analysis of 6 national survey series. </w:t>
      </w:r>
      <w:r w:rsidRPr="001226BC">
        <w:rPr>
          <w:rFonts w:ascii="Times New Roman" w:eastAsia="Calibri" w:hAnsi="Times New Roman" w:cs="Times New Roman"/>
          <w:i/>
          <w:iCs/>
        </w:rPr>
        <w:t>Alcoholism: Clinical and Experimental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42</w:t>
      </w:r>
      <w:r w:rsidRPr="001226BC">
        <w:rPr>
          <w:rFonts w:ascii="Times New Roman" w:eastAsia="Calibri" w:hAnsi="Times New Roman" w:cs="Times New Roman"/>
        </w:rPr>
        <w:t>(10), 1939-1950. https://doi.org/10.1111/acer.13859</w:t>
      </w:r>
    </w:p>
    <w:p w14:paraId="324526C4"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Hangen</w:t>
      </w:r>
      <w:proofErr w:type="spellEnd"/>
      <w:r w:rsidRPr="001226BC">
        <w:rPr>
          <w:rFonts w:ascii="Times New Roman" w:eastAsia="Calibri" w:hAnsi="Times New Roman" w:cs="Times New Roman"/>
        </w:rPr>
        <w:t xml:space="preserve">, J. D., &amp; Cash, T. F. (1991, November). </w:t>
      </w:r>
      <w:r w:rsidRPr="001226BC">
        <w:rPr>
          <w:rFonts w:ascii="Times New Roman" w:eastAsia="Calibri" w:hAnsi="Times New Roman" w:cs="Times New Roman"/>
          <w:i/>
          <w:iCs/>
        </w:rPr>
        <w:t>Body-image attitudes and sexual functioning in a college population</w:t>
      </w:r>
      <w:r w:rsidRPr="001226BC">
        <w:rPr>
          <w:rFonts w:ascii="Times New Roman" w:eastAsia="Calibri" w:hAnsi="Times New Roman" w:cs="Times New Roman"/>
        </w:rPr>
        <w:t xml:space="preserve"> [Poster presentation]. Association for Advancement of Behavior Therapy, New York, NY, United States.</w:t>
      </w:r>
    </w:p>
    <w:p w14:paraId="21ECEF84"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Hayes, A. F. (2018). </w:t>
      </w:r>
      <w:r w:rsidRPr="001226BC">
        <w:rPr>
          <w:rFonts w:ascii="Times New Roman" w:eastAsia="Calibri" w:hAnsi="Times New Roman" w:cs="Times New Roman"/>
          <w:i/>
          <w:iCs/>
        </w:rPr>
        <w:t>Introduction to mediation, moderation, and conditional process analysis second edition: A regression-based approach</w:t>
      </w:r>
      <w:r w:rsidRPr="001226BC">
        <w:rPr>
          <w:rFonts w:ascii="Times New Roman" w:eastAsia="Calibri" w:hAnsi="Times New Roman" w:cs="Times New Roman"/>
        </w:rPr>
        <w:t xml:space="preserve"> (2nd ed.). Guilford Press.</w:t>
      </w:r>
    </w:p>
    <w:p w14:paraId="19AD6B47"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lastRenderedPageBreak/>
        <w:t xml:space="preserve">Heldman, C., &amp; Wade, L. (2010). Hook-up culture: Setting a new research agenda. </w:t>
      </w:r>
      <w:r w:rsidRPr="001226BC">
        <w:rPr>
          <w:rFonts w:ascii="Times New Roman" w:eastAsia="Calibri" w:hAnsi="Times New Roman" w:cs="Times New Roman"/>
          <w:i/>
          <w:iCs/>
        </w:rPr>
        <w:t>Sexuality Research and Social Policy</w:t>
      </w:r>
      <w:r w:rsidRPr="001226BC">
        <w:rPr>
          <w:rFonts w:ascii="Times New Roman" w:eastAsia="Calibri" w:hAnsi="Times New Roman" w:cs="Times New Roman"/>
        </w:rPr>
        <w:t xml:space="preserve">, </w:t>
      </w:r>
      <w:r w:rsidRPr="001226BC">
        <w:rPr>
          <w:rFonts w:ascii="Times New Roman" w:eastAsia="Calibri" w:hAnsi="Times New Roman" w:cs="Times New Roman"/>
          <w:i/>
          <w:iCs/>
        </w:rPr>
        <w:t>7</w:t>
      </w:r>
      <w:r w:rsidRPr="001226BC">
        <w:rPr>
          <w:rFonts w:ascii="Times New Roman" w:eastAsia="Calibri" w:hAnsi="Times New Roman" w:cs="Times New Roman"/>
        </w:rPr>
        <w:t>(4), 323-333. https://doi.org/10.1007/s13178-010-0024-z</w:t>
      </w:r>
    </w:p>
    <w:p w14:paraId="2CF951D8"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Hendershot, C. S., Stoner, S. A., George, W. H., &amp; Norris, J. (2007). Alcohol use, expectancies, and sexual sensation seeking as correlates of HIV risk behavior in heterosexual young adults. </w:t>
      </w:r>
      <w:r w:rsidRPr="001226BC">
        <w:rPr>
          <w:rFonts w:ascii="Times New Roman" w:eastAsia="Calibri" w:hAnsi="Times New Roman" w:cs="Times New Roman"/>
          <w:i/>
          <w:iCs/>
        </w:rPr>
        <w:t>Psychology of Addictive Behaviors</w:t>
      </w:r>
      <w:r w:rsidRPr="001226BC">
        <w:rPr>
          <w:rFonts w:ascii="Times New Roman" w:eastAsia="Calibri" w:hAnsi="Times New Roman" w:cs="Times New Roman"/>
        </w:rPr>
        <w:t xml:space="preserve">, </w:t>
      </w:r>
      <w:r w:rsidRPr="001226BC">
        <w:rPr>
          <w:rFonts w:ascii="Times New Roman" w:eastAsia="Calibri" w:hAnsi="Times New Roman" w:cs="Times New Roman"/>
          <w:i/>
          <w:iCs/>
        </w:rPr>
        <w:t>21</w:t>
      </w:r>
      <w:r w:rsidRPr="001226BC">
        <w:rPr>
          <w:rFonts w:ascii="Times New Roman" w:eastAsia="Calibri" w:hAnsi="Times New Roman" w:cs="Times New Roman"/>
        </w:rPr>
        <w:t>(3), 365-372. https://doi.org/10.1037/0893-164X.21.3.365</w:t>
      </w:r>
    </w:p>
    <w:p w14:paraId="73C59725"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Hufford, M. R. (2001). An examination of mood effects on positive alcohol expectancies among undergraduate drinkers. </w:t>
      </w:r>
      <w:r w:rsidRPr="001226BC">
        <w:rPr>
          <w:rFonts w:ascii="Times New Roman" w:eastAsia="Calibri" w:hAnsi="Times New Roman" w:cs="Times New Roman"/>
          <w:i/>
          <w:iCs/>
        </w:rPr>
        <w:t>Cognition and Emotion</w:t>
      </w:r>
      <w:r w:rsidRPr="001226BC">
        <w:rPr>
          <w:rFonts w:ascii="Times New Roman" w:eastAsia="Calibri" w:hAnsi="Times New Roman" w:cs="Times New Roman"/>
        </w:rPr>
        <w:t xml:space="preserve">, </w:t>
      </w:r>
      <w:r w:rsidRPr="001226BC">
        <w:rPr>
          <w:rFonts w:ascii="Times New Roman" w:eastAsia="Calibri" w:hAnsi="Times New Roman" w:cs="Times New Roman"/>
          <w:i/>
          <w:iCs/>
        </w:rPr>
        <w:t>15</w:t>
      </w:r>
      <w:r w:rsidRPr="001226BC">
        <w:rPr>
          <w:rFonts w:ascii="Times New Roman" w:eastAsia="Calibri" w:hAnsi="Times New Roman" w:cs="Times New Roman"/>
        </w:rPr>
        <w:t>(5), 593-613. https://doi.org/10.1080/02699930126252</w:t>
      </w:r>
    </w:p>
    <w:p w14:paraId="7E4451CF"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Hussman</w:t>
      </w:r>
      <w:proofErr w:type="spellEnd"/>
      <w:r w:rsidRPr="001226BC">
        <w:rPr>
          <w:rFonts w:ascii="Times New Roman" w:eastAsia="Calibri" w:hAnsi="Times New Roman" w:cs="Times New Roman"/>
        </w:rPr>
        <w:t xml:space="preserve">, J. B., &amp; Goldstein, A. L. (2019). Traditional femininity norms and alcohol problems in a Canadian sample of young women. </w:t>
      </w:r>
      <w:r w:rsidRPr="001226BC">
        <w:rPr>
          <w:rFonts w:ascii="Times New Roman" w:eastAsia="Calibri" w:hAnsi="Times New Roman" w:cs="Times New Roman"/>
          <w:i/>
          <w:iCs/>
        </w:rPr>
        <w:t>Journal of Youth Studies</w:t>
      </w:r>
      <w:r w:rsidRPr="001226BC">
        <w:rPr>
          <w:rFonts w:ascii="Times New Roman" w:eastAsia="Calibri" w:hAnsi="Times New Roman" w:cs="Times New Roman"/>
        </w:rPr>
        <w:t xml:space="preserve">, </w:t>
      </w:r>
      <w:r w:rsidRPr="001226BC">
        <w:rPr>
          <w:rFonts w:ascii="Times New Roman" w:eastAsia="Calibri" w:hAnsi="Times New Roman" w:cs="Times New Roman"/>
          <w:i/>
          <w:iCs/>
        </w:rPr>
        <w:t>22</w:t>
      </w:r>
      <w:r w:rsidRPr="001226BC">
        <w:rPr>
          <w:rFonts w:ascii="Times New Roman" w:eastAsia="Calibri" w:hAnsi="Times New Roman" w:cs="Times New Roman"/>
        </w:rPr>
        <w:t>(8) 1117-1132. https://doi.org/10.1080/13676261.2019.1569213</w:t>
      </w:r>
    </w:p>
    <w:p w14:paraId="1E037DA5"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Iwamoto, D. K., Corbin, W., Brady, J., </w:t>
      </w:r>
      <w:proofErr w:type="spellStart"/>
      <w:r w:rsidRPr="001226BC">
        <w:rPr>
          <w:rFonts w:ascii="Times New Roman" w:eastAsia="Calibri" w:hAnsi="Times New Roman" w:cs="Times New Roman"/>
        </w:rPr>
        <w:t>Grivel</w:t>
      </w:r>
      <w:proofErr w:type="spellEnd"/>
      <w:r w:rsidRPr="001226BC">
        <w:rPr>
          <w:rFonts w:ascii="Times New Roman" w:eastAsia="Calibri" w:hAnsi="Times New Roman" w:cs="Times New Roman"/>
        </w:rPr>
        <w:t xml:space="preserve">, M., Clinton, L., Kaya, A., &amp; </w:t>
      </w:r>
      <w:proofErr w:type="spellStart"/>
      <w:r w:rsidRPr="001226BC">
        <w:rPr>
          <w:rFonts w:ascii="Times New Roman" w:eastAsia="Calibri" w:hAnsi="Times New Roman" w:cs="Times New Roman"/>
        </w:rPr>
        <w:t>Lejuez</w:t>
      </w:r>
      <w:proofErr w:type="spellEnd"/>
      <w:r w:rsidRPr="001226BC">
        <w:rPr>
          <w:rFonts w:ascii="Times New Roman" w:eastAsia="Calibri" w:hAnsi="Times New Roman" w:cs="Times New Roman"/>
        </w:rPr>
        <w:t xml:space="preserve">, C. (2018). Heavy episodic drinking trajectories among underage young adult women: The role of feminine norms. </w:t>
      </w:r>
      <w:r w:rsidRPr="001226BC">
        <w:rPr>
          <w:rFonts w:ascii="Times New Roman" w:eastAsia="Calibri" w:hAnsi="Times New Roman" w:cs="Times New Roman"/>
          <w:i/>
          <w:iCs/>
        </w:rPr>
        <w:t>Alcoholism: Clinical and Experimental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42</w:t>
      </w:r>
      <w:r w:rsidRPr="001226BC">
        <w:rPr>
          <w:rFonts w:ascii="Times New Roman" w:eastAsia="Calibri" w:hAnsi="Times New Roman" w:cs="Times New Roman"/>
        </w:rPr>
        <w:t>(3), 551-560. https://doi.org/10.1111/acer.13582</w:t>
      </w:r>
    </w:p>
    <w:p w14:paraId="06F7D7C5"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Iwamoto, D. K., Corbin, W., Takamatsu, S., &amp; Castellanos, J. (2018). The association between multidimensional feminine norms, binge drinking and alcohol-related problems among young adult college women. </w:t>
      </w:r>
      <w:r w:rsidRPr="001226BC">
        <w:rPr>
          <w:rFonts w:ascii="Times New Roman" w:eastAsia="Calibri" w:hAnsi="Times New Roman" w:cs="Times New Roman"/>
          <w:i/>
          <w:iCs/>
        </w:rPr>
        <w:t>Addictive Behaviors</w:t>
      </w:r>
      <w:r w:rsidRPr="001226BC">
        <w:rPr>
          <w:rFonts w:ascii="Times New Roman" w:eastAsia="Calibri" w:hAnsi="Times New Roman" w:cs="Times New Roman"/>
        </w:rPr>
        <w:t xml:space="preserve">, </w:t>
      </w:r>
      <w:r w:rsidRPr="001226BC">
        <w:rPr>
          <w:rFonts w:ascii="Times New Roman" w:eastAsia="Calibri" w:hAnsi="Times New Roman" w:cs="Times New Roman"/>
          <w:i/>
          <w:iCs/>
        </w:rPr>
        <w:t>76</w:t>
      </w:r>
      <w:r w:rsidRPr="001226BC">
        <w:rPr>
          <w:rFonts w:ascii="Times New Roman" w:eastAsia="Calibri" w:hAnsi="Times New Roman" w:cs="Times New Roman"/>
        </w:rPr>
        <w:t>, 243-249. https://doi.org/10.1016/j.addbeh.2017.08.016</w:t>
      </w:r>
    </w:p>
    <w:p w14:paraId="6D1D5636"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Jacques-</w:t>
      </w:r>
      <w:proofErr w:type="spellStart"/>
      <w:r w:rsidRPr="001226BC">
        <w:rPr>
          <w:rFonts w:ascii="Times New Roman" w:eastAsia="Calibri" w:hAnsi="Times New Roman" w:cs="Times New Roman"/>
        </w:rPr>
        <w:t>Tiura</w:t>
      </w:r>
      <w:proofErr w:type="spellEnd"/>
      <w:r w:rsidRPr="001226BC">
        <w:rPr>
          <w:rFonts w:ascii="Times New Roman" w:eastAsia="Calibri" w:hAnsi="Times New Roman" w:cs="Times New Roman"/>
        </w:rPr>
        <w:t xml:space="preserve">, A. J., Abbey, A., Parkhill, M. R., &amp; </w:t>
      </w:r>
      <w:proofErr w:type="spellStart"/>
      <w:r w:rsidRPr="001226BC">
        <w:rPr>
          <w:rFonts w:ascii="Times New Roman" w:eastAsia="Calibri" w:hAnsi="Times New Roman" w:cs="Times New Roman"/>
        </w:rPr>
        <w:t>Zawacki</w:t>
      </w:r>
      <w:proofErr w:type="spellEnd"/>
      <w:r w:rsidRPr="001226BC">
        <w:rPr>
          <w:rFonts w:ascii="Times New Roman" w:eastAsia="Calibri" w:hAnsi="Times New Roman" w:cs="Times New Roman"/>
        </w:rPr>
        <w:t xml:space="preserve">, T. (2007). Why do some men misperceive women's sexual intentions more frequently than others do? An application of </w:t>
      </w:r>
      <w:r w:rsidRPr="001226BC">
        <w:rPr>
          <w:rFonts w:ascii="Times New Roman" w:eastAsia="Calibri" w:hAnsi="Times New Roman" w:cs="Times New Roman"/>
        </w:rPr>
        <w:lastRenderedPageBreak/>
        <w:t xml:space="preserve">the confluence model. </w:t>
      </w:r>
      <w:r w:rsidRPr="001226BC">
        <w:rPr>
          <w:rFonts w:ascii="Times New Roman" w:eastAsia="Calibri" w:hAnsi="Times New Roman" w:cs="Times New Roman"/>
          <w:i/>
          <w:iCs/>
        </w:rPr>
        <w:t>Personality and Social Psychology Bulletin</w:t>
      </w:r>
      <w:r w:rsidRPr="001226BC">
        <w:rPr>
          <w:rFonts w:ascii="Times New Roman" w:eastAsia="Calibri" w:hAnsi="Times New Roman" w:cs="Times New Roman"/>
        </w:rPr>
        <w:t xml:space="preserve">, </w:t>
      </w:r>
      <w:r w:rsidRPr="001226BC">
        <w:rPr>
          <w:rFonts w:ascii="Times New Roman" w:eastAsia="Calibri" w:hAnsi="Times New Roman" w:cs="Times New Roman"/>
          <w:i/>
          <w:iCs/>
        </w:rPr>
        <w:t>33</w:t>
      </w:r>
      <w:r w:rsidRPr="001226BC">
        <w:rPr>
          <w:rFonts w:ascii="Times New Roman" w:eastAsia="Calibri" w:hAnsi="Times New Roman" w:cs="Times New Roman"/>
        </w:rPr>
        <w:t>(11), 1467-1480. https://doi.org/10.1177/0146167207306281</w:t>
      </w:r>
    </w:p>
    <w:p w14:paraId="198157EC"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Jones, B. T., Corbin, W., &amp; </w:t>
      </w:r>
      <w:proofErr w:type="spellStart"/>
      <w:r w:rsidRPr="001226BC">
        <w:rPr>
          <w:rFonts w:ascii="Times New Roman" w:eastAsia="Calibri" w:hAnsi="Times New Roman" w:cs="Times New Roman"/>
        </w:rPr>
        <w:t>Fromme</w:t>
      </w:r>
      <w:proofErr w:type="spellEnd"/>
      <w:r w:rsidRPr="001226BC">
        <w:rPr>
          <w:rFonts w:ascii="Times New Roman" w:eastAsia="Calibri" w:hAnsi="Times New Roman" w:cs="Times New Roman"/>
        </w:rPr>
        <w:t xml:space="preserve">, K. (2001). A review of expectancy theory and alcohol consumption. </w:t>
      </w:r>
      <w:r w:rsidRPr="001226BC">
        <w:rPr>
          <w:rFonts w:ascii="Times New Roman" w:eastAsia="Calibri" w:hAnsi="Times New Roman" w:cs="Times New Roman"/>
          <w:i/>
          <w:iCs/>
        </w:rPr>
        <w:t>Addiction</w:t>
      </w:r>
      <w:r w:rsidRPr="001226BC">
        <w:rPr>
          <w:rFonts w:ascii="Times New Roman" w:eastAsia="Calibri" w:hAnsi="Times New Roman" w:cs="Times New Roman"/>
        </w:rPr>
        <w:t xml:space="preserve">, </w:t>
      </w:r>
      <w:r w:rsidRPr="001226BC">
        <w:rPr>
          <w:rFonts w:ascii="Times New Roman" w:eastAsia="Calibri" w:hAnsi="Times New Roman" w:cs="Times New Roman"/>
          <w:i/>
          <w:iCs/>
        </w:rPr>
        <w:t>96</w:t>
      </w:r>
      <w:r w:rsidRPr="001226BC">
        <w:rPr>
          <w:rFonts w:ascii="Times New Roman" w:eastAsia="Calibri" w:hAnsi="Times New Roman" w:cs="Times New Roman"/>
        </w:rPr>
        <w:t>(1), 57-72. https://doi.org/10.1046/j.1360-0443.2001.961575.x</w:t>
      </w:r>
    </w:p>
    <w:p w14:paraId="1216A76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Keyes, K. M., Jager, J., Mal-Sarkar, T., Patrick, M. E., Rutherford, C., &amp; </w:t>
      </w:r>
      <w:proofErr w:type="spellStart"/>
      <w:r w:rsidRPr="001226BC">
        <w:rPr>
          <w:rFonts w:ascii="Times New Roman" w:eastAsia="Calibri" w:hAnsi="Times New Roman" w:cs="Times New Roman"/>
        </w:rPr>
        <w:t>Hasin</w:t>
      </w:r>
      <w:proofErr w:type="spellEnd"/>
      <w:r w:rsidRPr="001226BC">
        <w:rPr>
          <w:rFonts w:ascii="Times New Roman" w:eastAsia="Calibri" w:hAnsi="Times New Roman" w:cs="Times New Roman"/>
        </w:rPr>
        <w:t xml:space="preserve">, D. (2019). Is there a recent epidemic of women's drinking? A critical review of national studies. Alcoholism: </w:t>
      </w:r>
      <w:r w:rsidRPr="001226BC">
        <w:rPr>
          <w:rFonts w:ascii="Times New Roman" w:eastAsia="Calibri" w:hAnsi="Times New Roman" w:cs="Times New Roman"/>
          <w:i/>
          <w:iCs/>
        </w:rPr>
        <w:t>Clinical and Experimental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43</w:t>
      </w:r>
      <w:r w:rsidRPr="001226BC">
        <w:rPr>
          <w:rFonts w:ascii="Times New Roman" w:eastAsia="Calibri" w:hAnsi="Times New Roman" w:cs="Times New Roman"/>
        </w:rPr>
        <w:t>(7), 1344-1359. https://doi.org/10.1111/acer.14082</w:t>
      </w:r>
    </w:p>
    <w:p w14:paraId="0A216D92"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Keyes, K. M., Li, G., &amp; </w:t>
      </w:r>
      <w:proofErr w:type="spellStart"/>
      <w:r w:rsidRPr="001226BC">
        <w:rPr>
          <w:rFonts w:ascii="Times New Roman" w:eastAsia="Calibri" w:hAnsi="Times New Roman" w:cs="Times New Roman"/>
        </w:rPr>
        <w:t>Hasin</w:t>
      </w:r>
      <w:proofErr w:type="spellEnd"/>
      <w:r w:rsidRPr="001226BC">
        <w:rPr>
          <w:rFonts w:ascii="Times New Roman" w:eastAsia="Calibri" w:hAnsi="Times New Roman" w:cs="Times New Roman"/>
        </w:rPr>
        <w:t xml:space="preserve">, D. S. (2011). Birth cohort effects and gender differences in alcohol epidemiology: a review and synthesis. </w:t>
      </w:r>
      <w:r w:rsidRPr="001226BC">
        <w:rPr>
          <w:rFonts w:ascii="Times New Roman" w:eastAsia="Calibri" w:hAnsi="Times New Roman" w:cs="Times New Roman"/>
          <w:i/>
          <w:iCs/>
        </w:rPr>
        <w:t>Alcoholism: Clinical and Experimental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35</w:t>
      </w:r>
      <w:r w:rsidRPr="001226BC">
        <w:rPr>
          <w:rFonts w:ascii="Times New Roman" w:eastAsia="Calibri" w:hAnsi="Times New Roman" w:cs="Times New Roman"/>
        </w:rPr>
        <w:t>(12), 2101-2112. https://doi.org/10.1111/j.1530-0277.2011.01562.x</w:t>
      </w:r>
    </w:p>
    <w:p w14:paraId="3F752845"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Kiene</w:t>
      </w:r>
      <w:proofErr w:type="spellEnd"/>
      <w:r w:rsidRPr="001226BC">
        <w:rPr>
          <w:rFonts w:ascii="Times New Roman" w:eastAsia="Calibri" w:hAnsi="Times New Roman" w:cs="Times New Roman"/>
        </w:rPr>
        <w:t xml:space="preserve">, S. M., </w:t>
      </w:r>
      <w:proofErr w:type="spellStart"/>
      <w:r w:rsidRPr="001226BC">
        <w:rPr>
          <w:rFonts w:ascii="Times New Roman" w:eastAsia="Calibri" w:hAnsi="Times New Roman" w:cs="Times New Roman"/>
        </w:rPr>
        <w:t>Barta</w:t>
      </w:r>
      <w:proofErr w:type="spellEnd"/>
      <w:r w:rsidRPr="001226BC">
        <w:rPr>
          <w:rFonts w:ascii="Times New Roman" w:eastAsia="Calibri" w:hAnsi="Times New Roman" w:cs="Times New Roman"/>
        </w:rPr>
        <w:t xml:space="preserve">, W. D., </w:t>
      </w:r>
      <w:proofErr w:type="spellStart"/>
      <w:r w:rsidRPr="001226BC">
        <w:rPr>
          <w:rFonts w:ascii="Times New Roman" w:eastAsia="Calibri" w:hAnsi="Times New Roman" w:cs="Times New Roman"/>
        </w:rPr>
        <w:t>Tennen</w:t>
      </w:r>
      <w:proofErr w:type="spellEnd"/>
      <w:r w:rsidRPr="001226BC">
        <w:rPr>
          <w:rFonts w:ascii="Times New Roman" w:eastAsia="Calibri" w:hAnsi="Times New Roman" w:cs="Times New Roman"/>
        </w:rPr>
        <w:t xml:space="preserve">, H., &amp; </w:t>
      </w:r>
      <w:proofErr w:type="spellStart"/>
      <w:r w:rsidRPr="001226BC">
        <w:rPr>
          <w:rFonts w:ascii="Times New Roman" w:eastAsia="Calibri" w:hAnsi="Times New Roman" w:cs="Times New Roman"/>
        </w:rPr>
        <w:t>Armeli</w:t>
      </w:r>
      <w:proofErr w:type="spellEnd"/>
      <w:r w:rsidRPr="001226BC">
        <w:rPr>
          <w:rFonts w:ascii="Times New Roman" w:eastAsia="Calibri" w:hAnsi="Times New Roman" w:cs="Times New Roman"/>
        </w:rPr>
        <w:t xml:space="preserve">, S. (2009). Alcohol, helping young adults to have unprotected sex with casual partners: findings from a daily diary study of alcohol use and sexual behavior. </w:t>
      </w:r>
      <w:r w:rsidRPr="001226BC">
        <w:rPr>
          <w:rFonts w:ascii="Times New Roman" w:eastAsia="Calibri" w:hAnsi="Times New Roman" w:cs="Times New Roman"/>
          <w:i/>
          <w:iCs/>
        </w:rPr>
        <w:t>Journal of Adolescent Health</w:t>
      </w:r>
      <w:r w:rsidRPr="001226BC">
        <w:rPr>
          <w:rFonts w:ascii="Times New Roman" w:eastAsia="Calibri" w:hAnsi="Times New Roman" w:cs="Times New Roman"/>
        </w:rPr>
        <w:t xml:space="preserve">, </w:t>
      </w:r>
      <w:r w:rsidRPr="001226BC">
        <w:rPr>
          <w:rFonts w:ascii="Times New Roman" w:eastAsia="Calibri" w:hAnsi="Times New Roman" w:cs="Times New Roman"/>
          <w:i/>
          <w:iCs/>
        </w:rPr>
        <w:t>44</w:t>
      </w:r>
      <w:r w:rsidRPr="001226BC">
        <w:rPr>
          <w:rFonts w:ascii="Times New Roman" w:eastAsia="Calibri" w:hAnsi="Times New Roman" w:cs="Times New Roman"/>
        </w:rPr>
        <w:t>(1), 73-80. https://doi.org/10.1016/j.jadohealth.2008.05.008</w:t>
      </w:r>
    </w:p>
    <w:p w14:paraId="0C96BBAE"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Klassen, A. D., &amp; </w:t>
      </w:r>
      <w:proofErr w:type="spellStart"/>
      <w:r w:rsidRPr="001226BC">
        <w:rPr>
          <w:rFonts w:ascii="Times New Roman" w:eastAsia="Calibri" w:hAnsi="Times New Roman" w:cs="Times New Roman"/>
        </w:rPr>
        <w:t>Wilsnack</w:t>
      </w:r>
      <w:proofErr w:type="spellEnd"/>
      <w:r w:rsidRPr="001226BC">
        <w:rPr>
          <w:rFonts w:ascii="Times New Roman" w:eastAsia="Calibri" w:hAnsi="Times New Roman" w:cs="Times New Roman"/>
        </w:rPr>
        <w:t xml:space="preserve">, S. C. (1986). Sexual experience and drinking among women in a US national survey. </w:t>
      </w:r>
      <w:r w:rsidRPr="001226BC">
        <w:rPr>
          <w:rFonts w:ascii="Times New Roman" w:eastAsia="Calibri" w:hAnsi="Times New Roman" w:cs="Times New Roman"/>
          <w:i/>
          <w:iCs/>
        </w:rPr>
        <w:t>Archives of Sexual Behavior</w:t>
      </w:r>
      <w:r w:rsidRPr="001226BC">
        <w:rPr>
          <w:rFonts w:ascii="Times New Roman" w:eastAsia="Calibri" w:hAnsi="Times New Roman" w:cs="Times New Roman"/>
        </w:rPr>
        <w:t xml:space="preserve">, </w:t>
      </w:r>
      <w:r w:rsidRPr="001226BC">
        <w:rPr>
          <w:rFonts w:ascii="Times New Roman" w:eastAsia="Calibri" w:hAnsi="Times New Roman" w:cs="Times New Roman"/>
          <w:i/>
          <w:iCs/>
        </w:rPr>
        <w:t>15</w:t>
      </w:r>
      <w:r w:rsidRPr="001226BC">
        <w:rPr>
          <w:rFonts w:ascii="Times New Roman" w:eastAsia="Calibri" w:hAnsi="Times New Roman" w:cs="Times New Roman"/>
        </w:rPr>
        <w:t>(5), 363-392. https://doi.org/10.1007/BF01543109</w:t>
      </w:r>
    </w:p>
    <w:p w14:paraId="0DAAC92C"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LaBrie</w:t>
      </w:r>
      <w:proofErr w:type="spellEnd"/>
      <w:r w:rsidRPr="001226BC">
        <w:rPr>
          <w:rFonts w:ascii="Times New Roman" w:eastAsia="Calibri" w:hAnsi="Times New Roman" w:cs="Times New Roman"/>
        </w:rPr>
        <w:t xml:space="preserve">, J. W., Hummer, J. F., </w:t>
      </w:r>
      <w:proofErr w:type="spellStart"/>
      <w:r w:rsidRPr="001226BC">
        <w:rPr>
          <w:rFonts w:ascii="Times New Roman" w:eastAsia="Calibri" w:hAnsi="Times New Roman" w:cs="Times New Roman"/>
        </w:rPr>
        <w:t>Ghaidarov</w:t>
      </w:r>
      <w:proofErr w:type="spellEnd"/>
      <w:r w:rsidRPr="001226BC">
        <w:rPr>
          <w:rFonts w:ascii="Times New Roman" w:eastAsia="Calibri" w:hAnsi="Times New Roman" w:cs="Times New Roman"/>
        </w:rPr>
        <w:t xml:space="preserve">, T. M., Lac, A., &amp; Kenney, S. R. (2014). Hooking up in the college context: The event-level effects of alcohol use and partner familiarity on </w:t>
      </w:r>
      <w:r w:rsidRPr="001226BC">
        <w:rPr>
          <w:rFonts w:ascii="Times New Roman" w:eastAsia="Calibri" w:hAnsi="Times New Roman" w:cs="Times New Roman"/>
        </w:rPr>
        <w:lastRenderedPageBreak/>
        <w:t xml:space="preserve">hookup behaviors and contentment. </w:t>
      </w:r>
      <w:r w:rsidRPr="001226BC">
        <w:rPr>
          <w:rFonts w:ascii="Times New Roman" w:eastAsia="Calibri" w:hAnsi="Times New Roman" w:cs="Times New Roman"/>
          <w:i/>
          <w:iCs/>
        </w:rPr>
        <w:t>Journal of Sex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51</w:t>
      </w:r>
      <w:r w:rsidRPr="001226BC">
        <w:rPr>
          <w:rFonts w:ascii="Times New Roman" w:eastAsia="Calibri" w:hAnsi="Times New Roman" w:cs="Times New Roman"/>
        </w:rPr>
        <w:t>(1), 62-73. https://doi.org/10.1080/00224499.2012.714010</w:t>
      </w:r>
    </w:p>
    <w:p w14:paraId="6BF450F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La </w:t>
      </w:r>
      <w:proofErr w:type="spellStart"/>
      <w:r w:rsidRPr="001226BC">
        <w:rPr>
          <w:rFonts w:ascii="Times New Roman" w:eastAsia="Calibri" w:hAnsi="Times New Roman" w:cs="Times New Roman"/>
        </w:rPr>
        <w:t>Rocque</w:t>
      </w:r>
      <w:proofErr w:type="spellEnd"/>
      <w:r w:rsidRPr="001226BC">
        <w:rPr>
          <w:rFonts w:ascii="Times New Roman" w:eastAsia="Calibri" w:hAnsi="Times New Roman" w:cs="Times New Roman"/>
        </w:rPr>
        <w:t xml:space="preserve">, C. L., &amp; </w:t>
      </w:r>
      <w:proofErr w:type="spellStart"/>
      <w:r w:rsidRPr="001226BC">
        <w:rPr>
          <w:rFonts w:ascii="Times New Roman" w:eastAsia="Calibri" w:hAnsi="Times New Roman" w:cs="Times New Roman"/>
        </w:rPr>
        <w:t>Cioe</w:t>
      </w:r>
      <w:proofErr w:type="spellEnd"/>
      <w:r w:rsidRPr="001226BC">
        <w:rPr>
          <w:rFonts w:ascii="Times New Roman" w:eastAsia="Calibri" w:hAnsi="Times New Roman" w:cs="Times New Roman"/>
        </w:rPr>
        <w:t xml:space="preserve">, J. (2011). An evaluation of the relationship between body image and sexual avoidance. </w:t>
      </w:r>
      <w:r w:rsidRPr="001226BC">
        <w:rPr>
          <w:rFonts w:ascii="Times New Roman" w:eastAsia="Calibri" w:hAnsi="Times New Roman" w:cs="Times New Roman"/>
          <w:i/>
          <w:iCs/>
        </w:rPr>
        <w:t>Journal of Sex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48</w:t>
      </w:r>
      <w:r w:rsidRPr="001226BC">
        <w:rPr>
          <w:rFonts w:ascii="Times New Roman" w:eastAsia="Calibri" w:hAnsi="Times New Roman" w:cs="Times New Roman"/>
        </w:rPr>
        <w:t>(4), 397-408. https://doi.org/10.1080/00224499.2010.499522</w:t>
      </w:r>
    </w:p>
    <w:p w14:paraId="16D3AFA3"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Leigh, B. C. (1989). In search of the seven dwarves: Issues of measurement and meaning in alcohol expectancy research. </w:t>
      </w:r>
      <w:r w:rsidRPr="001226BC">
        <w:rPr>
          <w:rFonts w:ascii="Times New Roman" w:eastAsia="Calibri" w:hAnsi="Times New Roman" w:cs="Times New Roman"/>
          <w:i/>
          <w:iCs/>
        </w:rPr>
        <w:t>Psychological Bulletin</w:t>
      </w:r>
      <w:r w:rsidRPr="001226BC">
        <w:rPr>
          <w:rFonts w:ascii="Times New Roman" w:eastAsia="Calibri" w:hAnsi="Times New Roman" w:cs="Times New Roman"/>
        </w:rPr>
        <w:t xml:space="preserve">, </w:t>
      </w:r>
      <w:r w:rsidRPr="001226BC">
        <w:rPr>
          <w:rFonts w:ascii="Times New Roman" w:eastAsia="Calibri" w:hAnsi="Times New Roman" w:cs="Times New Roman"/>
          <w:i/>
          <w:iCs/>
        </w:rPr>
        <w:t>105</w:t>
      </w:r>
      <w:r w:rsidRPr="001226BC">
        <w:rPr>
          <w:rFonts w:ascii="Times New Roman" w:eastAsia="Calibri" w:hAnsi="Times New Roman" w:cs="Times New Roman"/>
        </w:rPr>
        <w:t>(3), 361-373. https://doi.org/10.1037/0033-2909.105.3.361</w:t>
      </w:r>
    </w:p>
    <w:p w14:paraId="5205BCD5"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Leigh, B. C. (1990). The relationship of sex‐related alcohol expectancies to alcohol consumption and sexual behavior. </w:t>
      </w:r>
      <w:r w:rsidRPr="001226BC">
        <w:rPr>
          <w:rFonts w:ascii="Times New Roman" w:eastAsia="Calibri" w:hAnsi="Times New Roman" w:cs="Times New Roman"/>
          <w:i/>
          <w:iCs/>
        </w:rPr>
        <w:t>British Journal of Addiction</w:t>
      </w:r>
      <w:r w:rsidRPr="001226BC">
        <w:rPr>
          <w:rFonts w:ascii="Times New Roman" w:eastAsia="Calibri" w:hAnsi="Times New Roman" w:cs="Times New Roman"/>
        </w:rPr>
        <w:t xml:space="preserve">, </w:t>
      </w:r>
      <w:r w:rsidRPr="001226BC">
        <w:rPr>
          <w:rFonts w:ascii="Times New Roman" w:eastAsia="Calibri" w:hAnsi="Times New Roman" w:cs="Times New Roman"/>
          <w:i/>
          <w:iCs/>
        </w:rPr>
        <w:t>85</w:t>
      </w:r>
      <w:r w:rsidRPr="001226BC">
        <w:rPr>
          <w:rFonts w:ascii="Times New Roman" w:eastAsia="Calibri" w:hAnsi="Times New Roman" w:cs="Times New Roman"/>
        </w:rPr>
        <w:t>(7), 919-928. https://doi.org/10.1111/j.1360-0443.1990.tb03722.x</w:t>
      </w:r>
    </w:p>
    <w:p w14:paraId="412A0F32"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Leigh, B. C., &amp; Stacy, A. W. (2004). Alcohol expectancies and drinking in different age groups. </w:t>
      </w:r>
      <w:r w:rsidRPr="001226BC">
        <w:rPr>
          <w:rFonts w:ascii="Times New Roman" w:eastAsia="Calibri" w:hAnsi="Times New Roman" w:cs="Times New Roman"/>
          <w:i/>
          <w:iCs/>
        </w:rPr>
        <w:t>Addiction</w:t>
      </w:r>
      <w:r w:rsidRPr="001226BC">
        <w:rPr>
          <w:rFonts w:ascii="Times New Roman" w:eastAsia="Calibri" w:hAnsi="Times New Roman" w:cs="Times New Roman"/>
        </w:rPr>
        <w:t xml:space="preserve">, </w:t>
      </w:r>
      <w:r w:rsidRPr="001226BC">
        <w:rPr>
          <w:rFonts w:ascii="Times New Roman" w:eastAsia="Calibri" w:hAnsi="Times New Roman" w:cs="Times New Roman"/>
          <w:i/>
          <w:iCs/>
        </w:rPr>
        <w:t>99</w:t>
      </w:r>
      <w:r w:rsidRPr="001226BC">
        <w:rPr>
          <w:rFonts w:ascii="Times New Roman" w:eastAsia="Calibri" w:hAnsi="Times New Roman" w:cs="Times New Roman"/>
        </w:rPr>
        <w:t>(2), 215-227. https://doi.org/10.1111/j.1360-0443.2003.00641.x</w:t>
      </w:r>
    </w:p>
    <w:p w14:paraId="0595C683"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Lewis, M. A., </w:t>
      </w:r>
      <w:proofErr w:type="spellStart"/>
      <w:r w:rsidRPr="001226BC">
        <w:rPr>
          <w:rFonts w:ascii="Times New Roman" w:eastAsia="Calibri" w:hAnsi="Times New Roman" w:cs="Times New Roman"/>
        </w:rPr>
        <w:t>Granato</w:t>
      </w:r>
      <w:proofErr w:type="spellEnd"/>
      <w:r w:rsidRPr="001226BC">
        <w:rPr>
          <w:rFonts w:ascii="Times New Roman" w:eastAsia="Calibri" w:hAnsi="Times New Roman" w:cs="Times New Roman"/>
        </w:rPr>
        <w:t xml:space="preserve">, H., Blayney, J. A., </w:t>
      </w:r>
      <w:proofErr w:type="spellStart"/>
      <w:r w:rsidRPr="001226BC">
        <w:rPr>
          <w:rFonts w:ascii="Times New Roman" w:eastAsia="Calibri" w:hAnsi="Times New Roman" w:cs="Times New Roman"/>
        </w:rPr>
        <w:t>Lostutter</w:t>
      </w:r>
      <w:proofErr w:type="spellEnd"/>
      <w:r w:rsidRPr="001226BC">
        <w:rPr>
          <w:rFonts w:ascii="Times New Roman" w:eastAsia="Calibri" w:hAnsi="Times New Roman" w:cs="Times New Roman"/>
        </w:rPr>
        <w:t xml:space="preserve">, T. W., &amp; Kilmer, J. R. (2012). Predictors of hooking up sexual behaviors and emotional reactions among U.S. college students. </w:t>
      </w:r>
      <w:r w:rsidRPr="001226BC">
        <w:rPr>
          <w:rFonts w:ascii="Times New Roman" w:eastAsia="Calibri" w:hAnsi="Times New Roman" w:cs="Times New Roman"/>
          <w:i/>
          <w:iCs/>
        </w:rPr>
        <w:t>Archives of Sexual Behavior</w:t>
      </w:r>
      <w:r w:rsidRPr="001226BC">
        <w:rPr>
          <w:rFonts w:ascii="Times New Roman" w:eastAsia="Calibri" w:hAnsi="Times New Roman" w:cs="Times New Roman"/>
        </w:rPr>
        <w:t xml:space="preserve">, </w:t>
      </w:r>
      <w:r w:rsidRPr="001226BC">
        <w:rPr>
          <w:rFonts w:ascii="Times New Roman" w:eastAsia="Calibri" w:hAnsi="Times New Roman" w:cs="Times New Roman"/>
          <w:i/>
          <w:iCs/>
        </w:rPr>
        <w:t>41</w:t>
      </w:r>
      <w:r w:rsidRPr="001226BC">
        <w:rPr>
          <w:rFonts w:ascii="Times New Roman" w:eastAsia="Calibri" w:hAnsi="Times New Roman" w:cs="Times New Roman"/>
        </w:rPr>
        <w:t>(5), 1219-1229. https://doi.org/10.1007/s10508-011-9817-2</w:t>
      </w:r>
    </w:p>
    <w:p w14:paraId="5DED3EC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Littleton, H., </w:t>
      </w:r>
      <w:proofErr w:type="spellStart"/>
      <w:r w:rsidRPr="001226BC">
        <w:rPr>
          <w:rFonts w:ascii="Times New Roman" w:eastAsia="Calibri" w:hAnsi="Times New Roman" w:cs="Times New Roman"/>
        </w:rPr>
        <w:t>Breitkopf</w:t>
      </w:r>
      <w:proofErr w:type="spellEnd"/>
      <w:r w:rsidRPr="001226BC">
        <w:rPr>
          <w:rFonts w:ascii="Times New Roman" w:eastAsia="Calibri" w:hAnsi="Times New Roman" w:cs="Times New Roman"/>
        </w:rPr>
        <w:t xml:space="preserve">, C. R., &amp; Berenson, A. (2005). Body image and risky sexual behaviors: An investigation in a tri-ethnic sample. </w:t>
      </w:r>
      <w:r w:rsidRPr="001226BC">
        <w:rPr>
          <w:rFonts w:ascii="Times New Roman" w:eastAsia="Calibri" w:hAnsi="Times New Roman" w:cs="Times New Roman"/>
          <w:i/>
          <w:iCs/>
        </w:rPr>
        <w:t>Body Image</w:t>
      </w:r>
      <w:r w:rsidRPr="001226BC">
        <w:rPr>
          <w:rFonts w:ascii="Times New Roman" w:eastAsia="Calibri" w:hAnsi="Times New Roman" w:cs="Times New Roman"/>
        </w:rPr>
        <w:t xml:space="preserve">, </w:t>
      </w:r>
      <w:r w:rsidRPr="001226BC">
        <w:rPr>
          <w:rFonts w:ascii="Times New Roman" w:eastAsia="Calibri" w:hAnsi="Times New Roman" w:cs="Times New Roman"/>
          <w:i/>
          <w:iCs/>
        </w:rPr>
        <w:t>2</w:t>
      </w:r>
      <w:r w:rsidRPr="001226BC">
        <w:rPr>
          <w:rFonts w:ascii="Times New Roman" w:eastAsia="Calibri" w:hAnsi="Times New Roman" w:cs="Times New Roman"/>
        </w:rPr>
        <w:t>(2), 193-198. https://doi.org/10.1016/j.bodyim.2005.02.003</w:t>
      </w:r>
    </w:p>
    <w:p w14:paraId="718EDC37"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lastRenderedPageBreak/>
        <w:t xml:space="preserve">Lovejoy, M. C. (2015). Hooking up as an individualistic practice: A double-edged sword for college women. </w:t>
      </w:r>
      <w:r w:rsidRPr="001226BC">
        <w:rPr>
          <w:rFonts w:ascii="Times New Roman" w:eastAsia="Calibri" w:hAnsi="Times New Roman" w:cs="Times New Roman"/>
          <w:i/>
          <w:iCs/>
        </w:rPr>
        <w:t>Sexuality &amp; Culture</w:t>
      </w:r>
      <w:r w:rsidRPr="001226BC">
        <w:rPr>
          <w:rFonts w:ascii="Times New Roman" w:eastAsia="Calibri" w:hAnsi="Times New Roman" w:cs="Times New Roman"/>
        </w:rPr>
        <w:t xml:space="preserve">, </w:t>
      </w:r>
      <w:r w:rsidRPr="001226BC">
        <w:rPr>
          <w:rFonts w:ascii="Times New Roman" w:eastAsia="Calibri" w:hAnsi="Times New Roman" w:cs="Times New Roman"/>
          <w:i/>
          <w:iCs/>
        </w:rPr>
        <w:t>19</w:t>
      </w:r>
      <w:r w:rsidRPr="001226BC">
        <w:rPr>
          <w:rFonts w:ascii="Times New Roman" w:eastAsia="Calibri" w:hAnsi="Times New Roman" w:cs="Times New Roman"/>
        </w:rPr>
        <w:t>(3), 464-492. https://doi.org/10.1007/s12119-015-9270-9</w:t>
      </w:r>
    </w:p>
    <w:p w14:paraId="10A32E75"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Mallinckrodt, B., Abraham, W. T., Wei, M., &amp; Russell, D. W. (2006). Advances in testing the statistical significance of mediation effects. </w:t>
      </w:r>
      <w:r w:rsidRPr="001226BC">
        <w:rPr>
          <w:rFonts w:ascii="Times New Roman" w:eastAsia="Calibri" w:hAnsi="Times New Roman" w:cs="Times New Roman"/>
          <w:i/>
          <w:iCs/>
        </w:rPr>
        <w:t>Journal of Counseling Psychology</w:t>
      </w:r>
      <w:r w:rsidRPr="001226BC">
        <w:rPr>
          <w:rFonts w:ascii="Times New Roman" w:eastAsia="Calibri" w:hAnsi="Times New Roman" w:cs="Times New Roman"/>
        </w:rPr>
        <w:t xml:space="preserve">, </w:t>
      </w:r>
      <w:r w:rsidRPr="001226BC">
        <w:rPr>
          <w:rFonts w:ascii="Times New Roman" w:eastAsia="Calibri" w:hAnsi="Times New Roman" w:cs="Times New Roman"/>
          <w:i/>
          <w:iCs/>
        </w:rPr>
        <w:t>53</w:t>
      </w:r>
      <w:r w:rsidRPr="001226BC">
        <w:rPr>
          <w:rFonts w:ascii="Times New Roman" w:eastAsia="Calibri" w:hAnsi="Times New Roman" w:cs="Times New Roman"/>
        </w:rPr>
        <w:t>(3), 372-378. https://doi.org/10.1037/0022-0167.53.3.372</w:t>
      </w:r>
    </w:p>
    <w:p w14:paraId="5F39F75F"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McBride, N. M., Barrett, B., Moore, K. A., &amp; </w:t>
      </w:r>
      <w:proofErr w:type="spellStart"/>
      <w:r w:rsidRPr="001226BC">
        <w:rPr>
          <w:rFonts w:ascii="Times New Roman" w:eastAsia="Calibri" w:hAnsi="Times New Roman" w:cs="Times New Roman"/>
        </w:rPr>
        <w:t>Schonfeld</w:t>
      </w:r>
      <w:proofErr w:type="spellEnd"/>
      <w:r w:rsidRPr="001226BC">
        <w:rPr>
          <w:rFonts w:ascii="Times New Roman" w:eastAsia="Calibri" w:hAnsi="Times New Roman" w:cs="Times New Roman"/>
        </w:rPr>
        <w:t xml:space="preserve">, L. (2014). The role of positive alcohol expectancies in underage binge drinking among college students. </w:t>
      </w:r>
      <w:r w:rsidRPr="001226BC">
        <w:rPr>
          <w:rFonts w:ascii="Times New Roman" w:eastAsia="Calibri" w:hAnsi="Times New Roman" w:cs="Times New Roman"/>
          <w:i/>
          <w:iCs/>
        </w:rPr>
        <w:t>Journal of American College Health</w:t>
      </w:r>
      <w:r w:rsidRPr="001226BC">
        <w:rPr>
          <w:rFonts w:ascii="Times New Roman" w:eastAsia="Calibri" w:hAnsi="Times New Roman" w:cs="Times New Roman"/>
        </w:rPr>
        <w:t xml:space="preserve">, </w:t>
      </w:r>
      <w:r w:rsidRPr="001226BC">
        <w:rPr>
          <w:rFonts w:ascii="Times New Roman" w:eastAsia="Calibri" w:hAnsi="Times New Roman" w:cs="Times New Roman"/>
          <w:i/>
          <w:iCs/>
        </w:rPr>
        <w:t>62</w:t>
      </w:r>
      <w:r w:rsidRPr="001226BC">
        <w:rPr>
          <w:rFonts w:ascii="Times New Roman" w:eastAsia="Calibri" w:hAnsi="Times New Roman" w:cs="Times New Roman"/>
        </w:rPr>
        <w:t>(6), 370-379. https://doi.org/10.1080/07448481.2014.907297</w:t>
      </w:r>
    </w:p>
    <w:p w14:paraId="4DD3F28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McKinley, N. M., &amp; Hyde, J. S. (1996). The objectified body consciousness scale: Development and validation. </w:t>
      </w:r>
      <w:r w:rsidRPr="001226BC">
        <w:rPr>
          <w:rFonts w:ascii="Times New Roman" w:eastAsia="Calibri" w:hAnsi="Times New Roman" w:cs="Times New Roman"/>
          <w:i/>
          <w:iCs/>
        </w:rPr>
        <w:t>Psychology of Women Quarterly</w:t>
      </w:r>
      <w:r w:rsidRPr="001226BC">
        <w:rPr>
          <w:rFonts w:ascii="Times New Roman" w:eastAsia="Calibri" w:hAnsi="Times New Roman" w:cs="Times New Roman"/>
        </w:rPr>
        <w:t xml:space="preserve">, </w:t>
      </w:r>
      <w:r w:rsidRPr="001226BC">
        <w:rPr>
          <w:rFonts w:ascii="Times New Roman" w:eastAsia="Calibri" w:hAnsi="Times New Roman" w:cs="Times New Roman"/>
          <w:i/>
          <w:iCs/>
        </w:rPr>
        <w:t>20</w:t>
      </w:r>
      <w:r w:rsidRPr="001226BC">
        <w:rPr>
          <w:rFonts w:ascii="Times New Roman" w:eastAsia="Calibri" w:hAnsi="Times New Roman" w:cs="Times New Roman"/>
        </w:rPr>
        <w:t>(2), 181-215. https://doi.org/10.1111/j.1471-6402.1996.tb00467.x</w:t>
      </w:r>
    </w:p>
    <w:p w14:paraId="570CA213" w14:textId="77777777" w:rsidR="001226BC" w:rsidRPr="001226BC" w:rsidRDefault="001226BC" w:rsidP="001226BC">
      <w:pPr>
        <w:tabs>
          <w:tab w:val="left" w:pos="910"/>
        </w:tabs>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Merrill, J. E., &amp; Carey, K. B. (2016). Drinking over the lifespan: Focus on college ages. </w:t>
      </w:r>
      <w:r w:rsidRPr="001226BC">
        <w:rPr>
          <w:rFonts w:ascii="Times New Roman" w:eastAsia="Calibri" w:hAnsi="Times New Roman" w:cs="Times New Roman"/>
          <w:i/>
          <w:iCs/>
        </w:rPr>
        <w:t>Alcohol Research: Current Reviews</w:t>
      </w:r>
      <w:r w:rsidRPr="001226BC">
        <w:rPr>
          <w:rFonts w:ascii="Times New Roman" w:eastAsia="Calibri" w:hAnsi="Times New Roman" w:cs="Times New Roman"/>
        </w:rPr>
        <w:t xml:space="preserve">. </w:t>
      </w:r>
      <w:r w:rsidRPr="001226BC">
        <w:rPr>
          <w:rFonts w:ascii="Times New Roman" w:eastAsia="Calibri" w:hAnsi="Times New Roman" w:cs="Times New Roman"/>
          <w:i/>
          <w:iCs/>
        </w:rPr>
        <w:t>38</w:t>
      </w:r>
      <w:r w:rsidRPr="001226BC">
        <w:rPr>
          <w:rFonts w:ascii="Times New Roman" w:eastAsia="Calibri" w:hAnsi="Times New Roman" w:cs="Times New Roman"/>
        </w:rPr>
        <w:t>(1), 103–114.</w:t>
      </w:r>
    </w:p>
    <w:p w14:paraId="1AB29C1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Moradi, B., &amp; Huang, Y. P. (2008). Objectification theory and psychology of women: A decade of advances and future directions. </w:t>
      </w:r>
      <w:r w:rsidRPr="001226BC">
        <w:rPr>
          <w:rFonts w:ascii="Times New Roman" w:eastAsia="Calibri" w:hAnsi="Times New Roman" w:cs="Times New Roman"/>
          <w:i/>
          <w:iCs/>
        </w:rPr>
        <w:t>Psychology of Women Quarterly</w:t>
      </w:r>
      <w:r w:rsidRPr="001226BC">
        <w:rPr>
          <w:rFonts w:ascii="Times New Roman" w:eastAsia="Calibri" w:hAnsi="Times New Roman" w:cs="Times New Roman"/>
        </w:rPr>
        <w:t xml:space="preserve">, </w:t>
      </w:r>
      <w:r w:rsidRPr="001226BC">
        <w:rPr>
          <w:rFonts w:ascii="Times New Roman" w:eastAsia="Calibri" w:hAnsi="Times New Roman" w:cs="Times New Roman"/>
          <w:i/>
          <w:iCs/>
        </w:rPr>
        <w:t>32</w:t>
      </w:r>
      <w:r w:rsidRPr="001226BC">
        <w:rPr>
          <w:rFonts w:ascii="Times New Roman" w:eastAsia="Calibri" w:hAnsi="Times New Roman" w:cs="Times New Roman"/>
        </w:rPr>
        <w:t>(4), 377-398. https://doi.org/10.1111/j.1471-6402.2008.00452.x</w:t>
      </w:r>
    </w:p>
    <w:p w14:paraId="511B6C2F"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Nolen-Hoeksema, S. (2004). Gender differences in risk factors and consequences for alcohol use and problems. </w:t>
      </w:r>
      <w:r w:rsidRPr="001226BC">
        <w:rPr>
          <w:rFonts w:ascii="Times New Roman" w:eastAsia="Calibri" w:hAnsi="Times New Roman" w:cs="Times New Roman"/>
          <w:i/>
          <w:iCs/>
        </w:rPr>
        <w:t>Clinical Psychology Review</w:t>
      </w:r>
      <w:r w:rsidRPr="001226BC">
        <w:rPr>
          <w:rFonts w:ascii="Times New Roman" w:eastAsia="Calibri" w:hAnsi="Times New Roman" w:cs="Times New Roman"/>
        </w:rPr>
        <w:t xml:space="preserve">, </w:t>
      </w:r>
      <w:r w:rsidRPr="001226BC">
        <w:rPr>
          <w:rFonts w:ascii="Times New Roman" w:eastAsia="Calibri" w:hAnsi="Times New Roman" w:cs="Times New Roman"/>
          <w:i/>
          <w:iCs/>
        </w:rPr>
        <w:t>24</w:t>
      </w:r>
      <w:r w:rsidRPr="001226BC">
        <w:rPr>
          <w:rFonts w:ascii="Times New Roman" w:eastAsia="Calibri" w:hAnsi="Times New Roman" w:cs="Times New Roman"/>
        </w:rPr>
        <w:t>(8), 981-1010. https://doi.org/10.1016/j.cpr.2004.08.003</w:t>
      </w:r>
    </w:p>
    <w:p w14:paraId="24121FA4"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Oshri</w:t>
      </w:r>
      <w:proofErr w:type="spellEnd"/>
      <w:r w:rsidRPr="001226BC">
        <w:rPr>
          <w:rFonts w:ascii="Times New Roman" w:eastAsia="Calibri" w:hAnsi="Times New Roman" w:cs="Times New Roman"/>
        </w:rPr>
        <w:t xml:space="preserve">, A., Tubman, J. G., Morgan-Lopez, A. A., Saavedra, L. M., &amp; </w:t>
      </w:r>
      <w:proofErr w:type="spellStart"/>
      <w:r w:rsidRPr="001226BC">
        <w:rPr>
          <w:rFonts w:ascii="Times New Roman" w:eastAsia="Calibri" w:hAnsi="Times New Roman" w:cs="Times New Roman"/>
        </w:rPr>
        <w:t>Csizmadia</w:t>
      </w:r>
      <w:proofErr w:type="spellEnd"/>
      <w:r w:rsidRPr="001226BC">
        <w:rPr>
          <w:rFonts w:ascii="Times New Roman" w:eastAsia="Calibri" w:hAnsi="Times New Roman" w:cs="Times New Roman"/>
        </w:rPr>
        <w:t xml:space="preserve">, A. (2013). Sexual sensation seeking, co-occurring sex and alcohol use, and sexual risk behavior </w:t>
      </w:r>
      <w:r w:rsidRPr="001226BC">
        <w:rPr>
          <w:rFonts w:ascii="Times New Roman" w:eastAsia="Calibri" w:hAnsi="Times New Roman" w:cs="Times New Roman"/>
        </w:rPr>
        <w:lastRenderedPageBreak/>
        <w:t xml:space="preserve">among adolescents in treatment for substance use problems. </w:t>
      </w:r>
      <w:r w:rsidRPr="001226BC">
        <w:rPr>
          <w:rFonts w:ascii="Times New Roman" w:eastAsia="Calibri" w:hAnsi="Times New Roman" w:cs="Times New Roman"/>
          <w:i/>
          <w:iCs/>
        </w:rPr>
        <w:t>The American Journal on Addictions</w:t>
      </w:r>
      <w:r w:rsidRPr="001226BC">
        <w:rPr>
          <w:rFonts w:ascii="Times New Roman" w:eastAsia="Calibri" w:hAnsi="Times New Roman" w:cs="Times New Roman"/>
        </w:rPr>
        <w:t xml:space="preserve">, </w:t>
      </w:r>
      <w:r w:rsidRPr="001226BC">
        <w:rPr>
          <w:rFonts w:ascii="Times New Roman" w:eastAsia="Calibri" w:hAnsi="Times New Roman" w:cs="Times New Roman"/>
          <w:i/>
          <w:iCs/>
        </w:rPr>
        <w:t>22</w:t>
      </w:r>
      <w:r w:rsidRPr="001226BC">
        <w:rPr>
          <w:rFonts w:ascii="Times New Roman" w:eastAsia="Calibri" w:hAnsi="Times New Roman" w:cs="Times New Roman"/>
        </w:rPr>
        <w:t>(3), 197-205. https://doi.org/10.1111/j.1521-0391.2012.12027.x</w:t>
      </w:r>
    </w:p>
    <w:p w14:paraId="6654A4E0"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Owen, J., &amp; Fincham, F. D. (2011). Effects of gender and psychosocial factors on "friends with benefits" relationships among young adults. </w:t>
      </w:r>
      <w:r w:rsidRPr="001226BC">
        <w:rPr>
          <w:rFonts w:ascii="Times New Roman" w:eastAsia="Calibri" w:hAnsi="Times New Roman" w:cs="Times New Roman"/>
          <w:i/>
          <w:iCs/>
        </w:rPr>
        <w:t>Archives of Sexual Behavior</w:t>
      </w:r>
      <w:r w:rsidRPr="001226BC">
        <w:rPr>
          <w:rFonts w:ascii="Times New Roman" w:eastAsia="Calibri" w:hAnsi="Times New Roman" w:cs="Times New Roman"/>
        </w:rPr>
        <w:t xml:space="preserve">, </w:t>
      </w:r>
      <w:r w:rsidRPr="001226BC">
        <w:rPr>
          <w:rFonts w:ascii="Times New Roman" w:eastAsia="Calibri" w:hAnsi="Times New Roman" w:cs="Times New Roman"/>
          <w:i/>
          <w:iCs/>
        </w:rPr>
        <w:t>40</w:t>
      </w:r>
      <w:r w:rsidRPr="001226BC">
        <w:rPr>
          <w:rFonts w:ascii="Times New Roman" w:eastAsia="Calibri" w:hAnsi="Times New Roman" w:cs="Times New Roman"/>
        </w:rPr>
        <w:t>(2), 311-320. https://doi.org/10.1007/s10508-010-9611-6</w:t>
      </w:r>
    </w:p>
    <w:p w14:paraId="58461E75"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Owen, J., Fincham, F. D., &amp; Moore, J. (2011). Short-term prospective study of hooking up among college students. </w:t>
      </w:r>
      <w:r w:rsidRPr="001226BC">
        <w:rPr>
          <w:rFonts w:ascii="Times New Roman" w:eastAsia="Calibri" w:hAnsi="Times New Roman" w:cs="Times New Roman"/>
          <w:i/>
          <w:iCs/>
        </w:rPr>
        <w:t>Archives of Sexual Behavior,</w:t>
      </w:r>
      <w:r w:rsidRPr="001226BC">
        <w:rPr>
          <w:rFonts w:ascii="Times New Roman" w:eastAsia="Calibri" w:hAnsi="Times New Roman" w:cs="Times New Roman"/>
        </w:rPr>
        <w:t xml:space="preserve"> </w:t>
      </w:r>
      <w:r w:rsidRPr="001226BC">
        <w:rPr>
          <w:rFonts w:ascii="Times New Roman" w:eastAsia="Calibri" w:hAnsi="Times New Roman" w:cs="Times New Roman"/>
          <w:i/>
          <w:iCs/>
        </w:rPr>
        <w:t>40</w:t>
      </w:r>
      <w:r w:rsidRPr="001226BC">
        <w:rPr>
          <w:rFonts w:ascii="Times New Roman" w:eastAsia="Calibri" w:hAnsi="Times New Roman" w:cs="Times New Roman"/>
        </w:rPr>
        <w:t>(2), 331-341. https://doi.org/10.1007/s10508-010-9697-x</w:t>
      </w:r>
    </w:p>
    <w:p w14:paraId="150B5CBA"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Pabst, A., Baumeister, S. E., &amp; Kraus, L. (2010). Alcohol-expectancy dimensions and alcohol consumption at different ages in the general population. </w:t>
      </w:r>
      <w:r w:rsidRPr="001226BC">
        <w:rPr>
          <w:rFonts w:ascii="Times New Roman" w:eastAsia="Calibri" w:hAnsi="Times New Roman" w:cs="Times New Roman"/>
          <w:i/>
          <w:iCs/>
        </w:rPr>
        <w:t>Journal of Studies on Alcohol and Drugs</w:t>
      </w:r>
      <w:r w:rsidRPr="001226BC">
        <w:rPr>
          <w:rFonts w:ascii="Times New Roman" w:eastAsia="Calibri" w:hAnsi="Times New Roman" w:cs="Times New Roman"/>
        </w:rPr>
        <w:t xml:space="preserve">, </w:t>
      </w:r>
      <w:r w:rsidRPr="001226BC">
        <w:rPr>
          <w:rFonts w:ascii="Times New Roman" w:eastAsia="Calibri" w:hAnsi="Times New Roman" w:cs="Times New Roman"/>
          <w:i/>
          <w:iCs/>
        </w:rPr>
        <w:t>71</w:t>
      </w:r>
      <w:r w:rsidRPr="001226BC">
        <w:rPr>
          <w:rFonts w:ascii="Times New Roman" w:eastAsia="Calibri" w:hAnsi="Times New Roman" w:cs="Times New Roman"/>
        </w:rPr>
        <w:t>(1), 46-53. https://doi.org/10.15288/jsad.2010.71.46</w:t>
      </w:r>
    </w:p>
    <w:p w14:paraId="6FF10676"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Parkhill, M. R., &amp; Abbey, A. (2008). Does alcohol contribute to the confluence model of sexual assault perpetration? </w:t>
      </w:r>
      <w:r w:rsidRPr="001226BC">
        <w:rPr>
          <w:rFonts w:ascii="Times New Roman" w:eastAsia="Calibri" w:hAnsi="Times New Roman" w:cs="Times New Roman"/>
          <w:i/>
          <w:iCs/>
        </w:rPr>
        <w:t>Journal of Social and Clinical Psychology</w:t>
      </w:r>
      <w:r w:rsidRPr="001226BC">
        <w:rPr>
          <w:rFonts w:ascii="Times New Roman" w:eastAsia="Calibri" w:hAnsi="Times New Roman" w:cs="Times New Roman"/>
        </w:rPr>
        <w:t xml:space="preserve">, </w:t>
      </w:r>
      <w:r w:rsidRPr="001226BC">
        <w:rPr>
          <w:rFonts w:ascii="Times New Roman" w:eastAsia="Calibri" w:hAnsi="Times New Roman" w:cs="Times New Roman"/>
          <w:i/>
          <w:iCs/>
        </w:rPr>
        <w:t>27</w:t>
      </w:r>
      <w:r w:rsidRPr="001226BC">
        <w:rPr>
          <w:rFonts w:ascii="Times New Roman" w:eastAsia="Calibri" w:hAnsi="Times New Roman" w:cs="Times New Roman"/>
        </w:rPr>
        <w:t>(6), 529-554. https://doi.org/10.1521/jscp.2008.27.6.529</w:t>
      </w:r>
    </w:p>
    <w:p w14:paraId="0C91D43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Parkhill, M. R., Norris, J., &amp; Davis, K. C. (2014). The role of alcohol use during sexual situations in the relationship between sexual revictimization and women's intentions to engage in unprotected sex. </w:t>
      </w:r>
      <w:r w:rsidRPr="001226BC">
        <w:rPr>
          <w:rFonts w:ascii="Times New Roman" w:eastAsia="Calibri" w:hAnsi="Times New Roman" w:cs="Times New Roman"/>
          <w:i/>
          <w:iCs/>
        </w:rPr>
        <w:t>Violence and Victims</w:t>
      </w:r>
      <w:r w:rsidRPr="001226BC">
        <w:rPr>
          <w:rFonts w:ascii="Times New Roman" w:eastAsia="Calibri" w:hAnsi="Times New Roman" w:cs="Times New Roman"/>
        </w:rPr>
        <w:t xml:space="preserve">, </w:t>
      </w:r>
      <w:r w:rsidRPr="001226BC">
        <w:rPr>
          <w:rFonts w:ascii="Times New Roman" w:eastAsia="Calibri" w:hAnsi="Times New Roman" w:cs="Times New Roman"/>
          <w:i/>
          <w:iCs/>
        </w:rPr>
        <w:t>29</w:t>
      </w:r>
      <w:r w:rsidRPr="001226BC">
        <w:rPr>
          <w:rFonts w:ascii="Times New Roman" w:eastAsia="Calibri" w:hAnsi="Times New Roman" w:cs="Times New Roman"/>
        </w:rPr>
        <w:t>(3), 492-505. https://doi.org/10.1891/0886-6708.VV-09-183</w:t>
      </w:r>
    </w:p>
    <w:p w14:paraId="51879C8C"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Patrick, M. E., &amp; </w:t>
      </w:r>
      <w:proofErr w:type="spellStart"/>
      <w:r w:rsidRPr="001226BC">
        <w:rPr>
          <w:rFonts w:ascii="Times New Roman" w:eastAsia="Calibri" w:hAnsi="Times New Roman" w:cs="Times New Roman"/>
        </w:rPr>
        <w:t>Maggs</w:t>
      </w:r>
      <w:proofErr w:type="spellEnd"/>
      <w:r w:rsidRPr="001226BC">
        <w:rPr>
          <w:rFonts w:ascii="Times New Roman" w:eastAsia="Calibri" w:hAnsi="Times New Roman" w:cs="Times New Roman"/>
        </w:rPr>
        <w:t xml:space="preserve">, J. L. (2009). Does drinking lead to sex? Daily alcohol-sex behaviors and expectancies among college students. </w:t>
      </w:r>
      <w:r w:rsidRPr="001226BC">
        <w:rPr>
          <w:rFonts w:ascii="Times New Roman" w:eastAsia="Calibri" w:hAnsi="Times New Roman" w:cs="Times New Roman"/>
          <w:i/>
          <w:iCs/>
        </w:rPr>
        <w:t>Psychology of Addictive Behaviors</w:t>
      </w:r>
      <w:r w:rsidRPr="001226BC">
        <w:rPr>
          <w:rFonts w:ascii="Times New Roman" w:eastAsia="Calibri" w:hAnsi="Times New Roman" w:cs="Times New Roman"/>
        </w:rPr>
        <w:t xml:space="preserve">, </w:t>
      </w:r>
      <w:r w:rsidRPr="001226BC">
        <w:rPr>
          <w:rFonts w:ascii="Times New Roman" w:eastAsia="Calibri" w:hAnsi="Times New Roman" w:cs="Times New Roman"/>
          <w:i/>
          <w:iCs/>
        </w:rPr>
        <w:t>23</w:t>
      </w:r>
      <w:r w:rsidRPr="001226BC">
        <w:rPr>
          <w:rFonts w:ascii="Times New Roman" w:eastAsia="Calibri" w:hAnsi="Times New Roman" w:cs="Times New Roman"/>
        </w:rPr>
        <w:t>(3), 472-481. https://doi.org/10.1037/a0016097</w:t>
      </w:r>
    </w:p>
    <w:p w14:paraId="5A8D7AC7"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lastRenderedPageBreak/>
        <w:t xml:space="preserve">Patrick, M. E., &amp; Terry-McElrath, Y. M. (2019). Prevalence of </w:t>
      </w:r>
      <w:proofErr w:type="gramStart"/>
      <w:r w:rsidRPr="001226BC">
        <w:rPr>
          <w:rFonts w:ascii="Times New Roman" w:eastAsia="Calibri" w:hAnsi="Times New Roman" w:cs="Times New Roman"/>
        </w:rPr>
        <w:t>high-intensity</w:t>
      </w:r>
      <w:proofErr w:type="gramEnd"/>
      <w:r w:rsidRPr="001226BC">
        <w:rPr>
          <w:rFonts w:ascii="Times New Roman" w:eastAsia="Calibri" w:hAnsi="Times New Roman" w:cs="Times New Roman"/>
        </w:rPr>
        <w:t xml:space="preserve"> drinking from adolescence through young adulthood: National data from 2016-2017. </w:t>
      </w:r>
      <w:r w:rsidRPr="001226BC">
        <w:rPr>
          <w:rFonts w:ascii="Times New Roman" w:eastAsia="Calibri" w:hAnsi="Times New Roman" w:cs="Times New Roman"/>
          <w:i/>
          <w:iCs/>
        </w:rPr>
        <w:t>Substance Abuse: Research and Treatment</w:t>
      </w:r>
      <w:r w:rsidRPr="001226BC">
        <w:rPr>
          <w:rFonts w:ascii="Times New Roman" w:eastAsia="Calibri" w:hAnsi="Times New Roman" w:cs="Times New Roman"/>
        </w:rPr>
        <w:t xml:space="preserve">, </w:t>
      </w:r>
      <w:r w:rsidRPr="001226BC">
        <w:rPr>
          <w:rFonts w:ascii="Times New Roman" w:eastAsia="Calibri" w:hAnsi="Times New Roman" w:cs="Times New Roman"/>
          <w:i/>
          <w:iCs/>
        </w:rPr>
        <w:t>13</w:t>
      </w:r>
      <w:r w:rsidRPr="001226BC">
        <w:rPr>
          <w:rFonts w:ascii="Times New Roman" w:eastAsia="Calibri" w:hAnsi="Times New Roman" w:cs="Times New Roman"/>
        </w:rPr>
        <w:t>, 1-5. https://doi.org/10.1177/1178221818822976</w:t>
      </w:r>
    </w:p>
    <w:p w14:paraId="00AC0EEC"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Patrick, M. E., Terry‐McElrath, Y. M., </w:t>
      </w:r>
      <w:proofErr w:type="spellStart"/>
      <w:r w:rsidRPr="001226BC">
        <w:rPr>
          <w:rFonts w:ascii="Times New Roman" w:eastAsia="Calibri" w:hAnsi="Times New Roman" w:cs="Times New Roman"/>
        </w:rPr>
        <w:t>Miech</w:t>
      </w:r>
      <w:proofErr w:type="spellEnd"/>
      <w:r w:rsidRPr="001226BC">
        <w:rPr>
          <w:rFonts w:ascii="Times New Roman" w:eastAsia="Calibri" w:hAnsi="Times New Roman" w:cs="Times New Roman"/>
        </w:rPr>
        <w:t xml:space="preserve">, R. A., Schulenberg, J. E., O'Malley, P. M., &amp; Johnston, L. D. (2017). Age-specific prevalence of binge and high-intensity drinking among U.S. young adults: Changes from 2005 to 2015. </w:t>
      </w:r>
      <w:r w:rsidRPr="001226BC">
        <w:rPr>
          <w:rFonts w:ascii="Times New Roman" w:eastAsia="Calibri" w:hAnsi="Times New Roman" w:cs="Times New Roman"/>
          <w:i/>
          <w:iCs/>
        </w:rPr>
        <w:t>Alcoholism: Clinical and Experimental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41</w:t>
      </w:r>
      <w:r w:rsidRPr="001226BC">
        <w:rPr>
          <w:rFonts w:ascii="Times New Roman" w:eastAsia="Calibri" w:hAnsi="Times New Roman" w:cs="Times New Roman"/>
        </w:rPr>
        <w:t>(7), 1319-1328. https://doi.org/10.1111/acer.13413</w:t>
      </w:r>
    </w:p>
    <w:p w14:paraId="63C5130D"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Podsakoff, P. M., </w:t>
      </w:r>
      <w:proofErr w:type="spellStart"/>
      <w:r w:rsidRPr="001226BC">
        <w:rPr>
          <w:rFonts w:ascii="Times New Roman" w:eastAsia="Calibri" w:hAnsi="Times New Roman" w:cs="Times New Roman"/>
        </w:rPr>
        <w:t>MacKenzie</w:t>
      </w:r>
      <w:proofErr w:type="spellEnd"/>
      <w:r w:rsidRPr="001226BC">
        <w:rPr>
          <w:rFonts w:ascii="Times New Roman" w:eastAsia="Calibri" w:hAnsi="Times New Roman" w:cs="Times New Roman"/>
        </w:rPr>
        <w:t xml:space="preserve">, S. B., Lee, J.-Y., &amp; Podsakoff, N. P. (2003). Common method biases in behavioral research: a critical review of the literature and recommended remedies. </w:t>
      </w:r>
      <w:r w:rsidRPr="001226BC">
        <w:rPr>
          <w:rFonts w:ascii="Times New Roman" w:eastAsia="Calibri" w:hAnsi="Times New Roman" w:cs="Times New Roman"/>
          <w:i/>
          <w:iCs/>
        </w:rPr>
        <w:t>Journal of Applied Psychology</w:t>
      </w:r>
      <w:r w:rsidRPr="001226BC">
        <w:rPr>
          <w:rFonts w:ascii="Times New Roman" w:eastAsia="Calibri" w:hAnsi="Times New Roman" w:cs="Times New Roman"/>
        </w:rPr>
        <w:t xml:space="preserve">, </w:t>
      </w:r>
      <w:r w:rsidRPr="001226BC">
        <w:rPr>
          <w:rFonts w:ascii="Times New Roman" w:eastAsia="Calibri" w:hAnsi="Times New Roman" w:cs="Times New Roman"/>
          <w:i/>
          <w:iCs/>
        </w:rPr>
        <w:t>88</w:t>
      </w:r>
      <w:r w:rsidRPr="001226BC">
        <w:rPr>
          <w:rFonts w:ascii="Times New Roman" w:eastAsia="Calibri" w:hAnsi="Times New Roman" w:cs="Times New Roman"/>
        </w:rPr>
        <w:t>(5), 879-903. https://doi.org/10.1037/0021-9010.88.5.879</w:t>
      </w:r>
    </w:p>
    <w:p w14:paraId="1A78D715"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Rosenberg, M., Schooler, C., </w:t>
      </w:r>
      <w:proofErr w:type="spellStart"/>
      <w:r w:rsidRPr="001226BC">
        <w:rPr>
          <w:rFonts w:ascii="Times New Roman" w:eastAsia="Calibri" w:hAnsi="Times New Roman" w:cs="Times New Roman"/>
        </w:rPr>
        <w:t>Schoenbach</w:t>
      </w:r>
      <w:proofErr w:type="spellEnd"/>
      <w:r w:rsidRPr="001226BC">
        <w:rPr>
          <w:rFonts w:ascii="Times New Roman" w:eastAsia="Calibri" w:hAnsi="Times New Roman" w:cs="Times New Roman"/>
        </w:rPr>
        <w:t xml:space="preserve">, C., &amp; Rosenberg, F. (1995). Global self-esteem and specific self-esteem: Different concepts, different outcomes. </w:t>
      </w:r>
      <w:r w:rsidRPr="001226BC">
        <w:rPr>
          <w:rFonts w:ascii="Times New Roman" w:eastAsia="Calibri" w:hAnsi="Times New Roman" w:cs="Times New Roman"/>
          <w:i/>
          <w:iCs/>
        </w:rPr>
        <w:t>American Sociological Review</w:t>
      </w:r>
      <w:r w:rsidRPr="001226BC">
        <w:rPr>
          <w:rFonts w:ascii="Times New Roman" w:eastAsia="Calibri" w:hAnsi="Times New Roman" w:cs="Times New Roman"/>
        </w:rPr>
        <w:t xml:space="preserve">, </w:t>
      </w:r>
      <w:r w:rsidRPr="001226BC">
        <w:rPr>
          <w:rFonts w:ascii="Times New Roman" w:eastAsia="Calibri" w:hAnsi="Times New Roman" w:cs="Times New Roman"/>
          <w:i/>
          <w:iCs/>
        </w:rPr>
        <w:t>60</w:t>
      </w:r>
      <w:r w:rsidRPr="001226BC">
        <w:rPr>
          <w:rFonts w:ascii="Times New Roman" w:eastAsia="Calibri" w:hAnsi="Times New Roman" w:cs="Times New Roman"/>
        </w:rPr>
        <w:t>(1), 141-156. https://doi.org/10.2307/2096350</w:t>
      </w:r>
    </w:p>
    <w:p w14:paraId="28DFFB26"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Scott-Sheldon, L. A., Carey, M. P., </w:t>
      </w:r>
      <w:proofErr w:type="spellStart"/>
      <w:r w:rsidRPr="001226BC">
        <w:rPr>
          <w:rFonts w:ascii="Times New Roman" w:eastAsia="Calibri" w:hAnsi="Times New Roman" w:cs="Times New Roman"/>
        </w:rPr>
        <w:t>Vanable</w:t>
      </w:r>
      <w:proofErr w:type="spellEnd"/>
      <w:r w:rsidRPr="001226BC">
        <w:rPr>
          <w:rFonts w:ascii="Times New Roman" w:eastAsia="Calibri" w:hAnsi="Times New Roman" w:cs="Times New Roman"/>
        </w:rPr>
        <w:t xml:space="preserve">, P. A., </w:t>
      </w:r>
      <w:proofErr w:type="spellStart"/>
      <w:r w:rsidRPr="001226BC">
        <w:rPr>
          <w:rFonts w:ascii="Times New Roman" w:eastAsia="Calibri" w:hAnsi="Times New Roman" w:cs="Times New Roman"/>
        </w:rPr>
        <w:t>Senn</w:t>
      </w:r>
      <w:proofErr w:type="spellEnd"/>
      <w:r w:rsidRPr="001226BC">
        <w:rPr>
          <w:rFonts w:ascii="Times New Roman" w:eastAsia="Calibri" w:hAnsi="Times New Roman" w:cs="Times New Roman"/>
        </w:rPr>
        <w:t xml:space="preserve">, T. E., </w:t>
      </w:r>
      <w:proofErr w:type="spellStart"/>
      <w:r w:rsidRPr="001226BC">
        <w:rPr>
          <w:rFonts w:ascii="Times New Roman" w:eastAsia="Calibri" w:hAnsi="Times New Roman" w:cs="Times New Roman"/>
        </w:rPr>
        <w:t>Coury-Doniger</w:t>
      </w:r>
      <w:proofErr w:type="spellEnd"/>
      <w:r w:rsidRPr="001226BC">
        <w:rPr>
          <w:rFonts w:ascii="Times New Roman" w:eastAsia="Calibri" w:hAnsi="Times New Roman" w:cs="Times New Roman"/>
        </w:rPr>
        <w:t xml:space="preserve">, P., &amp; Urban, M. A. (2009). Alcohol consumption, drug use, and condom use among STD clinic patients. </w:t>
      </w:r>
      <w:r w:rsidRPr="001226BC">
        <w:rPr>
          <w:rFonts w:ascii="Times New Roman" w:eastAsia="Calibri" w:hAnsi="Times New Roman" w:cs="Times New Roman"/>
          <w:i/>
          <w:iCs/>
        </w:rPr>
        <w:t>Journal of Studies on Alcohol and Drugs</w:t>
      </w:r>
      <w:r w:rsidRPr="001226BC">
        <w:rPr>
          <w:rFonts w:ascii="Times New Roman" w:eastAsia="Calibri" w:hAnsi="Times New Roman" w:cs="Times New Roman"/>
        </w:rPr>
        <w:t xml:space="preserve">, </w:t>
      </w:r>
      <w:r w:rsidRPr="001226BC">
        <w:rPr>
          <w:rFonts w:ascii="Times New Roman" w:eastAsia="Calibri" w:hAnsi="Times New Roman" w:cs="Times New Roman"/>
          <w:i/>
          <w:iCs/>
        </w:rPr>
        <w:t>70</w:t>
      </w:r>
      <w:r w:rsidRPr="001226BC">
        <w:rPr>
          <w:rFonts w:ascii="Times New Roman" w:eastAsia="Calibri" w:hAnsi="Times New Roman" w:cs="Times New Roman"/>
        </w:rPr>
        <w:t>(5), 762-770. https://doi.org/10.15288/jsad.2009.70.762</w:t>
      </w:r>
    </w:p>
    <w:p w14:paraId="33B2B553"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Sher, K. J., Wood, M. D., Wood, P. K., &amp; </w:t>
      </w:r>
      <w:proofErr w:type="spellStart"/>
      <w:r w:rsidRPr="001226BC">
        <w:rPr>
          <w:rFonts w:ascii="Times New Roman" w:eastAsia="Calibri" w:hAnsi="Times New Roman" w:cs="Times New Roman"/>
        </w:rPr>
        <w:t>Raskin</w:t>
      </w:r>
      <w:proofErr w:type="spellEnd"/>
      <w:r w:rsidRPr="001226BC">
        <w:rPr>
          <w:rFonts w:ascii="Times New Roman" w:eastAsia="Calibri" w:hAnsi="Times New Roman" w:cs="Times New Roman"/>
        </w:rPr>
        <w:t xml:space="preserve">, G. (1996). Alcohol outcome expectancies and alcohol use: A latent variable cross-lagged panel study. </w:t>
      </w:r>
      <w:r w:rsidRPr="001226BC">
        <w:rPr>
          <w:rFonts w:ascii="Times New Roman" w:eastAsia="Calibri" w:hAnsi="Times New Roman" w:cs="Times New Roman"/>
          <w:i/>
          <w:iCs/>
        </w:rPr>
        <w:t>Journal of Abnormal Psychology</w:t>
      </w:r>
      <w:r w:rsidRPr="001226BC">
        <w:rPr>
          <w:rFonts w:ascii="Times New Roman" w:eastAsia="Calibri" w:hAnsi="Times New Roman" w:cs="Times New Roman"/>
        </w:rPr>
        <w:t xml:space="preserve">, </w:t>
      </w:r>
      <w:r w:rsidRPr="001226BC">
        <w:rPr>
          <w:rFonts w:ascii="Times New Roman" w:eastAsia="Calibri" w:hAnsi="Times New Roman" w:cs="Times New Roman"/>
          <w:i/>
          <w:iCs/>
        </w:rPr>
        <w:t>105</w:t>
      </w:r>
      <w:r w:rsidRPr="001226BC">
        <w:rPr>
          <w:rFonts w:ascii="Times New Roman" w:eastAsia="Calibri" w:hAnsi="Times New Roman" w:cs="Times New Roman"/>
        </w:rPr>
        <w:t>(4), 561-574.https://doi.org/10.1037/0021-843X.105.4.561</w:t>
      </w:r>
    </w:p>
    <w:p w14:paraId="69E306C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lastRenderedPageBreak/>
        <w:t xml:space="preserve">Snell Jr, W. E., &amp; </w:t>
      </w:r>
      <w:proofErr w:type="spellStart"/>
      <w:r w:rsidRPr="001226BC">
        <w:rPr>
          <w:rFonts w:ascii="Times New Roman" w:eastAsia="Calibri" w:hAnsi="Times New Roman" w:cs="Times New Roman"/>
        </w:rPr>
        <w:t>Papini</w:t>
      </w:r>
      <w:proofErr w:type="spellEnd"/>
      <w:r w:rsidRPr="001226BC">
        <w:rPr>
          <w:rFonts w:ascii="Times New Roman" w:eastAsia="Calibri" w:hAnsi="Times New Roman" w:cs="Times New Roman"/>
        </w:rPr>
        <w:t xml:space="preserve">, D. R. (1989). The Sexuality Scale: An instrument to measure sexual-esteem, sexual-depression, and sexual-preoccupation. </w:t>
      </w:r>
      <w:r w:rsidRPr="001226BC">
        <w:rPr>
          <w:rFonts w:ascii="Times New Roman" w:eastAsia="Calibri" w:hAnsi="Times New Roman" w:cs="Times New Roman"/>
          <w:i/>
          <w:iCs/>
        </w:rPr>
        <w:t>The Journal of Sex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26</w:t>
      </w:r>
      <w:r w:rsidRPr="001226BC">
        <w:rPr>
          <w:rFonts w:ascii="Times New Roman" w:eastAsia="Calibri" w:hAnsi="Times New Roman" w:cs="Times New Roman"/>
        </w:rPr>
        <w:t>(2), 256-263. https://doi.org/10.1080/00224498909551510</w:t>
      </w:r>
    </w:p>
    <w:p w14:paraId="45888B30"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Steer, A., &amp; Tiggemann, M. (2008). The role of self-objectification in women's sexual functioning. </w:t>
      </w:r>
      <w:r w:rsidRPr="001226BC">
        <w:rPr>
          <w:rFonts w:ascii="Times New Roman" w:eastAsia="Calibri" w:hAnsi="Times New Roman" w:cs="Times New Roman"/>
          <w:i/>
          <w:iCs/>
        </w:rPr>
        <w:t>Journal of Social and Clinical Psychology</w:t>
      </w:r>
      <w:r w:rsidRPr="001226BC">
        <w:rPr>
          <w:rFonts w:ascii="Times New Roman" w:eastAsia="Calibri" w:hAnsi="Times New Roman" w:cs="Times New Roman"/>
        </w:rPr>
        <w:t xml:space="preserve">, </w:t>
      </w:r>
      <w:r w:rsidRPr="001226BC">
        <w:rPr>
          <w:rFonts w:ascii="Times New Roman" w:eastAsia="Calibri" w:hAnsi="Times New Roman" w:cs="Times New Roman"/>
          <w:i/>
          <w:iCs/>
        </w:rPr>
        <w:t>27</w:t>
      </w:r>
      <w:r w:rsidRPr="001226BC">
        <w:rPr>
          <w:rFonts w:ascii="Times New Roman" w:eastAsia="Calibri" w:hAnsi="Times New Roman" w:cs="Times New Roman"/>
        </w:rPr>
        <w:t>(3), 205-225. https://doi.org/10.1521/jscp.2008.27.3.205</w:t>
      </w:r>
    </w:p>
    <w:p w14:paraId="22508A6E"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Stinson, R. D. (2010). Hooking up in young adulthood: A review of factors influencing the sexual behavior of college students. </w:t>
      </w:r>
      <w:r w:rsidRPr="001226BC">
        <w:rPr>
          <w:rFonts w:ascii="Times New Roman" w:eastAsia="Calibri" w:hAnsi="Times New Roman" w:cs="Times New Roman"/>
          <w:i/>
          <w:iCs/>
        </w:rPr>
        <w:t>Journal of College Student Psychotherapy</w:t>
      </w:r>
      <w:r w:rsidRPr="001226BC">
        <w:rPr>
          <w:rFonts w:ascii="Times New Roman" w:eastAsia="Calibri" w:hAnsi="Times New Roman" w:cs="Times New Roman"/>
        </w:rPr>
        <w:t xml:space="preserve">, </w:t>
      </w:r>
      <w:r w:rsidRPr="001226BC">
        <w:rPr>
          <w:rFonts w:ascii="Times New Roman" w:eastAsia="Calibri" w:hAnsi="Times New Roman" w:cs="Times New Roman"/>
          <w:i/>
          <w:iCs/>
        </w:rPr>
        <w:t>24</w:t>
      </w:r>
      <w:r w:rsidRPr="001226BC">
        <w:rPr>
          <w:rFonts w:ascii="Times New Roman" w:eastAsia="Calibri" w:hAnsi="Times New Roman" w:cs="Times New Roman"/>
        </w:rPr>
        <w:t>(2), 98-115. https://doi.org/10.1080/87568220903558596</w:t>
      </w:r>
    </w:p>
    <w:p w14:paraId="06DB5736"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Tiggemann, M. (2011). Mental health risks of self-objectification: A review of the empirical evidence for disordered eating, depressed mood, and sexual dysfunction. In R. M. </w:t>
      </w:r>
      <w:proofErr w:type="spellStart"/>
      <w:r w:rsidRPr="001226BC">
        <w:rPr>
          <w:rFonts w:ascii="Times New Roman" w:eastAsia="Calibri" w:hAnsi="Times New Roman" w:cs="Times New Roman"/>
        </w:rPr>
        <w:t>Calogero</w:t>
      </w:r>
      <w:proofErr w:type="spellEnd"/>
      <w:r w:rsidRPr="001226BC">
        <w:rPr>
          <w:rFonts w:ascii="Times New Roman" w:eastAsia="Calibri" w:hAnsi="Times New Roman" w:cs="Times New Roman"/>
        </w:rPr>
        <w:t xml:space="preserve">, S. </w:t>
      </w:r>
      <w:proofErr w:type="spellStart"/>
      <w:r w:rsidRPr="001226BC">
        <w:rPr>
          <w:rFonts w:ascii="Times New Roman" w:eastAsia="Calibri" w:hAnsi="Times New Roman" w:cs="Times New Roman"/>
        </w:rPr>
        <w:t>Tantleff</w:t>
      </w:r>
      <w:proofErr w:type="spellEnd"/>
      <w:r w:rsidRPr="001226BC">
        <w:rPr>
          <w:rFonts w:ascii="Times New Roman" w:eastAsia="Calibri" w:hAnsi="Times New Roman" w:cs="Times New Roman"/>
        </w:rPr>
        <w:t xml:space="preserve">-Dunn, &amp; J. K. Thompson (Eds.), </w:t>
      </w:r>
      <w:r w:rsidRPr="001226BC">
        <w:rPr>
          <w:rFonts w:ascii="Times New Roman" w:eastAsia="Calibri" w:hAnsi="Times New Roman" w:cs="Times New Roman"/>
          <w:i/>
          <w:iCs/>
        </w:rPr>
        <w:t>Self-objectification in women: Causes, consequences, and counteractions</w:t>
      </w:r>
      <w:r w:rsidRPr="001226BC">
        <w:rPr>
          <w:rFonts w:ascii="Times New Roman" w:eastAsia="Calibri" w:hAnsi="Times New Roman" w:cs="Times New Roman"/>
        </w:rPr>
        <w:t xml:space="preserve"> (pp. 139-159). American Psychological Association. https://doi.org/10.1037/12304-007</w:t>
      </w:r>
    </w:p>
    <w:p w14:paraId="27AD5D67"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Vandenbosch</w:t>
      </w:r>
      <w:proofErr w:type="spellEnd"/>
      <w:r w:rsidRPr="001226BC">
        <w:rPr>
          <w:rFonts w:ascii="Times New Roman" w:eastAsia="Calibri" w:hAnsi="Times New Roman" w:cs="Times New Roman"/>
        </w:rPr>
        <w:t xml:space="preserve">, L., &amp; </w:t>
      </w:r>
      <w:proofErr w:type="spellStart"/>
      <w:r w:rsidRPr="001226BC">
        <w:rPr>
          <w:rFonts w:ascii="Times New Roman" w:eastAsia="Calibri" w:hAnsi="Times New Roman" w:cs="Times New Roman"/>
        </w:rPr>
        <w:t>Eggermont</w:t>
      </w:r>
      <w:proofErr w:type="spellEnd"/>
      <w:r w:rsidRPr="001226BC">
        <w:rPr>
          <w:rFonts w:ascii="Times New Roman" w:eastAsia="Calibri" w:hAnsi="Times New Roman" w:cs="Times New Roman"/>
        </w:rPr>
        <w:t xml:space="preserve">, S. (2014). The three-step process of self-objectification: Potential implications for adolescents' body consciousness during sexual activity. </w:t>
      </w:r>
      <w:r w:rsidRPr="001226BC">
        <w:rPr>
          <w:rFonts w:ascii="Times New Roman" w:eastAsia="Calibri" w:hAnsi="Times New Roman" w:cs="Times New Roman"/>
          <w:i/>
          <w:iCs/>
        </w:rPr>
        <w:t>Body Image</w:t>
      </w:r>
      <w:r w:rsidRPr="001226BC">
        <w:rPr>
          <w:rFonts w:ascii="Times New Roman" w:eastAsia="Calibri" w:hAnsi="Times New Roman" w:cs="Times New Roman"/>
        </w:rPr>
        <w:t xml:space="preserve">, </w:t>
      </w:r>
      <w:r w:rsidRPr="001226BC">
        <w:rPr>
          <w:rFonts w:ascii="Times New Roman" w:eastAsia="Calibri" w:hAnsi="Times New Roman" w:cs="Times New Roman"/>
          <w:i/>
          <w:iCs/>
        </w:rPr>
        <w:t>11</w:t>
      </w:r>
      <w:r w:rsidRPr="001226BC">
        <w:rPr>
          <w:rFonts w:ascii="Times New Roman" w:eastAsia="Calibri" w:hAnsi="Times New Roman" w:cs="Times New Roman"/>
        </w:rPr>
        <w:t>(1), 77-80. https://doi.org/10.1016/j.bodyim.2013.10.005</w:t>
      </w:r>
    </w:p>
    <w:p w14:paraId="40E50765"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Weaver, A. D., &amp; Byers, E. S. (2006). The relationships among body image, body mass index, exercise, and sexual functioning in heterosexual women. </w:t>
      </w:r>
      <w:r w:rsidRPr="001226BC">
        <w:rPr>
          <w:rFonts w:ascii="Times New Roman" w:eastAsia="Calibri" w:hAnsi="Times New Roman" w:cs="Times New Roman"/>
          <w:i/>
          <w:iCs/>
        </w:rPr>
        <w:t>Psychology of Women Quarterly</w:t>
      </w:r>
      <w:r w:rsidRPr="001226BC">
        <w:rPr>
          <w:rFonts w:ascii="Times New Roman" w:eastAsia="Calibri" w:hAnsi="Times New Roman" w:cs="Times New Roman"/>
        </w:rPr>
        <w:t xml:space="preserve">, </w:t>
      </w:r>
      <w:r w:rsidRPr="001226BC">
        <w:rPr>
          <w:rFonts w:ascii="Times New Roman" w:eastAsia="Calibri" w:hAnsi="Times New Roman" w:cs="Times New Roman"/>
          <w:i/>
          <w:iCs/>
        </w:rPr>
        <w:t>30</w:t>
      </w:r>
      <w:r w:rsidRPr="001226BC">
        <w:rPr>
          <w:rFonts w:ascii="Times New Roman" w:eastAsia="Calibri" w:hAnsi="Times New Roman" w:cs="Times New Roman"/>
        </w:rPr>
        <w:t>(4), 333-339. https://doi.org/10.1111/j.1471-6402.2006.00308.x</w:t>
      </w:r>
    </w:p>
    <w:p w14:paraId="2D597267"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lastRenderedPageBreak/>
        <w:t>Wiederman</w:t>
      </w:r>
      <w:proofErr w:type="spellEnd"/>
      <w:r w:rsidRPr="001226BC">
        <w:rPr>
          <w:rFonts w:ascii="Times New Roman" w:eastAsia="Calibri" w:hAnsi="Times New Roman" w:cs="Times New Roman"/>
        </w:rPr>
        <w:t xml:space="preserve">, M. W. (2000). Women's body image self-consciousness during physical intimacy with a partner. </w:t>
      </w:r>
      <w:r w:rsidRPr="001226BC">
        <w:rPr>
          <w:rFonts w:ascii="Times New Roman" w:eastAsia="Calibri" w:hAnsi="Times New Roman" w:cs="Times New Roman"/>
          <w:i/>
          <w:iCs/>
        </w:rPr>
        <w:t>Journal of Sex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37</w:t>
      </w:r>
      <w:r w:rsidRPr="001226BC">
        <w:rPr>
          <w:rFonts w:ascii="Times New Roman" w:eastAsia="Calibri" w:hAnsi="Times New Roman" w:cs="Times New Roman"/>
        </w:rPr>
        <w:t>(1), 60-68. https://doi.org/10.1080/00224490009552021</w:t>
      </w:r>
    </w:p>
    <w:p w14:paraId="5B86A28C" w14:textId="77777777" w:rsidR="001226BC" w:rsidRPr="001226BC" w:rsidRDefault="001226BC" w:rsidP="001226BC">
      <w:pPr>
        <w:spacing w:line="480" w:lineRule="auto"/>
        <w:ind w:left="720" w:hanging="720"/>
        <w:rPr>
          <w:rFonts w:ascii="Times New Roman" w:eastAsia="Calibri" w:hAnsi="Times New Roman" w:cs="Times New Roman"/>
        </w:rPr>
      </w:pPr>
      <w:proofErr w:type="spellStart"/>
      <w:r w:rsidRPr="001226BC">
        <w:rPr>
          <w:rFonts w:ascii="Times New Roman" w:eastAsia="Calibri" w:hAnsi="Times New Roman" w:cs="Times New Roman"/>
        </w:rPr>
        <w:t>Wiederman</w:t>
      </w:r>
      <w:proofErr w:type="spellEnd"/>
      <w:r w:rsidRPr="001226BC">
        <w:rPr>
          <w:rFonts w:ascii="Times New Roman" w:eastAsia="Calibri" w:hAnsi="Times New Roman" w:cs="Times New Roman"/>
        </w:rPr>
        <w:t xml:space="preserve">, M. W., &amp; </w:t>
      </w:r>
      <w:proofErr w:type="spellStart"/>
      <w:r w:rsidRPr="001226BC">
        <w:rPr>
          <w:rFonts w:ascii="Times New Roman" w:eastAsia="Calibri" w:hAnsi="Times New Roman" w:cs="Times New Roman"/>
        </w:rPr>
        <w:t>Allgeier</w:t>
      </w:r>
      <w:proofErr w:type="spellEnd"/>
      <w:r w:rsidRPr="001226BC">
        <w:rPr>
          <w:rFonts w:ascii="Times New Roman" w:eastAsia="Calibri" w:hAnsi="Times New Roman" w:cs="Times New Roman"/>
        </w:rPr>
        <w:t xml:space="preserve">, E. R. (1993). The measurement of </w:t>
      </w:r>
      <w:proofErr w:type="gramStart"/>
      <w:r w:rsidRPr="001226BC">
        <w:rPr>
          <w:rFonts w:ascii="Times New Roman" w:eastAsia="Calibri" w:hAnsi="Times New Roman" w:cs="Times New Roman"/>
        </w:rPr>
        <w:t>sexual-esteem</w:t>
      </w:r>
      <w:proofErr w:type="gramEnd"/>
      <w:r w:rsidRPr="001226BC">
        <w:rPr>
          <w:rFonts w:ascii="Times New Roman" w:eastAsia="Calibri" w:hAnsi="Times New Roman" w:cs="Times New Roman"/>
        </w:rPr>
        <w:t xml:space="preserve">: Investigation of Snell and </w:t>
      </w:r>
      <w:proofErr w:type="spellStart"/>
      <w:r w:rsidRPr="001226BC">
        <w:rPr>
          <w:rFonts w:ascii="Times New Roman" w:eastAsia="Calibri" w:hAnsi="Times New Roman" w:cs="Times New Roman"/>
        </w:rPr>
        <w:t>Papini</w:t>
      </w:r>
      <w:proofErr w:type="spellEnd"/>
      <w:r w:rsidRPr="001226BC">
        <w:rPr>
          <w:rFonts w:ascii="Times New Roman" w:eastAsia="Calibri" w:hAnsi="Times New Roman" w:cs="Times New Roman"/>
        </w:rPr>
        <w:t xml:space="preserve">′ s (1989) Sexuality Scale. </w:t>
      </w:r>
      <w:r w:rsidRPr="001226BC">
        <w:rPr>
          <w:rFonts w:ascii="Times New Roman" w:eastAsia="Calibri" w:hAnsi="Times New Roman" w:cs="Times New Roman"/>
          <w:i/>
          <w:iCs/>
        </w:rPr>
        <w:t>Journal of Research in Personality</w:t>
      </w:r>
      <w:r w:rsidRPr="001226BC">
        <w:rPr>
          <w:rFonts w:ascii="Times New Roman" w:eastAsia="Calibri" w:hAnsi="Times New Roman" w:cs="Times New Roman"/>
        </w:rPr>
        <w:t xml:space="preserve">, </w:t>
      </w:r>
      <w:r w:rsidRPr="001226BC">
        <w:rPr>
          <w:rFonts w:ascii="Times New Roman" w:eastAsia="Calibri" w:hAnsi="Times New Roman" w:cs="Times New Roman"/>
          <w:i/>
          <w:iCs/>
        </w:rPr>
        <w:t>27</w:t>
      </w:r>
      <w:r w:rsidRPr="001226BC">
        <w:rPr>
          <w:rFonts w:ascii="Times New Roman" w:eastAsia="Calibri" w:hAnsi="Times New Roman" w:cs="Times New Roman"/>
        </w:rPr>
        <w:t>(1), 88-102. https://doi.org/10.1006/jrpe.1993.1006</w:t>
      </w:r>
    </w:p>
    <w:p w14:paraId="5716B97D"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 Wiseman, C. V., Gray, J. J., </w:t>
      </w:r>
      <w:proofErr w:type="spellStart"/>
      <w:r w:rsidRPr="001226BC">
        <w:rPr>
          <w:rFonts w:ascii="Times New Roman" w:eastAsia="Calibri" w:hAnsi="Times New Roman" w:cs="Times New Roman"/>
        </w:rPr>
        <w:t>Mosimann</w:t>
      </w:r>
      <w:proofErr w:type="spellEnd"/>
      <w:r w:rsidRPr="001226BC">
        <w:rPr>
          <w:rFonts w:ascii="Times New Roman" w:eastAsia="Calibri" w:hAnsi="Times New Roman" w:cs="Times New Roman"/>
        </w:rPr>
        <w:t>, J. E., &amp; Ahrens, A. H. (1992). Cultural expectations of</w:t>
      </w:r>
    </w:p>
    <w:p w14:paraId="1DD6C814" w14:textId="77777777" w:rsidR="001226BC" w:rsidRPr="001226BC" w:rsidRDefault="001226BC" w:rsidP="001226BC">
      <w:pPr>
        <w:spacing w:line="480" w:lineRule="auto"/>
        <w:ind w:left="720"/>
        <w:rPr>
          <w:rFonts w:ascii="Times New Roman" w:eastAsia="Calibri" w:hAnsi="Times New Roman" w:cs="Times New Roman"/>
        </w:rPr>
      </w:pPr>
      <w:r w:rsidRPr="001226BC">
        <w:rPr>
          <w:rFonts w:ascii="Times New Roman" w:eastAsia="Calibri" w:hAnsi="Times New Roman" w:cs="Times New Roman"/>
        </w:rPr>
        <w:t xml:space="preserve">thinness in women: An update. </w:t>
      </w:r>
      <w:r w:rsidRPr="001226BC">
        <w:rPr>
          <w:rFonts w:ascii="Times New Roman" w:eastAsia="Calibri" w:hAnsi="Times New Roman" w:cs="Times New Roman"/>
          <w:i/>
          <w:iCs/>
        </w:rPr>
        <w:t>International Journal of Eating Disorders</w:t>
      </w:r>
      <w:r w:rsidRPr="001226BC">
        <w:rPr>
          <w:rFonts w:ascii="Times New Roman" w:eastAsia="Calibri" w:hAnsi="Times New Roman" w:cs="Times New Roman"/>
        </w:rPr>
        <w:t>, 11(1), 85-89.</w:t>
      </w:r>
    </w:p>
    <w:p w14:paraId="53C66EAC"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White, A., Castle, I. J. P., Chen, C. M., Shirley, M., Roach, D., &amp; </w:t>
      </w:r>
      <w:proofErr w:type="spellStart"/>
      <w:r w:rsidRPr="001226BC">
        <w:rPr>
          <w:rFonts w:ascii="Times New Roman" w:eastAsia="Calibri" w:hAnsi="Times New Roman" w:cs="Times New Roman"/>
        </w:rPr>
        <w:t>Hingson</w:t>
      </w:r>
      <w:proofErr w:type="spellEnd"/>
      <w:r w:rsidRPr="001226BC">
        <w:rPr>
          <w:rFonts w:ascii="Times New Roman" w:eastAsia="Calibri" w:hAnsi="Times New Roman" w:cs="Times New Roman"/>
        </w:rPr>
        <w:t xml:space="preserve">, R. (2015). Converging patterns of alcohol use and related outcomes among females and males in the United States, 2002 to 2012. </w:t>
      </w:r>
      <w:r w:rsidRPr="001226BC">
        <w:rPr>
          <w:rFonts w:ascii="Times New Roman" w:eastAsia="Calibri" w:hAnsi="Times New Roman" w:cs="Times New Roman"/>
          <w:i/>
          <w:iCs/>
        </w:rPr>
        <w:t>Alcoholism: Clinical and Experimental Research</w:t>
      </w:r>
      <w:r w:rsidRPr="001226BC">
        <w:rPr>
          <w:rFonts w:ascii="Times New Roman" w:eastAsia="Calibri" w:hAnsi="Times New Roman" w:cs="Times New Roman"/>
        </w:rPr>
        <w:t xml:space="preserve">, </w:t>
      </w:r>
      <w:r w:rsidRPr="001226BC">
        <w:rPr>
          <w:rFonts w:ascii="Times New Roman" w:eastAsia="Calibri" w:hAnsi="Times New Roman" w:cs="Times New Roman"/>
          <w:i/>
          <w:iCs/>
        </w:rPr>
        <w:t>39</w:t>
      </w:r>
      <w:r w:rsidRPr="001226BC">
        <w:rPr>
          <w:rFonts w:ascii="Times New Roman" w:eastAsia="Calibri" w:hAnsi="Times New Roman" w:cs="Times New Roman"/>
        </w:rPr>
        <w:t>(9), 1712-1726. https://doi.org/10.1111/acer.12815</w:t>
      </w:r>
    </w:p>
    <w:p w14:paraId="7E909A4B"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White, H. R., Fleming, C. B., Catalano, R. F., &amp; Bailey, J. A. (2009). Prospective associations among alcohol use-related sexual enhancement expectancies, sex after alcohol use, and casual sex. </w:t>
      </w:r>
      <w:r w:rsidRPr="001226BC">
        <w:rPr>
          <w:rFonts w:ascii="Times New Roman" w:eastAsia="Calibri" w:hAnsi="Times New Roman" w:cs="Times New Roman"/>
          <w:i/>
          <w:iCs/>
        </w:rPr>
        <w:t>Psychology of Addictive Behaviors</w:t>
      </w:r>
      <w:r w:rsidRPr="001226BC">
        <w:rPr>
          <w:rFonts w:ascii="Times New Roman" w:eastAsia="Calibri" w:hAnsi="Times New Roman" w:cs="Times New Roman"/>
        </w:rPr>
        <w:t xml:space="preserve">, </w:t>
      </w:r>
      <w:r w:rsidRPr="001226BC">
        <w:rPr>
          <w:rFonts w:ascii="Times New Roman" w:eastAsia="Calibri" w:hAnsi="Times New Roman" w:cs="Times New Roman"/>
          <w:i/>
          <w:iCs/>
        </w:rPr>
        <w:t>23</w:t>
      </w:r>
      <w:r w:rsidRPr="001226BC">
        <w:rPr>
          <w:rFonts w:ascii="Times New Roman" w:eastAsia="Calibri" w:hAnsi="Times New Roman" w:cs="Times New Roman"/>
        </w:rPr>
        <w:t>(4), 702-707. https://doi.org/10.1037/a0016630</w:t>
      </w:r>
    </w:p>
    <w:p w14:paraId="0C7C18F9" w14:textId="77777777" w:rsidR="001226BC" w:rsidRPr="001226BC" w:rsidRDefault="001226BC" w:rsidP="001226BC">
      <w:pPr>
        <w:spacing w:line="480" w:lineRule="auto"/>
        <w:ind w:left="720" w:hanging="720"/>
        <w:rPr>
          <w:rFonts w:ascii="Times New Roman" w:eastAsia="Calibri" w:hAnsi="Times New Roman" w:cs="Times New Roman"/>
        </w:rPr>
      </w:pPr>
      <w:r w:rsidRPr="001226BC">
        <w:rPr>
          <w:rFonts w:ascii="Times New Roman" w:eastAsia="Calibri" w:hAnsi="Times New Roman" w:cs="Times New Roman"/>
        </w:rPr>
        <w:t xml:space="preserve">Young, R. M., Connor, J. P., </w:t>
      </w:r>
      <w:proofErr w:type="spellStart"/>
      <w:r w:rsidRPr="001226BC">
        <w:rPr>
          <w:rFonts w:ascii="Times New Roman" w:eastAsia="Calibri" w:hAnsi="Times New Roman" w:cs="Times New Roman"/>
        </w:rPr>
        <w:t>Ricciardelli</w:t>
      </w:r>
      <w:proofErr w:type="spellEnd"/>
      <w:r w:rsidRPr="001226BC">
        <w:rPr>
          <w:rFonts w:ascii="Times New Roman" w:eastAsia="Calibri" w:hAnsi="Times New Roman" w:cs="Times New Roman"/>
        </w:rPr>
        <w:t xml:space="preserve">, L. A., &amp; Saunders, J. B. (2006). The role of alcohol expectancy and drinking refusal self-efficacy beliefs in university student drinking. </w:t>
      </w:r>
      <w:r w:rsidRPr="001226BC">
        <w:rPr>
          <w:rFonts w:ascii="Times New Roman" w:eastAsia="Calibri" w:hAnsi="Times New Roman" w:cs="Times New Roman"/>
          <w:i/>
          <w:iCs/>
        </w:rPr>
        <w:t>Alcohol and Alcoholism</w:t>
      </w:r>
      <w:r w:rsidRPr="001226BC">
        <w:rPr>
          <w:rFonts w:ascii="Times New Roman" w:eastAsia="Calibri" w:hAnsi="Times New Roman" w:cs="Times New Roman"/>
        </w:rPr>
        <w:t xml:space="preserve">, </w:t>
      </w:r>
      <w:r w:rsidRPr="001226BC">
        <w:rPr>
          <w:rFonts w:ascii="Times New Roman" w:eastAsia="Calibri" w:hAnsi="Times New Roman" w:cs="Times New Roman"/>
          <w:i/>
          <w:iCs/>
        </w:rPr>
        <w:t>41</w:t>
      </w:r>
      <w:r w:rsidRPr="001226BC">
        <w:rPr>
          <w:rFonts w:ascii="Times New Roman" w:eastAsia="Calibri" w:hAnsi="Times New Roman" w:cs="Times New Roman"/>
        </w:rPr>
        <w:t>(1), 70-75. https://doi.org/10.1093/alcalc/agh237</w:t>
      </w:r>
    </w:p>
    <w:p w14:paraId="33F68B3D" w14:textId="2DE558B5" w:rsidR="006D1443" w:rsidRDefault="006D1443" w:rsidP="008306F0">
      <w:pPr>
        <w:pStyle w:val="EndNoteBibliography"/>
        <w:rPr>
          <w:noProof/>
        </w:rPr>
      </w:pPr>
    </w:p>
    <w:p w14:paraId="5288D26C" w14:textId="65FD5BB0" w:rsidR="001226BC" w:rsidRDefault="001226BC" w:rsidP="008306F0">
      <w:pPr>
        <w:pStyle w:val="EndNoteBibliography"/>
        <w:rPr>
          <w:noProof/>
        </w:rPr>
      </w:pPr>
    </w:p>
    <w:p w14:paraId="43B362B4" w14:textId="77777777" w:rsidR="001226BC" w:rsidRDefault="001226BC" w:rsidP="008306F0">
      <w:pPr>
        <w:pStyle w:val="EndNoteBibliography"/>
        <w:rPr>
          <w:noProof/>
        </w:rPr>
      </w:pPr>
    </w:p>
    <w:p w14:paraId="63544756" w14:textId="77777777" w:rsidR="002C30A9" w:rsidRPr="00476FEA" w:rsidRDefault="002C30A9" w:rsidP="002C30A9">
      <w:pPr>
        <w:pStyle w:val="Heading1"/>
      </w:pPr>
      <w:bookmarkStart w:id="40" w:name="_Toc65160947"/>
      <w:r>
        <w:lastRenderedPageBreak/>
        <w:t>Appendix</w:t>
      </w:r>
      <w:bookmarkEnd w:id="40"/>
    </w:p>
    <w:p w14:paraId="3341A1B5" w14:textId="77777777" w:rsidR="002C30A9" w:rsidRDefault="002C30A9" w:rsidP="002C30A9">
      <w:pPr>
        <w:jc w:val="center"/>
        <w:rPr>
          <w:noProof/>
        </w:rPr>
      </w:pPr>
    </w:p>
    <w:p w14:paraId="77E57311" w14:textId="77777777" w:rsidR="002C30A9" w:rsidRDefault="002C30A9" w:rsidP="002C30A9">
      <w:pPr>
        <w:rPr>
          <w:rFonts w:ascii="Times New Roman" w:eastAsiaTheme="minorHAnsi" w:hAnsi="Times New Roman" w:cs="Times New Roman"/>
          <w:noProof/>
        </w:rPr>
      </w:pPr>
      <w:r>
        <w:rPr>
          <w:noProof/>
        </w:rPr>
        <w:br w:type="page"/>
      </w:r>
    </w:p>
    <w:p w14:paraId="387C5CF8" w14:textId="77777777" w:rsidR="00DF5C4B" w:rsidRPr="00DF5C4B" w:rsidRDefault="00DF5C4B" w:rsidP="00C1215F">
      <w:pPr>
        <w:pStyle w:val="EndNoteBibliography"/>
        <w:ind w:left="720" w:hanging="720"/>
        <w:rPr>
          <w:noProof/>
        </w:rPr>
        <w:sectPr w:rsidR="00DF5C4B" w:rsidRPr="00DF5C4B" w:rsidSect="004115A7">
          <w:type w:val="continuous"/>
          <w:pgSz w:w="12240" w:h="15840" w:code="1"/>
          <w:pgMar w:top="1440" w:right="1440" w:bottom="1440" w:left="1440" w:header="720" w:footer="1440" w:gutter="0"/>
          <w:pgNumType w:start="1"/>
          <w:cols w:space="720"/>
          <w:noEndnote/>
          <w:docGrid w:linePitch="360"/>
        </w:sectPr>
      </w:pPr>
    </w:p>
    <w:p w14:paraId="23AAEB48" w14:textId="6F13C11F" w:rsidR="00DF5C4B" w:rsidRPr="00DB0A67" w:rsidRDefault="00C1215F" w:rsidP="009519A8">
      <w:pPr>
        <w:pStyle w:val="Caption"/>
        <w:sectPr w:rsidR="00DF5C4B" w:rsidRPr="00DB0A67" w:rsidSect="00E5001A">
          <w:pgSz w:w="15840" w:h="12240" w:orient="landscape" w:code="1"/>
          <w:pgMar w:top="1440" w:right="1440" w:bottom="1440" w:left="1440" w:header="720" w:footer="1440" w:gutter="0"/>
          <w:cols w:space="720"/>
          <w:noEndnote/>
          <w:docGrid w:linePitch="360"/>
        </w:sectPr>
      </w:pPr>
      <w:bookmarkStart w:id="41" w:name="_Toc65160482"/>
      <w:r w:rsidRPr="002D7A56">
        <w:lastRenderedPageBreak/>
        <w:t xml:space="preserve">Table </w:t>
      </w:r>
      <w:r w:rsidRPr="002D7A56">
        <w:fldChar w:fldCharType="begin"/>
      </w:r>
      <w:r w:rsidRPr="002D7A56">
        <w:instrText xml:space="preserve"> SEQ Table \* ARABIC </w:instrText>
      </w:r>
      <w:r w:rsidRPr="002D7A56">
        <w:fldChar w:fldCharType="separate"/>
      </w:r>
      <w:r w:rsidR="009519A8">
        <w:t>1</w:t>
      </w:r>
      <w:r w:rsidRPr="002D7A56">
        <w:fldChar w:fldCharType="end"/>
      </w:r>
      <w:r w:rsidRPr="002D7A56">
        <w:t>.</w:t>
      </w:r>
      <w:bookmarkEnd w:id="41"/>
    </w:p>
    <w:p w14:paraId="7A1A28E7" w14:textId="1A4084DC" w:rsidR="005907D2" w:rsidRPr="009519A8" w:rsidRDefault="009519A8" w:rsidP="009519A8">
      <w:pPr>
        <w:pStyle w:val="Caption"/>
      </w:pPr>
      <w:bookmarkStart w:id="42" w:name="_Toc65160483"/>
      <w:r w:rsidRPr="009519A8">
        <w:lastRenderedPageBreak/>
        <w:t xml:space="preserve">Table </w:t>
      </w:r>
      <w:r w:rsidRPr="009519A8">
        <w:fldChar w:fldCharType="begin"/>
      </w:r>
      <w:r w:rsidRPr="009519A8">
        <w:instrText xml:space="preserve"> SEQ Table \* ARABIC </w:instrText>
      </w:r>
      <w:r w:rsidRPr="009519A8">
        <w:fldChar w:fldCharType="separate"/>
      </w:r>
      <w:r w:rsidRPr="009519A8">
        <w:t>2</w:t>
      </w:r>
      <w:bookmarkEnd w:id="42"/>
      <w:r w:rsidRPr="009519A8">
        <w:fldChar w:fldCharType="end"/>
      </w:r>
      <w:r>
        <w:t>.</w:t>
      </w:r>
    </w:p>
    <w:p w14:paraId="6C60F6F1" w14:textId="53DD7C4D" w:rsidR="001226BC" w:rsidRDefault="001226BC" w:rsidP="009519A8">
      <w:pPr>
        <w:pStyle w:val="Caption"/>
      </w:pPr>
    </w:p>
    <w:p w14:paraId="72F66924" w14:textId="722C7BBE" w:rsidR="001226BC" w:rsidRDefault="001226BC" w:rsidP="001226BC"/>
    <w:p w14:paraId="2F9416FE" w14:textId="5F42E88F" w:rsidR="001226BC" w:rsidRDefault="001226BC" w:rsidP="001226BC"/>
    <w:p w14:paraId="24E0B16F" w14:textId="5B03AFFC" w:rsidR="001226BC" w:rsidRDefault="001226BC" w:rsidP="001226BC"/>
    <w:p w14:paraId="37834D62" w14:textId="433C8596" w:rsidR="001226BC" w:rsidRDefault="001226BC" w:rsidP="001226BC"/>
    <w:p w14:paraId="03DDB54C" w14:textId="6B80C401" w:rsidR="001226BC" w:rsidRDefault="001226BC" w:rsidP="001226BC"/>
    <w:p w14:paraId="45EC3853" w14:textId="1239999A" w:rsidR="001226BC" w:rsidRDefault="001226BC" w:rsidP="001226BC"/>
    <w:p w14:paraId="46C66D6E" w14:textId="4560EF8D" w:rsidR="001226BC" w:rsidRDefault="001226BC" w:rsidP="001226BC"/>
    <w:p w14:paraId="32D2BEDA" w14:textId="59F087BC" w:rsidR="001226BC" w:rsidRDefault="001226BC" w:rsidP="001226BC"/>
    <w:p w14:paraId="7B942FA1" w14:textId="7EF428BF" w:rsidR="001226BC" w:rsidRDefault="001226BC" w:rsidP="001226BC"/>
    <w:p w14:paraId="77CC31ED" w14:textId="6FA44BC1" w:rsidR="001226BC" w:rsidRDefault="001226BC" w:rsidP="001226BC"/>
    <w:p w14:paraId="0CFB124B" w14:textId="16F97F5F" w:rsidR="001226BC" w:rsidRDefault="001226BC" w:rsidP="001226BC"/>
    <w:p w14:paraId="7C9814DB" w14:textId="71652259" w:rsidR="001226BC" w:rsidRDefault="001226BC" w:rsidP="001226BC"/>
    <w:p w14:paraId="4FE395DC" w14:textId="68F8F78E" w:rsidR="001226BC" w:rsidRDefault="001226BC" w:rsidP="001226BC"/>
    <w:p w14:paraId="323DEC3C" w14:textId="0C9C97FC" w:rsidR="001226BC" w:rsidRDefault="001226BC" w:rsidP="001226BC"/>
    <w:p w14:paraId="6E7F5E62" w14:textId="2754CC84" w:rsidR="001226BC" w:rsidRDefault="001226BC" w:rsidP="001226BC"/>
    <w:p w14:paraId="7B36A19E" w14:textId="79E3170B" w:rsidR="001226BC" w:rsidRDefault="001226BC" w:rsidP="001226BC"/>
    <w:p w14:paraId="17F7E986" w14:textId="1CC67C25" w:rsidR="001226BC" w:rsidRDefault="001226BC" w:rsidP="001226BC"/>
    <w:p w14:paraId="05954F58" w14:textId="4C11836A" w:rsidR="001226BC" w:rsidRDefault="001226BC" w:rsidP="001226BC"/>
    <w:p w14:paraId="56EB45EF" w14:textId="1AE6C628" w:rsidR="001226BC" w:rsidRDefault="001226BC" w:rsidP="001226BC"/>
    <w:p w14:paraId="224CA853" w14:textId="71E2500A" w:rsidR="001226BC" w:rsidRDefault="001226BC" w:rsidP="001226BC"/>
    <w:p w14:paraId="12259250" w14:textId="466AB225" w:rsidR="001226BC" w:rsidRDefault="001226BC" w:rsidP="001226BC"/>
    <w:p w14:paraId="0641204B" w14:textId="0B80917A" w:rsidR="001226BC" w:rsidRDefault="001226BC" w:rsidP="001226BC"/>
    <w:p w14:paraId="5E599996" w14:textId="2E65E609" w:rsidR="001226BC" w:rsidRDefault="001226BC" w:rsidP="001226BC"/>
    <w:p w14:paraId="1636B93E" w14:textId="4C6D4E6C" w:rsidR="001226BC" w:rsidRDefault="001226BC" w:rsidP="001226BC"/>
    <w:p w14:paraId="18666957" w14:textId="2BE3FBDC" w:rsidR="001226BC" w:rsidRDefault="001226BC" w:rsidP="001226BC"/>
    <w:p w14:paraId="6441E4D0" w14:textId="4EF3DAC0" w:rsidR="001226BC" w:rsidRDefault="001226BC" w:rsidP="001226BC"/>
    <w:p w14:paraId="7C1BD3C2" w14:textId="5297BBC7" w:rsidR="001226BC" w:rsidRDefault="001226BC" w:rsidP="001226BC"/>
    <w:p w14:paraId="220B9657" w14:textId="3193414D" w:rsidR="001226BC" w:rsidRDefault="001226BC" w:rsidP="001226BC"/>
    <w:p w14:paraId="793CFB90" w14:textId="338BC64A" w:rsidR="001226BC" w:rsidRDefault="001226BC" w:rsidP="001226BC"/>
    <w:p w14:paraId="1442CBD8" w14:textId="6192D178" w:rsidR="001226BC" w:rsidRDefault="001226BC" w:rsidP="001226BC"/>
    <w:p w14:paraId="587AC4AE" w14:textId="78D82A1D" w:rsidR="001226BC" w:rsidRDefault="001226BC" w:rsidP="001226BC"/>
    <w:p w14:paraId="17D491C0" w14:textId="50E825ED" w:rsidR="001226BC" w:rsidRDefault="001226BC" w:rsidP="001226BC"/>
    <w:p w14:paraId="7503D142" w14:textId="2E7FBADA" w:rsidR="001226BC" w:rsidRDefault="001226BC" w:rsidP="001226BC"/>
    <w:p w14:paraId="753009FE" w14:textId="4EFC5C72" w:rsidR="001226BC" w:rsidRDefault="001226BC" w:rsidP="001226BC"/>
    <w:p w14:paraId="42734EF7" w14:textId="5CA9337E" w:rsidR="001226BC" w:rsidRDefault="001226BC" w:rsidP="001226BC"/>
    <w:p w14:paraId="622959D7" w14:textId="67686A9D" w:rsidR="001226BC" w:rsidRDefault="001226BC" w:rsidP="001226BC"/>
    <w:p w14:paraId="2BCEFD40" w14:textId="3ED64F86" w:rsidR="001226BC" w:rsidRDefault="001226BC" w:rsidP="001226BC"/>
    <w:p w14:paraId="3EB5A843" w14:textId="1B552A29" w:rsidR="001226BC" w:rsidRDefault="001226BC" w:rsidP="001226BC"/>
    <w:p w14:paraId="2D3F27C9" w14:textId="77777777" w:rsidR="009519A8" w:rsidRDefault="009519A8" w:rsidP="001226BC"/>
    <w:p w14:paraId="0AABC976" w14:textId="77777777" w:rsidR="001226BC" w:rsidRPr="001226BC" w:rsidRDefault="001226BC" w:rsidP="001226BC"/>
    <w:p w14:paraId="3376E2A0" w14:textId="348A5C2B" w:rsidR="009519A8" w:rsidRDefault="009519A8" w:rsidP="009519A8">
      <w:pPr>
        <w:pStyle w:val="Caption"/>
      </w:pPr>
      <w:r w:rsidRPr="009519A8">
        <w:rPr>
          <w:rFonts w:eastAsia="Calibri"/>
          <w:noProof w:val="0"/>
        </w:rPr>
        <w:lastRenderedPageBreak/>
        <mc:AlternateContent>
          <mc:Choice Requires="wpc">
            <w:drawing>
              <wp:anchor distT="0" distB="0" distL="114300" distR="114300" simplePos="0" relativeHeight="251659264" behindDoc="0" locked="0" layoutInCell="1" allowOverlap="1" wp14:anchorId="3AFEBBA8" wp14:editId="08791816">
                <wp:simplePos x="0" y="0"/>
                <wp:positionH relativeFrom="margin">
                  <wp:posOffset>0</wp:posOffset>
                </wp:positionH>
                <wp:positionV relativeFrom="paragraph">
                  <wp:posOffset>248285</wp:posOffset>
                </wp:positionV>
                <wp:extent cx="6419850" cy="3581400"/>
                <wp:effectExtent l="0" t="0" r="0" b="0"/>
                <wp:wrapTopAndBottom/>
                <wp:docPr id="17" name="Canvas 1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3" name="Text Box 5"/>
                        <wps:cNvSpPr txBox="1">
                          <a:spLocks noChangeArrowheads="1"/>
                        </wps:cNvSpPr>
                        <wps:spPr bwMode="auto">
                          <a:xfrm>
                            <a:off x="1713526" y="1362075"/>
                            <a:ext cx="1146175" cy="808989"/>
                          </a:xfrm>
                          <a:prstGeom prst="rect">
                            <a:avLst/>
                          </a:prstGeom>
                          <a:solidFill>
                            <a:srgbClr val="FFFFFF"/>
                          </a:solidFill>
                          <a:ln w="9525">
                            <a:solidFill>
                              <a:srgbClr val="000000"/>
                            </a:solidFill>
                            <a:miter lim="800000"/>
                            <a:headEnd/>
                            <a:tailEnd/>
                          </a:ln>
                        </wps:spPr>
                        <wps:txbx>
                          <w:txbxContent>
                            <w:p w14:paraId="7488A86A"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hAnsi="Times New Roman" w:cs="Times New Roman"/>
                                  <w:sz w:val="22"/>
                                  <w:szCs w:val="22"/>
                                </w:rPr>
                                <w:t>Sexual Self-Esteem</w:t>
                              </w:r>
                            </w:p>
                          </w:txbxContent>
                        </wps:txbx>
                        <wps:bodyPr rot="0" vert="horz" wrap="square" lIns="126621" tIns="63311" rIns="126621" bIns="63311" anchor="ctr" anchorCtr="0" upright="1">
                          <a:noAutofit/>
                        </wps:bodyPr>
                      </wps:wsp>
                      <wps:wsp>
                        <wps:cNvPr id="26" name="Text Box 5"/>
                        <wps:cNvSpPr txBox="1">
                          <a:spLocks noChangeArrowheads="1"/>
                        </wps:cNvSpPr>
                        <wps:spPr bwMode="auto">
                          <a:xfrm>
                            <a:off x="1723051" y="2380275"/>
                            <a:ext cx="1146175" cy="791902"/>
                          </a:xfrm>
                          <a:prstGeom prst="rect">
                            <a:avLst/>
                          </a:prstGeom>
                          <a:solidFill>
                            <a:srgbClr val="FFFFFF"/>
                          </a:solidFill>
                          <a:ln w="9525">
                            <a:solidFill>
                              <a:srgbClr val="000000"/>
                            </a:solidFill>
                            <a:miter lim="800000"/>
                            <a:headEnd/>
                            <a:tailEnd/>
                          </a:ln>
                        </wps:spPr>
                        <wps:txbx>
                          <w:txbxContent>
                            <w:p w14:paraId="79B137FF"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eastAsia="Calibri" w:hAnsi="Times New Roman" w:cs="Times New Roman"/>
                                  <w:sz w:val="22"/>
                                  <w:szCs w:val="22"/>
                                </w:rPr>
                                <w:t>Body Self-Consciousness During Sexual Activity</w:t>
                              </w:r>
                            </w:p>
                            <w:p w14:paraId="1EBE27E0" w14:textId="77777777" w:rsidR="009519A8" w:rsidRPr="008F00CC" w:rsidRDefault="009519A8" w:rsidP="009519A8">
                              <w:pPr>
                                <w:spacing w:line="252" w:lineRule="auto"/>
                                <w:jc w:val="center"/>
                                <w:rPr>
                                  <w:rFonts w:ascii="Times New Roman" w:hAnsi="Times New Roman" w:cs="Times New Roman"/>
                                </w:rPr>
                              </w:pPr>
                            </w:p>
                          </w:txbxContent>
                        </wps:txbx>
                        <wps:bodyPr rot="0" vert="horz" wrap="square" lIns="126621" tIns="63311" rIns="126621" bIns="63311" anchor="ctr" anchorCtr="0" upright="1">
                          <a:noAutofit/>
                        </wps:bodyPr>
                      </wps:wsp>
                      <wpg:wgp>
                        <wpg:cNvPr id="1" name="Group 1"/>
                        <wpg:cNvGrpSpPr/>
                        <wpg:grpSpPr>
                          <a:xfrm>
                            <a:off x="46651" y="360975"/>
                            <a:ext cx="6308725" cy="2415251"/>
                            <a:chOff x="46651" y="360975"/>
                            <a:chExt cx="6308725" cy="2415251"/>
                          </a:xfrm>
                        </wpg:grpSpPr>
                        <wps:wsp>
                          <wps:cNvPr id="25" name="Text Box 5"/>
                          <wps:cNvSpPr txBox="1">
                            <a:spLocks noChangeArrowheads="1"/>
                          </wps:cNvSpPr>
                          <wps:spPr bwMode="auto">
                            <a:xfrm>
                              <a:off x="46651" y="1362075"/>
                              <a:ext cx="1146175" cy="808990"/>
                            </a:xfrm>
                            <a:prstGeom prst="rect">
                              <a:avLst/>
                            </a:prstGeom>
                            <a:solidFill>
                              <a:srgbClr val="FFFFFF"/>
                            </a:solidFill>
                            <a:ln w="9525">
                              <a:solidFill>
                                <a:srgbClr val="000000"/>
                              </a:solidFill>
                              <a:miter lim="800000"/>
                              <a:headEnd/>
                              <a:tailEnd/>
                            </a:ln>
                          </wps:spPr>
                          <wps:txbx>
                            <w:txbxContent>
                              <w:p w14:paraId="7BCF25F6"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eastAsia="Calibri" w:hAnsi="Times New Roman" w:cs="Times New Roman"/>
                                    <w:sz w:val="22"/>
                                    <w:szCs w:val="22"/>
                                  </w:rPr>
                                  <w:t>Self-Objectification</w:t>
                                </w:r>
                              </w:p>
                            </w:txbxContent>
                          </wps:txbx>
                          <wps:bodyPr rot="0" vert="horz" wrap="square" lIns="126621" tIns="63311" rIns="126621" bIns="63311" anchor="ctr" anchorCtr="0" upright="1">
                            <a:noAutofit/>
                          </wps:bodyPr>
                        </wps:wsp>
                        <wps:wsp>
                          <wps:cNvPr id="28" name="Text Box 5"/>
                          <wps:cNvSpPr txBox="1">
                            <a:spLocks noChangeArrowheads="1"/>
                          </wps:cNvSpPr>
                          <wps:spPr bwMode="auto">
                            <a:xfrm>
                              <a:off x="5209201" y="1295400"/>
                              <a:ext cx="1146175" cy="962025"/>
                            </a:xfrm>
                            <a:prstGeom prst="rect">
                              <a:avLst/>
                            </a:prstGeom>
                            <a:solidFill>
                              <a:srgbClr val="FFFFFF"/>
                            </a:solidFill>
                            <a:ln w="9525">
                              <a:solidFill>
                                <a:srgbClr val="000000"/>
                              </a:solidFill>
                              <a:miter lim="800000"/>
                              <a:headEnd/>
                              <a:tailEnd/>
                            </a:ln>
                          </wps:spPr>
                          <wps:txbx>
                            <w:txbxContent>
                              <w:p w14:paraId="23114A45" w14:textId="77777777" w:rsidR="009519A8" w:rsidRPr="009519A8" w:rsidRDefault="009519A8" w:rsidP="009519A8">
                                <w:pPr>
                                  <w:spacing w:line="252" w:lineRule="auto"/>
                                  <w:jc w:val="center"/>
                                  <w:rPr>
                                    <w:rFonts w:ascii="Times New Roman" w:eastAsia="Calibri" w:hAnsi="Times New Roman" w:cs="Times New Roman"/>
                                    <w:sz w:val="22"/>
                                    <w:szCs w:val="22"/>
                                  </w:rPr>
                                </w:pPr>
                                <w:r w:rsidRPr="009519A8">
                                  <w:rPr>
                                    <w:rFonts w:ascii="Times New Roman" w:eastAsia="Calibri" w:hAnsi="Times New Roman" w:cs="Times New Roman"/>
                                    <w:sz w:val="22"/>
                                    <w:szCs w:val="22"/>
                                  </w:rPr>
                                  <w:t>Alcohol Use</w:t>
                                </w:r>
                              </w:p>
                              <w:p w14:paraId="695AF18F"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eastAsia="Calibri" w:hAnsi="Times New Roman" w:cs="Times New Roman"/>
                                    <w:sz w:val="22"/>
                                    <w:szCs w:val="22"/>
                                  </w:rPr>
                                  <w:t>Alcohol Use Prior to Hooking Up</w:t>
                                </w:r>
                              </w:p>
                            </w:txbxContent>
                          </wps:txbx>
                          <wps:bodyPr rot="0" vert="horz" wrap="square" lIns="126621" tIns="63311" rIns="126621" bIns="63311" anchor="ctr" anchorCtr="0" upright="1">
                            <a:noAutofit/>
                          </wps:bodyPr>
                        </wps:wsp>
                        <wps:wsp>
                          <wps:cNvPr id="6" name="AutoShape 9"/>
                          <wps:cNvCnPr>
                            <a:cxnSpLocks noChangeShapeType="1"/>
                            <a:stCxn id="25" idx="3"/>
                            <a:endCxn id="23" idx="1"/>
                          </wps:cNvCnPr>
                          <wps:spPr bwMode="auto">
                            <a:xfrm>
                              <a:off x="1192826" y="1766570"/>
                              <a:ext cx="520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8"/>
                          <wps:cNvCnPr>
                            <a:cxnSpLocks noChangeShapeType="1"/>
                            <a:endCxn id="24" idx="1"/>
                          </wps:cNvCnPr>
                          <wps:spPr bwMode="auto">
                            <a:xfrm flipV="1">
                              <a:off x="1183301" y="765470"/>
                              <a:ext cx="539750" cy="644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5"/>
                          <wps:cNvSpPr txBox="1">
                            <a:spLocks noChangeArrowheads="1"/>
                          </wps:cNvSpPr>
                          <wps:spPr bwMode="auto">
                            <a:xfrm>
                              <a:off x="1723051" y="360975"/>
                              <a:ext cx="1146175" cy="808990"/>
                            </a:xfrm>
                            <a:prstGeom prst="rect">
                              <a:avLst/>
                            </a:prstGeom>
                            <a:solidFill>
                              <a:srgbClr val="FFFFFF"/>
                            </a:solidFill>
                            <a:ln w="9525">
                              <a:solidFill>
                                <a:srgbClr val="000000"/>
                              </a:solidFill>
                              <a:miter lim="800000"/>
                              <a:headEnd/>
                              <a:tailEnd/>
                            </a:ln>
                          </wps:spPr>
                          <wps:txbx>
                            <w:txbxContent>
                              <w:p w14:paraId="3DFD9BAF"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eastAsia="Calibri" w:hAnsi="Times New Roman" w:cs="Times New Roman"/>
                                    <w:sz w:val="22"/>
                                    <w:szCs w:val="22"/>
                                  </w:rPr>
                                  <w:t>Body Shame</w:t>
                                </w:r>
                              </w:p>
                            </w:txbxContent>
                          </wps:txbx>
                          <wps:bodyPr rot="0" vert="horz" wrap="square" lIns="126621" tIns="63311" rIns="126621" bIns="63311" anchor="ctr" anchorCtr="0" upright="1">
                            <a:noAutofit/>
                          </wps:bodyPr>
                        </wps:wsp>
                        <wps:wsp>
                          <wps:cNvPr id="27" name="Text Box 5"/>
                          <wps:cNvSpPr txBox="1">
                            <a:spLocks noChangeArrowheads="1"/>
                          </wps:cNvSpPr>
                          <wps:spPr bwMode="auto">
                            <a:xfrm>
                              <a:off x="3504226" y="1362075"/>
                              <a:ext cx="1146175" cy="808990"/>
                            </a:xfrm>
                            <a:prstGeom prst="rect">
                              <a:avLst/>
                            </a:prstGeom>
                            <a:solidFill>
                              <a:srgbClr val="FFFFFF"/>
                            </a:solidFill>
                            <a:ln w="9525">
                              <a:solidFill>
                                <a:srgbClr val="000000"/>
                              </a:solidFill>
                              <a:miter lim="800000"/>
                              <a:headEnd/>
                              <a:tailEnd/>
                            </a:ln>
                          </wps:spPr>
                          <wps:txbx>
                            <w:txbxContent>
                              <w:p w14:paraId="53B3B6E6"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eastAsia="Calibri" w:hAnsi="Times New Roman" w:cs="Times New Roman"/>
                                    <w:sz w:val="22"/>
                                    <w:szCs w:val="22"/>
                                  </w:rPr>
                                  <w:t>Alcohol Sexual Enhancement Expectancies</w:t>
                                </w:r>
                              </w:p>
                            </w:txbxContent>
                          </wps:txbx>
                          <wps:bodyPr rot="0" vert="horz" wrap="square" lIns="126621" tIns="63311" rIns="126621" bIns="63311" anchor="ctr" anchorCtr="0" upright="1">
                            <a:noAutofit/>
                          </wps:bodyPr>
                        </wps:wsp>
                        <wps:wsp>
                          <wps:cNvPr id="29" name="AutoShape 8"/>
                          <wps:cNvCnPr>
                            <a:cxnSpLocks noChangeShapeType="1"/>
                            <a:endCxn id="26" idx="1"/>
                          </wps:cNvCnPr>
                          <wps:spPr bwMode="auto">
                            <a:xfrm>
                              <a:off x="1192826" y="2100240"/>
                              <a:ext cx="530225" cy="6759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9"/>
                          <wps:cNvCnPr>
                            <a:cxnSpLocks noChangeShapeType="1"/>
                            <a:stCxn id="23" idx="3"/>
                            <a:endCxn id="27" idx="1"/>
                          </wps:cNvCnPr>
                          <wps:spPr bwMode="auto">
                            <a:xfrm>
                              <a:off x="2859701" y="1766570"/>
                              <a:ext cx="6445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AutoShape 9"/>
                          <wps:cNvCnPr>
                            <a:cxnSpLocks noChangeShapeType="1"/>
                            <a:stCxn id="27" idx="3"/>
                            <a:endCxn id="28" idx="1"/>
                          </wps:cNvCnPr>
                          <wps:spPr bwMode="auto">
                            <a:xfrm>
                              <a:off x="4650401" y="1766570"/>
                              <a:ext cx="558800" cy="98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8"/>
                          <wps:cNvCnPr>
                            <a:cxnSpLocks noChangeShapeType="1"/>
                            <a:stCxn id="26" idx="3"/>
                            <a:endCxn id="27" idx="2"/>
                          </wps:cNvCnPr>
                          <wps:spPr bwMode="auto">
                            <a:xfrm flipV="1">
                              <a:off x="2869226" y="2171065"/>
                              <a:ext cx="1208088" cy="60516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8"/>
                          <wps:cNvCnPr>
                            <a:cxnSpLocks noChangeShapeType="1"/>
                            <a:stCxn id="24" idx="3"/>
                            <a:endCxn id="27" idx="0"/>
                          </wps:cNvCnPr>
                          <wps:spPr bwMode="auto">
                            <a:xfrm>
                              <a:off x="2869226" y="765470"/>
                              <a:ext cx="1208088" cy="5966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Straight Arrow Connector 10"/>
                          <wps:cNvCnPr>
                            <a:stCxn id="25" idx="2"/>
                            <a:endCxn id="28" idx="2"/>
                          </wps:cNvCnPr>
                          <wps:spPr>
                            <a:xfrm rot="16200000" flipH="1">
                              <a:off x="3157834" y="-367030"/>
                              <a:ext cx="86360" cy="5162550"/>
                            </a:xfrm>
                            <a:prstGeom prst="bentConnector3">
                              <a:avLst>
                                <a:gd name="adj1" fmla="val 1452671"/>
                              </a:avLst>
                            </a:prstGeom>
                            <a:noFill/>
                            <a:ln w="6350" cap="flat" cmpd="sng" algn="ctr">
                              <a:solidFill>
                                <a:sysClr val="windowText" lastClr="000000"/>
                              </a:solidFill>
                              <a:prstDash val="solid"/>
                              <a:miter lim="800000"/>
                              <a:tailEnd type="triangle"/>
                            </a:ln>
                            <a:effectLst/>
                          </wps:spPr>
                          <wps:bodyPr/>
                        </wps:wsp>
                      </wpg:wgp>
                    </wpc:wpc>
                  </a:graphicData>
                </a:graphic>
                <wp14:sizeRelH relativeFrom="margin">
                  <wp14:pctWidth>0</wp14:pctWidth>
                </wp14:sizeRelH>
                <wp14:sizeRelV relativeFrom="margin">
                  <wp14:pctHeight>0</wp14:pctHeight>
                </wp14:sizeRelV>
              </wp:anchor>
            </w:drawing>
          </mc:Choice>
          <mc:Fallback>
            <w:pict>
              <v:group w14:anchorId="3AFEBBA8" id="Canvas 17" o:spid="_x0000_s1026" editas="canvas" style="position:absolute;margin-left:0;margin-top:19.55pt;width:505.5pt;height:282pt;z-index:251659264;mso-position-horizontal-relative:margin;mso-width-relative:margin;mso-height-relative:margin" coordsize="64198,35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198;height:35814;visibility:visible;mso-wrap-style:square">
                  <v:fill o:detectmouseclick="t"/>
                  <v:path o:connecttype="none"/>
                </v:shape>
                <v:shapetype id="_x0000_t202" coordsize="21600,21600" o:spt="202" path="m,l,21600r21600,l21600,xe">
                  <v:stroke joinstyle="miter"/>
                  <v:path gradientshapeok="t" o:connecttype="rect"/>
                </v:shapetype>
                <v:shape id="Text Box 5" o:spid="_x0000_s1028" type="#_x0000_t202" style="position:absolute;left:17135;top:13620;width:11462;height:8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">
                  <v:textbox inset="3.51725mm,1.75864mm,3.51725mm,1.75864mm">
                    <w:txbxContent>
                      <w:p w14:paraId="7488A86A"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hAnsi="Times New Roman" w:cs="Times New Roman"/>
                            <w:sz w:val="22"/>
                            <w:szCs w:val="22"/>
                          </w:rPr>
                          <w:t>Sexual Self-Esteem</w:t>
                        </w:r>
                      </w:p>
                    </w:txbxContent>
                  </v:textbox>
                </v:shape>
                <v:shape id="Text Box 5" o:spid="_x0000_s1029" type="#_x0000_t202" style="position:absolute;left:17230;top:23802;width:11462;height:7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">
                  <v:textbox inset="3.51725mm,1.75864mm,3.51725mm,1.75864mm">
                    <w:txbxContent>
                      <w:p w14:paraId="79B137FF"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eastAsia="Calibri" w:hAnsi="Times New Roman" w:cs="Times New Roman"/>
                            <w:sz w:val="22"/>
                            <w:szCs w:val="22"/>
                          </w:rPr>
                          <w:t>Body Self-Consciousness During Sexual Activity</w:t>
                        </w:r>
                      </w:p>
                      <w:p w14:paraId="1EBE27E0" w14:textId="77777777" w:rsidR="009519A8" w:rsidRPr="008F00CC" w:rsidRDefault="009519A8" w:rsidP="009519A8">
                        <w:pPr>
                          <w:spacing w:line="252" w:lineRule="auto"/>
                          <w:jc w:val="center"/>
                          <w:rPr>
                            <w:rFonts w:ascii="Times New Roman" w:hAnsi="Times New Roman" w:cs="Times New Roman"/>
                          </w:rPr>
                        </w:pPr>
                      </w:p>
                    </w:txbxContent>
                  </v:textbox>
                </v:shape>
                <v:group id="Group 1" o:spid="_x0000_s1030" style="position:absolute;left:466;top:3609;width:63087;height:24153" coordorigin="466,3609" coordsize="63087,2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Text Box 5" o:spid="_x0000_s1031" type="#_x0000_t202" style="position:absolute;left:466;top:13620;width:11462;height:8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">
                    <v:textbox inset="3.51725mm,1.75864mm,3.51725mm,1.75864mm">
                      <w:txbxContent>
                        <w:p w14:paraId="7BCF25F6"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eastAsia="Calibri" w:hAnsi="Times New Roman" w:cs="Times New Roman"/>
                              <w:sz w:val="22"/>
                              <w:szCs w:val="22"/>
                            </w:rPr>
                            <w:t>Self-Objectification</w:t>
                          </w:r>
                        </w:p>
                      </w:txbxContent>
                    </v:textbox>
                  </v:shape>
                  <v:shape id="Text Box 5" o:spid="_x0000_s1032" type="#_x0000_t202" style="position:absolute;left:52092;top:12954;width:11461;height:9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">
                    <v:textbox inset="3.51725mm,1.75864mm,3.51725mm,1.75864mm">
                      <w:txbxContent>
                        <w:p w14:paraId="23114A45" w14:textId="77777777" w:rsidR="009519A8" w:rsidRPr="009519A8" w:rsidRDefault="009519A8" w:rsidP="009519A8">
                          <w:pPr>
                            <w:spacing w:line="252" w:lineRule="auto"/>
                            <w:jc w:val="center"/>
                            <w:rPr>
                              <w:rFonts w:ascii="Times New Roman" w:eastAsia="Calibri" w:hAnsi="Times New Roman" w:cs="Times New Roman"/>
                              <w:sz w:val="22"/>
                              <w:szCs w:val="22"/>
                            </w:rPr>
                          </w:pPr>
                          <w:r w:rsidRPr="009519A8">
                            <w:rPr>
                              <w:rFonts w:ascii="Times New Roman" w:eastAsia="Calibri" w:hAnsi="Times New Roman" w:cs="Times New Roman"/>
                              <w:sz w:val="22"/>
                              <w:szCs w:val="22"/>
                            </w:rPr>
                            <w:t>Alcohol Use</w:t>
                          </w:r>
                        </w:p>
                        <w:p w14:paraId="695AF18F"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eastAsia="Calibri" w:hAnsi="Times New Roman" w:cs="Times New Roman"/>
                              <w:sz w:val="22"/>
                              <w:szCs w:val="22"/>
                            </w:rPr>
                            <w:t>Alcohol Use Prior to Hooking Up</w:t>
                          </w:r>
                        </w:p>
                      </w:txbxContent>
                    </v:textbox>
                  </v:shape>
                  <v:shapetype id="_x0000_t32" coordsize="21600,21600" o:spt="32" o:oned="t" path="m,l21600,21600e" filled="f">
                    <v:path arrowok="t" fillok="f" o:connecttype="none"/>
                    <o:lock v:ext="edit" shapetype="t"/>
                  </v:shapetype>
                  <v:shape id="AutoShape 9" o:spid="_x0000_s1033" type="#_x0000_t32" style="position:absolute;left:11928;top:17665;width:52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">
                    <v:stroke endarrow="block"/>
                  </v:shape>
                  <v:shape id="AutoShape 8" o:spid="_x0000_s1034" type="#_x0000_t32" style="position:absolute;left:11833;top:7654;width:5397;height:64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">
                    <v:stroke endarrow="block"/>
                  </v:shape>
                  <v:shape id="Text Box 5" o:spid="_x0000_s1035" type="#_x0000_t202" style="position:absolute;left:17230;top:3609;width:11462;height:8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">
                    <v:textbox inset="3.51725mm,1.75864mm,3.51725mm,1.75864mm">
                      <w:txbxContent>
                        <w:p w14:paraId="3DFD9BAF"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eastAsia="Calibri" w:hAnsi="Times New Roman" w:cs="Times New Roman"/>
                              <w:sz w:val="22"/>
                              <w:szCs w:val="22"/>
                            </w:rPr>
                            <w:t>Body Shame</w:t>
                          </w:r>
                        </w:p>
                      </w:txbxContent>
                    </v:textbox>
                  </v:shape>
                  <v:shape id="Text Box 5" o:spid="_x0000_s1036" type="#_x0000_t202" style="position:absolute;left:35042;top:13620;width:11462;height:8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">
                    <v:textbox inset="3.51725mm,1.75864mm,3.51725mm,1.75864mm">
                      <w:txbxContent>
                        <w:p w14:paraId="53B3B6E6" w14:textId="77777777" w:rsidR="009519A8" w:rsidRPr="009519A8" w:rsidRDefault="009519A8" w:rsidP="009519A8">
                          <w:pPr>
                            <w:spacing w:line="252" w:lineRule="auto"/>
                            <w:jc w:val="center"/>
                            <w:rPr>
                              <w:rFonts w:ascii="Times New Roman" w:hAnsi="Times New Roman" w:cs="Times New Roman"/>
                              <w:sz w:val="22"/>
                              <w:szCs w:val="22"/>
                            </w:rPr>
                          </w:pPr>
                          <w:r w:rsidRPr="009519A8">
                            <w:rPr>
                              <w:rFonts w:ascii="Times New Roman" w:eastAsia="Calibri" w:hAnsi="Times New Roman" w:cs="Times New Roman"/>
                              <w:sz w:val="22"/>
                              <w:szCs w:val="22"/>
                            </w:rPr>
                            <w:t>Alcohol Sexual Enhancement Expectancies</w:t>
                          </w:r>
                        </w:p>
                      </w:txbxContent>
                    </v:textbox>
                  </v:shape>
                  <v:shape id="AutoShape 8" o:spid="_x0000_s1037" type="#_x0000_t32" style="position:absolute;left:11928;top:21002;width:5302;height:6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">
                    <v:stroke endarrow="block"/>
                  </v:shape>
                  <v:shape id="AutoShape 9" o:spid="_x0000_s1038" type="#_x0000_t32" style="position:absolute;left:28597;top:17665;width:64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LQZwQAAANsAAAAPAAAAZHJzL2Rvd25yZXYueG1sRE/LisIw&#10;FN0L8w/hDrjT1B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JS0tBnBAAAA2wAAAA8AAAAA&#10;AAAAAAAAAAAABwIAAGRycy9kb3ducmV2LnhtbFBLBQYAAAAAAwADALcAAAD1AgAAAAA=&#10;">
                    <v:stroke endarrow="block"/>
                  </v:shape>
                  <v:shape id="AutoShape 9" o:spid="_x0000_s1039" type="#_x0000_t32" style="position:absolute;left:46504;top:17665;width:5588;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GCxAAAANsAAAAPAAAAZHJzL2Rvd25yZXYueG1sRI9Ba8JA&#10;FITvQv/D8gq96SYWik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Pv4EYLEAAAA2wAAAA8A&#10;AAAAAAAAAAAAAAAABwIAAGRycy9kb3ducmV2LnhtbFBLBQYAAAAAAwADALcAAAD4AgAAAAA=&#10;">
                    <v:stroke endarrow="block"/>
                  </v:shape>
                  <v:shape id="AutoShape 8" o:spid="_x0000_s1040" type="#_x0000_t32" style="position:absolute;left:28692;top:21710;width:12081;height:60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">
                    <v:stroke endarrow="block"/>
                  </v:shape>
                  <v:shape id="AutoShape 8" o:spid="_x0000_s1041" type="#_x0000_t32" style="position:absolute;left:28692;top:7654;width:12081;height:59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ipuxAAAANsAAAAPAAAAZHJzL2Rvd25yZXYueG1sRI9Ba8JA&#10;FITvhf6H5RW81Y0K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GRmKm7EAAAA2wAAAA8A&#10;AAAAAAAAAAAAAAAABwIAAGRycy9kb3ducmV2LnhtbFBLBQYAAAAAAwADALcAAAD4Ag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0" o:spid="_x0000_s1042" type="#_x0000_t34" style="position:absolute;left:31578;top:-3671;width:864;height:5162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" adj="313777" strokecolor="windowText" strokeweight=".5pt">
                    <v:stroke endarrow="block"/>
                  </v:shape>
                </v:group>
                <w10:wrap type="topAndBottom" anchorx="margin"/>
              </v:group>
            </w:pict>
          </mc:Fallback>
        </mc:AlternateContent>
      </w:r>
    </w:p>
    <w:p w14:paraId="58A011BD" w14:textId="77221911" w:rsidR="002C30A9" w:rsidRPr="002C30A9" w:rsidRDefault="00C1215F" w:rsidP="009519A8">
      <w:pPr>
        <w:pStyle w:val="Caption"/>
        <w:rPr>
          <w:vanish/>
        </w:rPr>
      </w:pPr>
      <w:bookmarkStart w:id="43" w:name="_Toc65160898"/>
      <w:r w:rsidRPr="009519A8">
        <w:rPr>
          <w:i/>
          <w:iCs w:val="0"/>
        </w:rPr>
        <w:t xml:space="preserve">Figure </w:t>
      </w:r>
      <w:r w:rsidRPr="009519A8">
        <w:rPr>
          <w:i/>
          <w:iCs w:val="0"/>
        </w:rPr>
        <w:fldChar w:fldCharType="begin"/>
      </w:r>
      <w:r w:rsidRPr="009519A8">
        <w:rPr>
          <w:i/>
          <w:iCs w:val="0"/>
        </w:rPr>
        <w:instrText xml:space="preserve"> SEQ Figure \* ARABIC </w:instrText>
      </w:r>
      <w:r w:rsidRPr="009519A8">
        <w:rPr>
          <w:i/>
          <w:iCs w:val="0"/>
        </w:rPr>
        <w:fldChar w:fldCharType="separate"/>
      </w:r>
      <w:r w:rsidRPr="009519A8">
        <w:rPr>
          <w:i/>
          <w:iCs w:val="0"/>
        </w:rPr>
        <w:t>1</w:t>
      </w:r>
      <w:r w:rsidRPr="009519A8">
        <w:rPr>
          <w:i/>
          <w:iCs w:val="0"/>
        </w:rPr>
        <w:fldChar w:fldCharType="end"/>
      </w:r>
      <w:r w:rsidRPr="009519A8">
        <w:t>.</w:t>
      </w:r>
      <w:r w:rsidR="005907D2">
        <w:t xml:space="preserve"> </w:t>
      </w:r>
      <w:r w:rsidR="009519A8" w:rsidRPr="009519A8">
        <w:t>Theorized parallel-serial mediation model</w:t>
      </w:r>
      <w:r w:rsidR="005907D2" w:rsidRPr="009519A8">
        <w:t>.</w:t>
      </w:r>
      <w:bookmarkEnd w:id="43"/>
      <w:r w:rsidR="005907D2" w:rsidRPr="005907D2">
        <w:t xml:space="preserve"> </w:t>
      </w:r>
    </w:p>
    <w:p w14:paraId="0FD56830" w14:textId="3E156581" w:rsidR="00BF4429" w:rsidRPr="002C30A9" w:rsidRDefault="00BF4429" w:rsidP="009519A8">
      <w:pPr>
        <w:pStyle w:val="Caption"/>
      </w:pPr>
    </w:p>
    <w:p w14:paraId="090ABBD4" w14:textId="77777777" w:rsidR="00BF4429" w:rsidRDefault="00BF4429">
      <w:pPr>
        <w:rPr>
          <w:rFonts w:ascii="Times New Roman" w:hAnsi="Times New Roman" w:cs="Times New Roman"/>
        </w:rPr>
      </w:pPr>
      <w:r>
        <w:rPr>
          <w:rFonts w:ascii="Times New Roman" w:hAnsi="Times New Roman" w:cs="Times New Roman"/>
        </w:rPr>
        <w:br w:type="page"/>
      </w:r>
    </w:p>
    <w:p w14:paraId="7BD464F1" w14:textId="618C7DAF" w:rsidR="00BF4429" w:rsidRDefault="00295EDE">
      <w:pPr>
        <w:rPr>
          <w:rFonts w:ascii="Times New Roman" w:hAnsi="Times New Roman" w:cs="Times New Roman"/>
        </w:rPr>
      </w:pPr>
      <w:r>
        <w:rPr>
          <w:rFonts w:ascii="Times New Roman" w:hAnsi="Times New Roman" w:cs="Times New Roman"/>
        </w:rPr>
        <w:lastRenderedPageBreak/>
        <w:t>Image here.</w:t>
      </w:r>
    </w:p>
    <w:p w14:paraId="1E3162D8" w14:textId="1AFF2065" w:rsidR="00BF4429" w:rsidRPr="009519A8" w:rsidRDefault="00C1215F" w:rsidP="009519A8">
      <w:pPr>
        <w:pStyle w:val="Caption"/>
      </w:pPr>
      <w:bookmarkStart w:id="44" w:name="_Toc65160899"/>
      <w:r w:rsidRPr="009519A8">
        <w:rPr>
          <w:i/>
          <w:iCs w:val="0"/>
        </w:rPr>
        <w:t xml:space="preserve">Figure </w:t>
      </w:r>
      <w:r w:rsidRPr="009519A8">
        <w:rPr>
          <w:i/>
          <w:iCs w:val="0"/>
        </w:rPr>
        <w:fldChar w:fldCharType="begin"/>
      </w:r>
      <w:r w:rsidRPr="009519A8">
        <w:rPr>
          <w:i/>
          <w:iCs w:val="0"/>
        </w:rPr>
        <w:instrText xml:space="preserve"> SEQ Figure \* ARABIC </w:instrText>
      </w:r>
      <w:r w:rsidRPr="009519A8">
        <w:rPr>
          <w:i/>
          <w:iCs w:val="0"/>
        </w:rPr>
        <w:fldChar w:fldCharType="separate"/>
      </w:r>
      <w:r w:rsidRPr="009519A8">
        <w:rPr>
          <w:i/>
          <w:iCs w:val="0"/>
        </w:rPr>
        <w:t>2</w:t>
      </w:r>
      <w:r w:rsidRPr="009519A8">
        <w:rPr>
          <w:i/>
          <w:iCs w:val="0"/>
        </w:rPr>
        <w:fldChar w:fldCharType="end"/>
      </w:r>
      <w:r w:rsidRPr="009519A8">
        <w:t>.</w:t>
      </w:r>
      <w:bookmarkEnd w:id="44"/>
      <w:r w:rsidR="00BF4429" w:rsidRPr="009519A8">
        <w:br w:type="page"/>
      </w:r>
    </w:p>
    <w:p w14:paraId="0372197C" w14:textId="333F1586" w:rsidR="00B44EE5" w:rsidRDefault="00B44EE5">
      <w:pPr>
        <w:rPr>
          <w:rFonts w:ascii="Times New Roman" w:eastAsia="Calibri" w:hAnsi="Times New Roman" w:cs="Times New Roman"/>
        </w:rPr>
      </w:pPr>
      <w:bookmarkStart w:id="45" w:name="_Toc420995913"/>
      <w:bookmarkStart w:id="46" w:name="_Toc422997500"/>
      <w:bookmarkStart w:id="47" w:name="_Toc427156485"/>
    </w:p>
    <w:p w14:paraId="4B484C37" w14:textId="77777777" w:rsidR="003D63DF" w:rsidRPr="008E41D6" w:rsidRDefault="007D538B" w:rsidP="0075731C">
      <w:pPr>
        <w:pStyle w:val="Heading1"/>
      </w:pPr>
      <w:bookmarkStart w:id="48" w:name="_Toc65160948"/>
      <w:r w:rsidRPr="0024322A">
        <w:t>V</w:t>
      </w:r>
      <w:r w:rsidR="00E91931" w:rsidRPr="0024322A">
        <w:t>ita</w:t>
      </w:r>
      <w:bookmarkEnd w:id="45"/>
      <w:bookmarkEnd w:id="46"/>
      <w:bookmarkEnd w:id="47"/>
      <w:bookmarkEnd w:id="48"/>
    </w:p>
    <w:p w14:paraId="2FA0AD3A" w14:textId="54E98144" w:rsidR="00AE125E" w:rsidRPr="001226BC" w:rsidRDefault="0026128D" w:rsidP="00FD2326">
      <w:pPr>
        <w:spacing w:line="480" w:lineRule="auto"/>
        <w:rPr>
          <w:rFonts w:ascii="Times New Roman" w:hAnsi="Times New Roman" w:cs="Times New Roman"/>
        </w:rPr>
      </w:pPr>
      <w:r>
        <w:rPr>
          <w:rFonts w:ascii="Times New Roman" w:hAnsi="Times New Roman" w:cs="Times New Roman"/>
        </w:rPr>
        <w:tab/>
      </w:r>
      <w:r w:rsidR="001226BC" w:rsidRPr="001226BC">
        <w:rPr>
          <w:rFonts w:ascii="Times New Roman" w:hAnsi="Times New Roman" w:cs="Times New Roman"/>
        </w:rPr>
        <w:t xml:space="preserve">Rachel Carretta was born in </w:t>
      </w:r>
      <w:proofErr w:type="gramStart"/>
      <w:r w:rsidR="001226BC" w:rsidRPr="001226BC">
        <w:rPr>
          <w:rFonts w:ascii="Times New Roman" w:hAnsi="Times New Roman" w:cs="Times New Roman"/>
        </w:rPr>
        <w:t>Washington D.C., but</w:t>
      </w:r>
      <w:proofErr w:type="gramEnd"/>
      <w:r w:rsidR="001226BC" w:rsidRPr="001226BC">
        <w:rPr>
          <w:rFonts w:ascii="Times New Roman" w:hAnsi="Times New Roman" w:cs="Times New Roman"/>
        </w:rPr>
        <w:t xml:space="preserve"> moved to New Jersey at a young age and raised in the town of Morris Plains. She attended college at the University of Michigan in Ann Arbor, where she discovered her love of psychology and gender/sexuality studies. Following earning her </w:t>
      </w:r>
      <w:proofErr w:type="gramStart"/>
      <w:r w:rsidR="001226BC" w:rsidRPr="001226BC">
        <w:rPr>
          <w:rFonts w:ascii="Times New Roman" w:hAnsi="Times New Roman" w:cs="Times New Roman"/>
        </w:rPr>
        <w:t>Bachelors of Arts</w:t>
      </w:r>
      <w:proofErr w:type="gramEnd"/>
      <w:r w:rsidR="001226BC" w:rsidRPr="001226BC">
        <w:rPr>
          <w:rFonts w:ascii="Times New Roman" w:hAnsi="Times New Roman" w:cs="Times New Roman"/>
        </w:rPr>
        <w:t xml:space="preserve"> in Psychology and LGBTQ Sexuality Studies, Rachel applied to psychology doctoral programs in order to pursue her interests in mental health and social justice. She currently is working toward a doctorate degree in Counseling Psychology at the University of Tennessee</w:t>
      </w:r>
      <w:r w:rsidR="001226BC">
        <w:rPr>
          <w:rFonts w:ascii="Times New Roman" w:hAnsi="Times New Roman" w:cs="Times New Roman"/>
        </w:rPr>
        <w:t>.</w:t>
      </w:r>
    </w:p>
    <w:sectPr w:rsidR="00AE125E" w:rsidRPr="001226BC" w:rsidSect="001B7AF1">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01E53E" w14:textId="77777777" w:rsidR="00517EEF" w:rsidRDefault="00517EEF">
      <w:r>
        <w:separator/>
      </w:r>
    </w:p>
  </w:endnote>
  <w:endnote w:type="continuationSeparator" w:id="0">
    <w:p w14:paraId="73871162" w14:textId="77777777" w:rsidR="00517EEF" w:rsidRDefault="0051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1839661"/>
      <w:docPartObj>
        <w:docPartGallery w:val="Page Numbers (Bottom of Page)"/>
        <w:docPartUnique/>
      </w:docPartObj>
    </w:sdtPr>
    <w:sdtEndPr>
      <w:rPr>
        <w:rFonts w:ascii="Times New Roman" w:hAnsi="Times New Roman" w:cs="Times New Roman"/>
        <w:noProof/>
      </w:rPr>
    </w:sdtEndPr>
    <w:sdtContent>
      <w:p w14:paraId="1A3FD0A3" w14:textId="77777777" w:rsidR="001226BC" w:rsidRPr="00D913BF" w:rsidRDefault="001226BC">
        <w:pPr>
          <w:pStyle w:val="Footer"/>
          <w:jc w:val="center"/>
          <w:rPr>
            <w:rFonts w:ascii="Times New Roman" w:hAnsi="Times New Roman" w:cs="Times New Roman"/>
          </w:rPr>
        </w:pPr>
        <w:r w:rsidRPr="00D913BF">
          <w:rPr>
            <w:rFonts w:ascii="Times New Roman" w:hAnsi="Times New Roman" w:cs="Times New Roman"/>
          </w:rPr>
          <w:fldChar w:fldCharType="begin"/>
        </w:r>
        <w:r w:rsidRPr="00D913BF">
          <w:rPr>
            <w:rFonts w:ascii="Times New Roman" w:hAnsi="Times New Roman" w:cs="Times New Roman"/>
          </w:rPr>
          <w:instrText xml:space="preserve"> PAGE   \* MERGEFORMAT </w:instrText>
        </w:r>
        <w:r w:rsidRPr="00D913BF">
          <w:rPr>
            <w:rFonts w:ascii="Times New Roman" w:hAnsi="Times New Roman" w:cs="Times New Roman"/>
          </w:rPr>
          <w:fldChar w:fldCharType="separate"/>
        </w:r>
        <w:r>
          <w:rPr>
            <w:rFonts w:ascii="Times New Roman" w:hAnsi="Times New Roman" w:cs="Times New Roman"/>
            <w:noProof/>
          </w:rPr>
          <w:t>45</w:t>
        </w:r>
        <w:r w:rsidRPr="00D913BF">
          <w:rPr>
            <w:rFonts w:ascii="Times New Roman" w:hAnsi="Times New Roman" w:cs="Times New Roman"/>
            <w:noProof/>
          </w:rPr>
          <w:fldChar w:fldCharType="end"/>
        </w:r>
      </w:p>
    </w:sdtContent>
  </w:sdt>
  <w:p w14:paraId="1D33B125" w14:textId="77777777" w:rsidR="001226BC" w:rsidRPr="00D913BF" w:rsidRDefault="001226BC">
    <w:pP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6A503" w14:textId="77777777" w:rsidR="00517EEF" w:rsidRDefault="00517EEF">
      <w:r>
        <w:separator/>
      </w:r>
    </w:p>
  </w:footnote>
  <w:footnote w:type="continuationSeparator" w:id="0">
    <w:p w14:paraId="755594A7" w14:textId="77777777" w:rsidR="00517EEF" w:rsidRDefault="00517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E3A89" w14:textId="77777777" w:rsidR="001226BC" w:rsidRDefault="001226BC">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79D60E" w14:textId="77777777" w:rsidR="001226BC" w:rsidRDefault="001226BC">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BBC76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A3A6F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FC0BC2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87480F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086BA6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F8711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118F93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AC3B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97075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705E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775228A"/>
    <w:multiLevelType w:val="hybridMultilevel"/>
    <w:tmpl w:val="5ADAD998"/>
    <w:lvl w:ilvl="0" w:tplc="232221F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0440B3E"/>
    <w:multiLevelType w:val="multilevel"/>
    <w:tmpl w:val="AD369FE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0"/>
  </w:num>
  <w:num w:numId="2">
    <w:abstractNumId w:val="18"/>
  </w:num>
  <w:num w:numId="3">
    <w:abstractNumId w:val="13"/>
  </w:num>
  <w:num w:numId="4">
    <w:abstractNumId w:val="24"/>
  </w:num>
  <w:num w:numId="5">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2"/>
  </w:num>
  <w:num w:numId="9">
    <w:abstractNumId w:val="3"/>
  </w:num>
  <w:num w:numId="10">
    <w:abstractNumId w:val="8"/>
  </w:num>
  <w:num w:numId="11">
    <w:abstractNumId w:val="4"/>
  </w:num>
  <w:num w:numId="12">
    <w:abstractNumId w:val="5"/>
  </w:num>
  <w:num w:numId="13">
    <w:abstractNumId w:val="6"/>
  </w:num>
  <w:num w:numId="14">
    <w:abstractNumId w:val="7"/>
  </w:num>
  <w:num w:numId="15">
    <w:abstractNumId w:val="9"/>
  </w:num>
  <w:num w:numId="16">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2A9"/>
    <w:rsid w:val="00012AF4"/>
    <w:rsid w:val="00014A3E"/>
    <w:rsid w:val="000166A9"/>
    <w:rsid w:val="0001741B"/>
    <w:rsid w:val="0002037F"/>
    <w:rsid w:val="00035E8F"/>
    <w:rsid w:val="00044D51"/>
    <w:rsid w:val="00057004"/>
    <w:rsid w:val="00061F7C"/>
    <w:rsid w:val="00071FB8"/>
    <w:rsid w:val="000754B2"/>
    <w:rsid w:val="00076A95"/>
    <w:rsid w:val="000957C1"/>
    <w:rsid w:val="000B0A40"/>
    <w:rsid w:val="000B5C42"/>
    <w:rsid w:val="000F09B4"/>
    <w:rsid w:val="0010217F"/>
    <w:rsid w:val="00112F00"/>
    <w:rsid w:val="001226BC"/>
    <w:rsid w:val="00150AEB"/>
    <w:rsid w:val="00152171"/>
    <w:rsid w:val="001669A7"/>
    <w:rsid w:val="00173751"/>
    <w:rsid w:val="00177D09"/>
    <w:rsid w:val="001854FB"/>
    <w:rsid w:val="00193642"/>
    <w:rsid w:val="00197A0D"/>
    <w:rsid w:val="001A6A70"/>
    <w:rsid w:val="001A74FD"/>
    <w:rsid w:val="001B7AF1"/>
    <w:rsid w:val="001C39F6"/>
    <w:rsid w:val="001C66FE"/>
    <w:rsid w:val="001D36A1"/>
    <w:rsid w:val="001D4908"/>
    <w:rsid w:val="001D6904"/>
    <w:rsid w:val="001E1960"/>
    <w:rsid w:val="001E3E67"/>
    <w:rsid w:val="001E52A0"/>
    <w:rsid w:val="001E6C19"/>
    <w:rsid w:val="001F522F"/>
    <w:rsid w:val="00203A4A"/>
    <w:rsid w:val="00207219"/>
    <w:rsid w:val="00210799"/>
    <w:rsid w:val="002145CF"/>
    <w:rsid w:val="00222BD2"/>
    <w:rsid w:val="00236E6D"/>
    <w:rsid w:val="00237123"/>
    <w:rsid w:val="002408BD"/>
    <w:rsid w:val="00240CD5"/>
    <w:rsid w:val="002412A9"/>
    <w:rsid w:val="002429E5"/>
    <w:rsid w:val="0024322A"/>
    <w:rsid w:val="0026128D"/>
    <w:rsid w:val="0026723F"/>
    <w:rsid w:val="00280CEF"/>
    <w:rsid w:val="00284FAE"/>
    <w:rsid w:val="002858D4"/>
    <w:rsid w:val="0028757A"/>
    <w:rsid w:val="0029352C"/>
    <w:rsid w:val="00295EDE"/>
    <w:rsid w:val="002A698D"/>
    <w:rsid w:val="002B18BF"/>
    <w:rsid w:val="002C30A9"/>
    <w:rsid w:val="002D1FE4"/>
    <w:rsid w:val="002D470F"/>
    <w:rsid w:val="002D7A56"/>
    <w:rsid w:val="002E2492"/>
    <w:rsid w:val="002F0E4A"/>
    <w:rsid w:val="002F15D8"/>
    <w:rsid w:val="002F3772"/>
    <w:rsid w:val="00304BD0"/>
    <w:rsid w:val="00307053"/>
    <w:rsid w:val="00307D77"/>
    <w:rsid w:val="00311F1A"/>
    <w:rsid w:val="00313E9E"/>
    <w:rsid w:val="003150D5"/>
    <w:rsid w:val="00320F78"/>
    <w:rsid w:val="0035768F"/>
    <w:rsid w:val="00360CC8"/>
    <w:rsid w:val="00373560"/>
    <w:rsid w:val="0038177C"/>
    <w:rsid w:val="003836EB"/>
    <w:rsid w:val="00384FDA"/>
    <w:rsid w:val="00387024"/>
    <w:rsid w:val="0039365D"/>
    <w:rsid w:val="003963D3"/>
    <w:rsid w:val="003B614A"/>
    <w:rsid w:val="003C1575"/>
    <w:rsid w:val="003D07F7"/>
    <w:rsid w:val="003D5275"/>
    <w:rsid w:val="003D63DF"/>
    <w:rsid w:val="003D737F"/>
    <w:rsid w:val="003E2944"/>
    <w:rsid w:val="003E5EA7"/>
    <w:rsid w:val="003F7474"/>
    <w:rsid w:val="003F7FED"/>
    <w:rsid w:val="00404616"/>
    <w:rsid w:val="00407B6A"/>
    <w:rsid w:val="004115A7"/>
    <w:rsid w:val="00413389"/>
    <w:rsid w:val="00414400"/>
    <w:rsid w:val="00420910"/>
    <w:rsid w:val="00421CD4"/>
    <w:rsid w:val="00427833"/>
    <w:rsid w:val="0044196E"/>
    <w:rsid w:val="004524FD"/>
    <w:rsid w:val="00457EDA"/>
    <w:rsid w:val="004721CA"/>
    <w:rsid w:val="00474210"/>
    <w:rsid w:val="00476FEA"/>
    <w:rsid w:val="00477421"/>
    <w:rsid w:val="00480B96"/>
    <w:rsid w:val="00481CC5"/>
    <w:rsid w:val="0048303E"/>
    <w:rsid w:val="004920F6"/>
    <w:rsid w:val="00493861"/>
    <w:rsid w:val="00495F9D"/>
    <w:rsid w:val="004A117E"/>
    <w:rsid w:val="004A1B3F"/>
    <w:rsid w:val="004A3834"/>
    <w:rsid w:val="004A67E8"/>
    <w:rsid w:val="004B0E83"/>
    <w:rsid w:val="004C3D65"/>
    <w:rsid w:val="004D05F5"/>
    <w:rsid w:val="004D0DFC"/>
    <w:rsid w:val="004D6472"/>
    <w:rsid w:val="004F34A9"/>
    <w:rsid w:val="005016DC"/>
    <w:rsid w:val="00513BB6"/>
    <w:rsid w:val="00517EEF"/>
    <w:rsid w:val="005262C6"/>
    <w:rsid w:val="00541E67"/>
    <w:rsid w:val="00562EB1"/>
    <w:rsid w:val="005907D2"/>
    <w:rsid w:val="00593CBB"/>
    <w:rsid w:val="00597D3F"/>
    <w:rsid w:val="005A0EB0"/>
    <w:rsid w:val="005B79E9"/>
    <w:rsid w:val="005E15BD"/>
    <w:rsid w:val="005E4912"/>
    <w:rsid w:val="005E6F1F"/>
    <w:rsid w:val="005F2B0B"/>
    <w:rsid w:val="005F44D1"/>
    <w:rsid w:val="005F7711"/>
    <w:rsid w:val="00613506"/>
    <w:rsid w:val="00615724"/>
    <w:rsid w:val="00621129"/>
    <w:rsid w:val="00633916"/>
    <w:rsid w:val="00641D2B"/>
    <w:rsid w:val="0064425B"/>
    <w:rsid w:val="0065123B"/>
    <w:rsid w:val="00662D3E"/>
    <w:rsid w:val="00665C7E"/>
    <w:rsid w:val="00672DDD"/>
    <w:rsid w:val="00676C91"/>
    <w:rsid w:val="00683F5B"/>
    <w:rsid w:val="00690B77"/>
    <w:rsid w:val="00693334"/>
    <w:rsid w:val="006C4000"/>
    <w:rsid w:val="006C463C"/>
    <w:rsid w:val="006C79C5"/>
    <w:rsid w:val="006D1443"/>
    <w:rsid w:val="006D474B"/>
    <w:rsid w:val="006E1E6D"/>
    <w:rsid w:val="006E4BDD"/>
    <w:rsid w:val="006E56E8"/>
    <w:rsid w:val="007029DE"/>
    <w:rsid w:val="00707FE1"/>
    <w:rsid w:val="00711200"/>
    <w:rsid w:val="0072397F"/>
    <w:rsid w:val="0072722A"/>
    <w:rsid w:val="00731922"/>
    <w:rsid w:val="00731ACB"/>
    <w:rsid w:val="007368AD"/>
    <w:rsid w:val="00737F54"/>
    <w:rsid w:val="0074133D"/>
    <w:rsid w:val="0074293C"/>
    <w:rsid w:val="0075196D"/>
    <w:rsid w:val="00753EAD"/>
    <w:rsid w:val="0075558C"/>
    <w:rsid w:val="0075731C"/>
    <w:rsid w:val="00761EFA"/>
    <w:rsid w:val="00764873"/>
    <w:rsid w:val="007778DD"/>
    <w:rsid w:val="00790B6C"/>
    <w:rsid w:val="00795D03"/>
    <w:rsid w:val="00796693"/>
    <w:rsid w:val="007C6640"/>
    <w:rsid w:val="007C7591"/>
    <w:rsid w:val="007D538B"/>
    <w:rsid w:val="007D5CD5"/>
    <w:rsid w:val="007F34A6"/>
    <w:rsid w:val="007F6AE9"/>
    <w:rsid w:val="00800A4D"/>
    <w:rsid w:val="008043B7"/>
    <w:rsid w:val="0081410B"/>
    <w:rsid w:val="00826D54"/>
    <w:rsid w:val="008306F0"/>
    <w:rsid w:val="00834CBF"/>
    <w:rsid w:val="00836F89"/>
    <w:rsid w:val="00843DFB"/>
    <w:rsid w:val="00846459"/>
    <w:rsid w:val="00852266"/>
    <w:rsid w:val="008619FB"/>
    <w:rsid w:val="00861CAB"/>
    <w:rsid w:val="00863435"/>
    <w:rsid w:val="00872827"/>
    <w:rsid w:val="0087349A"/>
    <w:rsid w:val="00877BB7"/>
    <w:rsid w:val="008865B6"/>
    <w:rsid w:val="00894210"/>
    <w:rsid w:val="00895B41"/>
    <w:rsid w:val="00895DF4"/>
    <w:rsid w:val="008A4E30"/>
    <w:rsid w:val="008B1A4D"/>
    <w:rsid w:val="008B62CA"/>
    <w:rsid w:val="008C201C"/>
    <w:rsid w:val="008C46A9"/>
    <w:rsid w:val="008D589C"/>
    <w:rsid w:val="008E1CF9"/>
    <w:rsid w:val="008E41D6"/>
    <w:rsid w:val="008E7085"/>
    <w:rsid w:val="008E7C61"/>
    <w:rsid w:val="008F2A6C"/>
    <w:rsid w:val="008F60C3"/>
    <w:rsid w:val="00903AFF"/>
    <w:rsid w:val="009254D6"/>
    <w:rsid w:val="0092669B"/>
    <w:rsid w:val="0093163E"/>
    <w:rsid w:val="00936436"/>
    <w:rsid w:val="0094721A"/>
    <w:rsid w:val="009519A8"/>
    <w:rsid w:val="00965FBD"/>
    <w:rsid w:val="00966BAC"/>
    <w:rsid w:val="009A2ABE"/>
    <w:rsid w:val="009A6A2F"/>
    <w:rsid w:val="009A72F0"/>
    <w:rsid w:val="009B122F"/>
    <w:rsid w:val="009C044F"/>
    <w:rsid w:val="009C755C"/>
    <w:rsid w:val="009C780F"/>
    <w:rsid w:val="009D2408"/>
    <w:rsid w:val="009E4F4C"/>
    <w:rsid w:val="009F7984"/>
    <w:rsid w:val="00A07AED"/>
    <w:rsid w:val="00A25353"/>
    <w:rsid w:val="00A34ABE"/>
    <w:rsid w:val="00A34F5F"/>
    <w:rsid w:val="00A40F9C"/>
    <w:rsid w:val="00A46A68"/>
    <w:rsid w:val="00A50EE9"/>
    <w:rsid w:val="00A5188E"/>
    <w:rsid w:val="00A52A50"/>
    <w:rsid w:val="00A56B44"/>
    <w:rsid w:val="00A62DBB"/>
    <w:rsid w:val="00A70709"/>
    <w:rsid w:val="00A86F48"/>
    <w:rsid w:val="00A87514"/>
    <w:rsid w:val="00A92366"/>
    <w:rsid w:val="00AB7CD6"/>
    <w:rsid w:val="00AC5312"/>
    <w:rsid w:val="00AD0A33"/>
    <w:rsid w:val="00AE0982"/>
    <w:rsid w:val="00AE125E"/>
    <w:rsid w:val="00AF1597"/>
    <w:rsid w:val="00AF6C58"/>
    <w:rsid w:val="00B07524"/>
    <w:rsid w:val="00B113E7"/>
    <w:rsid w:val="00B31D9B"/>
    <w:rsid w:val="00B3272F"/>
    <w:rsid w:val="00B359EE"/>
    <w:rsid w:val="00B35B7C"/>
    <w:rsid w:val="00B36F75"/>
    <w:rsid w:val="00B44EE5"/>
    <w:rsid w:val="00B53C15"/>
    <w:rsid w:val="00B60047"/>
    <w:rsid w:val="00B749B1"/>
    <w:rsid w:val="00B752C4"/>
    <w:rsid w:val="00B76E7C"/>
    <w:rsid w:val="00B90095"/>
    <w:rsid w:val="00B955BD"/>
    <w:rsid w:val="00BA06AD"/>
    <w:rsid w:val="00BA3B0D"/>
    <w:rsid w:val="00BB61CA"/>
    <w:rsid w:val="00BC4BFB"/>
    <w:rsid w:val="00BD3522"/>
    <w:rsid w:val="00BD43E6"/>
    <w:rsid w:val="00BF3F03"/>
    <w:rsid w:val="00BF4429"/>
    <w:rsid w:val="00C067FC"/>
    <w:rsid w:val="00C0799A"/>
    <w:rsid w:val="00C07BE7"/>
    <w:rsid w:val="00C118DA"/>
    <w:rsid w:val="00C11D0D"/>
    <w:rsid w:val="00C1215F"/>
    <w:rsid w:val="00C4308F"/>
    <w:rsid w:val="00C442C7"/>
    <w:rsid w:val="00C509C3"/>
    <w:rsid w:val="00C50A17"/>
    <w:rsid w:val="00C65186"/>
    <w:rsid w:val="00C70EAE"/>
    <w:rsid w:val="00C72D98"/>
    <w:rsid w:val="00C800DE"/>
    <w:rsid w:val="00C83B65"/>
    <w:rsid w:val="00C95581"/>
    <w:rsid w:val="00C9703D"/>
    <w:rsid w:val="00CA78CD"/>
    <w:rsid w:val="00CB57A3"/>
    <w:rsid w:val="00CB6969"/>
    <w:rsid w:val="00CB77EA"/>
    <w:rsid w:val="00CD50B5"/>
    <w:rsid w:val="00CD73A9"/>
    <w:rsid w:val="00CE6052"/>
    <w:rsid w:val="00D06288"/>
    <w:rsid w:val="00D06F12"/>
    <w:rsid w:val="00D21EF3"/>
    <w:rsid w:val="00D251A2"/>
    <w:rsid w:val="00D46790"/>
    <w:rsid w:val="00D55DF4"/>
    <w:rsid w:val="00D65F2C"/>
    <w:rsid w:val="00D81B0C"/>
    <w:rsid w:val="00D83B30"/>
    <w:rsid w:val="00D913BF"/>
    <w:rsid w:val="00D91C27"/>
    <w:rsid w:val="00DB0A67"/>
    <w:rsid w:val="00DB3CF8"/>
    <w:rsid w:val="00DC5925"/>
    <w:rsid w:val="00DC60FA"/>
    <w:rsid w:val="00DE12EC"/>
    <w:rsid w:val="00DE23AF"/>
    <w:rsid w:val="00DF3B9A"/>
    <w:rsid w:val="00DF5C4B"/>
    <w:rsid w:val="00DF7109"/>
    <w:rsid w:val="00E11089"/>
    <w:rsid w:val="00E11A72"/>
    <w:rsid w:val="00E17598"/>
    <w:rsid w:val="00E4268D"/>
    <w:rsid w:val="00E5001A"/>
    <w:rsid w:val="00E50FE4"/>
    <w:rsid w:val="00E551C6"/>
    <w:rsid w:val="00E57196"/>
    <w:rsid w:val="00E656DD"/>
    <w:rsid w:val="00E91931"/>
    <w:rsid w:val="00E92E96"/>
    <w:rsid w:val="00E97FDB"/>
    <w:rsid w:val="00EA5199"/>
    <w:rsid w:val="00EA5479"/>
    <w:rsid w:val="00EB1B22"/>
    <w:rsid w:val="00EB2780"/>
    <w:rsid w:val="00ED00FA"/>
    <w:rsid w:val="00ED7A05"/>
    <w:rsid w:val="00EE334C"/>
    <w:rsid w:val="00EF11A4"/>
    <w:rsid w:val="00EF5D9C"/>
    <w:rsid w:val="00EF5E77"/>
    <w:rsid w:val="00F02073"/>
    <w:rsid w:val="00F02153"/>
    <w:rsid w:val="00F025F3"/>
    <w:rsid w:val="00F058DF"/>
    <w:rsid w:val="00F1230A"/>
    <w:rsid w:val="00F15675"/>
    <w:rsid w:val="00F20022"/>
    <w:rsid w:val="00F21250"/>
    <w:rsid w:val="00F2398D"/>
    <w:rsid w:val="00F405A6"/>
    <w:rsid w:val="00F42C56"/>
    <w:rsid w:val="00F61A29"/>
    <w:rsid w:val="00F634A3"/>
    <w:rsid w:val="00F710F9"/>
    <w:rsid w:val="00F7620F"/>
    <w:rsid w:val="00F802B7"/>
    <w:rsid w:val="00F83A5F"/>
    <w:rsid w:val="00F8462C"/>
    <w:rsid w:val="00F87F40"/>
    <w:rsid w:val="00F92046"/>
    <w:rsid w:val="00F9452D"/>
    <w:rsid w:val="00FA0AE4"/>
    <w:rsid w:val="00FA3865"/>
    <w:rsid w:val="00FB0C76"/>
    <w:rsid w:val="00FB3EF0"/>
    <w:rsid w:val="00FB4DBA"/>
    <w:rsid w:val="00FB667E"/>
    <w:rsid w:val="00FD2326"/>
    <w:rsid w:val="00FD2963"/>
    <w:rsid w:val="00FE552D"/>
    <w:rsid w:val="00FE64EF"/>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925877"/>
  <w15:docId w15:val="{DE37AB25-6A98-4262-886D-56CB568C3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F9452D"/>
    <w:pPr>
      <w:autoSpaceDE w:val="0"/>
      <w:autoSpaceDN w:val="0"/>
      <w:adjustRightInd w:val="0"/>
      <w:spacing w:line="480" w:lineRule="auto"/>
      <w:jc w:val="center"/>
      <w:outlineLvl w:val="0"/>
    </w:pPr>
    <w:rPr>
      <w:rFonts w:ascii="Times New Roman" w:eastAsia="Calibri" w:hAnsi="Times New Roman" w:cs="Times New Roman"/>
      <w:b/>
      <w:bCs/>
      <w:caps/>
      <w:color w:val="000000" w:themeColor="text1"/>
    </w:rPr>
  </w:style>
  <w:style w:type="paragraph" w:styleId="Heading2">
    <w:name w:val="heading 2"/>
    <w:basedOn w:val="Normal"/>
    <w:next w:val="Normal"/>
    <w:autoRedefine/>
    <w:qFormat/>
    <w:rsid w:val="003B614A"/>
    <w:pPr>
      <w:keepNext/>
      <w:spacing w:line="480" w:lineRule="auto"/>
      <w:jc w:val="center"/>
      <w:outlineLvl w:val="1"/>
    </w:pPr>
    <w:rPr>
      <w:rFonts w:ascii="Times New Roman" w:eastAsia="Calibri" w:hAnsi="Times New Roman" w:cs="Times New Roman"/>
      <w:b/>
      <w:bCs/>
      <w:iCs/>
      <w:szCs w:val="28"/>
    </w:rPr>
  </w:style>
  <w:style w:type="paragraph" w:styleId="Heading3">
    <w:name w:val="heading 3"/>
    <w:basedOn w:val="Normal"/>
    <w:next w:val="Normal"/>
    <w:autoRedefine/>
    <w:qFormat/>
    <w:rsid w:val="00035E8F"/>
    <w:pPr>
      <w:keepNext/>
      <w:spacing w:line="480" w:lineRule="auto"/>
      <w:outlineLvl w:val="2"/>
    </w:pPr>
    <w:rPr>
      <w:rFonts w:ascii="Times New Roman" w:eastAsia="Calibri" w:hAnsi="Times New Roman" w:cs="Times New Roman"/>
      <w:b/>
      <w:bCs/>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autoRedefine/>
    <w:uiPriority w:val="99"/>
    <w:rsid w:val="00C1215F"/>
    <w:pPr>
      <w:ind w:left="480" w:hanging="480"/>
    </w:pPr>
    <w:rPr>
      <w:rFonts w:ascii="Times New Roman" w:hAnsi="Times New Roman"/>
    </w:rPr>
  </w:style>
  <w:style w:type="character" w:styleId="Hyperlink">
    <w:name w:val="Hyperlink"/>
    <w:uiPriority w:val="99"/>
    <w:qFormat/>
    <w:rsid w:val="00D83B30"/>
    <w:rPr>
      <w:rFonts w:ascii="Arial" w:hAnsi="Arial"/>
      <w:color w:val="auto"/>
      <w:sz w:val="24"/>
      <w:u w:val="none"/>
    </w:rPr>
  </w:style>
  <w:style w:type="paragraph" w:styleId="TOC1">
    <w:name w:val="toc 1"/>
    <w:aliases w:val="Table of Contents"/>
    <w:basedOn w:val="Normal"/>
    <w:next w:val="Normal"/>
    <w:autoRedefine/>
    <w:uiPriority w:val="39"/>
    <w:rsid w:val="004A3834"/>
    <w:pPr>
      <w:tabs>
        <w:tab w:val="right" w:leader="dot" w:pos="8630"/>
      </w:tabs>
      <w:spacing w:before="120" w:after="120"/>
    </w:pPr>
    <w:rPr>
      <w:rFonts w:ascii="Times New Roman" w:hAnsi="Times New Roman" w:cs="Times New Roman"/>
      <w:bCs/>
      <w:noProof/>
    </w:rPr>
  </w:style>
  <w:style w:type="paragraph" w:styleId="TOC2">
    <w:name w:val="toc 2"/>
    <w:basedOn w:val="Normal"/>
    <w:next w:val="Normal"/>
    <w:autoRedefine/>
    <w:uiPriority w:val="39"/>
    <w:rsid w:val="001E52A0"/>
    <w:pPr>
      <w:tabs>
        <w:tab w:val="right" w:leader="dot" w:pos="8630"/>
      </w:tabs>
      <w:ind w:left="240"/>
    </w:pPr>
    <w:rPr>
      <w:rFonts w:ascii="Times New Roman" w:hAnsi="Times New Roman" w:cs="Times New Roman"/>
      <w:noProof/>
    </w:rPr>
  </w:style>
  <w:style w:type="paragraph" w:styleId="TOC3">
    <w:name w:val="toc 3"/>
    <w:basedOn w:val="Normal"/>
    <w:next w:val="Normal"/>
    <w:autoRedefine/>
    <w:uiPriority w:val="39"/>
    <w:rsid w:val="004A3834"/>
    <w:pPr>
      <w:ind w:left="480"/>
    </w:pPr>
    <w:rPr>
      <w:rFonts w:ascii="Times New Roman" w:hAnsi="Times New Roman"/>
      <w:iCs/>
      <w:szCs w:val="20"/>
    </w:rPr>
  </w:style>
  <w:style w:type="paragraph" w:styleId="TOC4">
    <w:name w:val="toc 4"/>
    <w:basedOn w:val="Normal"/>
    <w:next w:val="Normal"/>
    <w:autoRedefine/>
    <w:semiHidden/>
    <w:rsid w:val="004A3834"/>
    <w:pPr>
      <w:ind w:left="720"/>
    </w:pPr>
    <w:rPr>
      <w:rFonts w:ascii="Times New Roman" w:hAnsi="Times New Roman"/>
      <w:szCs w:val="18"/>
    </w:rPr>
  </w:style>
  <w:style w:type="paragraph" w:styleId="TOC5">
    <w:name w:val="toc 5"/>
    <w:basedOn w:val="Normal"/>
    <w:next w:val="Normal"/>
    <w:autoRedefine/>
    <w:semiHidden/>
    <w:rsid w:val="00665C7E"/>
    <w:pPr>
      <w:ind w:left="960"/>
    </w:pPr>
    <w:rPr>
      <w:rFonts w:asciiTheme="minorHAnsi" w:hAnsiTheme="minorHAnsi"/>
      <w:sz w:val="18"/>
      <w:szCs w:val="18"/>
    </w:rPr>
  </w:style>
  <w:style w:type="paragraph" w:styleId="TOC6">
    <w:name w:val="toc 6"/>
    <w:basedOn w:val="Normal"/>
    <w:next w:val="Normal"/>
    <w:autoRedefine/>
    <w:semiHidden/>
    <w:rsid w:val="00665C7E"/>
    <w:pPr>
      <w:ind w:left="1200"/>
    </w:pPr>
    <w:rPr>
      <w:rFonts w:asciiTheme="minorHAnsi" w:hAnsiTheme="minorHAnsi"/>
      <w:sz w:val="18"/>
      <w:szCs w:val="18"/>
    </w:rPr>
  </w:style>
  <w:style w:type="paragraph" w:styleId="TOC7">
    <w:name w:val="toc 7"/>
    <w:basedOn w:val="Normal"/>
    <w:next w:val="Normal"/>
    <w:autoRedefine/>
    <w:semiHidden/>
    <w:rsid w:val="00665C7E"/>
    <w:pPr>
      <w:ind w:left="1440"/>
    </w:pPr>
    <w:rPr>
      <w:rFonts w:asciiTheme="minorHAnsi" w:hAnsiTheme="minorHAnsi"/>
      <w:sz w:val="18"/>
      <w:szCs w:val="18"/>
    </w:rPr>
  </w:style>
  <w:style w:type="paragraph" w:styleId="TOC8">
    <w:name w:val="toc 8"/>
    <w:basedOn w:val="Normal"/>
    <w:next w:val="Normal"/>
    <w:autoRedefine/>
    <w:semiHidden/>
    <w:rsid w:val="00665C7E"/>
    <w:pPr>
      <w:ind w:left="1680"/>
    </w:pPr>
    <w:rPr>
      <w:rFonts w:asciiTheme="minorHAnsi" w:hAnsiTheme="minorHAnsi"/>
      <w:sz w:val="18"/>
      <w:szCs w:val="18"/>
    </w:rPr>
  </w:style>
  <w:style w:type="paragraph" w:styleId="TOC9">
    <w:name w:val="toc 9"/>
    <w:basedOn w:val="Normal"/>
    <w:next w:val="Normal"/>
    <w:autoRedefine/>
    <w:semiHidden/>
    <w:rsid w:val="00665C7E"/>
    <w:pPr>
      <w:ind w:left="1920"/>
    </w:pPr>
    <w:rPr>
      <w:rFonts w:asciiTheme="minorHAnsi" w:hAnsiTheme="minorHAnsi"/>
      <w:sz w:val="18"/>
      <w:szCs w:val="18"/>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F9452D"/>
    <w:rPr>
      <w:rFonts w:eastAsia="Calibri"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9519A8"/>
    <w:pPr>
      <w:keepNext/>
      <w:spacing w:before="120" w:after="120"/>
    </w:pPr>
    <w:rPr>
      <w:rFonts w:ascii="Times New Roman" w:hAnsi="Times New Roman" w:cs="Times New Roman"/>
      <w:bCs/>
      <w:iCs/>
      <w:noProof/>
      <w:color w:val="000000" w:themeColor="text1"/>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76FEA"/>
    <w:pPr>
      <w:numPr>
        <w:ilvl w:val="12"/>
      </w:numPr>
    </w:pPr>
    <w:rPr>
      <w:bCs w:val="0"/>
      <w:szCs w:val="28"/>
    </w:rPr>
  </w:style>
  <w:style w:type="table" w:customStyle="1" w:styleId="TableGrid1">
    <w:name w:val="Table Grid1"/>
    <w:basedOn w:val="TableNormal"/>
    <w:next w:val="TableGrid"/>
    <w:uiPriority w:val="39"/>
    <w:rsid w:val="00476FEA"/>
    <w:pPr>
      <w:ind w:firstLine="360"/>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D0DFC"/>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2B18BF"/>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2B18BF"/>
    <w:rPr>
      <w:rFonts w:asciiTheme="minorHAnsi" w:eastAsiaTheme="minorHAnsi" w:hAnsiTheme="minorHAnsi" w:cstheme="minorBidi"/>
    </w:rPr>
  </w:style>
  <w:style w:type="character" w:styleId="FootnoteReference">
    <w:name w:val="footnote reference"/>
    <w:basedOn w:val="DefaultParagraphFont"/>
    <w:uiPriority w:val="99"/>
    <w:unhideWhenUsed/>
    <w:rsid w:val="002B18BF"/>
    <w:rPr>
      <w:vertAlign w:val="superscript"/>
    </w:rPr>
  </w:style>
  <w:style w:type="paragraph" w:customStyle="1" w:styleId="EndNoteBibliography">
    <w:name w:val="EndNote Bibliography"/>
    <w:basedOn w:val="Normal"/>
    <w:rsid w:val="007029DE"/>
    <w:pPr>
      <w:spacing w:line="480" w:lineRule="auto"/>
    </w:pPr>
    <w:rPr>
      <w:rFonts w:ascii="Times New Roman" w:eastAsiaTheme="minorHAnsi" w:hAnsi="Times New Roman" w:cs="Times New Roman"/>
    </w:rPr>
  </w:style>
  <w:style w:type="character" w:styleId="UnresolvedMention">
    <w:name w:val="Unresolved Mention"/>
    <w:basedOn w:val="DefaultParagraphFont"/>
    <w:uiPriority w:val="99"/>
    <w:semiHidden/>
    <w:unhideWhenUsed/>
    <w:rsid w:val="00237123"/>
    <w:rPr>
      <w:color w:val="605E5C"/>
      <w:shd w:val="clear" w:color="auto" w:fill="E1DFDD"/>
    </w:rPr>
  </w:style>
  <w:style w:type="paragraph" w:customStyle="1" w:styleId="xmsonormal">
    <w:name w:val="x_msonormal"/>
    <w:basedOn w:val="Normal"/>
    <w:rsid w:val="006D1443"/>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AppData\Local\Temp\etd-word-template-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D45B2-7A4A-E84B-9FB5-B5215A084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etd-word-template-1-1</Template>
  <TotalTime>3</TotalTime>
  <Pages>50</Pages>
  <Words>8731</Words>
  <Characters>49767</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58382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Lauren</dc:creator>
  <cp:lastModifiedBy>Carretta, Rachel Fran</cp:lastModifiedBy>
  <cp:revision>2</cp:revision>
  <cp:lastPrinted>2017-09-25T23:54:00Z</cp:lastPrinted>
  <dcterms:created xsi:type="dcterms:W3CDTF">2021-02-25T20:59:00Z</dcterms:created>
  <dcterms:modified xsi:type="dcterms:W3CDTF">2021-02-25T20:59:00Z</dcterms:modified>
</cp:coreProperties>
</file>