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71658C" w14:textId="77777777" w:rsidR="000F74A1" w:rsidRDefault="000F74A1" w:rsidP="000F74A1">
      <w:pPr>
        <w:jc w:val="center"/>
        <w:rPr>
          <w:rFonts w:ascii="Times New Roman" w:hAnsi="Times New Roman" w:cs="Times New Roman"/>
          <w:sz w:val="24"/>
          <w:szCs w:val="24"/>
        </w:rPr>
      </w:pPr>
      <w:bookmarkStart w:id="0" w:name="_GoBack"/>
      <w:bookmarkEnd w:id="0"/>
    </w:p>
    <w:p w14:paraId="51516B06" w14:textId="77777777" w:rsidR="000F74A1" w:rsidRDefault="000F74A1" w:rsidP="000F74A1">
      <w:pPr>
        <w:jc w:val="center"/>
        <w:rPr>
          <w:rFonts w:ascii="Times New Roman" w:hAnsi="Times New Roman" w:cs="Times New Roman"/>
          <w:sz w:val="24"/>
          <w:szCs w:val="24"/>
        </w:rPr>
      </w:pPr>
    </w:p>
    <w:p w14:paraId="3B83A3BD" w14:textId="77777777" w:rsidR="000F74A1" w:rsidRDefault="000F74A1" w:rsidP="000F74A1">
      <w:pPr>
        <w:jc w:val="center"/>
        <w:rPr>
          <w:rFonts w:ascii="Times New Roman" w:hAnsi="Times New Roman" w:cs="Times New Roman"/>
          <w:sz w:val="24"/>
          <w:szCs w:val="24"/>
        </w:rPr>
      </w:pPr>
    </w:p>
    <w:p w14:paraId="442D6C57" w14:textId="77777777" w:rsidR="000F74A1" w:rsidRDefault="000F74A1" w:rsidP="000F74A1">
      <w:pPr>
        <w:jc w:val="center"/>
        <w:rPr>
          <w:rFonts w:ascii="Times New Roman" w:hAnsi="Times New Roman" w:cs="Times New Roman"/>
          <w:sz w:val="24"/>
          <w:szCs w:val="24"/>
        </w:rPr>
      </w:pPr>
    </w:p>
    <w:p w14:paraId="1DA227EA" w14:textId="77777777" w:rsidR="0096571B" w:rsidRDefault="0096571B" w:rsidP="00355512">
      <w:pPr>
        <w:jc w:val="center"/>
        <w:rPr>
          <w:rFonts w:ascii="Times New Roman" w:hAnsi="Times New Roman" w:cs="Times New Roman"/>
          <w:sz w:val="24"/>
          <w:szCs w:val="24"/>
        </w:rPr>
      </w:pPr>
    </w:p>
    <w:p w14:paraId="70E1FB78" w14:textId="77777777" w:rsidR="000F74A1" w:rsidRDefault="000F74A1" w:rsidP="00355512">
      <w:pPr>
        <w:jc w:val="center"/>
        <w:rPr>
          <w:rFonts w:ascii="Times New Roman" w:hAnsi="Times New Roman" w:cs="Times New Roman"/>
          <w:sz w:val="24"/>
          <w:szCs w:val="24"/>
        </w:rPr>
      </w:pPr>
      <w:r>
        <w:rPr>
          <w:rFonts w:ascii="Times New Roman" w:hAnsi="Times New Roman" w:cs="Times New Roman"/>
          <w:sz w:val="24"/>
          <w:szCs w:val="24"/>
        </w:rPr>
        <w:t xml:space="preserve">Implicit </w:t>
      </w:r>
      <w:r w:rsidR="00CC6D72">
        <w:rPr>
          <w:rFonts w:ascii="Times New Roman" w:hAnsi="Times New Roman" w:cs="Times New Roman"/>
          <w:sz w:val="24"/>
          <w:szCs w:val="24"/>
        </w:rPr>
        <w:t>Testing</w:t>
      </w:r>
      <w:r>
        <w:rPr>
          <w:rFonts w:ascii="Times New Roman" w:hAnsi="Times New Roman" w:cs="Times New Roman"/>
          <w:sz w:val="24"/>
          <w:szCs w:val="24"/>
        </w:rPr>
        <w:t xml:space="preserve"> and Men’s Health Attitudes</w:t>
      </w:r>
    </w:p>
    <w:p w14:paraId="28792507" w14:textId="637EFF58" w:rsidR="000F74A1" w:rsidRDefault="000F74A1" w:rsidP="000F74A1">
      <w:pPr>
        <w:jc w:val="center"/>
        <w:rPr>
          <w:rFonts w:ascii="Times New Roman" w:hAnsi="Times New Roman" w:cs="Times New Roman"/>
          <w:sz w:val="24"/>
          <w:szCs w:val="24"/>
        </w:rPr>
      </w:pPr>
      <w:r>
        <w:rPr>
          <w:rFonts w:ascii="Times New Roman" w:hAnsi="Times New Roman" w:cs="Times New Roman"/>
          <w:sz w:val="24"/>
          <w:szCs w:val="24"/>
        </w:rPr>
        <w:t>Autumn Manning</w:t>
      </w:r>
      <w:r w:rsidR="00451911">
        <w:rPr>
          <w:rFonts w:ascii="Times New Roman" w:hAnsi="Times New Roman" w:cs="Times New Roman"/>
          <w:sz w:val="24"/>
          <w:szCs w:val="24"/>
        </w:rPr>
        <w:t xml:space="preserve">                                                  </w:t>
      </w:r>
      <w:r w:rsidR="006B5848">
        <w:rPr>
          <w:rFonts w:ascii="Times New Roman" w:hAnsi="Times New Roman" w:cs="Times New Roman"/>
          <w:sz w:val="24"/>
          <w:szCs w:val="24"/>
        </w:rPr>
        <w:t xml:space="preserve"> </w:t>
      </w:r>
    </w:p>
    <w:p w14:paraId="4AEF7AC6" w14:textId="183EC649" w:rsidR="00BA7174" w:rsidRDefault="00BA7174" w:rsidP="000F74A1">
      <w:pPr>
        <w:jc w:val="center"/>
        <w:rPr>
          <w:rFonts w:ascii="Times New Roman" w:hAnsi="Times New Roman" w:cs="Times New Roman"/>
          <w:sz w:val="24"/>
          <w:szCs w:val="24"/>
        </w:rPr>
      </w:pPr>
      <w:r>
        <w:rPr>
          <w:rFonts w:ascii="Times New Roman" w:hAnsi="Times New Roman" w:cs="Times New Roman"/>
          <w:sz w:val="24"/>
          <w:szCs w:val="24"/>
        </w:rPr>
        <w:t>Chancellor’s Honors Thesis</w:t>
      </w:r>
    </w:p>
    <w:p w14:paraId="3B499B23" w14:textId="11D16589" w:rsidR="00BA7174" w:rsidRDefault="00BA7174" w:rsidP="000F74A1">
      <w:pPr>
        <w:jc w:val="center"/>
        <w:rPr>
          <w:rFonts w:ascii="Times New Roman" w:hAnsi="Times New Roman" w:cs="Times New Roman"/>
          <w:sz w:val="24"/>
          <w:szCs w:val="24"/>
        </w:rPr>
      </w:pPr>
      <w:r>
        <w:rPr>
          <w:rFonts w:ascii="Times New Roman" w:hAnsi="Times New Roman" w:cs="Times New Roman"/>
          <w:sz w:val="24"/>
          <w:szCs w:val="24"/>
        </w:rPr>
        <w:t>University of Tennessee, 2014</w:t>
      </w:r>
    </w:p>
    <w:p w14:paraId="509BA935" w14:textId="77777777" w:rsidR="000F74A1" w:rsidRDefault="000F74A1">
      <w:pPr>
        <w:rPr>
          <w:rFonts w:ascii="Times New Roman" w:hAnsi="Times New Roman" w:cs="Times New Roman"/>
          <w:sz w:val="24"/>
          <w:szCs w:val="24"/>
        </w:rPr>
      </w:pPr>
    </w:p>
    <w:p w14:paraId="7EB725C0" w14:textId="77777777" w:rsidR="000F74A1" w:rsidRDefault="000F74A1">
      <w:pPr>
        <w:rPr>
          <w:rFonts w:ascii="Times New Roman" w:hAnsi="Times New Roman" w:cs="Times New Roman"/>
          <w:sz w:val="24"/>
          <w:szCs w:val="24"/>
        </w:rPr>
      </w:pPr>
    </w:p>
    <w:p w14:paraId="53302C3D" w14:textId="77777777" w:rsidR="000F74A1" w:rsidRDefault="000F74A1">
      <w:pPr>
        <w:rPr>
          <w:rFonts w:ascii="Times New Roman" w:hAnsi="Times New Roman" w:cs="Times New Roman"/>
          <w:sz w:val="24"/>
          <w:szCs w:val="24"/>
        </w:rPr>
      </w:pPr>
    </w:p>
    <w:p w14:paraId="7A1DF2CE" w14:textId="77777777" w:rsidR="000F74A1" w:rsidRDefault="000F74A1">
      <w:pPr>
        <w:rPr>
          <w:rFonts w:ascii="Times New Roman" w:hAnsi="Times New Roman" w:cs="Times New Roman"/>
          <w:sz w:val="24"/>
          <w:szCs w:val="24"/>
        </w:rPr>
      </w:pPr>
    </w:p>
    <w:p w14:paraId="69F8B016" w14:textId="77777777" w:rsidR="000F74A1" w:rsidRDefault="000F74A1">
      <w:pPr>
        <w:rPr>
          <w:rFonts w:ascii="Times New Roman" w:hAnsi="Times New Roman" w:cs="Times New Roman"/>
          <w:sz w:val="24"/>
          <w:szCs w:val="24"/>
        </w:rPr>
      </w:pPr>
    </w:p>
    <w:p w14:paraId="04882186" w14:textId="77777777" w:rsidR="000F74A1" w:rsidRDefault="000F74A1">
      <w:pPr>
        <w:rPr>
          <w:rFonts w:ascii="Times New Roman" w:hAnsi="Times New Roman" w:cs="Times New Roman"/>
          <w:sz w:val="24"/>
          <w:szCs w:val="24"/>
        </w:rPr>
      </w:pPr>
    </w:p>
    <w:p w14:paraId="757AC9DF" w14:textId="77777777" w:rsidR="000F74A1" w:rsidRDefault="000F74A1">
      <w:pPr>
        <w:rPr>
          <w:rFonts w:ascii="Times New Roman" w:hAnsi="Times New Roman" w:cs="Times New Roman"/>
          <w:sz w:val="24"/>
          <w:szCs w:val="24"/>
        </w:rPr>
      </w:pPr>
    </w:p>
    <w:p w14:paraId="029F790F" w14:textId="77777777" w:rsidR="000F74A1" w:rsidRDefault="000F74A1">
      <w:pPr>
        <w:rPr>
          <w:rFonts w:ascii="Times New Roman" w:hAnsi="Times New Roman" w:cs="Times New Roman"/>
          <w:sz w:val="24"/>
          <w:szCs w:val="24"/>
        </w:rPr>
      </w:pPr>
    </w:p>
    <w:p w14:paraId="3AF3F078" w14:textId="77777777" w:rsidR="000F74A1" w:rsidRDefault="000F74A1">
      <w:pPr>
        <w:rPr>
          <w:rFonts w:ascii="Times New Roman" w:hAnsi="Times New Roman" w:cs="Times New Roman"/>
          <w:sz w:val="24"/>
          <w:szCs w:val="24"/>
        </w:rPr>
      </w:pPr>
    </w:p>
    <w:p w14:paraId="3B5CF208" w14:textId="77777777" w:rsidR="000F74A1" w:rsidRDefault="000F74A1">
      <w:pPr>
        <w:rPr>
          <w:rFonts w:ascii="Times New Roman" w:hAnsi="Times New Roman" w:cs="Times New Roman"/>
          <w:sz w:val="24"/>
          <w:szCs w:val="24"/>
        </w:rPr>
      </w:pPr>
    </w:p>
    <w:p w14:paraId="77BDDD7E" w14:textId="77777777" w:rsidR="000F74A1" w:rsidRDefault="000F74A1">
      <w:pPr>
        <w:rPr>
          <w:rFonts w:ascii="Times New Roman" w:hAnsi="Times New Roman" w:cs="Times New Roman"/>
          <w:sz w:val="24"/>
          <w:szCs w:val="24"/>
        </w:rPr>
      </w:pPr>
    </w:p>
    <w:p w14:paraId="49E71AA4" w14:textId="77777777" w:rsidR="000F74A1" w:rsidRDefault="000F74A1">
      <w:pPr>
        <w:rPr>
          <w:rFonts w:ascii="Times New Roman" w:hAnsi="Times New Roman" w:cs="Times New Roman"/>
          <w:sz w:val="24"/>
          <w:szCs w:val="24"/>
        </w:rPr>
      </w:pPr>
    </w:p>
    <w:p w14:paraId="41F5E6C3" w14:textId="77777777" w:rsidR="000F74A1" w:rsidRDefault="000F74A1">
      <w:pPr>
        <w:rPr>
          <w:rFonts w:ascii="Times New Roman" w:hAnsi="Times New Roman" w:cs="Times New Roman"/>
          <w:sz w:val="24"/>
          <w:szCs w:val="24"/>
        </w:rPr>
      </w:pPr>
    </w:p>
    <w:p w14:paraId="11A290DF" w14:textId="77777777" w:rsidR="000F74A1" w:rsidRDefault="000F74A1">
      <w:pPr>
        <w:rPr>
          <w:rFonts w:ascii="Times New Roman" w:hAnsi="Times New Roman" w:cs="Times New Roman"/>
          <w:sz w:val="24"/>
          <w:szCs w:val="24"/>
        </w:rPr>
      </w:pPr>
    </w:p>
    <w:p w14:paraId="249C802C" w14:textId="77777777" w:rsidR="000F74A1" w:rsidRDefault="000F74A1">
      <w:pPr>
        <w:rPr>
          <w:rFonts w:ascii="Times New Roman" w:hAnsi="Times New Roman" w:cs="Times New Roman"/>
          <w:sz w:val="24"/>
          <w:szCs w:val="24"/>
        </w:rPr>
      </w:pPr>
    </w:p>
    <w:p w14:paraId="22EDE490" w14:textId="77777777" w:rsidR="000F74A1" w:rsidRDefault="000F74A1">
      <w:pPr>
        <w:rPr>
          <w:rFonts w:ascii="Times New Roman" w:hAnsi="Times New Roman" w:cs="Times New Roman"/>
          <w:sz w:val="24"/>
          <w:szCs w:val="24"/>
        </w:rPr>
      </w:pPr>
    </w:p>
    <w:p w14:paraId="1B663438" w14:textId="77777777" w:rsidR="000F74A1" w:rsidRDefault="000F74A1">
      <w:pPr>
        <w:rPr>
          <w:rFonts w:ascii="Times New Roman" w:hAnsi="Times New Roman" w:cs="Times New Roman"/>
          <w:sz w:val="24"/>
          <w:szCs w:val="24"/>
        </w:rPr>
      </w:pPr>
    </w:p>
    <w:p w14:paraId="3AEDFBE5" w14:textId="77777777" w:rsidR="000F74A1" w:rsidRDefault="000F74A1">
      <w:pPr>
        <w:rPr>
          <w:rFonts w:ascii="Times New Roman" w:hAnsi="Times New Roman" w:cs="Times New Roman"/>
          <w:sz w:val="24"/>
          <w:szCs w:val="24"/>
        </w:rPr>
      </w:pPr>
    </w:p>
    <w:p w14:paraId="56E558D5" w14:textId="77777777" w:rsidR="000F74A1" w:rsidRDefault="000F74A1">
      <w:pPr>
        <w:rPr>
          <w:rFonts w:ascii="Times New Roman" w:hAnsi="Times New Roman" w:cs="Times New Roman"/>
          <w:sz w:val="24"/>
          <w:szCs w:val="24"/>
        </w:rPr>
      </w:pPr>
    </w:p>
    <w:p w14:paraId="378DB8A6" w14:textId="77777777" w:rsidR="000F74A1" w:rsidRDefault="000F74A1">
      <w:pPr>
        <w:rPr>
          <w:rFonts w:ascii="Times New Roman" w:hAnsi="Times New Roman" w:cs="Times New Roman"/>
          <w:sz w:val="24"/>
          <w:szCs w:val="24"/>
        </w:rPr>
      </w:pPr>
    </w:p>
    <w:p w14:paraId="2C77F9DF" w14:textId="64271898" w:rsidR="00FC39E3" w:rsidRDefault="00515CE7" w:rsidP="005F6A0E">
      <w:pPr>
        <w:spacing w:after="0" w:line="480" w:lineRule="auto"/>
        <w:jc w:val="center"/>
        <w:rPr>
          <w:rFonts w:ascii="Times New Roman" w:hAnsi="Times New Roman" w:cs="Times New Roman"/>
          <w:b/>
          <w:sz w:val="24"/>
          <w:szCs w:val="24"/>
        </w:rPr>
      </w:pPr>
      <w:r w:rsidRPr="00FC39E3">
        <w:rPr>
          <w:rFonts w:ascii="Times New Roman" w:hAnsi="Times New Roman" w:cs="Times New Roman"/>
          <w:b/>
          <w:sz w:val="24"/>
          <w:szCs w:val="24"/>
        </w:rPr>
        <w:t>Abstract</w:t>
      </w:r>
    </w:p>
    <w:p w14:paraId="11B9BA27" w14:textId="50754C36" w:rsidR="00FC39E3" w:rsidRPr="00F818B7" w:rsidRDefault="00B74DD4" w:rsidP="008147EC">
      <w:pPr>
        <w:spacing w:line="480" w:lineRule="auto"/>
        <w:rPr>
          <w:rFonts w:ascii="Times New Roman" w:hAnsi="Times New Roman" w:cs="Times New Roman"/>
          <w:sz w:val="24"/>
          <w:szCs w:val="24"/>
        </w:rPr>
      </w:pPr>
      <w:r w:rsidRPr="00F818B7">
        <w:rPr>
          <w:rFonts w:ascii="Times New Roman" w:hAnsi="Times New Roman" w:cs="Times New Roman"/>
          <w:sz w:val="24"/>
          <w:szCs w:val="24"/>
        </w:rPr>
        <w:t xml:space="preserve">There </w:t>
      </w:r>
      <w:r w:rsidR="008147EC" w:rsidRPr="00F818B7">
        <w:rPr>
          <w:rFonts w:ascii="Times New Roman" w:hAnsi="Times New Roman" w:cs="Times New Roman"/>
          <w:sz w:val="24"/>
          <w:szCs w:val="24"/>
        </w:rPr>
        <w:t xml:space="preserve">is a growing concern for men’s health </w:t>
      </w:r>
      <w:r w:rsidR="005F6A0E">
        <w:rPr>
          <w:rFonts w:ascii="Times New Roman" w:hAnsi="Times New Roman" w:cs="Times New Roman"/>
          <w:sz w:val="24"/>
          <w:szCs w:val="24"/>
        </w:rPr>
        <w:t>seek-behaviors</w:t>
      </w:r>
      <w:r w:rsidR="005F6A0E" w:rsidRPr="00F818B7">
        <w:rPr>
          <w:rFonts w:ascii="Times New Roman" w:hAnsi="Times New Roman" w:cs="Times New Roman"/>
          <w:sz w:val="24"/>
          <w:szCs w:val="24"/>
        </w:rPr>
        <w:t xml:space="preserve"> </w:t>
      </w:r>
      <w:r w:rsidR="008147EC" w:rsidRPr="00F818B7">
        <w:rPr>
          <w:rFonts w:ascii="Times New Roman" w:hAnsi="Times New Roman" w:cs="Times New Roman"/>
          <w:sz w:val="24"/>
          <w:szCs w:val="24"/>
        </w:rPr>
        <w:t>in recent years. Men live on average 7 fewer years than women and are less likely to engage in health promoting behaviors. In this study</w:t>
      </w:r>
      <w:r w:rsidR="0083632C">
        <w:rPr>
          <w:rFonts w:ascii="Times New Roman" w:hAnsi="Times New Roman" w:cs="Times New Roman"/>
          <w:sz w:val="24"/>
          <w:szCs w:val="24"/>
        </w:rPr>
        <w:t>,</w:t>
      </w:r>
      <w:r w:rsidR="008147EC" w:rsidRPr="00F818B7">
        <w:rPr>
          <w:rFonts w:ascii="Times New Roman" w:hAnsi="Times New Roman" w:cs="Times New Roman"/>
          <w:sz w:val="24"/>
          <w:szCs w:val="24"/>
        </w:rPr>
        <w:t xml:space="preserve"> we used a lexical decision task in order to measure men’s association of certain ideas with medically related images. We aimed to delineate which concepts </w:t>
      </w:r>
      <w:r w:rsidR="0083632C">
        <w:rPr>
          <w:rFonts w:ascii="Times New Roman" w:hAnsi="Times New Roman" w:cs="Times New Roman"/>
          <w:sz w:val="24"/>
          <w:szCs w:val="24"/>
        </w:rPr>
        <w:t xml:space="preserve">are most associated with </w:t>
      </w:r>
      <w:r w:rsidR="008147EC" w:rsidRPr="00F818B7">
        <w:rPr>
          <w:rFonts w:ascii="Times New Roman" w:hAnsi="Times New Roman" w:cs="Times New Roman"/>
          <w:sz w:val="24"/>
          <w:szCs w:val="24"/>
        </w:rPr>
        <w:t>men’s healthcare related attitudes and beliefs. We found that participants were significantly faster to identify masculinity and pain related words</w:t>
      </w:r>
      <w:r w:rsidR="00F818B7">
        <w:rPr>
          <w:rFonts w:ascii="Times New Roman" w:hAnsi="Times New Roman" w:cs="Times New Roman"/>
          <w:sz w:val="24"/>
          <w:szCs w:val="24"/>
        </w:rPr>
        <w:t xml:space="preserve"> </w:t>
      </w:r>
      <w:r w:rsidR="005F6A0E">
        <w:rPr>
          <w:rFonts w:ascii="Times New Roman" w:hAnsi="Times New Roman" w:cs="Times New Roman"/>
          <w:sz w:val="24"/>
          <w:szCs w:val="24"/>
        </w:rPr>
        <w:t>when preceded by medical primes,</w:t>
      </w:r>
      <w:r w:rsidR="008147EC" w:rsidRPr="00F818B7">
        <w:rPr>
          <w:rFonts w:ascii="Times New Roman" w:hAnsi="Times New Roman" w:cs="Times New Roman"/>
          <w:sz w:val="24"/>
          <w:szCs w:val="24"/>
        </w:rPr>
        <w:t xml:space="preserve"> with the most significant findings relating to masculinity.</w:t>
      </w:r>
      <w:r w:rsidR="00F818B7">
        <w:rPr>
          <w:rFonts w:ascii="Times New Roman" w:hAnsi="Times New Roman" w:cs="Times New Roman"/>
          <w:sz w:val="24"/>
          <w:szCs w:val="24"/>
        </w:rPr>
        <w:t xml:space="preserve"> There were also marginally significant results for the categories of femininity, now</w:t>
      </w:r>
      <w:r w:rsidR="0083632C">
        <w:rPr>
          <w:rFonts w:ascii="Times New Roman" w:hAnsi="Times New Roman" w:cs="Times New Roman"/>
          <w:sz w:val="24"/>
          <w:szCs w:val="24"/>
        </w:rPr>
        <w:t xml:space="preserve"> </w:t>
      </w:r>
      <w:r w:rsidR="00F818B7">
        <w:rPr>
          <w:rFonts w:ascii="Times New Roman" w:hAnsi="Times New Roman" w:cs="Times New Roman"/>
          <w:sz w:val="24"/>
          <w:szCs w:val="24"/>
        </w:rPr>
        <w:t>(concrete) and later (abstract). Participants were only marginall</w:t>
      </w:r>
      <w:r w:rsidR="0083632C">
        <w:rPr>
          <w:rFonts w:ascii="Times New Roman" w:hAnsi="Times New Roman" w:cs="Times New Roman"/>
          <w:sz w:val="24"/>
          <w:szCs w:val="24"/>
        </w:rPr>
        <w:t>y faster to identify words from these categories than the words from other categories</w:t>
      </w:r>
      <w:r w:rsidR="00F818B7">
        <w:rPr>
          <w:rFonts w:ascii="Times New Roman" w:hAnsi="Times New Roman" w:cs="Times New Roman"/>
          <w:sz w:val="24"/>
          <w:szCs w:val="24"/>
        </w:rPr>
        <w:t>.</w:t>
      </w:r>
      <w:r w:rsidR="0083632C">
        <w:rPr>
          <w:rFonts w:ascii="Times New Roman" w:hAnsi="Times New Roman" w:cs="Times New Roman"/>
          <w:sz w:val="24"/>
          <w:szCs w:val="24"/>
        </w:rPr>
        <w:t xml:space="preserve"> </w:t>
      </w:r>
      <w:r w:rsidR="008147EC" w:rsidRPr="00F818B7">
        <w:rPr>
          <w:rFonts w:ascii="Times New Roman" w:hAnsi="Times New Roman" w:cs="Times New Roman"/>
          <w:sz w:val="24"/>
          <w:szCs w:val="24"/>
        </w:rPr>
        <w:t xml:space="preserve">These results suggest that </w:t>
      </w:r>
      <w:r w:rsidR="0083632C">
        <w:rPr>
          <w:rFonts w:ascii="Times New Roman" w:hAnsi="Times New Roman" w:cs="Times New Roman"/>
          <w:sz w:val="24"/>
          <w:szCs w:val="24"/>
        </w:rPr>
        <w:t>masculinity is highly associated with men’s healthcare attitudes and may suggest that masculine socialization is an important contributing factor in men’s healthcare behaviors.</w:t>
      </w:r>
    </w:p>
    <w:p w14:paraId="113B73EA" w14:textId="77777777" w:rsidR="006B5848" w:rsidRDefault="006B5848">
      <w:pPr>
        <w:rPr>
          <w:rFonts w:ascii="Times New Roman" w:hAnsi="Times New Roman" w:cs="Times New Roman"/>
          <w:sz w:val="24"/>
          <w:szCs w:val="24"/>
        </w:rPr>
      </w:pPr>
      <w:r>
        <w:rPr>
          <w:rFonts w:ascii="Times New Roman" w:hAnsi="Times New Roman" w:cs="Times New Roman"/>
          <w:sz w:val="24"/>
          <w:szCs w:val="24"/>
        </w:rPr>
        <w:br w:type="page"/>
      </w:r>
    </w:p>
    <w:p w14:paraId="1C9C9905" w14:textId="5E76DE4F" w:rsidR="00515CE7" w:rsidRPr="006B5848" w:rsidRDefault="006B5848" w:rsidP="006B5848">
      <w:pPr>
        <w:jc w:val="center"/>
        <w:rPr>
          <w:rFonts w:ascii="Times New Roman" w:hAnsi="Times New Roman" w:cs="Times New Roman"/>
          <w:sz w:val="24"/>
          <w:szCs w:val="24"/>
        </w:rPr>
      </w:pPr>
      <w:r>
        <w:rPr>
          <w:rFonts w:ascii="Times New Roman" w:hAnsi="Times New Roman" w:cs="Times New Roman"/>
          <w:sz w:val="24"/>
          <w:szCs w:val="24"/>
        </w:rPr>
        <w:lastRenderedPageBreak/>
        <w:t>Implicit Testing and Men’s Health Attitudes</w:t>
      </w:r>
    </w:p>
    <w:p w14:paraId="19CA2263" w14:textId="3EF98E5B" w:rsidR="001766FA" w:rsidRDefault="00616030" w:rsidP="00CD017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growing concern </w:t>
      </w:r>
      <w:r w:rsidR="002935BF">
        <w:rPr>
          <w:rFonts w:ascii="Times New Roman" w:hAnsi="Times New Roman" w:cs="Times New Roman"/>
          <w:sz w:val="24"/>
          <w:szCs w:val="24"/>
        </w:rPr>
        <w:t xml:space="preserve">for men’s health patterns. </w:t>
      </w:r>
      <w:r>
        <w:rPr>
          <w:rFonts w:ascii="Times New Roman" w:hAnsi="Times New Roman" w:cs="Times New Roman"/>
          <w:sz w:val="24"/>
          <w:szCs w:val="24"/>
        </w:rPr>
        <w:t xml:space="preserve">Men in the United States live an average of </w:t>
      </w:r>
      <w:r w:rsidR="002935BF">
        <w:rPr>
          <w:rFonts w:ascii="Times New Roman" w:hAnsi="Times New Roman" w:cs="Times New Roman"/>
          <w:sz w:val="24"/>
          <w:szCs w:val="24"/>
        </w:rPr>
        <w:t xml:space="preserve">7 years </w:t>
      </w:r>
      <w:r w:rsidR="005F6A0E">
        <w:rPr>
          <w:rFonts w:ascii="Times New Roman" w:hAnsi="Times New Roman" w:cs="Times New Roman"/>
          <w:sz w:val="24"/>
          <w:szCs w:val="24"/>
        </w:rPr>
        <w:t xml:space="preserve">fewer </w:t>
      </w:r>
      <w:r w:rsidR="002935BF">
        <w:rPr>
          <w:rFonts w:ascii="Times New Roman" w:hAnsi="Times New Roman" w:cs="Times New Roman"/>
          <w:sz w:val="24"/>
          <w:szCs w:val="24"/>
        </w:rPr>
        <w:t>than women, live more unhealthy lifestyles, and are less likely than women to seek medical care (Davies et al., 2000).</w:t>
      </w:r>
      <w:r w:rsidR="00957221">
        <w:rPr>
          <w:rFonts w:ascii="Times New Roman" w:hAnsi="Times New Roman" w:cs="Times New Roman"/>
          <w:sz w:val="24"/>
          <w:szCs w:val="24"/>
        </w:rPr>
        <w:t xml:space="preserve"> Though men seem just as apt to get treatment as women once symptoms become apparent, they are less likely to participate in preventative care and annual </w:t>
      </w:r>
      <w:r w:rsidR="00D113E7">
        <w:rPr>
          <w:rFonts w:ascii="Times New Roman" w:hAnsi="Times New Roman" w:cs="Times New Roman"/>
          <w:sz w:val="24"/>
          <w:szCs w:val="24"/>
        </w:rPr>
        <w:t>screenings (Wyke, Hunt, &amp; Ford, 1998).</w:t>
      </w:r>
      <w:r w:rsidR="00FE7FE7">
        <w:rPr>
          <w:rFonts w:ascii="Times New Roman" w:hAnsi="Times New Roman" w:cs="Times New Roman"/>
          <w:sz w:val="24"/>
          <w:szCs w:val="24"/>
        </w:rPr>
        <w:t xml:space="preserve"> Some have referred to men’s deficits in healthcare as a men’s health crisis. However, this crisis is not a new development</w:t>
      </w:r>
      <w:r w:rsidR="002F6F93">
        <w:rPr>
          <w:rFonts w:ascii="Times New Roman" w:hAnsi="Times New Roman" w:cs="Times New Roman"/>
          <w:sz w:val="24"/>
          <w:szCs w:val="24"/>
        </w:rPr>
        <w:t>. Much of the research that documents men and women’s propensity to engage in positive or negative health behaviors does not explore why this might be the case (Gough, 2006</w:t>
      </w:r>
      <w:r w:rsidR="00CD0178">
        <w:rPr>
          <w:rFonts w:ascii="Times New Roman" w:hAnsi="Times New Roman" w:cs="Times New Roman"/>
          <w:sz w:val="24"/>
          <w:szCs w:val="24"/>
        </w:rPr>
        <w:t>)</w:t>
      </w:r>
      <w:r w:rsidR="00CD0178" w:rsidRPr="00CD0178">
        <w:rPr>
          <w:rFonts w:ascii="Times New Roman" w:hAnsi="Times New Roman" w:cs="Times New Roman"/>
          <w:sz w:val="24"/>
          <w:szCs w:val="24"/>
        </w:rPr>
        <w:t xml:space="preserve"> </w:t>
      </w:r>
    </w:p>
    <w:p w14:paraId="0F46C9A0" w14:textId="7A95F618" w:rsidR="00CD0178" w:rsidRDefault="00CD0178" w:rsidP="00CD017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Multiple theories about why men participate less in health behaviors are present. Men’s behavioral trends indicate more emphasis on symptoms and signs of illness instead of engagement in proactive or preventative care. Men report heavy emphasis on maintaining their independence</w:t>
      </w:r>
      <w:r w:rsidR="001766FA">
        <w:rPr>
          <w:rFonts w:ascii="Times New Roman" w:hAnsi="Times New Roman" w:cs="Times New Roman"/>
          <w:sz w:val="24"/>
          <w:szCs w:val="24"/>
        </w:rPr>
        <w:t xml:space="preserve"> and their ability to take care of their own needs without the assistance of others. Some individuals theorize that both emphasis of independence as well as the concentration on specific symptoms can be attributed to larger concept of gender socialization in men.</w:t>
      </w:r>
    </w:p>
    <w:p w14:paraId="29B1A7BD" w14:textId="635CE7C1" w:rsidR="00CD0178" w:rsidRDefault="00CD0178" w:rsidP="00CD017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theories about why men are less likely than women to engage in healthy lifestyles. When family physicians were asked to identify why they believed men were less likely to engage </w:t>
      </w:r>
      <w:r w:rsidRPr="006B7EA2">
        <w:rPr>
          <w:rFonts w:ascii="Times New Roman" w:hAnsi="Times New Roman" w:cs="Times New Roman"/>
          <w:sz w:val="24"/>
          <w:szCs w:val="24"/>
        </w:rPr>
        <w:t xml:space="preserve">in health behaviors they specified that men look for specific </w:t>
      </w:r>
      <w:r>
        <w:rPr>
          <w:rFonts w:ascii="Times New Roman" w:hAnsi="Times New Roman" w:cs="Times New Roman"/>
          <w:sz w:val="24"/>
          <w:szCs w:val="24"/>
        </w:rPr>
        <w:t xml:space="preserve">or </w:t>
      </w:r>
      <w:r w:rsidRPr="006B7EA2">
        <w:rPr>
          <w:rFonts w:ascii="Times New Roman" w:hAnsi="Times New Roman" w:cs="Times New Roman"/>
          <w:sz w:val="24"/>
          <w:szCs w:val="24"/>
        </w:rPr>
        <w:t>concrete causes of illness instead of concentrating on more abst</w:t>
      </w:r>
      <w:r>
        <w:rPr>
          <w:rFonts w:ascii="Times New Roman" w:hAnsi="Times New Roman" w:cs="Times New Roman"/>
          <w:sz w:val="24"/>
          <w:szCs w:val="24"/>
        </w:rPr>
        <w:t>ract practices of preventative medicine and detection</w:t>
      </w:r>
      <w:r w:rsidR="003D102F">
        <w:rPr>
          <w:rFonts w:ascii="Times New Roman" w:hAnsi="Times New Roman" w:cs="Times New Roman"/>
          <w:sz w:val="24"/>
          <w:szCs w:val="24"/>
        </w:rPr>
        <w:t xml:space="preserve"> (Talbot &amp; Tudiver, 1999).</w:t>
      </w:r>
      <w:r>
        <w:rPr>
          <w:rFonts w:ascii="Times New Roman" w:hAnsi="Times New Roman" w:cs="Times New Roman"/>
          <w:sz w:val="24"/>
          <w:szCs w:val="24"/>
        </w:rPr>
        <w:t xml:space="preserve"> This accounts for why men often do not seek help until their illness has progressed or become severe. </w:t>
      </w:r>
    </w:p>
    <w:p w14:paraId="1F7CC25F" w14:textId="77777777" w:rsidR="00CD0178" w:rsidRDefault="00CD0178" w:rsidP="00CD017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if men believe the illness will infringe upon their ability to be independent or self-reliant these factors will contribute to how long they wait before reporting symptoms. A study </w:t>
      </w:r>
      <w:r w:rsidRPr="006634EA">
        <w:rPr>
          <w:rFonts w:ascii="Times New Roman" w:hAnsi="Times New Roman" w:cs="Times New Roman"/>
          <w:sz w:val="24"/>
          <w:szCs w:val="24"/>
        </w:rPr>
        <w:t>by Smith, Braunack-Mayer, Wittert, and Warin (2007) interviewed</w:t>
      </w:r>
      <w:r>
        <w:rPr>
          <w:rFonts w:ascii="Times New Roman" w:hAnsi="Times New Roman" w:cs="Times New Roman"/>
          <w:sz w:val="24"/>
          <w:szCs w:val="24"/>
        </w:rPr>
        <w:t xml:space="preserve"> aging men and found </w:t>
      </w:r>
      <w:r>
        <w:rPr>
          <w:rFonts w:ascii="Times New Roman" w:hAnsi="Times New Roman" w:cs="Times New Roman"/>
          <w:sz w:val="24"/>
          <w:szCs w:val="24"/>
        </w:rPr>
        <w:lastRenderedPageBreak/>
        <w:t>that the concept of being independent was one of the primary reasons for not seeking medical care. The participants identified independence as both a quality of life indicator but also a personality characteristic that was essential to their self-concept; however, this was not as essential to their female partners. Their partners encouraged them to seek medical care regardless of its effects on their independence.</w:t>
      </w:r>
    </w:p>
    <w:p w14:paraId="394455E5" w14:textId="06D711A1" w:rsidR="00D113E7" w:rsidRDefault="00CD0178" w:rsidP="00CD017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theory is that concepts such as independence, strength, and usefulness are aspects of a larger gender socialization in men. </w:t>
      </w:r>
      <w:r w:rsidR="002F6F93">
        <w:rPr>
          <w:rFonts w:ascii="Times New Roman" w:hAnsi="Times New Roman" w:cs="Times New Roman"/>
          <w:sz w:val="24"/>
          <w:szCs w:val="24"/>
        </w:rPr>
        <w:t>Socialization of traditional masculine gender roles</w:t>
      </w:r>
      <w:r w:rsidR="005F6A0E">
        <w:rPr>
          <w:rFonts w:ascii="Times New Roman" w:hAnsi="Times New Roman" w:cs="Times New Roman"/>
          <w:sz w:val="24"/>
          <w:szCs w:val="24"/>
        </w:rPr>
        <w:t>,</w:t>
      </w:r>
      <w:r w:rsidR="002F6F93">
        <w:rPr>
          <w:rFonts w:ascii="Times New Roman" w:hAnsi="Times New Roman" w:cs="Times New Roman"/>
          <w:sz w:val="24"/>
          <w:szCs w:val="24"/>
        </w:rPr>
        <w:t xml:space="preserve"> which emphasize invulnerability, </w:t>
      </w:r>
      <w:r w:rsidR="000E7775">
        <w:rPr>
          <w:rFonts w:ascii="Times New Roman" w:hAnsi="Times New Roman" w:cs="Times New Roman"/>
          <w:sz w:val="24"/>
          <w:szCs w:val="24"/>
        </w:rPr>
        <w:t>engaging in risk taking</w:t>
      </w:r>
      <w:r w:rsidR="005F6A0E">
        <w:rPr>
          <w:rFonts w:ascii="Times New Roman" w:hAnsi="Times New Roman" w:cs="Times New Roman"/>
          <w:sz w:val="24"/>
          <w:szCs w:val="24"/>
        </w:rPr>
        <w:t xml:space="preserve"> and </w:t>
      </w:r>
      <w:r w:rsidR="000E7775">
        <w:rPr>
          <w:rFonts w:ascii="Times New Roman" w:hAnsi="Times New Roman" w:cs="Times New Roman"/>
          <w:sz w:val="24"/>
          <w:szCs w:val="24"/>
        </w:rPr>
        <w:t>unhealthy behavior</w:t>
      </w:r>
      <w:r w:rsidR="005F6A0E">
        <w:rPr>
          <w:rFonts w:ascii="Times New Roman" w:hAnsi="Times New Roman" w:cs="Times New Roman"/>
          <w:sz w:val="24"/>
          <w:szCs w:val="24"/>
        </w:rPr>
        <w:t>,</w:t>
      </w:r>
      <w:r w:rsidR="000E7775">
        <w:rPr>
          <w:rFonts w:ascii="Times New Roman" w:hAnsi="Times New Roman" w:cs="Times New Roman"/>
          <w:sz w:val="24"/>
          <w:szCs w:val="24"/>
        </w:rPr>
        <w:t xml:space="preserve"> would appear to account for at least some of the trends in men’s behavior we see (Davies et al., 2000). </w:t>
      </w:r>
    </w:p>
    <w:p w14:paraId="355A9C4B" w14:textId="01D6260F" w:rsidR="00080F62" w:rsidRDefault="00CC20C2" w:rsidP="0058124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study </w:t>
      </w:r>
      <w:r w:rsidR="00AD6A6B">
        <w:rPr>
          <w:rFonts w:ascii="Times New Roman" w:hAnsi="Times New Roman" w:cs="Times New Roman"/>
          <w:sz w:val="24"/>
          <w:szCs w:val="24"/>
        </w:rPr>
        <w:t xml:space="preserve">by Davies et al. (2000), </w:t>
      </w:r>
      <w:r>
        <w:rPr>
          <w:rFonts w:ascii="Times New Roman" w:hAnsi="Times New Roman" w:cs="Times New Roman"/>
          <w:sz w:val="24"/>
          <w:szCs w:val="24"/>
        </w:rPr>
        <w:t xml:space="preserve">that brought together 7 focus groups consisting of 3-9 college males each </w:t>
      </w:r>
      <w:r w:rsidR="00D753B1">
        <w:rPr>
          <w:rFonts w:ascii="Times New Roman" w:hAnsi="Times New Roman" w:cs="Times New Roman"/>
          <w:sz w:val="24"/>
          <w:szCs w:val="24"/>
        </w:rPr>
        <w:t>found that the males</w:t>
      </w:r>
      <w:r w:rsidR="00581248">
        <w:rPr>
          <w:rFonts w:ascii="Times New Roman" w:hAnsi="Times New Roman" w:cs="Times New Roman"/>
          <w:sz w:val="24"/>
          <w:szCs w:val="24"/>
        </w:rPr>
        <w:t xml:space="preserve"> brought up many health concerns, but often f</w:t>
      </w:r>
      <w:r w:rsidR="00AD6A6B">
        <w:rPr>
          <w:rFonts w:ascii="Times New Roman" w:hAnsi="Times New Roman" w:cs="Times New Roman"/>
          <w:sz w:val="24"/>
          <w:szCs w:val="24"/>
        </w:rPr>
        <w:t xml:space="preserve">ailed to act on their concerns. </w:t>
      </w:r>
      <w:r w:rsidR="00195EA5">
        <w:rPr>
          <w:rFonts w:ascii="Times New Roman" w:hAnsi="Times New Roman" w:cs="Times New Roman"/>
          <w:sz w:val="24"/>
          <w:szCs w:val="24"/>
        </w:rPr>
        <w:t>In the study the young men</w:t>
      </w:r>
      <w:r w:rsidR="00AD6A6B">
        <w:rPr>
          <w:rFonts w:ascii="Times New Roman" w:hAnsi="Times New Roman" w:cs="Times New Roman"/>
          <w:sz w:val="24"/>
          <w:szCs w:val="24"/>
        </w:rPr>
        <w:t xml:space="preserve"> reported that </w:t>
      </w:r>
      <w:r w:rsidR="00195EA5">
        <w:rPr>
          <w:rFonts w:ascii="Times New Roman" w:hAnsi="Times New Roman" w:cs="Times New Roman"/>
          <w:sz w:val="24"/>
          <w:szCs w:val="24"/>
        </w:rPr>
        <w:t>“</w:t>
      </w:r>
      <w:r w:rsidR="00AD6A6B">
        <w:rPr>
          <w:rFonts w:ascii="Times New Roman" w:hAnsi="Times New Roman" w:cs="Times New Roman"/>
          <w:sz w:val="24"/>
          <w:szCs w:val="24"/>
        </w:rPr>
        <w:t>their</w:t>
      </w:r>
      <w:r w:rsidR="005466B2">
        <w:rPr>
          <w:rFonts w:ascii="Times New Roman" w:hAnsi="Times New Roman" w:cs="Times New Roman"/>
          <w:sz w:val="24"/>
          <w:szCs w:val="24"/>
        </w:rPr>
        <w:t xml:space="preserve"> </w:t>
      </w:r>
      <w:r w:rsidR="00195EA5">
        <w:rPr>
          <w:rFonts w:ascii="Times New Roman" w:hAnsi="Times New Roman" w:cs="Times New Roman"/>
          <w:sz w:val="24"/>
          <w:szCs w:val="24"/>
        </w:rPr>
        <w:t xml:space="preserve">greatest barrier was their socialization to be independent and to conceal their </w:t>
      </w:r>
      <w:r w:rsidR="00080F62">
        <w:rPr>
          <w:rFonts w:ascii="Times New Roman" w:hAnsi="Times New Roman" w:cs="Times New Roman"/>
          <w:sz w:val="24"/>
          <w:szCs w:val="24"/>
        </w:rPr>
        <w:t>vulnerability</w:t>
      </w:r>
      <w:r w:rsidR="00195EA5">
        <w:rPr>
          <w:rFonts w:ascii="Times New Roman" w:hAnsi="Times New Roman" w:cs="Times New Roman"/>
          <w:sz w:val="24"/>
          <w:szCs w:val="24"/>
        </w:rPr>
        <w:t>”</w:t>
      </w:r>
      <w:r w:rsidR="00080F62" w:rsidRPr="00080F62">
        <w:rPr>
          <w:rFonts w:ascii="Times New Roman" w:hAnsi="Times New Roman" w:cs="Times New Roman"/>
          <w:sz w:val="24"/>
          <w:szCs w:val="24"/>
        </w:rPr>
        <w:t xml:space="preserve"> </w:t>
      </w:r>
      <w:r w:rsidR="00080F62">
        <w:rPr>
          <w:rFonts w:ascii="Times New Roman" w:hAnsi="Times New Roman" w:cs="Times New Roman"/>
          <w:sz w:val="24"/>
          <w:szCs w:val="24"/>
        </w:rPr>
        <w:t xml:space="preserve">(Davies et al., 2000). This study suggests that gender socialization may be one of the largest contributing factors to men’s health attitudes. </w:t>
      </w:r>
    </w:p>
    <w:p w14:paraId="079ACB40" w14:textId="07633CEE" w:rsidR="00581248" w:rsidRDefault="00080F62" w:rsidP="0058124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FE0EB3">
        <w:rPr>
          <w:rFonts w:ascii="Times New Roman" w:hAnsi="Times New Roman" w:cs="Times New Roman"/>
          <w:sz w:val="24"/>
          <w:szCs w:val="24"/>
        </w:rPr>
        <w:t>However, the data in this study is all derived from self-report measures which</w:t>
      </w:r>
      <w:r w:rsidR="005F6A0E">
        <w:rPr>
          <w:rFonts w:ascii="Times New Roman" w:hAnsi="Times New Roman" w:cs="Times New Roman"/>
          <w:sz w:val="24"/>
          <w:szCs w:val="24"/>
        </w:rPr>
        <w:t>,</w:t>
      </w:r>
      <w:r w:rsidR="00FE0EB3">
        <w:rPr>
          <w:rFonts w:ascii="Times New Roman" w:hAnsi="Times New Roman" w:cs="Times New Roman"/>
          <w:sz w:val="24"/>
          <w:szCs w:val="24"/>
        </w:rPr>
        <w:t xml:space="preserve"> due to multiple forms of bias</w:t>
      </w:r>
      <w:r w:rsidR="005F6A0E">
        <w:rPr>
          <w:rFonts w:ascii="Times New Roman" w:hAnsi="Times New Roman" w:cs="Times New Roman"/>
          <w:sz w:val="24"/>
          <w:szCs w:val="24"/>
        </w:rPr>
        <w:t>,</w:t>
      </w:r>
      <w:r w:rsidR="00FE0EB3">
        <w:rPr>
          <w:rFonts w:ascii="Times New Roman" w:hAnsi="Times New Roman" w:cs="Times New Roman"/>
          <w:sz w:val="24"/>
          <w:szCs w:val="24"/>
        </w:rPr>
        <w:t xml:space="preserve"> cannot always be trusted. </w:t>
      </w:r>
      <w:r w:rsidR="00C86294">
        <w:rPr>
          <w:rFonts w:ascii="Times New Roman" w:hAnsi="Times New Roman" w:cs="Times New Roman"/>
          <w:sz w:val="24"/>
          <w:szCs w:val="24"/>
        </w:rPr>
        <w:t>One of the most prevalent forms of bias in self-report measures is social desirability bias in which participants may report different feelings than what they are experiencing because they want to appear more socially desirable. Therefore</w:t>
      </w:r>
      <w:r w:rsidR="005F6A0E">
        <w:rPr>
          <w:rFonts w:ascii="Times New Roman" w:hAnsi="Times New Roman" w:cs="Times New Roman"/>
          <w:sz w:val="24"/>
          <w:szCs w:val="24"/>
        </w:rPr>
        <w:t>,</w:t>
      </w:r>
      <w:r w:rsidR="00C86294">
        <w:rPr>
          <w:rFonts w:ascii="Times New Roman" w:hAnsi="Times New Roman" w:cs="Times New Roman"/>
          <w:sz w:val="24"/>
          <w:szCs w:val="24"/>
        </w:rPr>
        <w:t xml:space="preserve"> if the discussion group conversations in the previous study took on a theme of socialization</w:t>
      </w:r>
      <w:r w:rsidR="005F6A0E">
        <w:rPr>
          <w:rFonts w:ascii="Times New Roman" w:hAnsi="Times New Roman" w:cs="Times New Roman"/>
          <w:sz w:val="24"/>
          <w:szCs w:val="24"/>
        </w:rPr>
        <w:t>,</w:t>
      </w:r>
      <w:r w:rsidR="00C86294">
        <w:rPr>
          <w:rFonts w:ascii="Times New Roman" w:hAnsi="Times New Roman" w:cs="Times New Roman"/>
          <w:sz w:val="24"/>
          <w:szCs w:val="24"/>
        </w:rPr>
        <w:t xml:space="preserve"> then the </w:t>
      </w:r>
      <w:r w:rsidR="00A076E3">
        <w:rPr>
          <w:rFonts w:ascii="Times New Roman" w:hAnsi="Times New Roman" w:cs="Times New Roman"/>
          <w:sz w:val="24"/>
          <w:szCs w:val="24"/>
        </w:rPr>
        <w:t xml:space="preserve">participants </w:t>
      </w:r>
      <w:r w:rsidR="00C86294">
        <w:rPr>
          <w:rFonts w:ascii="Times New Roman" w:hAnsi="Times New Roman" w:cs="Times New Roman"/>
          <w:sz w:val="24"/>
          <w:szCs w:val="24"/>
        </w:rPr>
        <w:t xml:space="preserve">might be more apt to report this to be a barrier rather than fear of going to the doctor or fear of losing one’s autonomy to being sick. Another factor that can confound self-report measures is the assumption that individuals are self-aware enough to report the problem. </w:t>
      </w:r>
      <w:r w:rsidR="00A076E3">
        <w:rPr>
          <w:rFonts w:ascii="Times New Roman" w:hAnsi="Times New Roman" w:cs="Times New Roman"/>
          <w:sz w:val="24"/>
          <w:szCs w:val="24"/>
        </w:rPr>
        <w:t xml:space="preserve">The </w:t>
      </w:r>
      <w:r w:rsidR="00A076E3">
        <w:rPr>
          <w:rFonts w:ascii="Times New Roman" w:hAnsi="Times New Roman" w:cs="Times New Roman"/>
          <w:sz w:val="24"/>
          <w:szCs w:val="24"/>
        </w:rPr>
        <w:lastRenderedPageBreak/>
        <w:t>participants</w:t>
      </w:r>
      <w:r w:rsidR="00134CCE">
        <w:rPr>
          <w:rFonts w:ascii="Times New Roman" w:hAnsi="Times New Roman" w:cs="Times New Roman"/>
          <w:sz w:val="24"/>
          <w:szCs w:val="24"/>
        </w:rPr>
        <w:t xml:space="preserve"> may not have been able to reflect on the overarching reasons for their avoiding care, or may not have been able to verbalize the reasons they did not seek care and instead chose reasons that seemed salient at the time. </w:t>
      </w:r>
    </w:p>
    <w:p w14:paraId="6459C3D8" w14:textId="18064230" w:rsidR="00616030" w:rsidRPr="00616030" w:rsidRDefault="00134CCE" w:rsidP="00F968C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 attempt to avoid these sources of bias, implicit measures were used in the current study to measure the level of association between medical related images and </w:t>
      </w:r>
      <w:r w:rsidR="005F6A0E">
        <w:rPr>
          <w:rFonts w:ascii="Times New Roman" w:hAnsi="Times New Roman" w:cs="Times New Roman"/>
          <w:sz w:val="24"/>
          <w:szCs w:val="24"/>
        </w:rPr>
        <w:t>potential underlying sources of avoidance of</w:t>
      </w:r>
      <w:r>
        <w:rPr>
          <w:rFonts w:ascii="Times New Roman" w:hAnsi="Times New Roman" w:cs="Times New Roman"/>
          <w:sz w:val="24"/>
          <w:szCs w:val="24"/>
        </w:rPr>
        <w:t xml:space="preserve"> healthcare in order to see which associations are strongest. An implicit </w:t>
      </w:r>
      <w:r w:rsidR="00727E57">
        <w:rPr>
          <w:rFonts w:ascii="Times New Roman" w:hAnsi="Times New Roman" w:cs="Times New Roman"/>
          <w:sz w:val="24"/>
          <w:szCs w:val="24"/>
        </w:rPr>
        <w:t xml:space="preserve">or indirect </w:t>
      </w:r>
      <w:r>
        <w:rPr>
          <w:rFonts w:ascii="Times New Roman" w:hAnsi="Times New Roman" w:cs="Times New Roman"/>
          <w:sz w:val="24"/>
          <w:szCs w:val="24"/>
        </w:rPr>
        <w:t xml:space="preserve">measure is one that </w:t>
      </w:r>
      <w:r w:rsidR="00727E57">
        <w:rPr>
          <w:rFonts w:ascii="Times New Roman" w:hAnsi="Times New Roman" w:cs="Times New Roman"/>
          <w:sz w:val="24"/>
          <w:szCs w:val="24"/>
        </w:rPr>
        <w:t xml:space="preserve">captures the automatic associations an individual </w:t>
      </w:r>
      <w:r w:rsidR="005F6A0E">
        <w:rPr>
          <w:rFonts w:ascii="Times New Roman" w:hAnsi="Times New Roman" w:cs="Times New Roman"/>
          <w:sz w:val="24"/>
          <w:szCs w:val="24"/>
        </w:rPr>
        <w:t xml:space="preserve">has in memory </w:t>
      </w:r>
      <w:r w:rsidR="00727E57">
        <w:rPr>
          <w:rFonts w:ascii="Times New Roman" w:hAnsi="Times New Roman" w:cs="Times New Roman"/>
          <w:sz w:val="24"/>
          <w:szCs w:val="24"/>
        </w:rPr>
        <w:t>and does not require them to formulate a response to a direct question</w:t>
      </w:r>
      <w:r w:rsidR="00751931">
        <w:rPr>
          <w:rFonts w:ascii="Times New Roman" w:hAnsi="Times New Roman" w:cs="Times New Roman"/>
          <w:sz w:val="24"/>
          <w:szCs w:val="24"/>
        </w:rPr>
        <w:t xml:space="preserve"> </w:t>
      </w:r>
      <w:r w:rsidR="000A27A6">
        <w:rPr>
          <w:rFonts w:ascii="Times New Roman" w:hAnsi="Times New Roman" w:cs="Times New Roman"/>
          <w:sz w:val="24"/>
          <w:szCs w:val="24"/>
        </w:rPr>
        <w:t>(Olson, 2009)</w:t>
      </w:r>
      <w:r w:rsidR="00727E57">
        <w:rPr>
          <w:rFonts w:ascii="Times New Roman" w:hAnsi="Times New Roman" w:cs="Times New Roman"/>
          <w:sz w:val="24"/>
          <w:szCs w:val="24"/>
        </w:rPr>
        <w:t xml:space="preserve">. </w:t>
      </w:r>
      <w:r w:rsidR="009627C5">
        <w:rPr>
          <w:rFonts w:ascii="Times New Roman" w:hAnsi="Times New Roman" w:cs="Times New Roman"/>
          <w:sz w:val="24"/>
          <w:szCs w:val="24"/>
        </w:rPr>
        <w:t>Implicit</w:t>
      </w:r>
      <w:r w:rsidR="00924A6B">
        <w:rPr>
          <w:rFonts w:ascii="Times New Roman" w:hAnsi="Times New Roman" w:cs="Times New Roman"/>
          <w:sz w:val="24"/>
          <w:szCs w:val="24"/>
        </w:rPr>
        <w:t xml:space="preserve"> tests</w:t>
      </w:r>
      <w:r w:rsidR="00D64D94">
        <w:rPr>
          <w:rFonts w:ascii="Times New Roman" w:hAnsi="Times New Roman" w:cs="Times New Roman"/>
          <w:sz w:val="24"/>
          <w:szCs w:val="24"/>
        </w:rPr>
        <w:t xml:space="preserve"> such as the </w:t>
      </w:r>
      <w:r w:rsidR="00A076E3">
        <w:rPr>
          <w:rFonts w:ascii="Times New Roman" w:hAnsi="Times New Roman" w:cs="Times New Roman"/>
          <w:sz w:val="24"/>
          <w:szCs w:val="24"/>
        </w:rPr>
        <w:t>Implicit Association Test (IAT)</w:t>
      </w:r>
      <w:r w:rsidR="00924A6B">
        <w:rPr>
          <w:rFonts w:ascii="Times New Roman" w:hAnsi="Times New Roman" w:cs="Times New Roman"/>
          <w:sz w:val="24"/>
          <w:szCs w:val="24"/>
        </w:rPr>
        <w:t xml:space="preserve"> are</w:t>
      </w:r>
      <w:r w:rsidR="00D64D94">
        <w:rPr>
          <w:rFonts w:ascii="Times New Roman" w:hAnsi="Times New Roman" w:cs="Times New Roman"/>
          <w:sz w:val="24"/>
          <w:szCs w:val="24"/>
        </w:rPr>
        <w:t xml:space="preserve"> able to test the strength of an association based on reaction times. Most often individuals are shown an image and if they feel negatively about that image they are faster to identify negative words rather than positive words because negative feelings have been activate after seeing the image which can be referred to as a prime</w:t>
      </w:r>
      <w:r w:rsidR="000A27A6">
        <w:rPr>
          <w:rFonts w:ascii="Times New Roman" w:hAnsi="Times New Roman" w:cs="Times New Roman"/>
          <w:sz w:val="24"/>
          <w:szCs w:val="24"/>
        </w:rPr>
        <w:t xml:space="preserve"> (Olson, 2009).</w:t>
      </w:r>
    </w:p>
    <w:p w14:paraId="64896A35" w14:textId="77777777" w:rsidR="00095777" w:rsidRPr="00231E85" w:rsidRDefault="00167510" w:rsidP="00F72DDE">
      <w:pPr>
        <w:spacing w:line="240" w:lineRule="auto"/>
        <w:rPr>
          <w:rFonts w:ascii="Times New Roman" w:hAnsi="Times New Roman" w:cs="Times New Roman"/>
          <w:b/>
          <w:sz w:val="24"/>
          <w:szCs w:val="24"/>
        </w:rPr>
      </w:pPr>
      <w:r w:rsidRPr="00231E85">
        <w:rPr>
          <w:rFonts w:ascii="Times New Roman" w:hAnsi="Times New Roman" w:cs="Times New Roman"/>
          <w:b/>
          <w:sz w:val="24"/>
          <w:szCs w:val="24"/>
        </w:rPr>
        <w:t>Method</w:t>
      </w:r>
      <w:r w:rsidR="00F72DDE" w:rsidRPr="00231E85">
        <w:rPr>
          <w:rFonts w:ascii="Times New Roman" w:hAnsi="Times New Roman" w:cs="Times New Roman"/>
          <w:b/>
          <w:sz w:val="24"/>
          <w:szCs w:val="24"/>
        </w:rPr>
        <w:t>s</w:t>
      </w:r>
    </w:p>
    <w:p w14:paraId="06BC67EC" w14:textId="77777777" w:rsidR="00095777" w:rsidRPr="00F72DDE" w:rsidRDefault="00095777" w:rsidP="00F72DDE">
      <w:pPr>
        <w:spacing w:line="240" w:lineRule="auto"/>
        <w:rPr>
          <w:rFonts w:ascii="Times New Roman" w:hAnsi="Times New Roman" w:cs="Times New Roman"/>
          <w:i/>
          <w:sz w:val="24"/>
          <w:szCs w:val="24"/>
        </w:rPr>
      </w:pPr>
      <w:r w:rsidRPr="00F72DDE">
        <w:rPr>
          <w:rFonts w:ascii="Times New Roman" w:hAnsi="Times New Roman" w:cs="Times New Roman"/>
          <w:i/>
          <w:sz w:val="24"/>
          <w:szCs w:val="24"/>
        </w:rPr>
        <w:t>Participants</w:t>
      </w:r>
    </w:p>
    <w:p w14:paraId="04EB7519" w14:textId="77777777" w:rsidR="00555A81" w:rsidRPr="00BB5FC5" w:rsidRDefault="00555A81" w:rsidP="00D9194F">
      <w:pPr>
        <w:spacing w:line="480" w:lineRule="auto"/>
        <w:ind w:firstLine="360"/>
        <w:rPr>
          <w:rFonts w:ascii="Times New Roman" w:hAnsi="Times New Roman" w:cs="Times New Roman"/>
          <w:sz w:val="24"/>
          <w:szCs w:val="24"/>
        </w:rPr>
      </w:pPr>
      <w:r w:rsidRPr="00BB5FC5">
        <w:rPr>
          <w:rFonts w:ascii="Times New Roman" w:hAnsi="Times New Roman" w:cs="Times New Roman"/>
          <w:sz w:val="24"/>
          <w:szCs w:val="24"/>
        </w:rPr>
        <w:t xml:space="preserve">Participants consisted of 116 freshman males who participated in order to gain partial credit for their introductory psychology course. Seven participants were excluded due to having error rates of over thirty percent. </w:t>
      </w:r>
    </w:p>
    <w:p w14:paraId="57F7E193" w14:textId="5417D55E" w:rsidR="00E928EB" w:rsidRDefault="00B232CB" w:rsidP="00D9194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Participants were asked to </w:t>
      </w:r>
      <w:r w:rsidR="00273B69">
        <w:rPr>
          <w:rFonts w:ascii="Times New Roman" w:hAnsi="Times New Roman" w:cs="Times New Roman"/>
          <w:sz w:val="24"/>
          <w:szCs w:val="24"/>
        </w:rPr>
        <w:t>complete</w:t>
      </w:r>
      <w:r>
        <w:rPr>
          <w:rFonts w:ascii="Times New Roman" w:hAnsi="Times New Roman" w:cs="Times New Roman"/>
          <w:sz w:val="24"/>
          <w:szCs w:val="24"/>
        </w:rPr>
        <w:t xml:space="preserve"> a lexical decision task. A lexical decision task consists of</w:t>
      </w:r>
      <w:r w:rsidR="00C53F7F">
        <w:rPr>
          <w:rFonts w:ascii="Times New Roman" w:hAnsi="Times New Roman" w:cs="Times New Roman"/>
          <w:sz w:val="24"/>
          <w:szCs w:val="24"/>
        </w:rPr>
        <w:t xml:space="preserve"> presenting a stimul</w:t>
      </w:r>
      <w:r w:rsidR="00D63098">
        <w:rPr>
          <w:rFonts w:ascii="Times New Roman" w:hAnsi="Times New Roman" w:cs="Times New Roman"/>
          <w:sz w:val="24"/>
          <w:szCs w:val="24"/>
        </w:rPr>
        <w:t>us</w:t>
      </w:r>
      <w:r w:rsidR="00C53F7F">
        <w:rPr>
          <w:rFonts w:ascii="Times New Roman" w:hAnsi="Times New Roman" w:cs="Times New Roman"/>
          <w:sz w:val="24"/>
          <w:szCs w:val="24"/>
        </w:rPr>
        <w:t xml:space="preserve"> image and then either a word or non-word </w:t>
      </w:r>
      <w:r w:rsidR="00445D53">
        <w:rPr>
          <w:rFonts w:ascii="Times New Roman" w:hAnsi="Times New Roman" w:cs="Times New Roman"/>
          <w:sz w:val="24"/>
          <w:szCs w:val="24"/>
        </w:rPr>
        <w:t>(scrambled</w:t>
      </w:r>
      <w:r w:rsidR="00C53F7F">
        <w:rPr>
          <w:rFonts w:ascii="Times New Roman" w:hAnsi="Times New Roman" w:cs="Times New Roman"/>
          <w:sz w:val="24"/>
          <w:szCs w:val="24"/>
        </w:rPr>
        <w:t xml:space="preserve"> letters) to the participants and as</w:t>
      </w:r>
      <w:r w:rsidR="00273B69">
        <w:rPr>
          <w:rFonts w:ascii="Times New Roman" w:hAnsi="Times New Roman" w:cs="Times New Roman"/>
          <w:sz w:val="24"/>
          <w:szCs w:val="24"/>
        </w:rPr>
        <w:t xml:space="preserve">king them to identify whether the target </w:t>
      </w:r>
      <w:r w:rsidR="00D9194F">
        <w:rPr>
          <w:rFonts w:ascii="Times New Roman" w:hAnsi="Times New Roman" w:cs="Times New Roman"/>
          <w:sz w:val="24"/>
          <w:szCs w:val="24"/>
        </w:rPr>
        <w:t>word is</w:t>
      </w:r>
      <w:r w:rsidR="00C53F7F">
        <w:rPr>
          <w:rFonts w:ascii="Times New Roman" w:hAnsi="Times New Roman" w:cs="Times New Roman"/>
          <w:sz w:val="24"/>
          <w:szCs w:val="24"/>
        </w:rPr>
        <w:t xml:space="preserve"> either a word or a non-word. </w:t>
      </w:r>
      <w:r w:rsidR="00445D53">
        <w:rPr>
          <w:rFonts w:ascii="Times New Roman" w:hAnsi="Times New Roman" w:cs="Times New Roman"/>
          <w:sz w:val="24"/>
          <w:szCs w:val="24"/>
        </w:rPr>
        <w:t>In the current study we chose to look at 16 different categories of words</w:t>
      </w:r>
      <w:r w:rsidR="00684690">
        <w:rPr>
          <w:rFonts w:ascii="Times New Roman" w:hAnsi="Times New Roman" w:cs="Times New Roman"/>
          <w:sz w:val="24"/>
          <w:szCs w:val="24"/>
        </w:rPr>
        <w:t>: Independence/Dependence, Strength/Weakness, Useful/Useless, Life/Death,</w:t>
      </w:r>
      <w:r w:rsidR="00445D53">
        <w:rPr>
          <w:rFonts w:ascii="Times New Roman" w:hAnsi="Times New Roman" w:cs="Times New Roman"/>
          <w:sz w:val="24"/>
          <w:szCs w:val="24"/>
        </w:rPr>
        <w:t xml:space="preserve"> </w:t>
      </w:r>
      <w:r w:rsidR="00684690">
        <w:rPr>
          <w:rFonts w:ascii="Times New Roman" w:hAnsi="Times New Roman" w:cs="Times New Roman"/>
          <w:sz w:val="24"/>
          <w:szCs w:val="24"/>
        </w:rPr>
        <w:t>Masculinity/Fem</w:t>
      </w:r>
      <w:r w:rsidR="002F6CD4">
        <w:rPr>
          <w:rFonts w:ascii="Times New Roman" w:hAnsi="Times New Roman" w:cs="Times New Roman"/>
          <w:sz w:val="24"/>
          <w:szCs w:val="24"/>
        </w:rPr>
        <w:t>ininity, Pain/Pleasure, Anxiety/</w:t>
      </w:r>
      <w:r w:rsidR="00684690">
        <w:rPr>
          <w:rFonts w:ascii="Times New Roman" w:hAnsi="Times New Roman" w:cs="Times New Roman"/>
          <w:sz w:val="24"/>
          <w:szCs w:val="24"/>
        </w:rPr>
        <w:t>Calm</w:t>
      </w:r>
      <w:r w:rsidR="002F6CD4">
        <w:rPr>
          <w:rFonts w:ascii="Times New Roman" w:hAnsi="Times New Roman" w:cs="Times New Roman"/>
          <w:sz w:val="24"/>
          <w:szCs w:val="24"/>
        </w:rPr>
        <w:t xml:space="preserve">, Now (concrete)/Later (abstract). </w:t>
      </w:r>
      <w:r w:rsidR="00D9194F">
        <w:rPr>
          <w:rFonts w:ascii="Times New Roman" w:hAnsi="Times New Roman" w:cs="Times New Roman"/>
          <w:sz w:val="24"/>
          <w:szCs w:val="24"/>
        </w:rPr>
        <w:t xml:space="preserve">Each </w:t>
      </w:r>
      <w:r w:rsidR="00D9194F">
        <w:rPr>
          <w:rFonts w:ascii="Times New Roman" w:hAnsi="Times New Roman" w:cs="Times New Roman"/>
          <w:sz w:val="24"/>
          <w:szCs w:val="24"/>
        </w:rPr>
        <w:lastRenderedPageBreak/>
        <w:t xml:space="preserve">category having six </w:t>
      </w:r>
      <w:r w:rsidR="00DF7C79">
        <w:rPr>
          <w:rFonts w:ascii="Times New Roman" w:hAnsi="Times New Roman" w:cs="Times New Roman"/>
          <w:sz w:val="24"/>
          <w:szCs w:val="24"/>
        </w:rPr>
        <w:t xml:space="preserve">words each </w:t>
      </w:r>
      <w:r w:rsidR="00445D53">
        <w:rPr>
          <w:rFonts w:ascii="Times New Roman" w:hAnsi="Times New Roman" w:cs="Times New Roman"/>
          <w:sz w:val="24"/>
          <w:szCs w:val="24"/>
        </w:rPr>
        <w:t xml:space="preserve">(see Appendix A). Each category corresponded to </w:t>
      </w:r>
      <w:r w:rsidR="00170A38">
        <w:rPr>
          <w:rFonts w:ascii="Times New Roman" w:hAnsi="Times New Roman" w:cs="Times New Roman"/>
          <w:sz w:val="24"/>
          <w:szCs w:val="24"/>
        </w:rPr>
        <w:t xml:space="preserve">a </w:t>
      </w:r>
      <w:r w:rsidR="00445D53">
        <w:rPr>
          <w:rFonts w:ascii="Times New Roman" w:hAnsi="Times New Roman" w:cs="Times New Roman"/>
          <w:sz w:val="24"/>
          <w:szCs w:val="24"/>
        </w:rPr>
        <w:t xml:space="preserve">possible hypothesis of why men underutilize healthcare. </w:t>
      </w:r>
    </w:p>
    <w:p w14:paraId="5B95A5A8" w14:textId="33BDAA2E" w:rsidR="00190A49" w:rsidRDefault="00190A49" w:rsidP="00D9194F">
      <w:pPr>
        <w:spacing w:line="480" w:lineRule="auto"/>
        <w:ind w:firstLine="360"/>
        <w:rPr>
          <w:rFonts w:ascii="Times New Roman" w:hAnsi="Times New Roman" w:cs="Times New Roman"/>
          <w:sz w:val="24"/>
          <w:szCs w:val="24"/>
        </w:rPr>
      </w:pPr>
      <w:r>
        <w:rPr>
          <w:rFonts w:ascii="Times New Roman" w:hAnsi="Times New Roman" w:cs="Times New Roman"/>
          <w:sz w:val="24"/>
          <w:szCs w:val="24"/>
        </w:rPr>
        <w:t>Participants were tested in groups, in which they were briefly told about how to complete the task</w:t>
      </w:r>
      <w:r w:rsidR="00FC39E3">
        <w:rPr>
          <w:rFonts w:ascii="Times New Roman" w:hAnsi="Times New Roman" w:cs="Times New Roman"/>
          <w:sz w:val="24"/>
          <w:szCs w:val="24"/>
        </w:rPr>
        <w:t xml:space="preserve"> </w:t>
      </w:r>
      <w:r w:rsidR="007C4B73">
        <w:rPr>
          <w:rFonts w:ascii="Times New Roman" w:hAnsi="Times New Roman" w:cs="Times New Roman"/>
          <w:sz w:val="24"/>
          <w:szCs w:val="24"/>
        </w:rPr>
        <w:t>(see Appendix B</w:t>
      </w:r>
      <w:r w:rsidR="003D34F9">
        <w:rPr>
          <w:rFonts w:ascii="Times New Roman" w:hAnsi="Times New Roman" w:cs="Times New Roman"/>
          <w:sz w:val="24"/>
          <w:szCs w:val="24"/>
        </w:rPr>
        <w:t>)</w:t>
      </w:r>
      <w:r>
        <w:rPr>
          <w:rFonts w:ascii="Times New Roman" w:hAnsi="Times New Roman" w:cs="Times New Roman"/>
          <w:sz w:val="24"/>
          <w:szCs w:val="24"/>
        </w:rPr>
        <w:t>. Each participant was seated at the</w:t>
      </w:r>
      <w:r w:rsidR="000872CD">
        <w:rPr>
          <w:rFonts w:ascii="Times New Roman" w:hAnsi="Times New Roman" w:cs="Times New Roman"/>
          <w:sz w:val="24"/>
          <w:szCs w:val="24"/>
        </w:rPr>
        <w:t>ir own computer monitor and key</w:t>
      </w:r>
      <w:r>
        <w:rPr>
          <w:rFonts w:ascii="Times New Roman" w:hAnsi="Times New Roman" w:cs="Times New Roman"/>
          <w:sz w:val="24"/>
          <w:szCs w:val="24"/>
        </w:rPr>
        <w:t>board which was separated from the other participants by a privatizing divider. In any given trial</w:t>
      </w:r>
      <w:r w:rsidR="00D9194F">
        <w:rPr>
          <w:rFonts w:ascii="Times New Roman" w:hAnsi="Times New Roman" w:cs="Times New Roman"/>
          <w:sz w:val="24"/>
          <w:szCs w:val="24"/>
        </w:rPr>
        <w:t>,</w:t>
      </w:r>
      <w:r>
        <w:rPr>
          <w:rFonts w:ascii="Times New Roman" w:hAnsi="Times New Roman" w:cs="Times New Roman"/>
          <w:sz w:val="24"/>
          <w:szCs w:val="24"/>
        </w:rPr>
        <w:t xml:space="preserve"> either a</w:t>
      </w:r>
      <w:r w:rsidR="00D63098">
        <w:rPr>
          <w:rFonts w:ascii="Times New Roman" w:hAnsi="Times New Roman" w:cs="Times New Roman"/>
          <w:sz w:val="24"/>
          <w:szCs w:val="24"/>
        </w:rPr>
        <w:t>n image</w:t>
      </w:r>
      <w:r>
        <w:rPr>
          <w:rFonts w:ascii="Times New Roman" w:hAnsi="Times New Roman" w:cs="Times New Roman"/>
          <w:sz w:val="24"/>
          <w:szCs w:val="24"/>
        </w:rPr>
        <w:t xml:space="preserve"> prime or a blank screen was presented for 315 milliseconds and immediately followed by a target word which the participant would be asked to identify as a word or a non-word. The target word would remain present until the participant responded or up to 1000 milliseconds. </w:t>
      </w:r>
    </w:p>
    <w:p w14:paraId="17011565" w14:textId="0E3669A0" w:rsidR="00C158D7" w:rsidRDefault="00170A38" w:rsidP="00D9194F">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There were 4 blocks</w:t>
      </w:r>
      <w:r w:rsidR="005F6A0E">
        <w:rPr>
          <w:rFonts w:ascii="Times New Roman" w:hAnsi="Times New Roman" w:cs="Times New Roman"/>
          <w:sz w:val="24"/>
          <w:szCs w:val="24"/>
        </w:rPr>
        <w:t>,</w:t>
      </w:r>
      <w:r>
        <w:rPr>
          <w:rFonts w:ascii="Times New Roman" w:hAnsi="Times New Roman" w:cs="Times New Roman"/>
          <w:sz w:val="24"/>
          <w:szCs w:val="24"/>
        </w:rPr>
        <w:t xml:space="preserve"> each with 96 trials </w:t>
      </w:r>
      <w:r w:rsidR="00D9194F">
        <w:rPr>
          <w:rFonts w:ascii="Times New Roman" w:hAnsi="Times New Roman" w:cs="Times New Roman"/>
          <w:sz w:val="24"/>
          <w:szCs w:val="24"/>
        </w:rPr>
        <w:t>per block</w:t>
      </w:r>
      <w:r>
        <w:rPr>
          <w:rFonts w:ascii="Times New Roman" w:hAnsi="Times New Roman" w:cs="Times New Roman"/>
          <w:sz w:val="24"/>
          <w:szCs w:val="24"/>
        </w:rPr>
        <w:t xml:space="preserve">. Half of the trials included a medically related prime </w:t>
      </w:r>
      <w:r w:rsidR="00D63098">
        <w:rPr>
          <w:rFonts w:ascii="Times New Roman" w:hAnsi="Times New Roman" w:cs="Times New Roman"/>
          <w:sz w:val="24"/>
          <w:szCs w:val="24"/>
        </w:rPr>
        <w:t xml:space="preserve">image </w:t>
      </w:r>
      <w:r>
        <w:rPr>
          <w:rFonts w:ascii="Times New Roman" w:hAnsi="Times New Roman" w:cs="Times New Roman"/>
          <w:sz w:val="24"/>
          <w:szCs w:val="24"/>
        </w:rPr>
        <w:t>such as a tongue depressor, an Rx bottle, a stethoscope, blood pressure cuff, or x-ray</w:t>
      </w:r>
      <w:r w:rsidR="000872CD">
        <w:rPr>
          <w:rFonts w:ascii="Times New Roman" w:hAnsi="Times New Roman" w:cs="Times New Roman"/>
          <w:sz w:val="24"/>
          <w:szCs w:val="24"/>
        </w:rPr>
        <w:t xml:space="preserve"> (see Appendix C)</w:t>
      </w:r>
      <w:r>
        <w:rPr>
          <w:rFonts w:ascii="Times New Roman" w:hAnsi="Times New Roman" w:cs="Times New Roman"/>
          <w:sz w:val="24"/>
          <w:szCs w:val="24"/>
        </w:rPr>
        <w:t xml:space="preserve">. </w:t>
      </w:r>
      <w:r w:rsidR="00E928EB">
        <w:rPr>
          <w:rFonts w:ascii="Times New Roman" w:hAnsi="Times New Roman" w:cs="Times New Roman"/>
          <w:sz w:val="24"/>
          <w:szCs w:val="24"/>
        </w:rPr>
        <w:t>The other half of the trials included no prime. Half of the target words used were correct English words</w:t>
      </w:r>
      <w:r w:rsidR="00D63098">
        <w:rPr>
          <w:rFonts w:ascii="Times New Roman" w:hAnsi="Times New Roman" w:cs="Times New Roman"/>
          <w:sz w:val="24"/>
          <w:szCs w:val="24"/>
        </w:rPr>
        <w:t xml:space="preserve"> described above</w:t>
      </w:r>
      <w:r w:rsidR="00E928EB">
        <w:rPr>
          <w:rFonts w:ascii="Times New Roman" w:hAnsi="Times New Roman" w:cs="Times New Roman"/>
          <w:sz w:val="24"/>
          <w:szCs w:val="24"/>
        </w:rPr>
        <w:t>; the other half were non-words whose letters were scrambled.</w:t>
      </w:r>
      <w:r w:rsidR="006A75AF">
        <w:rPr>
          <w:rFonts w:ascii="Times New Roman" w:hAnsi="Times New Roman" w:cs="Times New Roman"/>
          <w:sz w:val="24"/>
          <w:szCs w:val="24"/>
        </w:rPr>
        <w:t xml:space="preserve"> The latency to respond as well as the accuracy of their responses was recorded for each trail.</w:t>
      </w:r>
      <w:r w:rsidR="00E928EB">
        <w:rPr>
          <w:rFonts w:ascii="Times New Roman" w:hAnsi="Times New Roman" w:cs="Times New Roman"/>
          <w:sz w:val="24"/>
          <w:szCs w:val="24"/>
        </w:rPr>
        <w:t xml:space="preserve"> </w:t>
      </w:r>
      <w:r w:rsidR="00190A49">
        <w:rPr>
          <w:rFonts w:ascii="Times New Roman" w:hAnsi="Times New Roman" w:cs="Times New Roman"/>
          <w:sz w:val="24"/>
          <w:szCs w:val="24"/>
        </w:rPr>
        <w:t>The entire task took about twenty minutes to complete.</w:t>
      </w:r>
      <w:r w:rsidR="006A75AF">
        <w:rPr>
          <w:rFonts w:ascii="Times New Roman" w:hAnsi="Times New Roman" w:cs="Times New Roman"/>
          <w:sz w:val="24"/>
          <w:szCs w:val="24"/>
        </w:rPr>
        <w:t xml:space="preserve"> After completing the task participants were thanked and debriefed.</w:t>
      </w:r>
      <w:r w:rsidR="00C158D7" w:rsidRPr="00D9194F">
        <w:rPr>
          <w:rFonts w:ascii="Times New Roman" w:hAnsi="Times New Roman" w:cs="Times New Roman"/>
          <w:sz w:val="24"/>
          <w:szCs w:val="24"/>
        </w:rPr>
        <w:t xml:space="preserve"> </w:t>
      </w:r>
    </w:p>
    <w:p w14:paraId="1F9E84BB" w14:textId="77777777" w:rsidR="009A36D0" w:rsidRDefault="009A36D0" w:rsidP="006A0BC3">
      <w:pPr>
        <w:spacing w:after="0" w:line="480" w:lineRule="auto"/>
        <w:rPr>
          <w:rFonts w:ascii="Times New Roman" w:hAnsi="Times New Roman" w:cs="Times New Roman"/>
          <w:b/>
          <w:sz w:val="24"/>
          <w:szCs w:val="24"/>
        </w:rPr>
      </w:pPr>
      <w:r w:rsidRPr="009A36D0">
        <w:rPr>
          <w:rFonts w:ascii="Times New Roman" w:hAnsi="Times New Roman" w:cs="Times New Roman"/>
          <w:b/>
          <w:sz w:val="24"/>
          <w:szCs w:val="24"/>
        </w:rPr>
        <w:t>Results</w:t>
      </w:r>
    </w:p>
    <w:p w14:paraId="1D9211C2" w14:textId="0924A1E8" w:rsidR="00C71310" w:rsidRDefault="00AE3DA6" w:rsidP="00C713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non-word trials were deleted since their inclusion was only to facilitate balance within the task. The study has an overall error rate of 17.3%; however, when the seven excluded participants are removed from the data the study has an error rate of 7.5%. </w:t>
      </w:r>
      <w:r w:rsidR="00E842E8">
        <w:rPr>
          <w:rFonts w:ascii="Times New Roman" w:hAnsi="Times New Roman" w:cs="Times New Roman"/>
          <w:sz w:val="24"/>
          <w:szCs w:val="24"/>
        </w:rPr>
        <w:t xml:space="preserve">All analysis compared response latencies to words within a category comparing trials where the words were proceeded by a prime versus when they were not. </w:t>
      </w:r>
      <w:r w:rsidR="00736E0E">
        <w:rPr>
          <w:rFonts w:ascii="Times New Roman" w:hAnsi="Times New Roman" w:cs="Times New Roman"/>
          <w:sz w:val="24"/>
          <w:szCs w:val="24"/>
        </w:rPr>
        <w:t>A wit</w:t>
      </w:r>
      <w:r w:rsidR="00E842E8">
        <w:rPr>
          <w:rFonts w:ascii="Times New Roman" w:hAnsi="Times New Roman" w:cs="Times New Roman"/>
          <w:sz w:val="24"/>
          <w:szCs w:val="24"/>
        </w:rPr>
        <w:t xml:space="preserve">hin subjects T-test was used to analyze </w:t>
      </w:r>
      <w:r w:rsidR="00736E0E">
        <w:rPr>
          <w:rFonts w:ascii="Times New Roman" w:hAnsi="Times New Roman" w:cs="Times New Roman"/>
          <w:sz w:val="24"/>
          <w:szCs w:val="24"/>
        </w:rPr>
        <w:t>how quickly participants identified a word as a word</w:t>
      </w:r>
      <w:r w:rsidR="00D63098">
        <w:rPr>
          <w:rFonts w:ascii="Times New Roman" w:hAnsi="Times New Roman" w:cs="Times New Roman"/>
          <w:sz w:val="24"/>
          <w:szCs w:val="24"/>
        </w:rPr>
        <w:t xml:space="preserve"> for each word category</w:t>
      </w:r>
      <w:r w:rsidR="00736E0E">
        <w:rPr>
          <w:rFonts w:ascii="Times New Roman" w:hAnsi="Times New Roman" w:cs="Times New Roman"/>
          <w:sz w:val="24"/>
          <w:szCs w:val="24"/>
        </w:rPr>
        <w:t>. We saw significant effects in the categories of masculinity and pain as well as marginal effe</w:t>
      </w:r>
      <w:r w:rsidR="00F909B5">
        <w:rPr>
          <w:rFonts w:ascii="Times New Roman" w:hAnsi="Times New Roman" w:cs="Times New Roman"/>
          <w:sz w:val="24"/>
          <w:szCs w:val="24"/>
        </w:rPr>
        <w:t>cts in the categories of now (concrete),</w:t>
      </w:r>
      <w:r w:rsidR="00736E0E">
        <w:rPr>
          <w:rFonts w:ascii="Times New Roman" w:hAnsi="Times New Roman" w:cs="Times New Roman"/>
          <w:sz w:val="24"/>
          <w:szCs w:val="24"/>
        </w:rPr>
        <w:t xml:space="preserve"> </w:t>
      </w:r>
      <w:r w:rsidR="00736E0E">
        <w:rPr>
          <w:rFonts w:ascii="Times New Roman" w:hAnsi="Times New Roman" w:cs="Times New Roman"/>
          <w:sz w:val="24"/>
          <w:szCs w:val="24"/>
        </w:rPr>
        <w:lastRenderedPageBreak/>
        <w:t>la</w:t>
      </w:r>
      <w:r w:rsidR="00857552">
        <w:rPr>
          <w:rFonts w:ascii="Times New Roman" w:hAnsi="Times New Roman" w:cs="Times New Roman"/>
          <w:sz w:val="24"/>
          <w:szCs w:val="24"/>
        </w:rPr>
        <w:t>ter</w:t>
      </w:r>
      <w:r w:rsidR="00F909B5">
        <w:rPr>
          <w:rFonts w:ascii="Times New Roman" w:hAnsi="Times New Roman" w:cs="Times New Roman"/>
          <w:sz w:val="24"/>
          <w:szCs w:val="24"/>
        </w:rPr>
        <w:t>, and femininity</w:t>
      </w:r>
      <w:r w:rsidR="00857552">
        <w:rPr>
          <w:rFonts w:ascii="Times New Roman" w:hAnsi="Times New Roman" w:cs="Times New Roman"/>
          <w:sz w:val="24"/>
          <w:szCs w:val="24"/>
        </w:rPr>
        <w:t xml:space="preserve"> (</w:t>
      </w:r>
      <w:r w:rsidR="00736E0E">
        <w:rPr>
          <w:rFonts w:ascii="Times New Roman" w:hAnsi="Times New Roman" w:cs="Times New Roman"/>
          <w:sz w:val="24"/>
          <w:szCs w:val="24"/>
        </w:rPr>
        <w:t>see table 1</w:t>
      </w:r>
      <w:r w:rsidR="004C4867">
        <w:rPr>
          <w:rFonts w:ascii="Times New Roman" w:hAnsi="Times New Roman" w:cs="Times New Roman"/>
          <w:sz w:val="24"/>
          <w:szCs w:val="24"/>
        </w:rPr>
        <w:t>)</w:t>
      </w:r>
      <w:r w:rsidR="00C71310">
        <w:rPr>
          <w:rFonts w:ascii="Times New Roman" w:hAnsi="Times New Roman" w:cs="Times New Roman"/>
          <w:sz w:val="24"/>
          <w:szCs w:val="24"/>
        </w:rPr>
        <w:t>. Participants were faster to identify masculine and pain related words when presented with a medical pi</w:t>
      </w:r>
      <w:r w:rsidR="00F909B5">
        <w:rPr>
          <w:rFonts w:ascii="Times New Roman" w:hAnsi="Times New Roman" w:cs="Times New Roman"/>
          <w:sz w:val="24"/>
          <w:szCs w:val="24"/>
        </w:rPr>
        <w:t xml:space="preserve">cture prime opposed to no prime. </w:t>
      </w:r>
      <w:r w:rsidR="005F6A0E">
        <w:rPr>
          <w:rFonts w:ascii="Times New Roman" w:hAnsi="Times New Roman" w:cs="Times New Roman"/>
          <w:sz w:val="24"/>
          <w:szCs w:val="24"/>
        </w:rPr>
        <w:t>T</w:t>
      </w:r>
      <w:r w:rsidR="00F909B5">
        <w:rPr>
          <w:rFonts w:ascii="Times New Roman" w:hAnsi="Times New Roman" w:cs="Times New Roman"/>
          <w:sz w:val="24"/>
          <w:szCs w:val="24"/>
        </w:rPr>
        <w:t xml:space="preserve">hey were </w:t>
      </w:r>
      <w:r w:rsidR="005F6A0E">
        <w:rPr>
          <w:rFonts w:ascii="Times New Roman" w:hAnsi="Times New Roman" w:cs="Times New Roman"/>
          <w:sz w:val="24"/>
          <w:szCs w:val="24"/>
        </w:rPr>
        <w:t xml:space="preserve">also </w:t>
      </w:r>
      <w:r w:rsidR="00F909B5">
        <w:rPr>
          <w:rFonts w:ascii="Times New Roman" w:hAnsi="Times New Roman" w:cs="Times New Roman"/>
          <w:sz w:val="24"/>
          <w:szCs w:val="24"/>
        </w:rPr>
        <w:t>marginally faster to identify now (concrete), later, and femininity as words when presented with a medical picture prime opposed</w:t>
      </w:r>
      <w:r w:rsidR="007A1E91">
        <w:rPr>
          <w:rFonts w:ascii="Times New Roman" w:hAnsi="Times New Roman" w:cs="Times New Roman"/>
          <w:sz w:val="24"/>
          <w:szCs w:val="24"/>
        </w:rPr>
        <w:t xml:space="preserve"> to no prime in relation to words in the </w:t>
      </w:r>
      <w:r w:rsidR="00F909B5">
        <w:rPr>
          <w:rFonts w:ascii="Times New Roman" w:hAnsi="Times New Roman" w:cs="Times New Roman"/>
          <w:sz w:val="24"/>
          <w:szCs w:val="24"/>
        </w:rPr>
        <w:t>other categories.</w:t>
      </w:r>
    </w:p>
    <w:p w14:paraId="711E76E4" w14:textId="5205FBF6" w:rsidR="00DC3E15" w:rsidRPr="00DC3E15" w:rsidRDefault="00DC3E15" w:rsidP="00DC3E15">
      <w:pPr>
        <w:spacing w:after="0" w:line="480" w:lineRule="auto"/>
        <w:rPr>
          <w:rFonts w:ascii="Times New Roman" w:hAnsi="Times New Roman" w:cs="Times New Roman"/>
          <w:b/>
          <w:sz w:val="24"/>
          <w:szCs w:val="24"/>
        </w:rPr>
      </w:pPr>
      <w:r w:rsidRPr="00DC3E15">
        <w:rPr>
          <w:rFonts w:ascii="Times New Roman" w:hAnsi="Times New Roman" w:cs="Times New Roman"/>
          <w:b/>
          <w:sz w:val="24"/>
          <w:szCs w:val="24"/>
        </w:rPr>
        <w:t>Discussion</w:t>
      </w:r>
    </w:p>
    <w:p w14:paraId="2BA6449C" w14:textId="44509BC1" w:rsidR="00991550" w:rsidRDefault="00B512EF" w:rsidP="00991550">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7310D4">
        <w:rPr>
          <w:rFonts w:ascii="Times New Roman" w:hAnsi="Times New Roman" w:cs="Times New Roman"/>
          <w:sz w:val="24"/>
          <w:szCs w:val="24"/>
        </w:rPr>
        <w:t xml:space="preserve"> results show</w:t>
      </w:r>
      <w:r w:rsidR="00060D27">
        <w:rPr>
          <w:rFonts w:ascii="Times New Roman" w:hAnsi="Times New Roman" w:cs="Times New Roman"/>
          <w:sz w:val="24"/>
          <w:szCs w:val="24"/>
        </w:rPr>
        <w:t xml:space="preserve"> that masculinity related words were more quickly identified</w:t>
      </w:r>
      <w:r w:rsidR="009E247E">
        <w:rPr>
          <w:rFonts w:ascii="Times New Roman" w:hAnsi="Times New Roman" w:cs="Times New Roman"/>
          <w:sz w:val="24"/>
          <w:szCs w:val="24"/>
        </w:rPr>
        <w:t xml:space="preserve"> as words</w:t>
      </w:r>
      <w:r w:rsidR="00060D27">
        <w:rPr>
          <w:rFonts w:ascii="Times New Roman" w:hAnsi="Times New Roman" w:cs="Times New Roman"/>
          <w:sz w:val="24"/>
          <w:szCs w:val="24"/>
        </w:rPr>
        <w:t xml:space="preserve"> than any other </w:t>
      </w:r>
      <w:r w:rsidR="009E247E">
        <w:rPr>
          <w:rFonts w:ascii="Times New Roman" w:hAnsi="Times New Roman" w:cs="Times New Roman"/>
          <w:sz w:val="24"/>
          <w:szCs w:val="24"/>
        </w:rPr>
        <w:t xml:space="preserve">category of </w:t>
      </w:r>
      <w:r w:rsidR="00060D27">
        <w:rPr>
          <w:rFonts w:ascii="Times New Roman" w:hAnsi="Times New Roman" w:cs="Times New Roman"/>
          <w:sz w:val="24"/>
          <w:szCs w:val="24"/>
        </w:rPr>
        <w:t>words</w:t>
      </w:r>
      <w:r w:rsidR="005F6A0E">
        <w:rPr>
          <w:rFonts w:ascii="Times New Roman" w:hAnsi="Times New Roman" w:cs="Times New Roman"/>
          <w:sz w:val="24"/>
          <w:szCs w:val="24"/>
        </w:rPr>
        <w:t xml:space="preserve"> when preceded y medical-related primes</w:t>
      </w:r>
      <w:r w:rsidR="00060D27">
        <w:rPr>
          <w:rFonts w:ascii="Times New Roman" w:hAnsi="Times New Roman" w:cs="Times New Roman"/>
          <w:sz w:val="24"/>
          <w:szCs w:val="24"/>
        </w:rPr>
        <w:t xml:space="preserve">. This supports the belief that men’s attitudes about healthcare are associated with and affected by their concept of </w:t>
      </w:r>
      <w:r w:rsidR="009718F8">
        <w:rPr>
          <w:rFonts w:ascii="Times New Roman" w:hAnsi="Times New Roman" w:cs="Times New Roman"/>
          <w:sz w:val="24"/>
          <w:szCs w:val="24"/>
        </w:rPr>
        <w:t xml:space="preserve">and socialization into </w:t>
      </w:r>
      <w:r w:rsidR="00060D27">
        <w:rPr>
          <w:rFonts w:ascii="Times New Roman" w:hAnsi="Times New Roman" w:cs="Times New Roman"/>
          <w:sz w:val="24"/>
          <w:szCs w:val="24"/>
        </w:rPr>
        <w:t>masculinity.</w:t>
      </w:r>
      <w:r w:rsidR="00991550" w:rsidRPr="00991550">
        <w:rPr>
          <w:rFonts w:ascii="Times New Roman" w:hAnsi="Times New Roman" w:cs="Times New Roman"/>
          <w:sz w:val="24"/>
          <w:szCs w:val="24"/>
        </w:rPr>
        <w:t xml:space="preserve"> </w:t>
      </w:r>
      <w:r w:rsidR="00991550">
        <w:rPr>
          <w:rFonts w:ascii="Times New Roman" w:hAnsi="Times New Roman" w:cs="Times New Roman"/>
          <w:sz w:val="24"/>
          <w:szCs w:val="24"/>
        </w:rPr>
        <w:t>However, relying solely on the concepts of socialization takes responsibility away from each individual man to maintain his own health and instead paints all men as victims of a larger system in which they are powerless (Gough, 2006). It is important to remember that there are a myriad of factors that affect men’s participation in healthy behaviors such as race, social class, age, and educational level and that not every man is equally vulnerable (Gough, 2006).</w:t>
      </w:r>
    </w:p>
    <w:p w14:paraId="2662C82B" w14:textId="6ED8D694" w:rsidR="000E3E85" w:rsidRDefault="00060D27" w:rsidP="0075193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From the r</w:t>
      </w:r>
      <w:r w:rsidR="00656FF6">
        <w:rPr>
          <w:rFonts w:ascii="Times New Roman" w:hAnsi="Times New Roman" w:cs="Times New Roman"/>
          <w:sz w:val="24"/>
          <w:szCs w:val="24"/>
        </w:rPr>
        <w:t>esults, we cannot determine which</w:t>
      </w:r>
      <w:r>
        <w:rPr>
          <w:rFonts w:ascii="Times New Roman" w:hAnsi="Times New Roman" w:cs="Times New Roman"/>
          <w:sz w:val="24"/>
          <w:szCs w:val="24"/>
        </w:rPr>
        <w:t xml:space="preserve"> aspects of masculinity affect healthcare decisions </w:t>
      </w:r>
      <w:r w:rsidR="00DC3E15">
        <w:rPr>
          <w:rFonts w:ascii="Times New Roman" w:hAnsi="Times New Roman" w:cs="Times New Roman"/>
          <w:sz w:val="24"/>
          <w:szCs w:val="24"/>
        </w:rPr>
        <w:t>or whether it affects them positively or negatively</w:t>
      </w:r>
      <w:r>
        <w:rPr>
          <w:rFonts w:ascii="Times New Roman" w:hAnsi="Times New Roman" w:cs="Times New Roman"/>
          <w:sz w:val="24"/>
          <w:szCs w:val="24"/>
        </w:rPr>
        <w:t>; however</w:t>
      </w:r>
      <w:r w:rsidR="00B155A9">
        <w:rPr>
          <w:rFonts w:ascii="Times New Roman" w:hAnsi="Times New Roman" w:cs="Times New Roman"/>
          <w:sz w:val="24"/>
          <w:szCs w:val="24"/>
        </w:rPr>
        <w:t>,</w:t>
      </w:r>
      <w:r>
        <w:rPr>
          <w:rFonts w:ascii="Times New Roman" w:hAnsi="Times New Roman" w:cs="Times New Roman"/>
          <w:sz w:val="24"/>
          <w:szCs w:val="24"/>
        </w:rPr>
        <w:t xml:space="preserve"> we can determine that masculinity is one of the fastest associations</w:t>
      </w:r>
      <w:r w:rsidR="00B87289">
        <w:rPr>
          <w:rFonts w:ascii="Times New Roman" w:hAnsi="Times New Roman" w:cs="Times New Roman"/>
          <w:sz w:val="24"/>
          <w:szCs w:val="24"/>
        </w:rPr>
        <w:t xml:space="preserve"> made by our male participants. T</w:t>
      </w:r>
      <w:r w:rsidR="00DC3E15">
        <w:rPr>
          <w:rFonts w:ascii="Times New Roman" w:hAnsi="Times New Roman" w:cs="Times New Roman"/>
          <w:sz w:val="24"/>
          <w:szCs w:val="24"/>
        </w:rPr>
        <w:t>he link between</w:t>
      </w:r>
      <w:r w:rsidR="00B87289">
        <w:rPr>
          <w:rFonts w:ascii="Times New Roman" w:hAnsi="Times New Roman" w:cs="Times New Roman"/>
          <w:sz w:val="24"/>
          <w:szCs w:val="24"/>
        </w:rPr>
        <w:t xml:space="preserve"> masculinity and decreased healthc</w:t>
      </w:r>
      <w:r w:rsidR="00B155A9">
        <w:rPr>
          <w:rFonts w:ascii="Times New Roman" w:hAnsi="Times New Roman" w:cs="Times New Roman"/>
          <w:sz w:val="24"/>
          <w:szCs w:val="24"/>
        </w:rPr>
        <w:t>are participation has been discussed</w:t>
      </w:r>
      <w:r w:rsidR="00B87289">
        <w:rPr>
          <w:rFonts w:ascii="Times New Roman" w:hAnsi="Times New Roman" w:cs="Times New Roman"/>
          <w:sz w:val="24"/>
          <w:szCs w:val="24"/>
        </w:rPr>
        <w:t xml:space="preserve"> in multiple </w:t>
      </w:r>
      <w:r w:rsidR="002828CA">
        <w:rPr>
          <w:rFonts w:ascii="Times New Roman" w:hAnsi="Times New Roman" w:cs="Times New Roman"/>
          <w:sz w:val="24"/>
          <w:szCs w:val="24"/>
        </w:rPr>
        <w:t xml:space="preserve">studies. </w:t>
      </w:r>
      <w:r w:rsidR="00DC3E15">
        <w:rPr>
          <w:rFonts w:ascii="Times New Roman" w:hAnsi="Times New Roman" w:cs="Times New Roman"/>
          <w:sz w:val="24"/>
          <w:szCs w:val="24"/>
        </w:rPr>
        <w:t>S</w:t>
      </w:r>
      <w:r w:rsidR="002828CA">
        <w:rPr>
          <w:rFonts w:ascii="Times New Roman" w:hAnsi="Times New Roman" w:cs="Times New Roman"/>
          <w:sz w:val="24"/>
          <w:szCs w:val="24"/>
        </w:rPr>
        <w:t>ince masculinity has been found to be</w:t>
      </w:r>
      <w:r w:rsidR="00DC3E15">
        <w:rPr>
          <w:rFonts w:ascii="Times New Roman" w:hAnsi="Times New Roman" w:cs="Times New Roman"/>
          <w:sz w:val="24"/>
          <w:szCs w:val="24"/>
        </w:rPr>
        <w:t xml:space="preserve"> a fluid social construct </w:t>
      </w:r>
      <w:r w:rsidR="00E41E1B">
        <w:rPr>
          <w:rFonts w:ascii="Times New Roman" w:hAnsi="Times New Roman" w:cs="Times New Roman"/>
          <w:sz w:val="24"/>
          <w:szCs w:val="24"/>
        </w:rPr>
        <w:t xml:space="preserve">it is possible that </w:t>
      </w:r>
      <w:r w:rsidR="00DC3E15">
        <w:rPr>
          <w:rFonts w:ascii="Times New Roman" w:hAnsi="Times New Roman" w:cs="Times New Roman"/>
          <w:sz w:val="24"/>
          <w:szCs w:val="24"/>
        </w:rPr>
        <w:t xml:space="preserve">there are </w:t>
      </w:r>
      <w:r w:rsidR="002828CA">
        <w:rPr>
          <w:rFonts w:ascii="Times New Roman" w:hAnsi="Times New Roman" w:cs="Times New Roman"/>
          <w:sz w:val="24"/>
          <w:szCs w:val="24"/>
        </w:rPr>
        <w:t xml:space="preserve">mechanisms </w:t>
      </w:r>
      <w:r w:rsidR="00DC3E15">
        <w:rPr>
          <w:rFonts w:ascii="Times New Roman" w:hAnsi="Times New Roman" w:cs="Times New Roman"/>
          <w:sz w:val="24"/>
          <w:szCs w:val="24"/>
        </w:rPr>
        <w:t>for changing men’s trends in healthcare participation</w:t>
      </w:r>
    </w:p>
    <w:p w14:paraId="1F56C6E3" w14:textId="13143805" w:rsidR="00AE3DA6" w:rsidRDefault="00251520" w:rsidP="004851B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One option that could </w:t>
      </w:r>
      <w:r w:rsidR="00A958CB">
        <w:rPr>
          <w:rFonts w:ascii="Times New Roman" w:hAnsi="Times New Roman" w:cs="Times New Roman"/>
          <w:sz w:val="24"/>
          <w:szCs w:val="24"/>
        </w:rPr>
        <w:t>affect</w:t>
      </w:r>
      <w:r>
        <w:rPr>
          <w:rFonts w:ascii="Times New Roman" w:hAnsi="Times New Roman" w:cs="Times New Roman"/>
          <w:sz w:val="24"/>
          <w:szCs w:val="24"/>
        </w:rPr>
        <w:t xml:space="preserve"> men’s healthcare attitudes is the </w:t>
      </w:r>
      <w:r w:rsidR="00340617">
        <w:rPr>
          <w:rFonts w:ascii="Times New Roman" w:hAnsi="Times New Roman" w:cs="Times New Roman"/>
          <w:sz w:val="24"/>
          <w:szCs w:val="24"/>
        </w:rPr>
        <w:t xml:space="preserve">application </w:t>
      </w:r>
      <w:r>
        <w:rPr>
          <w:rFonts w:ascii="Times New Roman" w:hAnsi="Times New Roman" w:cs="Times New Roman"/>
          <w:sz w:val="24"/>
          <w:szCs w:val="24"/>
        </w:rPr>
        <w:t>of self-affirmation.</w:t>
      </w:r>
      <w:r w:rsidR="002C3357">
        <w:rPr>
          <w:rFonts w:ascii="Times New Roman" w:hAnsi="Times New Roman" w:cs="Times New Roman"/>
          <w:sz w:val="24"/>
          <w:szCs w:val="24"/>
        </w:rPr>
        <w:t xml:space="preserve"> Self-affirmation is </w:t>
      </w:r>
      <w:r w:rsidR="00C31132">
        <w:rPr>
          <w:rFonts w:ascii="Times New Roman" w:hAnsi="Times New Roman" w:cs="Times New Roman"/>
          <w:sz w:val="24"/>
          <w:szCs w:val="24"/>
        </w:rPr>
        <w:t>the reinforcement of one’s</w:t>
      </w:r>
      <w:r w:rsidR="002C3357">
        <w:rPr>
          <w:rFonts w:ascii="Times New Roman" w:hAnsi="Times New Roman" w:cs="Times New Roman"/>
          <w:sz w:val="24"/>
          <w:szCs w:val="24"/>
        </w:rPr>
        <w:t xml:space="preserve"> self-concept so that their self-concept</w:t>
      </w:r>
      <w:r w:rsidR="00C31132">
        <w:rPr>
          <w:rFonts w:ascii="Times New Roman" w:hAnsi="Times New Roman" w:cs="Times New Roman"/>
          <w:sz w:val="24"/>
          <w:szCs w:val="24"/>
        </w:rPr>
        <w:t xml:space="preserve"> or self-image</w:t>
      </w:r>
      <w:r w:rsidR="002C3357">
        <w:rPr>
          <w:rFonts w:ascii="Times New Roman" w:hAnsi="Times New Roman" w:cs="Times New Roman"/>
          <w:sz w:val="24"/>
          <w:szCs w:val="24"/>
        </w:rPr>
        <w:t xml:space="preserve"> is not </w:t>
      </w:r>
      <w:r w:rsidR="00E43077">
        <w:rPr>
          <w:rFonts w:ascii="Times New Roman" w:hAnsi="Times New Roman" w:cs="Times New Roman"/>
          <w:sz w:val="24"/>
          <w:szCs w:val="24"/>
        </w:rPr>
        <w:t>made vulnerable</w:t>
      </w:r>
      <w:r w:rsidR="002C3357">
        <w:rPr>
          <w:rFonts w:ascii="Times New Roman" w:hAnsi="Times New Roman" w:cs="Times New Roman"/>
          <w:sz w:val="24"/>
          <w:szCs w:val="24"/>
        </w:rPr>
        <w:t xml:space="preserve"> by new information. </w:t>
      </w:r>
      <w:r w:rsidR="00FF6BAA">
        <w:rPr>
          <w:rFonts w:ascii="Times New Roman" w:hAnsi="Times New Roman" w:cs="Times New Roman"/>
          <w:sz w:val="24"/>
          <w:szCs w:val="24"/>
        </w:rPr>
        <w:t>This in tu</w:t>
      </w:r>
      <w:r w:rsidR="00AE1EFD">
        <w:rPr>
          <w:rFonts w:ascii="Times New Roman" w:hAnsi="Times New Roman" w:cs="Times New Roman"/>
          <w:sz w:val="24"/>
          <w:szCs w:val="24"/>
        </w:rPr>
        <w:t xml:space="preserve">rn makes individuals more </w:t>
      </w:r>
      <w:r w:rsidR="00AE1EFD">
        <w:rPr>
          <w:rFonts w:ascii="Times New Roman" w:hAnsi="Times New Roman" w:cs="Times New Roman"/>
          <w:sz w:val="24"/>
          <w:szCs w:val="24"/>
        </w:rPr>
        <w:lastRenderedPageBreak/>
        <w:t xml:space="preserve">accepting of new information. </w:t>
      </w:r>
      <w:r>
        <w:rPr>
          <w:rFonts w:ascii="Times New Roman" w:hAnsi="Times New Roman" w:cs="Times New Roman"/>
          <w:sz w:val="24"/>
          <w:szCs w:val="24"/>
        </w:rPr>
        <w:t xml:space="preserve">“Self-affirmation </w:t>
      </w:r>
      <w:r w:rsidRPr="00251520">
        <w:rPr>
          <w:rFonts w:ascii="Times New Roman" w:hAnsi="Times New Roman" w:cs="Times New Roman"/>
          <w:sz w:val="24"/>
          <w:szCs w:val="24"/>
        </w:rPr>
        <w:t xml:space="preserve">Theory begins with the premise that people are motivated to maintain the integrity of </w:t>
      </w:r>
      <w:r w:rsidR="00AB7690">
        <w:rPr>
          <w:rFonts w:ascii="Times New Roman" w:hAnsi="Times New Roman" w:cs="Times New Roman"/>
          <w:sz w:val="24"/>
          <w:szCs w:val="24"/>
        </w:rPr>
        <w:t>the self”</w:t>
      </w:r>
      <w:r>
        <w:rPr>
          <w:rFonts w:ascii="Times New Roman" w:hAnsi="Times New Roman" w:cs="Times New Roman"/>
          <w:sz w:val="24"/>
          <w:szCs w:val="24"/>
        </w:rPr>
        <w:t xml:space="preserve"> </w:t>
      </w:r>
      <w:r w:rsidR="00AB7690">
        <w:rPr>
          <w:rFonts w:ascii="Times New Roman" w:hAnsi="Times New Roman" w:cs="Times New Roman"/>
          <w:sz w:val="24"/>
          <w:szCs w:val="24"/>
        </w:rPr>
        <w:t>(Sherman &amp; Cohen, 2006)</w:t>
      </w:r>
      <w:r>
        <w:rPr>
          <w:rFonts w:ascii="Times New Roman" w:hAnsi="Times New Roman" w:cs="Times New Roman"/>
          <w:sz w:val="24"/>
          <w:szCs w:val="24"/>
        </w:rPr>
        <w:t xml:space="preserve">. </w:t>
      </w:r>
      <w:r w:rsidR="00BF7E0B">
        <w:rPr>
          <w:rFonts w:ascii="Times New Roman" w:hAnsi="Times New Roman" w:cs="Times New Roman"/>
          <w:sz w:val="24"/>
          <w:szCs w:val="24"/>
        </w:rPr>
        <w:t xml:space="preserve">Integrity in this sense can mean many things such as being a good person morally, or a good group member socially. Regardless of which meaning one is referring to, all meanings are derived from social constructed standards that individuals </w:t>
      </w:r>
      <w:r w:rsidR="00AE1EFD">
        <w:rPr>
          <w:rFonts w:ascii="Times New Roman" w:hAnsi="Times New Roman" w:cs="Times New Roman"/>
          <w:sz w:val="24"/>
          <w:szCs w:val="24"/>
        </w:rPr>
        <w:t>attempt to emulate</w:t>
      </w:r>
      <w:r w:rsidR="00CA1789">
        <w:rPr>
          <w:rFonts w:ascii="Times New Roman" w:hAnsi="Times New Roman" w:cs="Times New Roman"/>
          <w:sz w:val="24"/>
          <w:szCs w:val="24"/>
        </w:rPr>
        <w:t xml:space="preserve"> </w:t>
      </w:r>
      <w:r w:rsidR="00AB7690">
        <w:rPr>
          <w:rFonts w:ascii="Times New Roman" w:hAnsi="Times New Roman" w:cs="Times New Roman"/>
          <w:sz w:val="24"/>
          <w:szCs w:val="24"/>
        </w:rPr>
        <w:t>(Sherman &amp; Cohen, 2006)</w:t>
      </w:r>
      <w:r w:rsidR="00BF7E0B">
        <w:rPr>
          <w:rFonts w:ascii="Times New Roman" w:hAnsi="Times New Roman" w:cs="Times New Roman"/>
          <w:sz w:val="24"/>
          <w:szCs w:val="24"/>
        </w:rPr>
        <w:t xml:space="preserve">. </w:t>
      </w:r>
      <w:r w:rsidR="00AE1EFD">
        <w:rPr>
          <w:rFonts w:ascii="Times New Roman" w:hAnsi="Times New Roman" w:cs="Times New Roman"/>
          <w:sz w:val="24"/>
          <w:szCs w:val="24"/>
        </w:rPr>
        <w:t>People go as</w:t>
      </w:r>
      <w:r>
        <w:rPr>
          <w:rFonts w:ascii="Times New Roman" w:hAnsi="Times New Roman" w:cs="Times New Roman"/>
          <w:sz w:val="24"/>
          <w:szCs w:val="24"/>
        </w:rPr>
        <w:t xml:space="preserve"> far as to reject </w:t>
      </w:r>
      <w:r w:rsidR="00AA63BE">
        <w:rPr>
          <w:rFonts w:ascii="Times New Roman" w:hAnsi="Times New Roman" w:cs="Times New Roman"/>
          <w:sz w:val="24"/>
          <w:szCs w:val="24"/>
        </w:rPr>
        <w:t xml:space="preserve">new </w:t>
      </w:r>
      <w:r>
        <w:rPr>
          <w:rFonts w:ascii="Times New Roman" w:hAnsi="Times New Roman" w:cs="Times New Roman"/>
          <w:sz w:val="24"/>
          <w:szCs w:val="24"/>
        </w:rPr>
        <w:t xml:space="preserve">information about </w:t>
      </w:r>
      <w:r w:rsidR="00BF7E0B">
        <w:rPr>
          <w:rFonts w:ascii="Times New Roman" w:hAnsi="Times New Roman" w:cs="Times New Roman"/>
          <w:sz w:val="24"/>
          <w:szCs w:val="24"/>
        </w:rPr>
        <w:t>health risks</w:t>
      </w:r>
      <w:r w:rsidR="00AE1EFD">
        <w:rPr>
          <w:rFonts w:ascii="Times New Roman" w:hAnsi="Times New Roman" w:cs="Times New Roman"/>
          <w:sz w:val="24"/>
          <w:szCs w:val="24"/>
        </w:rPr>
        <w:t xml:space="preserve"> such as their risk for cancer, or other illnesses</w:t>
      </w:r>
      <w:r w:rsidR="005F6A0E">
        <w:rPr>
          <w:rFonts w:ascii="Times New Roman" w:hAnsi="Times New Roman" w:cs="Times New Roman"/>
          <w:sz w:val="24"/>
          <w:szCs w:val="24"/>
        </w:rPr>
        <w:t>,</w:t>
      </w:r>
      <w:r w:rsidR="00AE1EFD">
        <w:rPr>
          <w:rFonts w:ascii="Times New Roman" w:hAnsi="Times New Roman" w:cs="Times New Roman"/>
          <w:sz w:val="24"/>
          <w:szCs w:val="24"/>
        </w:rPr>
        <w:t xml:space="preserve"> in order to protect their masculinity or individualism</w:t>
      </w:r>
      <w:r w:rsidR="00BF7E0B">
        <w:rPr>
          <w:rFonts w:ascii="Times New Roman" w:hAnsi="Times New Roman" w:cs="Times New Roman"/>
          <w:sz w:val="24"/>
          <w:szCs w:val="24"/>
        </w:rPr>
        <w:t xml:space="preserve">. However, once a person has been reassured </w:t>
      </w:r>
      <w:r w:rsidR="00A958CB">
        <w:rPr>
          <w:rFonts w:ascii="Times New Roman" w:hAnsi="Times New Roman" w:cs="Times New Roman"/>
          <w:sz w:val="24"/>
          <w:szCs w:val="24"/>
        </w:rPr>
        <w:t xml:space="preserve">or self-affirmed </w:t>
      </w:r>
      <w:r w:rsidR="00BF7E0B">
        <w:rPr>
          <w:rFonts w:ascii="Times New Roman" w:hAnsi="Times New Roman" w:cs="Times New Roman"/>
          <w:sz w:val="24"/>
          <w:szCs w:val="24"/>
        </w:rPr>
        <w:t xml:space="preserve">that they meet their </w:t>
      </w:r>
      <w:r w:rsidR="002B24EA">
        <w:rPr>
          <w:rFonts w:ascii="Times New Roman" w:hAnsi="Times New Roman" w:cs="Times New Roman"/>
          <w:sz w:val="24"/>
          <w:szCs w:val="24"/>
        </w:rPr>
        <w:t xml:space="preserve">personal </w:t>
      </w:r>
      <w:r w:rsidR="008B6D66">
        <w:rPr>
          <w:rFonts w:ascii="Times New Roman" w:hAnsi="Times New Roman" w:cs="Times New Roman"/>
          <w:sz w:val="24"/>
          <w:szCs w:val="24"/>
        </w:rPr>
        <w:t>standards of integrity</w:t>
      </w:r>
      <w:r w:rsidR="00BF7E0B">
        <w:rPr>
          <w:rFonts w:ascii="Times New Roman" w:hAnsi="Times New Roman" w:cs="Times New Roman"/>
          <w:sz w:val="24"/>
          <w:szCs w:val="24"/>
        </w:rPr>
        <w:t xml:space="preserve">, they are more likely to be receptive to </w:t>
      </w:r>
      <w:r w:rsidR="005467BF">
        <w:rPr>
          <w:rFonts w:ascii="Times New Roman" w:hAnsi="Times New Roman" w:cs="Times New Roman"/>
          <w:sz w:val="24"/>
          <w:szCs w:val="24"/>
        </w:rPr>
        <w:t>new</w:t>
      </w:r>
      <w:r w:rsidR="00BF7E0B">
        <w:rPr>
          <w:rFonts w:ascii="Times New Roman" w:hAnsi="Times New Roman" w:cs="Times New Roman"/>
          <w:sz w:val="24"/>
          <w:szCs w:val="24"/>
        </w:rPr>
        <w:t xml:space="preserve"> information. They </w:t>
      </w:r>
      <w:r w:rsidR="00ED289B">
        <w:rPr>
          <w:rFonts w:ascii="Times New Roman" w:hAnsi="Times New Roman" w:cs="Times New Roman"/>
          <w:sz w:val="24"/>
          <w:szCs w:val="24"/>
        </w:rPr>
        <w:t xml:space="preserve">would </w:t>
      </w:r>
      <w:r w:rsidR="00BF7E0B">
        <w:rPr>
          <w:rFonts w:ascii="Times New Roman" w:hAnsi="Times New Roman" w:cs="Times New Roman"/>
          <w:sz w:val="24"/>
          <w:szCs w:val="24"/>
        </w:rPr>
        <w:t>no longer consider thei</w:t>
      </w:r>
      <w:r w:rsidR="00B82A57">
        <w:rPr>
          <w:rFonts w:ascii="Times New Roman" w:hAnsi="Times New Roman" w:cs="Times New Roman"/>
          <w:sz w:val="24"/>
          <w:szCs w:val="24"/>
        </w:rPr>
        <w:t xml:space="preserve">r self-image to be dependent on </w:t>
      </w:r>
      <w:r w:rsidR="00ED289B">
        <w:rPr>
          <w:rFonts w:ascii="Times New Roman" w:hAnsi="Times New Roman" w:cs="Times New Roman"/>
          <w:sz w:val="24"/>
          <w:szCs w:val="24"/>
        </w:rPr>
        <w:t>new</w:t>
      </w:r>
      <w:r w:rsidR="00BF7E0B">
        <w:rPr>
          <w:rFonts w:ascii="Times New Roman" w:hAnsi="Times New Roman" w:cs="Times New Roman"/>
          <w:sz w:val="24"/>
          <w:szCs w:val="24"/>
        </w:rPr>
        <w:t xml:space="preserve"> information and therefore </w:t>
      </w:r>
      <w:r w:rsidR="00ED289B">
        <w:rPr>
          <w:rFonts w:ascii="Times New Roman" w:hAnsi="Times New Roman" w:cs="Times New Roman"/>
          <w:sz w:val="24"/>
          <w:szCs w:val="24"/>
        </w:rPr>
        <w:t>would be</w:t>
      </w:r>
      <w:r w:rsidR="00B65498">
        <w:rPr>
          <w:rFonts w:ascii="Times New Roman" w:hAnsi="Times New Roman" w:cs="Times New Roman"/>
          <w:sz w:val="24"/>
          <w:szCs w:val="24"/>
        </w:rPr>
        <w:t xml:space="preserve"> less defensive about</w:t>
      </w:r>
      <w:r w:rsidR="00BF7E0B">
        <w:rPr>
          <w:rFonts w:ascii="Times New Roman" w:hAnsi="Times New Roman" w:cs="Times New Roman"/>
          <w:sz w:val="24"/>
          <w:szCs w:val="24"/>
        </w:rPr>
        <w:t xml:space="preserve"> accepting this previously threatening information </w:t>
      </w:r>
      <w:r w:rsidR="00AB7690">
        <w:rPr>
          <w:rFonts w:ascii="Times New Roman" w:hAnsi="Times New Roman" w:cs="Times New Roman"/>
          <w:sz w:val="24"/>
          <w:szCs w:val="24"/>
        </w:rPr>
        <w:t>(Sherman &amp; Cohen, 2006).</w:t>
      </w:r>
    </w:p>
    <w:p w14:paraId="7F7ACF0F" w14:textId="6B844557" w:rsidR="00162412" w:rsidRDefault="00162412" w:rsidP="00251520">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For men we speculate that self-affirming masculinity could reduce their opposition </w:t>
      </w:r>
      <w:r w:rsidR="001C506D">
        <w:rPr>
          <w:rFonts w:ascii="Times New Roman" w:hAnsi="Times New Roman" w:cs="Times New Roman"/>
          <w:sz w:val="24"/>
          <w:szCs w:val="24"/>
        </w:rPr>
        <w:t>to information that threa</w:t>
      </w:r>
      <w:r w:rsidR="00475E92">
        <w:rPr>
          <w:rFonts w:ascii="Times New Roman" w:hAnsi="Times New Roman" w:cs="Times New Roman"/>
          <w:sz w:val="24"/>
          <w:szCs w:val="24"/>
        </w:rPr>
        <w:t xml:space="preserve">tens their masculinity such as information </w:t>
      </w:r>
      <w:r w:rsidR="001C506D">
        <w:rPr>
          <w:rFonts w:ascii="Times New Roman" w:hAnsi="Times New Roman" w:cs="Times New Roman"/>
          <w:sz w:val="24"/>
          <w:szCs w:val="24"/>
        </w:rPr>
        <w:t>about health risks and regular health screenings</w:t>
      </w:r>
      <w:r w:rsidR="005F6A0E">
        <w:rPr>
          <w:rFonts w:ascii="Times New Roman" w:hAnsi="Times New Roman" w:cs="Times New Roman"/>
          <w:sz w:val="24"/>
          <w:szCs w:val="24"/>
        </w:rPr>
        <w:t>,</w:t>
      </w:r>
      <w:r w:rsidR="001C506D">
        <w:rPr>
          <w:rFonts w:ascii="Times New Roman" w:hAnsi="Times New Roman" w:cs="Times New Roman"/>
          <w:sz w:val="24"/>
          <w:szCs w:val="24"/>
        </w:rPr>
        <w:t xml:space="preserve"> which violate the principle that men should be invulnerable. More research on this topic is crucial in understanding the dynamics of self-affirmation and masculinity. An opposing hypothesis i</w:t>
      </w:r>
      <w:r w:rsidR="00475E92">
        <w:rPr>
          <w:rFonts w:ascii="Times New Roman" w:hAnsi="Times New Roman" w:cs="Times New Roman"/>
          <w:sz w:val="24"/>
          <w:szCs w:val="24"/>
        </w:rPr>
        <w:t>s that affirming masculinity might</w:t>
      </w:r>
      <w:r w:rsidR="001C506D">
        <w:rPr>
          <w:rFonts w:ascii="Times New Roman" w:hAnsi="Times New Roman" w:cs="Times New Roman"/>
          <w:sz w:val="24"/>
          <w:szCs w:val="24"/>
        </w:rPr>
        <w:t xml:space="preserve"> make the tenets of masculinity more salient and in turn make men more dismissive and less receptive to healthcare information.</w:t>
      </w:r>
      <w:r w:rsidR="00475E92">
        <w:rPr>
          <w:rFonts w:ascii="Times New Roman" w:hAnsi="Times New Roman" w:cs="Times New Roman"/>
          <w:sz w:val="24"/>
          <w:szCs w:val="24"/>
        </w:rPr>
        <w:t xml:space="preserve"> Thus, more research should be done on this topic in order to properly understand the dynamics of affirming masculinity to avoid deleterious consequences to men’s participation in healthcare.</w:t>
      </w:r>
    </w:p>
    <w:p w14:paraId="5F18BAD8" w14:textId="61CFA4BB" w:rsidR="00CD7913" w:rsidRPr="00611357" w:rsidRDefault="006673F7" w:rsidP="0061135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result of the study show that masculinity is a concept that is activated when men think about healthcare. Other research has indicated that masculinity is detrimental to men’s participation in healthcare due to its emphasis on invulnerability and risk taking. </w:t>
      </w:r>
      <w:r w:rsidR="006932A9">
        <w:rPr>
          <w:rFonts w:ascii="Times New Roman" w:hAnsi="Times New Roman" w:cs="Times New Roman"/>
          <w:sz w:val="24"/>
          <w:szCs w:val="24"/>
        </w:rPr>
        <w:t>Fur</w:t>
      </w:r>
      <w:r w:rsidR="004065ED">
        <w:rPr>
          <w:rFonts w:ascii="Times New Roman" w:hAnsi="Times New Roman" w:cs="Times New Roman"/>
          <w:sz w:val="24"/>
          <w:szCs w:val="24"/>
        </w:rPr>
        <w:t>ther research o</w:t>
      </w:r>
      <w:r w:rsidR="006932A9">
        <w:rPr>
          <w:rFonts w:ascii="Times New Roman" w:hAnsi="Times New Roman" w:cs="Times New Roman"/>
          <w:sz w:val="24"/>
          <w:szCs w:val="24"/>
        </w:rPr>
        <w:t xml:space="preserve">n the effects of self-affirmation </w:t>
      </w:r>
      <w:r w:rsidR="004065ED">
        <w:rPr>
          <w:rFonts w:ascii="Times New Roman" w:hAnsi="Times New Roman" w:cs="Times New Roman"/>
          <w:sz w:val="24"/>
          <w:szCs w:val="24"/>
        </w:rPr>
        <w:t>in</w:t>
      </w:r>
      <w:r w:rsidR="006932A9">
        <w:rPr>
          <w:rFonts w:ascii="Times New Roman" w:hAnsi="Times New Roman" w:cs="Times New Roman"/>
          <w:sz w:val="24"/>
          <w:szCs w:val="24"/>
        </w:rPr>
        <w:t xml:space="preserve"> men’s healthcare participation</w:t>
      </w:r>
      <w:r w:rsidR="00050FB3">
        <w:rPr>
          <w:rFonts w:ascii="Times New Roman" w:hAnsi="Times New Roman" w:cs="Times New Roman"/>
          <w:sz w:val="24"/>
          <w:szCs w:val="24"/>
        </w:rPr>
        <w:t xml:space="preserve"> is needed prior to </w:t>
      </w:r>
      <w:r w:rsidR="00050FB3">
        <w:rPr>
          <w:rFonts w:ascii="Times New Roman" w:hAnsi="Times New Roman" w:cs="Times New Roman"/>
          <w:sz w:val="24"/>
          <w:szCs w:val="24"/>
        </w:rPr>
        <w:lastRenderedPageBreak/>
        <w:t xml:space="preserve">implementing self-affirmation strategies. This is because the mechanisms linking self-affirmation and masculinity are not yet fully understood. It is possible that affirming masculinity might actually negatively affect men’s participation in the healthcare system. </w:t>
      </w:r>
      <w:r w:rsidR="00F501F6">
        <w:rPr>
          <w:rFonts w:ascii="Times New Roman" w:hAnsi="Times New Roman" w:cs="Times New Roman"/>
          <w:sz w:val="24"/>
          <w:szCs w:val="24"/>
        </w:rPr>
        <w:t>T</w:t>
      </w:r>
      <w:r w:rsidR="00D20DDC">
        <w:rPr>
          <w:rFonts w:ascii="Times New Roman" w:hAnsi="Times New Roman" w:cs="Times New Roman"/>
          <w:sz w:val="24"/>
          <w:szCs w:val="24"/>
        </w:rPr>
        <w:t>hus</w:t>
      </w:r>
      <w:r w:rsidR="00F501F6">
        <w:rPr>
          <w:rFonts w:ascii="Times New Roman" w:hAnsi="Times New Roman" w:cs="Times New Roman"/>
          <w:sz w:val="24"/>
          <w:szCs w:val="24"/>
        </w:rPr>
        <w:t xml:space="preserve"> it is important that the link between self-affirmation and masculinity be studied so a deeper understanding of it can be achieved. A deeper understanding s</w:t>
      </w:r>
      <w:r w:rsidR="00050FB3">
        <w:rPr>
          <w:rFonts w:ascii="Times New Roman" w:hAnsi="Times New Roman" w:cs="Times New Roman"/>
          <w:sz w:val="24"/>
          <w:szCs w:val="24"/>
        </w:rPr>
        <w:t>elf-affirmation</w:t>
      </w:r>
      <w:r w:rsidR="006932A9">
        <w:rPr>
          <w:rFonts w:ascii="Times New Roman" w:hAnsi="Times New Roman" w:cs="Times New Roman"/>
          <w:sz w:val="24"/>
          <w:szCs w:val="24"/>
        </w:rPr>
        <w:t xml:space="preserve"> </w:t>
      </w:r>
      <w:r w:rsidR="00D20DDC">
        <w:rPr>
          <w:rFonts w:ascii="Times New Roman" w:hAnsi="Times New Roman" w:cs="Times New Roman"/>
          <w:sz w:val="24"/>
          <w:szCs w:val="24"/>
        </w:rPr>
        <w:t xml:space="preserve">in relation to masculinity </w:t>
      </w:r>
      <w:r w:rsidR="00C66494">
        <w:rPr>
          <w:rFonts w:ascii="Times New Roman" w:hAnsi="Times New Roman" w:cs="Times New Roman"/>
          <w:sz w:val="24"/>
          <w:szCs w:val="24"/>
        </w:rPr>
        <w:t xml:space="preserve">would clarify whether or not self-affirmation results in positive or negative outcomes for men. If it is determine that the outcomes prove to be positive then the </w:t>
      </w:r>
      <w:r w:rsidR="006932A9">
        <w:rPr>
          <w:rFonts w:ascii="Times New Roman" w:hAnsi="Times New Roman" w:cs="Times New Roman"/>
          <w:sz w:val="24"/>
          <w:szCs w:val="24"/>
        </w:rPr>
        <w:t>mechanism</w:t>
      </w:r>
      <w:r w:rsidR="00D10194">
        <w:rPr>
          <w:rFonts w:ascii="Times New Roman" w:hAnsi="Times New Roman" w:cs="Times New Roman"/>
          <w:sz w:val="24"/>
          <w:szCs w:val="24"/>
        </w:rPr>
        <w:t>s</w:t>
      </w:r>
      <w:r w:rsidR="006932A9">
        <w:rPr>
          <w:rFonts w:ascii="Times New Roman" w:hAnsi="Times New Roman" w:cs="Times New Roman"/>
          <w:sz w:val="24"/>
          <w:szCs w:val="24"/>
        </w:rPr>
        <w:t xml:space="preserve"> for change </w:t>
      </w:r>
      <w:r w:rsidR="00C66494">
        <w:rPr>
          <w:rFonts w:ascii="Times New Roman" w:hAnsi="Times New Roman" w:cs="Times New Roman"/>
          <w:sz w:val="24"/>
          <w:szCs w:val="24"/>
        </w:rPr>
        <w:t>could provide</w:t>
      </w:r>
      <w:r w:rsidR="00D20DDC">
        <w:rPr>
          <w:rFonts w:ascii="Times New Roman" w:hAnsi="Times New Roman" w:cs="Times New Roman"/>
          <w:sz w:val="24"/>
          <w:szCs w:val="24"/>
        </w:rPr>
        <w:t xml:space="preserve"> positive health outcomes for</w:t>
      </w:r>
      <w:r w:rsidR="006932A9">
        <w:rPr>
          <w:rFonts w:ascii="Times New Roman" w:hAnsi="Times New Roman" w:cs="Times New Roman"/>
          <w:sz w:val="24"/>
          <w:szCs w:val="24"/>
        </w:rPr>
        <w:t xml:space="preserve"> men.</w:t>
      </w:r>
    </w:p>
    <w:p w14:paraId="24B52B25" w14:textId="46ED5548" w:rsidR="003E5727" w:rsidRPr="003E5727" w:rsidRDefault="003E5727" w:rsidP="003E5727">
      <w:pPr>
        <w:spacing w:line="240" w:lineRule="auto"/>
        <w:rPr>
          <w:rFonts w:ascii="Times New Roman" w:hAnsi="Times New Roman" w:cs="Times New Roman"/>
          <w:b/>
          <w:sz w:val="24"/>
          <w:szCs w:val="24"/>
        </w:rPr>
      </w:pPr>
      <w:r w:rsidRPr="003E5727">
        <w:rPr>
          <w:rFonts w:ascii="Times New Roman" w:hAnsi="Times New Roman" w:cs="Times New Roman"/>
          <w:b/>
          <w:sz w:val="24"/>
          <w:szCs w:val="24"/>
        </w:rPr>
        <w:t>Acknowledgments</w:t>
      </w:r>
    </w:p>
    <w:p w14:paraId="3C7A8974" w14:textId="5E278B68" w:rsidR="003E5727" w:rsidRDefault="00AD38D3" w:rsidP="0061135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authors would like to </w:t>
      </w:r>
      <w:r w:rsidRPr="00162412">
        <w:rPr>
          <w:rFonts w:ascii="Times New Roman" w:hAnsi="Times New Roman" w:cs="Times New Roman"/>
          <w:sz w:val="24"/>
          <w:szCs w:val="24"/>
        </w:rPr>
        <w:t xml:space="preserve">thank </w:t>
      </w:r>
      <w:r w:rsidR="00121990" w:rsidRPr="00162412">
        <w:rPr>
          <w:rFonts w:ascii="Times New Roman" w:hAnsi="Times New Roman" w:cs="Times New Roman"/>
          <w:color w:val="000000"/>
          <w:sz w:val="24"/>
          <w:szCs w:val="24"/>
          <w:shd w:val="clear" w:color="auto" w:fill="FFFFFF"/>
        </w:rPr>
        <w:t>Elsbeth Amman, Tyler Maybrier, and Anthony Gardiner</w:t>
      </w:r>
      <w:r w:rsidRPr="00162412">
        <w:rPr>
          <w:rFonts w:ascii="Times New Roman" w:hAnsi="Times New Roman" w:cs="Times New Roman"/>
          <w:sz w:val="24"/>
          <w:szCs w:val="24"/>
        </w:rPr>
        <w:t xml:space="preserve"> for their</w:t>
      </w:r>
      <w:r>
        <w:rPr>
          <w:rFonts w:ascii="Times New Roman" w:hAnsi="Times New Roman" w:cs="Times New Roman"/>
          <w:sz w:val="24"/>
          <w:szCs w:val="24"/>
        </w:rPr>
        <w:t xml:space="preserve"> help and skill in running the experimental sessions. Thanks are owed to Rick Kendrick for his expertise, and time. Ms. Man</w:t>
      </w:r>
      <w:r w:rsidR="00A01852">
        <w:rPr>
          <w:rFonts w:ascii="Times New Roman" w:hAnsi="Times New Roman" w:cs="Times New Roman"/>
          <w:sz w:val="24"/>
          <w:szCs w:val="24"/>
        </w:rPr>
        <w:t>ning would like to thank Dr.</w:t>
      </w:r>
      <w:r>
        <w:rPr>
          <w:rFonts w:ascii="Times New Roman" w:hAnsi="Times New Roman" w:cs="Times New Roman"/>
          <w:sz w:val="24"/>
          <w:szCs w:val="24"/>
        </w:rPr>
        <w:t xml:space="preserve"> Olson for his time, support, and expertise. </w:t>
      </w:r>
    </w:p>
    <w:p w14:paraId="43F80A59" w14:textId="77777777" w:rsidR="003E5727" w:rsidRDefault="003E5727" w:rsidP="003E5727">
      <w:pPr>
        <w:spacing w:line="240" w:lineRule="auto"/>
        <w:rPr>
          <w:rFonts w:ascii="Times New Roman" w:hAnsi="Times New Roman" w:cs="Times New Roman"/>
          <w:sz w:val="24"/>
          <w:szCs w:val="24"/>
        </w:rPr>
      </w:pPr>
    </w:p>
    <w:p w14:paraId="1DB1BEB1" w14:textId="77777777" w:rsidR="003E5727" w:rsidRPr="003E5727" w:rsidRDefault="003E5727" w:rsidP="003E5727">
      <w:pPr>
        <w:spacing w:line="240" w:lineRule="auto"/>
        <w:rPr>
          <w:rFonts w:ascii="Times New Roman" w:hAnsi="Times New Roman" w:cs="Times New Roman"/>
          <w:sz w:val="24"/>
          <w:szCs w:val="24"/>
        </w:rPr>
      </w:pPr>
    </w:p>
    <w:p w14:paraId="4C3266A7" w14:textId="77777777" w:rsidR="00AE2553" w:rsidRDefault="00AE2553">
      <w:pPr>
        <w:rPr>
          <w:rFonts w:ascii="Times New Roman" w:hAnsi="Times New Roman" w:cs="Times New Roman"/>
          <w:sz w:val="24"/>
          <w:szCs w:val="24"/>
        </w:rPr>
      </w:pPr>
      <w:r>
        <w:rPr>
          <w:rFonts w:ascii="Times New Roman" w:hAnsi="Times New Roman" w:cs="Times New Roman"/>
          <w:sz w:val="24"/>
          <w:szCs w:val="24"/>
        </w:rPr>
        <w:br w:type="page"/>
      </w:r>
    </w:p>
    <w:p w14:paraId="4467E274" w14:textId="247F8C34" w:rsidR="00392FE6" w:rsidRDefault="00392FE6" w:rsidP="00392FE6">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1354D122" w14:textId="77777777" w:rsidR="00392FE6" w:rsidRPr="00AF340B" w:rsidRDefault="00392FE6" w:rsidP="00392FE6">
      <w:pPr>
        <w:autoSpaceDE w:val="0"/>
        <w:autoSpaceDN w:val="0"/>
        <w:adjustRightInd w:val="0"/>
        <w:spacing w:after="0" w:line="240" w:lineRule="auto"/>
        <w:rPr>
          <w:rFonts w:ascii="Times New Roman" w:hAnsi="Times New Roman" w:cs="Times New Roman"/>
          <w:color w:val="000000"/>
          <w:sz w:val="24"/>
          <w:szCs w:val="24"/>
        </w:rPr>
      </w:pPr>
      <w:r w:rsidRPr="00AF340B">
        <w:rPr>
          <w:rFonts w:ascii="Times New Roman" w:hAnsi="Times New Roman" w:cs="Times New Roman"/>
          <w:sz w:val="24"/>
          <w:szCs w:val="24"/>
        </w:rPr>
        <w:t xml:space="preserve">Davies, J., McCrae, B.P, Frank, J., Dochnahl, A., Pickering, T., Harrison, B., Zakrzewski M., &amp; </w:t>
      </w:r>
      <w:r>
        <w:rPr>
          <w:rFonts w:ascii="Times New Roman" w:hAnsi="Times New Roman" w:cs="Times New Roman"/>
          <w:sz w:val="24"/>
          <w:szCs w:val="24"/>
        </w:rPr>
        <w:tab/>
      </w:r>
      <w:r w:rsidRPr="00AF340B">
        <w:rPr>
          <w:rFonts w:ascii="Times New Roman" w:hAnsi="Times New Roman" w:cs="Times New Roman"/>
          <w:sz w:val="24"/>
          <w:szCs w:val="24"/>
        </w:rPr>
        <w:t xml:space="preserve">Wilson, K.(2000). Identifying Male College Students’ </w:t>
      </w:r>
      <w:r w:rsidRPr="00AF340B">
        <w:rPr>
          <w:rFonts w:ascii="Times New Roman" w:hAnsi="Times New Roman" w:cs="Times New Roman"/>
          <w:color w:val="000000"/>
          <w:sz w:val="24"/>
          <w:szCs w:val="24"/>
        </w:rPr>
        <w:t xml:space="preserve">Perceived Health Needs, Barriers </w:t>
      </w:r>
      <w:r>
        <w:rPr>
          <w:rFonts w:ascii="Times New Roman" w:hAnsi="Times New Roman" w:cs="Times New Roman"/>
          <w:color w:val="000000"/>
          <w:sz w:val="24"/>
          <w:szCs w:val="24"/>
        </w:rPr>
        <w:tab/>
      </w:r>
      <w:r w:rsidRPr="00AF340B">
        <w:rPr>
          <w:rFonts w:ascii="Times New Roman" w:hAnsi="Times New Roman" w:cs="Times New Roman"/>
          <w:color w:val="000000"/>
          <w:sz w:val="24"/>
          <w:szCs w:val="24"/>
        </w:rPr>
        <w:t xml:space="preserve">to Seeking Help, and Recommendations to Help Men Adopt Healthier Lifestyles, </w:t>
      </w:r>
      <w:r w:rsidRPr="00AF340B">
        <w:rPr>
          <w:rFonts w:ascii="Times New Roman" w:hAnsi="Times New Roman" w:cs="Times New Roman"/>
          <w:i/>
          <w:color w:val="000000"/>
          <w:sz w:val="24"/>
          <w:szCs w:val="24"/>
        </w:rPr>
        <w:t xml:space="preserve">Journal </w:t>
      </w:r>
      <w:r>
        <w:rPr>
          <w:rFonts w:ascii="Times New Roman" w:hAnsi="Times New Roman" w:cs="Times New Roman"/>
          <w:i/>
          <w:color w:val="000000"/>
          <w:sz w:val="24"/>
          <w:szCs w:val="24"/>
        </w:rPr>
        <w:tab/>
      </w:r>
      <w:r w:rsidRPr="00AF340B">
        <w:rPr>
          <w:rFonts w:ascii="Times New Roman" w:hAnsi="Times New Roman" w:cs="Times New Roman"/>
          <w:i/>
          <w:color w:val="000000"/>
          <w:sz w:val="24"/>
          <w:szCs w:val="24"/>
        </w:rPr>
        <w:t>of American College Health, 48:6,</w:t>
      </w:r>
      <w:r w:rsidRPr="00AF340B">
        <w:rPr>
          <w:rFonts w:ascii="Times New Roman" w:hAnsi="Times New Roman" w:cs="Times New Roman"/>
          <w:color w:val="000000"/>
          <w:sz w:val="24"/>
          <w:szCs w:val="24"/>
        </w:rPr>
        <w:t xml:space="preserve"> 259-267, </w:t>
      </w:r>
    </w:p>
    <w:p w14:paraId="37E7CA5D" w14:textId="77777777" w:rsidR="00392FE6" w:rsidRPr="002E0922" w:rsidRDefault="00392FE6" w:rsidP="00392FE6">
      <w:pPr>
        <w:autoSpaceDE w:val="0"/>
        <w:autoSpaceDN w:val="0"/>
        <w:adjustRightInd w:val="0"/>
        <w:spacing w:after="0" w:line="240" w:lineRule="auto"/>
        <w:ind w:firstLine="720"/>
        <w:rPr>
          <w:rFonts w:ascii="Times New Roman" w:hAnsi="Times New Roman" w:cs="Times New Roman"/>
          <w:sz w:val="24"/>
          <w:szCs w:val="24"/>
          <w:lang w:val="fr-FR"/>
        </w:rPr>
      </w:pPr>
      <w:r w:rsidRPr="002E0922">
        <w:rPr>
          <w:rFonts w:ascii="Times New Roman" w:hAnsi="Times New Roman" w:cs="Times New Roman"/>
          <w:color w:val="000000"/>
          <w:sz w:val="24"/>
          <w:szCs w:val="24"/>
          <w:lang w:val="fr-FR"/>
        </w:rPr>
        <w:t>DOI:</w:t>
      </w:r>
      <w:r w:rsidRPr="002E0922">
        <w:rPr>
          <w:rFonts w:ascii="Times New Roman" w:hAnsi="Times New Roman" w:cs="Times New Roman"/>
          <w:sz w:val="24"/>
          <w:szCs w:val="24"/>
          <w:lang w:val="fr-FR"/>
        </w:rPr>
        <w:t>10.1080/07448480009596267</w:t>
      </w:r>
    </w:p>
    <w:p w14:paraId="6CE746F1" w14:textId="77777777" w:rsidR="00665370" w:rsidRPr="002E0922" w:rsidRDefault="00665370" w:rsidP="00665370">
      <w:pPr>
        <w:autoSpaceDE w:val="0"/>
        <w:autoSpaceDN w:val="0"/>
        <w:adjustRightInd w:val="0"/>
        <w:spacing w:after="0" w:line="240" w:lineRule="auto"/>
        <w:rPr>
          <w:rFonts w:ascii="Times New Roman" w:hAnsi="Times New Roman" w:cs="Times New Roman"/>
          <w:sz w:val="24"/>
          <w:szCs w:val="24"/>
          <w:lang w:val="fr-FR"/>
        </w:rPr>
      </w:pPr>
    </w:p>
    <w:p w14:paraId="31FE8FDB" w14:textId="77777777" w:rsidR="00665370" w:rsidRDefault="00665370" w:rsidP="00665370">
      <w:pPr>
        <w:autoSpaceDE w:val="0"/>
        <w:autoSpaceDN w:val="0"/>
        <w:adjustRightInd w:val="0"/>
        <w:spacing w:after="0" w:line="240" w:lineRule="auto"/>
        <w:rPr>
          <w:rFonts w:ascii="Times New Roman" w:hAnsi="Times New Roman" w:cs="Times New Roman"/>
          <w:sz w:val="24"/>
          <w:szCs w:val="24"/>
        </w:rPr>
      </w:pPr>
      <w:r w:rsidRPr="002E0922">
        <w:rPr>
          <w:rFonts w:ascii="Times New Roman" w:hAnsi="Times New Roman" w:cs="Times New Roman"/>
          <w:sz w:val="24"/>
          <w:szCs w:val="24"/>
          <w:lang w:val="fr-FR"/>
        </w:rPr>
        <w:t xml:space="preserve">Gannon, K. Glover, L. &amp; Abel, P. (2004). </w:t>
      </w:r>
      <w:r w:rsidRPr="0002234C">
        <w:rPr>
          <w:rFonts w:ascii="Times New Roman" w:hAnsi="Times New Roman" w:cs="Times New Roman"/>
          <w:sz w:val="24"/>
          <w:szCs w:val="24"/>
        </w:rPr>
        <w:t>Masculinity, Infertility, Stigma, and Media Reports.</w:t>
      </w:r>
      <w:r w:rsidRPr="0002234C">
        <w:rPr>
          <w:rFonts w:ascii="Times New Roman" w:hAnsi="Times New Roman" w:cs="Times New Roman"/>
          <w:i/>
          <w:sz w:val="24"/>
          <w:szCs w:val="24"/>
        </w:rPr>
        <w:t xml:space="preserve"> </w:t>
      </w:r>
      <w:r>
        <w:rPr>
          <w:rFonts w:ascii="Times New Roman" w:hAnsi="Times New Roman" w:cs="Times New Roman"/>
          <w:i/>
          <w:sz w:val="24"/>
          <w:szCs w:val="24"/>
        </w:rPr>
        <w:tab/>
      </w:r>
      <w:r w:rsidRPr="0002234C">
        <w:rPr>
          <w:rFonts w:ascii="Times New Roman" w:hAnsi="Times New Roman" w:cs="Times New Roman"/>
          <w:i/>
          <w:sz w:val="24"/>
          <w:szCs w:val="24"/>
        </w:rPr>
        <w:t>Social Science and Medicine, vol. 59,</w:t>
      </w:r>
      <w:r w:rsidRPr="0002234C">
        <w:rPr>
          <w:rFonts w:ascii="Times New Roman" w:hAnsi="Times New Roman" w:cs="Times New Roman"/>
          <w:sz w:val="24"/>
          <w:szCs w:val="24"/>
        </w:rPr>
        <w:t xml:space="preserve"> 1169-1175</w:t>
      </w:r>
    </w:p>
    <w:p w14:paraId="70927EE9" w14:textId="77777777" w:rsidR="00FA6EB2" w:rsidRDefault="00FA6EB2" w:rsidP="00665370">
      <w:pPr>
        <w:autoSpaceDE w:val="0"/>
        <w:autoSpaceDN w:val="0"/>
        <w:adjustRightInd w:val="0"/>
        <w:spacing w:after="0" w:line="240" w:lineRule="auto"/>
        <w:rPr>
          <w:rFonts w:ascii="Times New Roman" w:hAnsi="Times New Roman" w:cs="Times New Roman"/>
          <w:sz w:val="24"/>
          <w:szCs w:val="24"/>
        </w:rPr>
      </w:pPr>
    </w:p>
    <w:p w14:paraId="0203F554" w14:textId="77777777" w:rsidR="00665370" w:rsidRDefault="00665370" w:rsidP="00665370">
      <w:pPr>
        <w:autoSpaceDE w:val="0"/>
        <w:autoSpaceDN w:val="0"/>
        <w:adjustRightInd w:val="0"/>
        <w:spacing w:after="0" w:line="240" w:lineRule="auto"/>
        <w:rPr>
          <w:rFonts w:ascii="Times New Roman" w:hAnsi="Times New Roman" w:cs="Times New Roman"/>
          <w:sz w:val="24"/>
          <w:szCs w:val="24"/>
        </w:rPr>
      </w:pPr>
      <w:r w:rsidRPr="0002234C">
        <w:rPr>
          <w:rFonts w:ascii="Times New Roman" w:hAnsi="Times New Roman" w:cs="Times New Roman"/>
          <w:sz w:val="24"/>
          <w:szCs w:val="24"/>
        </w:rPr>
        <w:t xml:space="preserve">Gough, B. (2006). Try to be Health, but don’t forgo your Masculinity: Deconstructing Men’s </w:t>
      </w:r>
      <w:r>
        <w:rPr>
          <w:rFonts w:ascii="Times New Roman" w:hAnsi="Times New Roman" w:cs="Times New Roman"/>
          <w:sz w:val="24"/>
          <w:szCs w:val="24"/>
        </w:rPr>
        <w:tab/>
      </w:r>
      <w:r w:rsidRPr="0002234C">
        <w:rPr>
          <w:rFonts w:ascii="Times New Roman" w:hAnsi="Times New Roman" w:cs="Times New Roman"/>
          <w:sz w:val="24"/>
          <w:szCs w:val="24"/>
        </w:rPr>
        <w:t xml:space="preserve">Health Discourse in the Media. </w:t>
      </w:r>
      <w:r w:rsidRPr="0002234C">
        <w:rPr>
          <w:rFonts w:ascii="Times New Roman" w:hAnsi="Times New Roman" w:cs="Times New Roman"/>
          <w:i/>
          <w:sz w:val="24"/>
          <w:szCs w:val="24"/>
        </w:rPr>
        <w:t xml:space="preserve">Social Sciences and Medicine, vol. 63, </w:t>
      </w:r>
      <w:r w:rsidRPr="0002234C">
        <w:rPr>
          <w:rFonts w:ascii="Times New Roman" w:hAnsi="Times New Roman" w:cs="Times New Roman"/>
          <w:sz w:val="24"/>
          <w:szCs w:val="24"/>
        </w:rPr>
        <w:t>2476-2488</w:t>
      </w:r>
    </w:p>
    <w:p w14:paraId="308D3B72" w14:textId="77777777" w:rsidR="00CB7740" w:rsidRDefault="00CB7740" w:rsidP="00665370">
      <w:pPr>
        <w:autoSpaceDE w:val="0"/>
        <w:autoSpaceDN w:val="0"/>
        <w:adjustRightInd w:val="0"/>
        <w:spacing w:after="0" w:line="240" w:lineRule="auto"/>
        <w:rPr>
          <w:rFonts w:ascii="Times New Roman" w:hAnsi="Times New Roman" w:cs="Times New Roman"/>
          <w:sz w:val="24"/>
          <w:szCs w:val="24"/>
        </w:rPr>
      </w:pPr>
    </w:p>
    <w:p w14:paraId="352E4E4B" w14:textId="29BB7033" w:rsidR="00CB7740" w:rsidRDefault="00CB7740" w:rsidP="00665370">
      <w:pPr>
        <w:autoSpaceDE w:val="0"/>
        <w:autoSpaceDN w:val="0"/>
        <w:adjustRightInd w:val="0"/>
        <w:spacing w:after="0" w:line="240" w:lineRule="auto"/>
        <w:rPr>
          <w:rFonts w:ascii="Times New Roman" w:hAnsi="Times New Roman" w:cs="Times New Roman"/>
          <w:sz w:val="24"/>
          <w:szCs w:val="24"/>
        </w:rPr>
      </w:pPr>
      <w:r w:rsidRPr="0002234C">
        <w:rPr>
          <w:rFonts w:ascii="Times New Roman" w:hAnsi="Times New Roman" w:cs="Times New Roman"/>
          <w:sz w:val="24"/>
          <w:szCs w:val="24"/>
        </w:rPr>
        <w:t xml:space="preserve">Moller-Leimkuhler, A.M. (2002) Barriers to Help-seeking by Men: A Review of Sociocultural </w:t>
      </w:r>
      <w:r>
        <w:rPr>
          <w:rFonts w:ascii="Times New Roman" w:hAnsi="Times New Roman" w:cs="Times New Roman"/>
          <w:sz w:val="24"/>
          <w:szCs w:val="24"/>
        </w:rPr>
        <w:tab/>
      </w:r>
      <w:r w:rsidRPr="0002234C">
        <w:rPr>
          <w:rFonts w:ascii="Times New Roman" w:hAnsi="Times New Roman" w:cs="Times New Roman"/>
          <w:sz w:val="24"/>
          <w:szCs w:val="24"/>
        </w:rPr>
        <w:t xml:space="preserve">and Clinical Literature with Particular Reference to Depression. </w:t>
      </w:r>
      <w:r>
        <w:rPr>
          <w:rFonts w:ascii="Times New Roman" w:hAnsi="Times New Roman" w:cs="Times New Roman"/>
          <w:i/>
          <w:sz w:val="24"/>
          <w:szCs w:val="24"/>
        </w:rPr>
        <w:t xml:space="preserve">Journal of Affective </w:t>
      </w:r>
      <w:r>
        <w:rPr>
          <w:rFonts w:ascii="Times New Roman" w:hAnsi="Times New Roman" w:cs="Times New Roman"/>
          <w:i/>
          <w:sz w:val="24"/>
          <w:szCs w:val="24"/>
        </w:rPr>
        <w:tab/>
        <w:t>Dis</w:t>
      </w:r>
      <w:r w:rsidRPr="0002234C">
        <w:rPr>
          <w:rFonts w:ascii="Times New Roman" w:hAnsi="Times New Roman" w:cs="Times New Roman"/>
          <w:i/>
          <w:sz w:val="24"/>
          <w:szCs w:val="24"/>
        </w:rPr>
        <w:t>orders vol. 71</w:t>
      </w:r>
      <w:r w:rsidRPr="0002234C">
        <w:rPr>
          <w:rFonts w:ascii="Times New Roman" w:hAnsi="Times New Roman" w:cs="Times New Roman"/>
          <w:sz w:val="24"/>
          <w:szCs w:val="24"/>
        </w:rPr>
        <w:t>, 1-9</w:t>
      </w:r>
    </w:p>
    <w:p w14:paraId="11EAD3CF" w14:textId="77777777" w:rsidR="000A27A6" w:rsidRDefault="000A27A6" w:rsidP="00665370">
      <w:pPr>
        <w:autoSpaceDE w:val="0"/>
        <w:autoSpaceDN w:val="0"/>
        <w:adjustRightInd w:val="0"/>
        <w:spacing w:after="0" w:line="240" w:lineRule="auto"/>
        <w:rPr>
          <w:rFonts w:ascii="Times New Roman" w:hAnsi="Times New Roman" w:cs="Times New Roman"/>
          <w:sz w:val="24"/>
          <w:szCs w:val="24"/>
        </w:rPr>
      </w:pPr>
    </w:p>
    <w:p w14:paraId="020EC61C" w14:textId="631D541B" w:rsidR="000A27A6" w:rsidRPr="000A27A6" w:rsidRDefault="000A27A6" w:rsidP="00665370">
      <w:pPr>
        <w:autoSpaceDE w:val="0"/>
        <w:autoSpaceDN w:val="0"/>
        <w:adjustRightInd w:val="0"/>
        <w:spacing w:after="0" w:line="240" w:lineRule="auto"/>
        <w:rPr>
          <w:rFonts w:ascii="Times New Roman" w:hAnsi="Times New Roman" w:cs="Times New Roman"/>
          <w:sz w:val="24"/>
          <w:szCs w:val="24"/>
        </w:rPr>
      </w:pPr>
      <w:r w:rsidRPr="000A27A6">
        <w:rPr>
          <w:rFonts w:ascii="Times New Roman" w:hAnsi="Times New Roman" w:cs="Times New Roman"/>
          <w:color w:val="282828"/>
          <w:sz w:val="24"/>
          <w:szCs w:val="24"/>
          <w:shd w:val="clear" w:color="auto" w:fill="FFFFFF"/>
        </w:rPr>
        <w:t xml:space="preserve">Olson, M. A. (2009).  Measures of prejudice. In T. Nelson (Ed.), Handbook of Prejudice (pp. </w:t>
      </w:r>
      <w:r w:rsidRPr="000A27A6">
        <w:rPr>
          <w:rFonts w:ascii="Times New Roman" w:hAnsi="Times New Roman" w:cs="Times New Roman"/>
          <w:color w:val="282828"/>
          <w:sz w:val="24"/>
          <w:szCs w:val="24"/>
          <w:shd w:val="clear" w:color="auto" w:fill="FFFFFF"/>
        </w:rPr>
        <w:tab/>
        <w:t>367-381). New York: Psychology Press.</w:t>
      </w:r>
    </w:p>
    <w:p w14:paraId="459C59E5" w14:textId="77777777" w:rsidR="00167FE2" w:rsidRDefault="00167FE2" w:rsidP="00665370">
      <w:pPr>
        <w:autoSpaceDE w:val="0"/>
        <w:autoSpaceDN w:val="0"/>
        <w:adjustRightInd w:val="0"/>
        <w:spacing w:after="0" w:line="240" w:lineRule="auto"/>
        <w:rPr>
          <w:rFonts w:ascii="Times New Roman" w:hAnsi="Times New Roman" w:cs="Times New Roman"/>
          <w:sz w:val="24"/>
          <w:szCs w:val="24"/>
        </w:rPr>
      </w:pPr>
    </w:p>
    <w:p w14:paraId="0127D288" w14:textId="3F1BD58C" w:rsidR="00801817" w:rsidRPr="00801817" w:rsidRDefault="00801817" w:rsidP="00801817">
      <w:pPr>
        <w:autoSpaceDE w:val="0"/>
        <w:autoSpaceDN w:val="0"/>
        <w:adjustRightInd w:val="0"/>
        <w:spacing w:after="0" w:line="240" w:lineRule="auto"/>
        <w:rPr>
          <w:rFonts w:ascii="Times New Roman" w:hAnsi="Times New Roman" w:cs="Times New Roman"/>
          <w:sz w:val="24"/>
          <w:szCs w:val="24"/>
        </w:rPr>
      </w:pPr>
      <w:r w:rsidRPr="00801817">
        <w:rPr>
          <w:rFonts w:ascii="Times New Roman" w:hAnsi="Times New Roman" w:cs="Times New Roman"/>
          <w:sz w:val="24"/>
          <w:szCs w:val="24"/>
        </w:rPr>
        <w:t>Sherman, D. K., &amp; Cohen, G. L. (2006). The psychology of self-defense: Self-affirmation</w:t>
      </w:r>
      <w:r>
        <w:rPr>
          <w:rFonts w:ascii="Times New Roman" w:hAnsi="Times New Roman" w:cs="Times New Roman"/>
          <w:sz w:val="24"/>
          <w:szCs w:val="24"/>
        </w:rPr>
        <w:tab/>
      </w:r>
      <w:r>
        <w:rPr>
          <w:rFonts w:ascii="Times New Roman" w:hAnsi="Times New Roman" w:cs="Times New Roman"/>
          <w:sz w:val="24"/>
          <w:szCs w:val="24"/>
        </w:rPr>
        <w:tab/>
      </w:r>
    </w:p>
    <w:p w14:paraId="6FC455AA" w14:textId="31543CD4" w:rsidR="00801817" w:rsidRPr="00801817" w:rsidRDefault="00801817" w:rsidP="00801817">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w:t>
      </w:r>
      <w:r w:rsidRPr="00801817">
        <w:rPr>
          <w:rFonts w:ascii="Times New Roman" w:hAnsi="Times New Roman" w:cs="Times New Roman"/>
          <w:sz w:val="24"/>
          <w:szCs w:val="24"/>
        </w:rPr>
        <w:t xml:space="preserve">heory. In M. P. Zanna (Ed.) </w:t>
      </w:r>
      <w:r w:rsidRPr="00801817">
        <w:rPr>
          <w:rFonts w:ascii="Times New Roman" w:hAnsi="Times New Roman" w:cs="Times New Roman"/>
          <w:i/>
          <w:iCs/>
          <w:sz w:val="24"/>
          <w:szCs w:val="24"/>
        </w:rPr>
        <w:t xml:space="preserve">Advances in Experimental Social Psychology </w:t>
      </w:r>
      <w:r w:rsidRPr="00801817">
        <w:rPr>
          <w:rFonts w:ascii="Times New Roman" w:hAnsi="Times New Roman" w:cs="Times New Roman"/>
          <w:i/>
          <w:sz w:val="24"/>
          <w:szCs w:val="24"/>
        </w:rPr>
        <w:t>vol. 38</w:t>
      </w:r>
      <w:r w:rsidRPr="00801817">
        <w:rPr>
          <w:rFonts w:ascii="Times New Roman" w:hAnsi="Times New Roman" w:cs="Times New Roman"/>
          <w:sz w:val="24"/>
          <w:szCs w:val="24"/>
        </w:rPr>
        <w:t>, pp.</w:t>
      </w:r>
    </w:p>
    <w:p w14:paraId="49D91162" w14:textId="21842E2C" w:rsidR="00801817" w:rsidRPr="00801817" w:rsidRDefault="00801817" w:rsidP="00801817">
      <w:pPr>
        <w:autoSpaceDE w:val="0"/>
        <w:autoSpaceDN w:val="0"/>
        <w:adjustRightInd w:val="0"/>
        <w:spacing w:after="0" w:line="240" w:lineRule="auto"/>
        <w:ind w:firstLine="720"/>
        <w:rPr>
          <w:rFonts w:ascii="Times New Roman" w:hAnsi="Times New Roman" w:cs="Times New Roman"/>
          <w:sz w:val="24"/>
          <w:szCs w:val="24"/>
        </w:rPr>
      </w:pPr>
      <w:r w:rsidRPr="00801817">
        <w:rPr>
          <w:rFonts w:ascii="Times New Roman" w:hAnsi="Times New Roman" w:cs="Times New Roman"/>
          <w:sz w:val="24"/>
          <w:szCs w:val="24"/>
        </w:rPr>
        <w:t>183-242</w:t>
      </w:r>
    </w:p>
    <w:p w14:paraId="4346C558" w14:textId="277CA908" w:rsidR="00FA6EB2" w:rsidRDefault="00167FE2" w:rsidP="0080181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Smith, J.A., Braunack-Mayer, A., Wittert, G. &amp; Warin, M. (2007). “I’ve Been Independent for so </w:t>
      </w:r>
      <w:r>
        <w:rPr>
          <w:rFonts w:ascii="Times New Roman" w:hAnsi="Times New Roman" w:cs="Times New Roman"/>
          <w:sz w:val="24"/>
          <w:szCs w:val="24"/>
        </w:rPr>
        <w:tab/>
        <w:t xml:space="preserve">Damn Long!”: Independence, Masculinity, and aging in a Help Seeking Context. </w:t>
      </w:r>
      <w:r>
        <w:rPr>
          <w:rFonts w:ascii="Times New Roman" w:hAnsi="Times New Roman" w:cs="Times New Roman"/>
          <w:i/>
          <w:sz w:val="24"/>
          <w:szCs w:val="24"/>
        </w:rPr>
        <w:t xml:space="preserve">Journal </w:t>
      </w:r>
      <w:r>
        <w:rPr>
          <w:rFonts w:ascii="Times New Roman" w:hAnsi="Times New Roman" w:cs="Times New Roman"/>
          <w:i/>
          <w:sz w:val="24"/>
          <w:szCs w:val="24"/>
        </w:rPr>
        <w:tab/>
        <w:t>of Aging Studies, vol.21</w:t>
      </w:r>
      <w:r>
        <w:rPr>
          <w:rFonts w:ascii="Times New Roman" w:hAnsi="Times New Roman" w:cs="Times New Roman"/>
          <w:sz w:val="24"/>
          <w:szCs w:val="24"/>
        </w:rPr>
        <w:t>, 325-335</w:t>
      </w:r>
    </w:p>
    <w:p w14:paraId="2083A316" w14:textId="2E5ECE67" w:rsidR="00167FE2" w:rsidRPr="00976B59" w:rsidRDefault="00167FE2" w:rsidP="00167FE2">
      <w:pPr>
        <w:autoSpaceDE w:val="0"/>
        <w:autoSpaceDN w:val="0"/>
        <w:adjustRightInd w:val="0"/>
        <w:spacing w:after="0" w:line="240" w:lineRule="auto"/>
        <w:ind w:firstLine="720"/>
        <w:rPr>
          <w:rFonts w:ascii="Times New Roman" w:hAnsi="Times New Roman" w:cs="Times New Roman"/>
          <w:sz w:val="24"/>
          <w:szCs w:val="24"/>
        </w:rPr>
      </w:pPr>
      <w:r w:rsidRPr="00167FE2">
        <w:rPr>
          <w:rFonts w:ascii="Times New Roman" w:hAnsi="Times New Roman" w:cs="Times New Roman"/>
          <w:color w:val="000000"/>
          <w:sz w:val="24"/>
          <w:szCs w:val="24"/>
        </w:rPr>
        <w:t>doi</w:t>
      </w:r>
      <w:r w:rsidRPr="00976B59">
        <w:rPr>
          <w:rFonts w:ascii="Times New Roman" w:hAnsi="Times New Roman" w:cs="Times New Roman"/>
          <w:sz w:val="24"/>
          <w:szCs w:val="24"/>
        </w:rPr>
        <w:t>:10.1016/j.jaging.2007.05.004</w:t>
      </w:r>
    </w:p>
    <w:p w14:paraId="4CD1CC5E" w14:textId="77777777" w:rsidR="00976B59" w:rsidRPr="00976B59" w:rsidRDefault="00976B59" w:rsidP="00976B59">
      <w:pPr>
        <w:autoSpaceDE w:val="0"/>
        <w:autoSpaceDN w:val="0"/>
        <w:adjustRightInd w:val="0"/>
        <w:spacing w:after="0" w:line="240" w:lineRule="auto"/>
        <w:rPr>
          <w:rFonts w:ascii="Times New Roman" w:hAnsi="Times New Roman" w:cs="Times New Roman"/>
          <w:sz w:val="24"/>
          <w:szCs w:val="24"/>
        </w:rPr>
      </w:pPr>
    </w:p>
    <w:p w14:paraId="279A1548" w14:textId="1269DD79" w:rsidR="00976B59" w:rsidRPr="00976B59" w:rsidRDefault="00976B59" w:rsidP="0080181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Talbot, Y. &amp; Tudiver, F. (1999). Why Don’t Men Seek Help? Family Physicians’ Perspectives </w:t>
      </w:r>
      <w:r w:rsidR="00801817">
        <w:rPr>
          <w:rFonts w:ascii="Times New Roman" w:hAnsi="Times New Roman" w:cs="Times New Roman"/>
          <w:sz w:val="24"/>
          <w:szCs w:val="24"/>
        </w:rPr>
        <w:tab/>
      </w:r>
      <w:r>
        <w:rPr>
          <w:rFonts w:ascii="Times New Roman" w:hAnsi="Times New Roman" w:cs="Times New Roman"/>
          <w:sz w:val="24"/>
          <w:szCs w:val="24"/>
        </w:rPr>
        <w:t xml:space="preserve">on Help-Seeking Behavior in Men. </w:t>
      </w:r>
      <w:r w:rsidR="00801817">
        <w:rPr>
          <w:rFonts w:ascii="Times New Roman" w:hAnsi="Times New Roman" w:cs="Times New Roman"/>
          <w:i/>
          <w:sz w:val="24"/>
          <w:szCs w:val="24"/>
        </w:rPr>
        <w:t>Journ</w:t>
      </w:r>
      <w:r>
        <w:rPr>
          <w:rFonts w:ascii="Times New Roman" w:hAnsi="Times New Roman" w:cs="Times New Roman"/>
          <w:i/>
          <w:sz w:val="24"/>
          <w:szCs w:val="24"/>
        </w:rPr>
        <w:t>al of Family Practice, 48.1</w:t>
      </w:r>
      <w:r>
        <w:rPr>
          <w:rFonts w:ascii="Times New Roman" w:hAnsi="Times New Roman" w:cs="Times New Roman"/>
          <w:sz w:val="24"/>
          <w:szCs w:val="24"/>
        </w:rPr>
        <w:t>, 47-58</w:t>
      </w:r>
    </w:p>
    <w:p w14:paraId="469E652D" w14:textId="77777777" w:rsidR="00167FE2" w:rsidRPr="00167FE2" w:rsidRDefault="00167FE2" w:rsidP="00167FE2">
      <w:pPr>
        <w:autoSpaceDE w:val="0"/>
        <w:autoSpaceDN w:val="0"/>
        <w:adjustRightInd w:val="0"/>
        <w:spacing w:after="0" w:line="240" w:lineRule="auto"/>
        <w:ind w:firstLine="720"/>
        <w:rPr>
          <w:rFonts w:ascii="Times New Roman" w:hAnsi="Times New Roman" w:cs="Times New Roman"/>
          <w:sz w:val="24"/>
          <w:szCs w:val="24"/>
        </w:rPr>
      </w:pPr>
    </w:p>
    <w:p w14:paraId="22BFAAB7" w14:textId="77777777" w:rsidR="00CB7740" w:rsidRDefault="00CB7740" w:rsidP="00CB7740">
      <w:pPr>
        <w:autoSpaceDE w:val="0"/>
        <w:autoSpaceDN w:val="0"/>
        <w:adjustRightInd w:val="0"/>
        <w:spacing w:after="0" w:line="240" w:lineRule="auto"/>
        <w:rPr>
          <w:rFonts w:ascii="Times New Roman" w:hAnsi="Times New Roman" w:cs="Times New Roman"/>
          <w:sz w:val="24"/>
          <w:szCs w:val="24"/>
        </w:rPr>
      </w:pPr>
      <w:r w:rsidRPr="0002234C">
        <w:rPr>
          <w:rFonts w:ascii="Times New Roman" w:hAnsi="Times New Roman" w:cs="Times New Roman"/>
          <w:sz w:val="24"/>
          <w:szCs w:val="24"/>
        </w:rPr>
        <w:t xml:space="preserve">Wyke, S., Hunt, K., &amp; Ford. G. (1998). Gender Differences in Consulting a Genderal </w:t>
      </w:r>
      <w:r>
        <w:rPr>
          <w:rFonts w:ascii="Times New Roman" w:hAnsi="Times New Roman" w:cs="Times New Roman"/>
          <w:sz w:val="24"/>
          <w:szCs w:val="24"/>
        </w:rPr>
        <w:tab/>
      </w:r>
      <w:r w:rsidRPr="0002234C">
        <w:rPr>
          <w:rFonts w:ascii="Times New Roman" w:hAnsi="Times New Roman" w:cs="Times New Roman"/>
          <w:sz w:val="24"/>
          <w:szCs w:val="24"/>
        </w:rPr>
        <w:t xml:space="preserve">Practitioner for Common Symptoms of Minor Illness. </w:t>
      </w:r>
      <w:r w:rsidRPr="0002234C">
        <w:rPr>
          <w:rFonts w:ascii="Times New Roman" w:hAnsi="Times New Roman" w:cs="Times New Roman"/>
          <w:i/>
          <w:sz w:val="24"/>
          <w:szCs w:val="24"/>
        </w:rPr>
        <w:t>Social Science and Medicine, vol</w:t>
      </w:r>
      <w:r>
        <w:rPr>
          <w:rFonts w:ascii="Times New Roman" w:hAnsi="Times New Roman" w:cs="Times New Roman"/>
          <w:i/>
          <w:sz w:val="24"/>
          <w:szCs w:val="24"/>
        </w:rPr>
        <w:t>.</w:t>
      </w:r>
      <w:r w:rsidRPr="0002234C">
        <w:rPr>
          <w:rFonts w:ascii="Times New Roman" w:hAnsi="Times New Roman" w:cs="Times New Roman"/>
          <w:i/>
          <w:sz w:val="24"/>
          <w:szCs w:val="24"/>
        </w:rPr>
        <w:t xml:space="preserve"> </w:t>
      </w:r>
      <w:r>
        <w:rPr>
          <w:rFonts w:ascii="Times New Roman" w:hAnsi="Times New Roman" w:cs="Times New Roman"/>
          <w:i/>
          <w:sz w:val="24"/>
          <w:szCs w:val="24"/>
        </w:rPr>
        <w:tab/>
      </w:r>
      <w:r w:rsidRPr="0002234C">
        <w:rPr>
          <w:rFonts w:ascii="Times New Roman" w:hAnsi="Times New Roman" w:cs="Times New Roman"/>
          <w:i/>
          <w:sz w:val="24"/>
          <w:szCs w:val="24"/>
        </w:rPr>
        <w:t>46:7</w:t>
      </w:r>
      <w:r w:rsidRPr="0002234C">
        <w:rPr>
          <w:rFonts w:ascii="Times New Roman" w:hAnsi="Times New Roman" w:cs="Times New Roman"/>
          <w:sz w:val="24"/>
          <w:szCs w:val="24"/>
        </w:rPr>
        <w:t>, 901-906</w:t>
      </w:r>
    </w:p>
    <w:p w14:paraId="031D84E7" w14:textId="77777777" w:rsidR="00392FE6" w:rsidRDefault="00392FE6" w:rsidP="00392FE6">
      <w:pPr>
        <w:rPr>
          <w:rFonts w:ascii="Times New Roman" w:hAnsi="Times New Roman" w:cs="Times New Roman"/>
          <w:sz w:val="24"/>
          <w:szCs w:val="24"/>
        </w:rPr>
      </w:pPr>
    </w:p>
    <w:p w14:paraId="49ECFEF4" w14:textId="77777777" w:rsidR="0007134E" w:rsidRDefault="0007134E" w:rsidP="00392FE6">
      <w:pPr>
        <w:rPr>
          <w:rFonts w:ascii="Times New Roman" w:hAnsi="Times New Roman" w:cs="Times New Roman"/>
          <w:sz w:val="24"/>
          <w:szCs w:val="24"/>
        </w:rPr>
      </w:pPr>
    </w:p>
    <w:p w14:paraId="23FDA5B1" w14:textId="77777777" w:rsidR="0007134E" w:rsidRDefault="0007134E" w:rsidP="00392FE6">
      <w:pPr>
        <w:rPr>
          <w:rFonts w:ascii="Times New Roman" w:hAnsi="Times New Roman" w:cs="Times New Roman"/>
          <w:sz w:val="24"/>
          <w:szCs w:val="24"/>
        </w:rPr>
      </w:pPr>
    </w:p>
    <w:p w14:paraId="54CA42FA" w14:textId="77777777" w:rsidR="0007134E" w:rsidRDefault="0007134E" w:rsidP="00392FE6">
      <w:pPr>
        <w:rPr>
          <w:rFonts w:ascii="Times New Roman" w:hAnsi="Times New Roman" w:cs="Times New Roman"/>
          <w:sz w:val="24"/>
          <w:szCs w:val="24"/>
        </w:rPr>
      </w:pPr>
    </w:p>
    <w:p w14:paraId="6E785C31" w14:textId="77777777" w:rsidR="0007134E" w:rsidRDefault="0007134E" w:rsidP="00392FE6">
      <w:pPr>
        <w:rPr>
          <w:rFonts w:ascii="Times New Roman" w:hAnsi="Times New Roman" w:cs="Times New Roman"/>
          <w:sz w:val="24"/>
          <w:szCs w:val="24"/>
        </w:rPr>
      </w:pPr>
    </w:p>
    <w:p w14:paraId="1A75A8CF" w14:textId="77777777" w:rsidR="0007134E" w:rsidRDefault="0007134E" w:rsidP="00392FE6">
      <w:pPr>
        <w:rPr>
          <w:rFonts w:ascii="Times New Roman" w:hAnsi="Times New Roman" w:cs="Times New Roman"/>
          <w:sz w:val="24"/>
          <w:szCs w:val="24"/>
        </w:rPr>
      </w:pPr>
    </w:p>
    <w:p w14:paraId="2ED9BAFB" w14:textId="77777777" w:rsidR="0007134E" w:rsidRDefault="0007134E" w:rsidP="00392FE6">
      <w:pPr>
        <w:rPr>
          <w:rFonts w:ascii="Times New Roman" w:hAnsi="Times New Roman" w:cs="Times New Roman"/>
          <w:sz w:val="24"/>
          <w:szCs w:val="24"/>
        </w:rPr>
      </w:pPr>
    </w:p>
    <w:p w14:paraId="71E70858" w14:textId="77777777" w:rsidR="0007134E" w:rsidRDefault="0007134E" w:rsidP="00392FE6">
      <w:pPr>
        <w:rPr>
          <w:rFonts w:ascii="Times New Roman" w:hAnsi="Times New Roman" w:cs="Times New Roman"/>
          <w:sz w:val="24"/>
          <w:szCs w:val="24"/>
        </w:rPr>
      </w:pPr>
    </w:p>
    <w:p w14:paraId="47381E04" w14:textId="77777777" w:rsidR="0007134E" w:rsidRDefault="0007134E" w:rsidP="00392FE6">
      <w:pPr>
        <w:rPr>
          <w:rFonts w:ascii="Times New Roman" w:hAnsi="Times New Roman" w:cs="Times New Roman"/>
          <w:sz w:val="24"/>
          <w:szCs w:val="24"/>
        </w:rPr>
      </w:pPr>
    </w:p>
    <w:p w14:paraId="4EE457A5" w14:textId="77777777" w:rsidR="0007134E" w:rsidRDefault="0007134E" w:rsidP="00392FE6">
      <w:pPr>
        <w:rPr>
          <w:rFonts w:ascii="Times New Roman" w:hAnsi="Times New Roman" w:cs="Times New Roman"/>
          <w:sz w:val="24"/>
          <w:szCs w:val="24"/>
        </w:rPr>
      </w:pPr>
    </w:p>
    <w:p w14:paraId="290326C4" w14:textId="77777777" w:rsidR="0007134E" w:rsidRDefault="0007134E" w:rsidP="00392FE6">
      <w:pPr>
        <w:rPr>
          <w:rFonts w:ascii="Times New Roman" w:hAnsi="Times New Roman" w:cs="Times New Roman"/>
          <w:sz w:val="24"/>
          <w:szCs w:val="24"/>
        </w:rPr>
      </w:pPr>
    </w:p>
    <w:p w14:paraId="78F2EE2A" w14:textId="77777777" w:rsidR="0007134E" w:rsidRDefault="0007134E" w:rsidP="00392FE6">
      <w:pPr>
        <w:rPr>
          <w:rFonts w:ascii="Times New Roman" w:hAnsi="Times New Roman" w:cs="Times New Roman"/>
          <w:sz w:val="24"/>
          <w:szCs w:val="24"/>
        </w:rPr>
      </w:pPr>
    </w:p>
    <w:p w14:paraId="5C2C919F" w14:textId="34DB6132" w:rsidR="00392FE6" w:rsidRDefault="00392FE6" w:rsidP="00392FE6"/>
    <w:tbl>
      <w:tblPr>
        <w:tblW w:w="9046" w:type="dxa"/>
        <w:tblLook w:val="04A0" w:firstRow="1" w:lastRow="0" w:firstColumn="1" w:lastColumn="0" w:noHBand="0" w:noVBand="1"/>
      </w:tblPr>
      <w:tblGrid>
        <w:gridCol w:w="1900"/>
        <w:gridCol w:w="3500"/>
        <w:gridCol w:w="960"/>
        <w:gridCol w:w="960"/>
        <w:gridCol w:w="1726"/>
      </w:tblGrid>
      <w:tr w:rsidR="003B397A" w:rsidRPr="003B397A" w14:paraId="11B60626"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5B9BD5" w:fill="5B9BD5"/>
            <w:noWrap/>
            <w:vAlign w:val="bottom"/>
            <w:hideMark/>
          </w:tcPr>
          <w:p w14:paraId="250AE193" w14:textId="7FE7015F" w:rsidR="003B397A" w:rsidRPr="003B397A" w:rsidRDefault="003B397A" w:rsidP="006227A5">
            <w:pPr>
              <w:spacing w:after="0" w:line="240" w:lineRule="auto"/>
              <w:rPr>
                <w:rFonts w:ascii="Calibri" w:eastAsia="Times New Roman" w:hAnsi="Calibri" w:cs="Times New Roman"/>
                <w:b/>
                <w:bCs/>
                <w:color w:val="FFFFFF"/>
              </w:rPr>
            </w:pPr>
            <w:r w:rsidRPr="003B397A">
              <w:rPr>
                <w:rFonts w:ascii="Calibri" w:eastAsia="Times New Roman" w:hAnsi="Calibri" w:cs="Times New Roman"/>
                <w:b/>
                <w:bCs/>
                <w:color w:val="FFFFFF"/>
              </w:rPr>
              <w:t xml:space="preserve">Word </w:t>
            </w:r>
            <w:r w:rsidR="006227A5">
              <w:rPr>
                <w:rFonts w:ascii="Calibri" w:eastAsia="Times New Roman" w:hAnsi="Calibri" w:cs="Times New Roman"/>
                <w:b/>
                <w:bCs/>
                <w:color w:val="FFFFFF"/>
              </w:rPr>
              <w:t>Category</w:t>
            </w:r>
          </w:p>
        </w:tc>
        <w:tc>
          <w:tcPr>
            <w:tcW w:w="3500" w:type="dxa"/>
            <w:tcBorders>
              <w:top w:val="single" w:sz="4" w:space="0" w:color="9BC2E6"/>
              <w:left w:val="nil"/>
              <w:bottom w:val="single" w:sz="4" w:space="0" w:color="9BC2E6"/>
              <w:right w:val="nil"/>
            </w:tcBorders>
            <w:shd w:val="clear" w:color="5B9BD5" w:fill="5B9BD5"/>
            <w:noWrap/>
            <w:vAlign w:val="bottom"/>
            <w:hideMark/>
          </w:tcPr>
          <w:p w14:paraId="2D7C812C" w14:textId="77777777" w:rsidR="003B397A" w:rsidRPr="003B397A" w:rsidRDefault="003B397A" w:rsidP="003B397A">
            <w:pPr>
              <w:spacing w:after="0" w:line="240" w:lineRule="auto"/>
              <w:rPr>
                <w:rFonts w:ascii="Calibri" w:eastAsia="Times New Roman" w:hAnsi="Calibri" w:cs="Times New Roman"/>
                <w:b/>
                <w:bCs/>
                <w:color w:val="FFFFFF"/>
              </w:rPr>
            </w:pPr>
            <w:r w:rsidRPr="003B397A">
              <w:rPr>
                <w:rFonts w:ascii="Calibri" w:eastAsia="Times New Roman" w:hAnsi="Calibri" w:cs="Times New Roman"/>
                <w:b/>
                <w:bCs/>
                <w:color w:val="FFFFFF"/>
              </w:rPr>
              <w:t>Mean Differ</w:t>
            </w:r>
            <w:r w:rsidR="00D63098">
              <w:rPr>
                <w:rFonts w:ascii="Calibri" w:eastAsia="Times New Roman" w:hAnsi="Calibri" w:cs="Times New Roman"/>
                <w:b/>
                <w:bCs/>
                <w:color w:val="FFFFFF"/>
              </w:rPr>
              <w:t>e</w:t>
            </w:r>
            <w:r w:rsidRPr="003B397A">
              <w:rPr>
                <w:rFonts w:ascii="Calibri" w:eastAsia="Times New Roman" w:hAnsi="Calibri" w:cs="Times New Roman"/>
                <w:b/>
                <w:bCs/>
                <w:color w:val="FFFFFF"/>
              </w:rPr>
              <w:t>nce (no prime- prime)</w:t>
            </w:r>
          </w:p>
        </w:tc>
        <w:tc>
          <w:tcPr>
            <w:tcW w:w="960" w:type="dxa"/>
            <w:tcBorders>
              <w:top w:val="single" w:sz="4" w:space="0" w:color="9BC2E6"/>
              <w:left w:val="nil"/>
              <w:bottom w:val="single" w:sz="4" w:space="0" w:color="9BC2E6"/>
              <w:right w:val="nil"/>
            </w:tcBorders>
            <w:shd w:val="clear" w:color="5B9BD5" w:fill="5B9BD5"/>
            <w:noWrap/>
            <w:vAlign w:val="center"/>
            <w:hideMark/>
          </w:tcPr>
          <w:p w14:paraId="1C743460" w14:textId="77777777" w:rsidR="003B397A" w:rsidRPr="003B397A" w:rsidRDefault="003B397A" w:rsidP="003B397A">
            <w:pPr>
              <w:spacing w:after="0" w:line="240" w:lineRule="auto"/>
              <w:jc w:val="center"/>
              <w:rPr>
                <w:rFonts w:ascii="Calibri" w:eastAsia="Times New Roman" w:hAnsi="Calibri" w:cs="Times New Roman"/>
                <w:b/>
                <w:bCs/>
                <w:color w:val="FFFFFF"/>
              </w:rPr>
            </w:pPr>
            <w:r w:rsidRPr="003B397A">
              <w:rPr>
                <w:rFonts w:ascii="Calibri" w:eastAsia="Times New Roman" w:hAnsi="Calibri" w:cs="Times New Roman"/>
                <w:b/>
                <w:bCs/>
                <w:color w:val="FFFFFF"/>
              </w:rPr>
              <w:t>SD</w:t>
            </w:r>
          </w:p>
        </w:tc>
        <w:tc>
          <w:tcPr>
            <w:tcW w:w="960" w:type="dxa"/>
            <w:tcBorders>
              <w:top w:val="single" w:sz="4" w:space="0" w:color="9BC2E6"/>
              <w:left w:val="nil"/>
              <w:bottom w:val="single" w:sz="4" w:space="0" w:color="9BC2E6"/>
              <w:right w:val="nil"/>
            </w:tcBorders>
            <w:shd w:val="clear" w:color="5B9BD5" w:fill="5B9BD5"/>
            <w:noWrap/>
            <w:vAlign w:val="center"/>
            <w:hideMark/>
          </w:tcPr>
          <w:p w14:paraId="310A13FA" w14:textId="77777777" w:rsidR="003B397A" w:rsidRPr="003B397A" w:rsidRDefault="003B397A" w:rsidP="003B397A">
            <w:pPr>
              <w:spacing w:after="0" w:line="240" w:lineRule="auto"/>
              <w:jc w:val="center"/>
              <w:rPr>
                <w:rFonts w:ascii="Calibri" w:eastAsia="Times New Roman" w:hAnsi="Calibri" w:cs="Times New Roman"/>
                <w:b/>
                <w:bCs/>
                <w:color w:val="FFFFFF"/>
              </w:rPr>
            </w:pPr>
            <w:r w:rsidRPr="003B397A">
              <w:rPr>
                <w:rFonts w:ascii="Calibri" w:eastAsia="Times New Roman" w:hAnsi="Calibri" w:cs="Times New Roman"/>
                <w:b/>
                <w:bCs/>
                <w:color w:val="FFFFFF"/>
              </w:rPr>
              <w:t>t(115)</w:t>
            </w:r>
          </w:p>
        </w:tc>
        <w:tc>
          <w:tcPr>
            <w:tcW w:w="1726" w:type="dxa"/>
            <w:tcBorders>
              <w:top w:val="single" w:sz="4" w:space="0" w:color="9BC2E6"/>
              <w:left w:val="nil"/>
              <w:bottom w:val="single" w:sz="4" w:space="0" w:color="9BC2E6"/>
              <w:right w:val="single" w:sz="4" w:space="0" w:color="9BC2E6"/>
            </w:tcBorders>
            <w:shd w:val="clear" w:color="5B9BD5" w:fill="5B9BD5"/>
            <w:noWrap/>
            <w:vAlign w:val="center"/>
            <w:hideMark/>
          </w:tcPr>
          <w:p w14:paraId="6AAD3423" w14:textId="77777777" w:rsidR="003B397A" w:rsidRPr="003B397A" w:rsidRDefault="003B397A" w:rsidP="003B397A">
            <w:pPr>
              <w:spacing w:after="0" w:line="240" w:lineRule="auto"/>
              <w:jc w:val="center"/>
              <w:rPr>
                <w:rFonts w:ascii="Calibri" w:eastAsia="Times New Roman" w:hAnsi="Calibri" w:cs="Times New Roman"/>
                <w:b/>
                <w:bCs/>
                <w:color w:val="FFFFFF"/>
              </w:rPr>
            </w:pPr>
            <w:r w:rsidRPr="003B397A">
              <w:rPr>
                <w:rFonts w:ascii="Calibri" w:eastAsia="Times New Roman" w:hAnsi="Calibri" w:cs="Times New Roman"/>
                <w:b/>
                <w:bCs/>
                <w:color w:val="FFFFFF"/>
              </w:rPr>
              <w:t>p-value</w:t>
            </w:r>
          </w:p>
        </w:tc>
      </w:tr>
      <w:tr w:rsidR="003B397A" w:rsidRPr="003B397A" w14:paraId="2BF225E3"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DDEBF7" w:fill="DDEBF7"/>
            <w:noWrap/>
            <w:vAlign w:val="bottom"/>
            <w:hideMark/>
          </w:tcPr>
          <w:p w14:paraId="0F1694B5"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Independence</w:t>
            </w:r>
          </w:p>
        </w:tc>
        <w:tc>
          <w:tcPr>
            <w:tcW w:w="3500" w:type="dxa"/>
            <w:tcBorders>
              <w:top w:val="single" w:sz="4" w:space="0" w:color="9BC2E6"/>
              <w:left w:val="nil"/>
              <w:bottom w:val="single" w:sz="4" w:space="0" w:color="9BC2E6"/>
              <w:right w:val="nil"/>
            </w:tcBorders>
            <w:shd w:val="clear" w:color="DDEBF7" w:fill="DDEBF7"/>
            <w:noWrap/>
            <w:vAlign w:val="center"/>
            <w:hideMark/>
          </w:tcPr>
          <w:p w14:paraId="7053A05E"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0.159</w:t>
            </w:r>
          </w:p>
        </w:tc>
        <w:tc>
          <w:tcPr>
            <w:tcW w:w="960" w:type="dxa"/>
            <w:tcBorders>
              <w:top w:val="single" w:sz="4" w:space="0" w:color="9BC2E6"/>
              <w:left w:val="nil"/>
              <w:bottom w:val="single" w:sz="4" w:space="0" w:color="9BC2E6"/>
              <w:right w:val="nil"/>
            </w:tcBorders>
            <w:shd w:val="clear" w:color="DDEBF7" w:fill="DDEBF7"/>
            <w:noWrap/>
            <w:vAlign w:val="center"/>
            <w:hideMark/>
          </w:tcPr>
          <w:p w14:paraId="533C3454"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129.8</w:t>
            </w:r>
          </w:p>
        </w:tc>
        <w:tc>
          <w:tcPr>
            <w:tcW w:w="960" w:type="dxa"/>
            <w:tcBorders>
              <w:top w:val="single" w:sz="4" w:space="0" w:color="9BC2E6"/>
              <w:left w:val="nil"/>
              <w:bottom w:val="single" w:sz="4" w:space="0" w:color="9BC2E6"/>
              <w:right w:val="nil"/>
            </w:tcBorders>
            <w:shd w:val="clear" w:color="DDEBF7" w:fill="DDEBF7"/>
            <w:noWrap/>
            <w:vAlign w:val="center"/>
            <w:hideMark/>
          </w:tcPr>
          <w:p w14:paraId="47B04FDC"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0.013</w:t>
            </w:r>
          </w:p>
        </w:tc>
        <w:tc>
          <w:tcPr>
            <w:tcW w:w="1726" w:type="dxa"/>
            <w:tcBorders>
              <w:top w:val="single" w:sz="4" w:space="0" w:color="9BC2E6"/>
              <w:left w:val="nil"/>
              <w:bottom w:val="single" w:sz="4" w:space="0" w:color="9BC2E6"/>
              <w:right w:val="single" w:sz="4" w:space="0" w:color="9BC2E6"/>
            </w:tcBorders>
            <w:shd w:val="clear" w:color="DDEBF7" w:fill="DDEBF7"/>
            <w:noWrap/>
            <w:vAlign w:val="center"/>
            <w:hideMark/>
          </w:tcPr>
          <w:p w14:paraId="51F4807D"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0.99</w:t>
            </w:r>
          </w:p>
        </w:tc>
      </w:tr>
      <w:tr w:rsidR="003B397A" w:rsidRPr="003B397A" w14:paraId="6DF9BDC8"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auto" w:fill="auto"/>
            <w:noWrap/>
            <w:vAlign w:val="bottom"/>
            <w:hideMark/>
          </w:tcPr>
          <w:p w14:paraId="03A42D37"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Dependence</w:t>
            </w:r>
          </w:p>
        </w:tc>
        <w:tc>
          <w:tcPr>
            <w:tcW w:w="3500" w:type="dxa"/>
            <w:tcBorders>
              <w:top w:val="single" w:sz="4" w:space="0" w:color="9BC2E6"/>
              <w:left w:val="nil"/>
              <w:bottom w:val="single" w:sz="4" w:space="0" w:color="9BC2E6"/>
              <w:right w:val="nil"/>
            </w:tcBorders>
            <w:shd w:val="clear" w:color="auto" w:fill="auto"/>
            <w:noWrap/>
            <w:vAlign w:val="center"/>
            <w:hideMark/>
          </w:tcPr>
          <w:p w14:paraId="4C674FDA"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-0.372</w:t>
            </w:r>
          </w:p>
        </w:tc>
        <w:tc>
          <w:tcPr>
            <w:tcW w:w="960" w:type="dxa"/>
            <w:tcBorders>
              <w:top w:val="single" w:sz="4" w:space="0" w:color="9BC2E6"/>
              <w:left w:val="nil"/>
              <w:bottom w:val="single" w:sz="4" w:space="0" w:color="9BC2E6"/>
              <w:right w:val="nil"/>
            </w:tcBorders>
            <w:shd w:val="clear" w:color="auto" w:fill="auto"/>
            <w:noWrap/>
            <w:vAlign w:val="center"/>
            <w:hideMark/>
          </w:tcPr>
          <w:p w14:paraId="326F32DE"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120.2</w:t>
            </w:r>
          </w:p>
        </w:tc>
        <w:tc>
          <w:tcPr>
            <w:tcW w:w="960" w:type="dxa"/>
            <w:tcBorders>
              <w:top w:val="single" w:sz="4" w:space="0" w:color="9BC2E6"/>
              <w:left w:val="nil"/>
              <w:bottom w:val="single" w:sz="4" w:space="0" w:color="9BC2E6"/>
              <w:right w:val="nil"/>
            </w:tcBorders>
            <w:shd w:val="clear" w:color="auto" w:fill="auto"/>
            <w:noWrap/>
            <w:vAlign w:val="center"/>
            <w:hideMark/>
          </w:tcPr>
          <w:p w14:paraId="6EFF2BDD"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-0.03</w:t>
            </w:r>
          </w:p>
        </w:tc>
        <w:tc>
          <w:tcPr>
            <w:tcW w:w="1726" w:type="dxa"/>
            <w:tcBorders>
              <w:top w:val="single" w:sz="4" w:space="0" w:color="9BC2E6"/>
              <w:left w:val="nil"/>
              <w:bottom w:val="single" w:sz="4" w:space="0" w:color="9BC2E6"/>
              <w:right w:val="single" w:sz="4" w:space="0" w:color="9BC2E6"/>
            </w:tcBorders>
            <w:shd w:val="clear" w:color="auto" w:fill="auto"/>
            <w:noWrap/>
            <w:vAlign w:val="center"/>
            <w:hideMark/>
          </w:tcPr>
          <w:p w14:paraId="4E42A67C"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0.97</w:t>
            </w:r>
          </w:p>
        </w:tc>
      </w:tr>
      <w:tr w:rsidR="003B397A" w:rsidRPr="003B397A" w14:paraId="2AD89B02"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DDEBF7" w:fill="DDEBF7"/>
            <w:noWrap/>
            <w:vAlign w:val="bottom"/>
            <w:hideMark/>
          </w:tcPr>
          <w:p w14:paraId="20F2A096"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Strong</w:t>
            </w:r>
          </w:p>
        </w:tc>
        <w:tc>
          <w:tcPr>
            <w:tcW w:w="3500" w:type="dxa"/>
            <w:tcBorders>
              <w:top w:val="single" w:sz="4" w:space="0" w:color="9BC2E6"/>
              <w:left w:val="nil"/>
              <w:bottom w:val="single" w:sz="4" w:space="0" w:color="9BC2E6"/>
              <w:right w:val="nil"/>
            </w:tcBorders>
            <w:shd w:val="clear" w:color="DDEBF7" w:fill="DDEBF7"/>
            <w:noWrap/>
            <w:vAlign w:val="center"/>
            <w:hideMark/>
          </w:tcPr>
          <w:p w14:paraId="170768F2"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-2.694</w:t>
            </w:r>
          </w:p>
        </w:tc>
        <w:tc>
          <w:tcPr>
            <w:tcW w:w="960" w:type="dxa"/>
            <w:tcBorders>
              <w:top w:val="single" w:sz="4" w:space="0" w:color="9BC2E6"/>
              <w:left w:val="nil"/>
              <w:bottom w:val="single" w:sz="4" w:space="0" w:color="9BC2E6"/>
              <w:right w:val="nil"/>
            </w:tcBorders>
            <w:shd w:val="clear" w:color="DDEBF7" w:fill="DDEBF7"/>
            <w:noWrap/>
            <w:vAlign w:val="center"/>
            <w:hideMark/>
          </w:tcPr>
          <w:p w14:paraId="1251C636"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136.25</w:t>
            </w:r>
          </w:p>
        </w:tc>
        <w:tc>
          <w:tcPr>
            <w:tcW w:w="960" w:type="dxa"/>
            <w:tcBorders>
              <w:top w:val="single" w:sz="4" w:space="0" w:color="9BC2E6"/>
              <w:left w:val="nil"/>
              <w:bottom w:val="single" w:sz="4" w:space="0" w:color="9BC2E6"/>
              <w:right w:val="nil"/>
            </w:tcBorders>
            <w:shd w:val="clear" w:color="DDEBF7" w:fill="DDEBF7"/>
            <w:noWrap/>
            <w:vAlign w:val="center"/>
            <w:hideMark/>
          </w:tcPr>
          <w:p w14:paraId="662DC53B"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-0.21</w:t>
            </w:r>
          </w:p>
        </w:tc>
        <w:tc>
          <w:tcPr>
            <w:tcW w:w="1726" w:type="dxa"/>
            <w:tcBorders>
              <w:top w:val="single" w:sz="4" w:space="0" w:color="9BC2E6"/>
              <w:left w:val="nil"/>
              <w:bottom w:val="single" w:sz="4" w:space="0" w:color="9BC2E6"/>
              <w:right w:val="single" w:sz="4" w:space="0" w:color="9BC2E6"/>
            </w:tcBorders>
            <w:shd w:val="clear" w:color="DDEBF7" w:fill="DDEBF7"/>
            <w:noWrap/>
            <w:vAlign w:val="center"/>
            <w:hideMark/>
          </w:tcPr>
          <w:p w14:paraId="04F44A72"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0.83</w:t>
            </w:r>
          </w:p>
        </w:tc>
      </w:tr>
      <w:tr w:rsidR="003B397A" w:rsidRPr="003B397A" w14:paraId="7119D7EA"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auto" w:fill="auto"/>
            <w:noWrap/>
            <w:vAlign w:val="bottom"/>
            <w:hideMark/>
          </w:tcPr>
          <w:p w14:paraId="52BF59EB"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Weak</w:t>
            </w:r>
          </w:p>
        </w:tc>
        <w:tc>
          <w:tcPr>
            <w:tcW w:w="3500" w:type="dxa"/>
            <w:tcBorders>
              <w:top w:val="single" w:sz="4" w:space="0" w:color="9BC2E6"/>
              <w:left w:val="nil"/>
              <w:bottom w:val="single" w:sz="4" w:space="0" w:color="9BC2E6"/>
              <w:right w:val="nil"/>
            </w:tcBorders>
            <w:shd w:val="clear" w:color="auto" w:fill="auto"/>
            <w:noWrap/>
            <w:vAlign w:val="center"/>
            <w:hideMark/>
          </w:tcPr>
          <w:p w14:paraId="11E95D12"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-11.003</w:t>
            </w:r>
          </w:p>
        </w:tc>
        <w:tc>
          <w:tcPr>
            <w:tcW w:w="960" w:type="dxa"/>
            <w:tcBorders>
              <w:top w:val="single" w:sz="4" w:space="0" w:color="9BC2E6"/>
              <w:left w:val="nil"/>
              <w:bottom w:val="single" w:sz="4" w:space="0" w:color="9BC2E6"/>
              <w:right w:val="nil"/>
            </w:tcBorders>
            <w:shd w:val="clear" w:color="auto" w:fill="auto"/>
            <w:noWrap/>
            <w:vAlign w:val="center"/>
            <w:hideMark/>
          </w:tcPr>
          <w:p w14:paraId="40A44711"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98.23</w:t>
            </w:r>
          </w:p>
        </w:tc>
        <w:tc>
          <w:tcPr>
            <w:tcW w:w="960" w:type="dxa"/>
            <w:tcBorders>
              <w:top w:val="single" w:sz="4" w:space="0" w:color="9BC2E6"/>
              <w:left w:val="nil"/>
              <w:bottom w:val="single" w:sz="4" w:space="0" w:color="9BC2E6"/>
              <w:right w:val="nil"/>
            </w:tcBorders>
            <w:shd w:val="clear" w:color="auto" w:fill="auto"/>
            <w:noWrap/>
            <w:vAlign w:val="center"/>
            <w:hideMark/>
          </w:tcPr>
          <w:p w14:paraId="7947349C"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-1.21</w:t>
            </w:r>
          </w:p>
        </w:tc>
        <w:tc>
          <w:tcPr>
            <w:tcW w:w="1726" w:type="dxa"/>
            <w:tcBorders>
              <w:top w:val="single" w:sz="4" w:space="0" w:color="9BC2E6"/>
              <w:left w:val="nil"/>
              <w:bottom w:val="single" w:sz="4" w:space="0" w:color="9BC2E6"/>
              <w:right w:val="single" w:sz="4" w:space="0" w:color="9BC2E6"/>
            </w:tcBorders>
            <w:shd w:val="clear" w:color="auto" w:fill="auto"/>
            <w:noWrap/>
            <w:vAlign w:val="center"/>
            <w:hideMark/>
          </w:tcPr>
          <w:p w14:paraId="3BBA31EB"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0.23</w:t>
            </w:r>
          </w:p>
        </w:tc>
      </w:tr>
      <w:tr w:rsidR="003B397A" w:rsidRPr="003B397A" w14:paraId="60663D48"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DDEBF7" w:fill="DDEBF7"/>
            <w:noWrap/>
            <w:vAlign w:val="bottom"/>
            <w:hideMark/>
          </w:tcPr>
          <w:p w14:paraId="077D1A28" w14:textId="2126196F" w:rsidR="003B397A" w:rsidRPr="003B397A" w:rsidRDefault="00A5601A" w:rsidP="003B397A">
            <w:pPr>
              <w:spacing w:after="0" w:line="240" w:lineRule="auto"/>
              <w:rPr>
                <w:rFonts w:ascii="Calibri" w:eastAsia="Times New Roman" w:hAnsi="Calibri" w:cs="Times New Roman"/>
                <w:color w:val="000000"/>
              </w:rPr>
            </w:pPr>
            <w:r>
              <w:rPr>
                <w:rFonts w:ascii="Calibri" w:eastAsia="Times New Roman" w:hAnsi="Calibri" w:cs="Times New Roman"/>
                <w:color w:val="000000"/>
              </w:rPr>
              <w:t>Useful</w:t>
            </w:r>
            <w:r w:rsidR="00CF7BC2">
              <w:rPr>
                <w:rFonts w:ascii="Calibri" w:eastAsia="Times New Roman" w:hAnsi="Calibri" w:cs="Times New Roman"/>
                <w:color w:val="000000"/>
              </w:rPr>
              <w:t>l</w:t>
            </w:r>
          </w:p>
        </w:tc>
        <w:tc>
          <w:tcPr>
            <w:tcW w:w="3500" w:type="dxa"/>
            <w:tcBorders>
              <w:top w:val="single" w:sz="4" w:space="0" w:color="9BC2E6"/>
              <w:left w:val="nil"/>
              <w:bottom w:val="single" w:sz="4" w:space="0" w:color="9BC2E6"/>
              <w:right w:val="nil"/>
            </w:tcBorders>
            <w:shd w:val="clear" w:color="DDEBF7" w:fill="DDEBF7"/>
            <w:noWrap/>
            <w:vAlign w:val="center"/>
            <w:hideMark/>
          </w:tcPr>
          <w:p w14:paraId="6561249B"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6.357</w:t>
            </w:r>
          </w:p>
        </w:tc>
        <w:tc>
          <w:tcPr>
            <w:tcW w:w="960" w:type="dxa"/>
            <w:tcBorders>
              <w:top w:val="single" w:sz="4" w:space="0" w:color="9BC2E6"/>
              <w:left w:val="nil"/>
              <w:bottom w:val="single" w:sz="4" w:space="0" w:color="9BC2E6"/>
              <w:right w:val="nil"/>
            </w:tcBorders>
            <w:shd w:val="clear" w:color="DDEBF7" w:fill="DDEBF7"/>
            <w:noWrap/>
            <w:vAlign w:val="center"/>
            <w:hideMark/>
          </w:tcPr>
          <w:p w14:paraId="5AC6315D"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106.8</w:t>
            </w:r>
          </w:p>
        </w:tc>
        <w:tc>
          <w:tcPr>
            <w:tcW w:w="960" w:type="dxa"/>
            <w:tcBorders>
              <w:top w:val="single" w:sz="4" w:space="0" w:color="9BC2E6"/>
              <w:left w:val="nil"/>
              <w:bottom w:val="single" w:sz="4" w:space="0" w:color="9BC2E6"/>
              <w:right w:val="nil"/>
            </w:tcBorders>
            <w:shd w:val="clear" w:color="DDEBF7" w:fill="DDEBF7"/>
            <w:noWrap/>
            <w:vAlign w:val="center"/>
            <w:hideMark/>
          </w:tcPr>
          <w:p w14:paraId="00609B93"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0.64</w:t>
            </w:r>
          </w:p>
        </w:tc>
        <w:tc>
          <w:tcPr>
            <w:tcW w:w="1726" w:type="dxa"/>
            <w:tcBorders>
              <w:top w:val="single" w:sz="4" w:space="0" w:color="9BC2E6"/>
              <w:left w:val="nil"/>
              <w:bottom w:val="single" w:sz="4" w:space="0" w:color="9BC2E6"/>
              <w:right w:val="single" w:sz="4" w:space="0" w:color="9BC2E6"/>
            </w:tcBorders>
            <w:shd w:val="clear" w:color="DDEBF7" w:fill="DDEBF7"/>
            <w:noWrap/>
            <w:vAlign w:val="center"/>
            <w:hideMark/>
          </w:tcPr>
          <w:p w14:paraId="153D0144"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0.52</w:t>
            </w:r>
          </w:p>
        </w:tc>
      </w:tr>
      <w:tr w:rsidR="003B397A" w:rsidRPr="003B397A" w14:paraId="6BB490DB"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auto" w:fill="auto"/>
            <w:noWrap/>
            <w:vAlign w:val="bottom"/>
            <w:hideMark/>
          </w:tcPr>
          <w:p w14:paraId="4D49E87A"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Useless</w:t>
            </w:r>
          </w:p>
        </w:tc>
        <w:tc>
          <w:tcPr>
            <w:tcW w:w="3500" w:type="dxa"/>
            <w:tcBorders>
              <w:top w:val="single" w:sz="4" w:space="0" w:color="9BC2E6"/>
              <w:left w:val="nil"/>
              <w:bottom w:val="single" w:sz="4" w:space="0" w:color="9BC2E6"/>
              <w:right w:val="nil"/>
            </w:tcBorders>
            <w:shd w:val="clear" w:color="auto" w:fill="auto"/>
            <w:noWrap/>
            <w:vAlign w:val="center"/>
            <w:hideMark/>
          </w:tcPr>
          <w:p w14:paraId="27685CE6"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2.154</w:t>
            </w:r>
          </w:p>
        </w:tc>
        <w:tc>
          <w:tcPr>
            <w:tcW w:w="960" w:type="dxa"/>
            <w:tcBorders>
              <w:top w:val="single" w:sz="4" w:space="0" w:color="9BC2E6"/>
              <w:left w:val="nil"/>
              <w:bottom w:val="single" w:sz="4" w:space="0" w:color="9BC2E6"/>
              <w:right w:val="nil"/>
            </w:tcBorders>
            <w:shd w:val="clear" w:color="auto" w:fill="auto"/>
            <w:noWrap/>
            <w:vAlign w:val="center"/>
            <w:hideMark/>
          </w:tcPr>
          <w:p w14:paraId="69C0AF74"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118.63</w:t>
            </w:r>
          </w:p>
        </w:tc>
        <w:tc>
          <w:tcPr>
            <w:tcW w:w="960" w:type="dxa"/>
            <w:tcBorders>
              <w:top w:val="single" w:sz="4" w:space="0" w:color="9BC2E6"/>
              <w:left w:val="nil"/>
              <w:bottom w:val="single" w:sz="4" w:space="0" w:color="9BC2E6"/>
              <w:right w:val="nil"/>
            </w:tcBorders>
            <w:shd w:val="clear" w:color="auto" w:fill="auto"/>
            <w:noWrap/>
            <w:vAlign w:val="center"/>
            <w:hideMark/>
          </w:tcPr>
          <w:p w14:paraId="2017F56C"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0.196</w:t>
            </w:r>
          </w:p>
        </w:tc>
        <w:tc>
          <w:tcPr>
            <w:tcW w:w="1726" w:type="dxa"/>
            <w:tcBorders>
              <w:top w:val="single" w:sz="4" w:space="0" w:color="9BC2E6"/>
              <w:left w:val="nil"/>
              <w:bottom w:val="single" w:sz="4" w:space="0" w:color="9BC2E6"/>
              <w:right w:val="single" w:sz="4" w:space="0" w:color="9BC2E6"/>
            </w:tcBorders>
            <w:shd w:val="clear" w:color="auto" w:fill="auto"/>
            <w:noWrap/>
            <w:vAlign w:val="center"/>
            <w:hideMark/>
          </w:tcPr>
          <w:p w14:paraId="522EE283"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0.85</w:t>
            </w:r>
          </w:p>
        </w:tc>
      </w:tr>
      <w:tr w:rsidR="003B397A" w:rsidRPr="003B397A" w14:paraId="66B40DEF"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DDEBF7" w:fill="DDEBF7"/>
            <w:noWrap/>
            <w:vAlign w:val="bottom"/>
            <w:hideMark/>
          </w:tcPr>
          <w:p w14:paraId="09261686"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Life</w:t>
            </w:r>
          </w:p>
        </w:tc>
        <w:tc>
          <w:tcPr>
            <w:tcW w:w="3500" w:type="dxa"/>
            <w:tcBorders>
              <w:top w:val="single" w:sz="4" w:space="0" w:color="9BC2E6"/>
              <w:left w:val="nil"/>
              <w:bottom w:val="single" w:sz="4" w:space="0" w:color="9BC2E6"/>
              <w:right w:val="nil"/>
            </w:tcBorders>
            <w:shd w:val="clear" w:color="DDEBF7" w:fill="DDEBF7"/>
            <w:noWrap/>
            <w:vAlign w:val="center"/>
            <w:hideMark/>
          </w:tcPr>
          <w:p w14:paraId="153ADAFD"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16.343</w:t>
            </w:r>
          </w:p>
        </w:tc>
        <w:tc>
          <w:tcPr>
            <w:tcW w:w="960" w:type="dxa"/>
            <w:tcBorders>
              <w:top w:val="single" w:sz="4" w:space="0" w:color="9BC2E6"/>
              <w:left w:val="nil"/>
              <w:bottom w:val="single" w:sz="4" w:space="0" w:color="9BC2E6"/>
              <w:right w:val="nil"/>
            </w:tcBorders>
            <w:shd w:val="clear" w:color="DDEBF7" w:fill="DDEBF7"/>
            <w:noWrap/>
            <w:vAlign w:val="center"/>
            <w:hideMark/>
          </w:tcPr>
          <w:p w14:paraId="0DEFDA41"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104.81</w:t>
            </w:r>
          </w:p>
        </w:tc>
        <w:tc>
          <w:tcPr>
            <w:tcW w:w="960" w:type="dxa"/>
            <w:tcBorders>
              <w:top w:val="single" w:sz="4" w:space="0" w:color="9BC2E6"/>
              <w:left w:val="nil"/>
              <w:bottom w:val="single" w:sz="4" w:space="0" w:color="9BC2E6"/>
              <w:right w:val="nil"/>
            </w:tcBorders>
            <w:shd w:val="clear" w:color="DDEBF7" w:fill="DDEBF7"/>
            <w:noWrap/>
            <w:vAlign w:val="center"/>
            <w:hideMark/>
          </w:tcPr>
          <w:p w14:paraId="4594A7E2"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1.68</w:t>
            </w:r>
          </w:p>
        </w:tc>
        <w:tc>
          <w:tcPr>
            <w:tcW w:w="1726" w:type="dxa"/>
            <w:tcBorders>
              <w:top w:val="single" w:sz="4" w:space="0" w:color="9BC2E6"/>
              <w:left w:val="nil"/>
              <w:bottom w:val="single" w:sz="4" w:space="0" w:color="9BC2E6"/>
              <w:right w:val="single" w:sz="4" w:space="0" w:color="9BC2E6"/>
            </w:tcBorders>
            <w:shd w:val="clear" w:color="DDEBF7" w:fill="DDEBF7"/>
            <w:noWrap/>
            <w:vAlign w:val="center"/>
            <w:hideMark/>
          </w:tcPr>
          <w:p w14:paraId="72F972BF"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0.096</w:t>
            </w:r>
          </w:p>
        </w:tc>
      </w:tr>
      <w:tr w:rsidR="003B397A" w:rsidRPr="003B397A" w14:paraId="6405DDBF"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auto" w:fill="auto"/>
            <w:noWrap/>
            <w:vAlign w:val="bottom"/>
            <w:hideMark/>
          </w:tcPr>
          <w:p w14:paraId="2487701A"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Death</w:t>
            </w:r>
          </w:p>
        </w:tc>
        <w:tc>
          <w:tcPr>
            <w:tcW w:w="3500" w:type="dxa"/>
            <w:tcBorders>
              <w:top w:val="single" w:sz="4" w:space="0" w:color="9BC2E6"/>
              <w:left w:val="nil"/>
              <w:bottom w:val="single" w:sz="4" w:space="0" w:color="9BC2E6"/>
              <w:right w:val="nil"/>
            </w:tcBorders>
            <w:shd w:val="clear" w:color="auto" w:fill="auto"/>
            <w:noWrap/>
            <w:vAlign w:val="center"/>
            <w:hideMark/>
          </w:tcPr>
          <w:p w14:paraId="7AE46CF5"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-8.553</w:t>
            </w:r>
          </w:p>
        </w:tc>
        <w:tc>
          <w:tcPr>
            <w:tcW w:w="960" w:type="dxa"/>
            <w:tcBorders>
              <w:top w:val="single" w:sz="4" w:space="0" w:color="9BC2E6"/>
              <w:left w:val="nil"/>
              <w:bottom w:val="single" w:sz="4" w:space="0" w:color="9BC2E6"/>
              <w:right w:val="nil"/>
            </w:tcBorders>
            <w:shd w:val="clear" w:color="auto" w:fill="auto"/>
            <w:noWrap/>
            <w:vAlign w:val="center"/>
            <w:hideMark/>
          </w:tcPr>
          <w:p w14:paraId="2834F934"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106.47</w:t>
            </w:r>
          </w:p>
        </w:tc>
        <w:tc>
          <w:tcPr>
            <w:tcW w:w="960" w:type="dxa"/>
            <w:tcBorders>
              <w:top w:val="single" w:sz="4" w:space="0" w:color="9BC2E6"/>
              <w:left w:val="nil"/>
              <w:bottom w:val="single" w:sz="4" w:space="0" w:color="9BC2E6"/>
              <w:right w:val="nil"/>
            </w:tcBorders>
            <w:shd w:val="clear" w:color="auto" w:fill="auto"/>
            <w:noWrap/>
            <w:vAlign w:val="center"/>
            <w:hideMark/>
          </w:tcPr>
          <w:p w14:paraId="1348FFA8"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-0.87</w:t>
            </w:r>
          </w:p>
        </w:tc>
        <w:tc>
          <w:tcPr>
            <w:tcW w:w="1726" w:type="dxa"/>
            <w:tcBorders>
              <w:top w:val="single" w:sz="4" w:space="0" w:color="9BC2E6"/>
              <w:left w:val="nil"/>
              <w:bottom w:val="single" w:sz="4" w:space="0" w:color="9BC2E6"/>
              <w:right w:val="single" w:sz="4" w:space="0" w:color="9BC2E6"/>
            </w:tcBorders>
            <w:shd w:val="clear" w:color="auto" w:fill="auto"/>
            <w:noWrap/>
            <w:vAlign w:val="center"/>
            <w:hideMark/>
          </w:tcPr>
          <w:p w14:paraId="7284999C"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0.39</w:t>
            </w:r>
          </w:p>
        </w:tc>
      </w:tr>
      <w:tr w:rsidR="003B397A" w:rsidRPr="003B397A" w14:paraId="7DDA9C4A"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DDEBF7" w:fill="DDEBF7"/>
            <w:noWrap/>
            <w:vAlign w:val="bottom"/>
            <w:hideMark/>
          </w:tcPr>
          <w:p w14:paraId="5018CDC4"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Masculinity</w:t>
            </w:r>
          </w:p>
        </w:tc>
        <w:tc>
          <w:tcPr>
            <w:tcW w:w="3500" w:type="dxa"/>
            <w:tcBorders>
              <w:top w:val="single" w:sz="4" w:space="0" w:color="9BC2E6"/>
              <w:left w:val="nil"/>
              <w:bottom w:val="single" w:sz="4" w:space="0" w:color="9BC2E6"/>
              <w:right w:val="nil"/>
            </w:tcBorders>
            <w:shd w:val="clear" w:color="DDEBF7" w:fill="DDEBF7"/>
            <w:noWrap/>
            <w:vAlign w:val="center"/>
            <w:hideMark/>
          </w:tcPr>
          <w:p w14:paraId="629AA8D3"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29.787</w:t>
            </w:r>
          </w:p>
        </w:tc>
        <w:tc>
          <w:tcPr>
            <w:tcW w:w="960" w:type="dxa"/>
            <w:tcBorders>
              <w:top w:val="single" w:sz="4" w:space="0" w:color="9BC2E6"/>
              <w:left w:val="nil"/>
              <w:bottom w:val="single" w:sz="4" w:space="0" w:color="9BC2E6"/>
              <w:right w:val="nil"/>
            </w:tcBorders>
            <w:shd w:val="clear" w:color="DDEBF7" w:fill="DDEBF7"/>
            <w:noWrap/>
            <w:vAlign w:val="center"/>
            <w:hideMark/>
          </w:tcPr>
          <w:p w14:paraId="624B9193"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108.91</w:t>
            </w:r>
          </w:p>
        </w:tc>
        <w:tc>
          <w:tcPr>
            <w:tcW w:w="960" w:type="dxa"/>
            <w:tcBorders>
              <w:top w:val="single" w:sz="4" w:space="0" w:color="9BC2E6"/>
              <w:left w:val="nil"/>
              <w:bottom w:val="single" w:sz="4" w:space="0" w:color="9BC2E6"/>
              <w:right w:val="nil"/>
            </w:tcBorders>
            <w:shd w:val="clear" w:color="DDEBF7" w:fill="DDEBF7"/>
            <w:noWrap/>
            <w:vAlign w:val="center"/>
            <w:hideMark/>
          </w:tcPr>
          <w:p w14:paraId="081C95F6"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2.95</w:t>
            </w:r>
          </w:p>
        </w:tc>
        <w:tc>
          <w:tcPr>
            <w:tcW w:w="1726" w:type="dxa"/>
            <w:tcBorders>
              <w:top w:val="single" w:sz="4" w:space="0" w:color="9BC2E6"/>
              <w:left w:val="nil"/>
              <w:bottom w:val="single" w:sz="4" w:space="0" w:color="9BC2E6"/>
              <w:right w:val="single" w:sz="4" w:space="0" w:color="9BC2E6"/>
            </w:tcBorders>
            <w:shd w:val="clear" w:color="DDEBF7" w:fill="DDEBF7"/>
            <w:noWrap/>
            <w:vAlign w:val="center"/>
            <w:hideMark/>
          </w:tcPr>
          <w:p w14:paraId="4BB1C4E0"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0.004*</w:t>
            </w:r>
          </w:p>
        </w:tc>
      </w:tr>
      <w:tr w:rsidR="003B397A" w:rsidRPr="003B397A" w14:paraId="6993D5F6"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auto" w:fill="auto"/>
            <w:noWrap/>
            <w:vAlign w:val="bottom"/>
            <w:hideMark/>
          </w:tcPr>
          <w:p w14:paraId="46AAB7B2"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Femininity</w:t>
            </w:r>
          </w:p>
        </w:tc>
        <w:tc>
          <w:tcPr>
            <w:tcW w:w="3500" w:type="dxa"/>
            <w:tcBorders>
              <w:top w:val="single" w:sz="4" w:space="0" w:color="9BC2E6"/>
              <w:left w:val="nil"/>
              <w:bottom w:val="single" w:sz="4" w:space="0" w:color="9BC2E6"/>
              <w:right w:val="nil"/>
            </w:tcBorders>
            <w:shd w:val="clear" w:color="auto" w:fill="auto"/>
            <w:noWrap/>
            <w:vAlign w:val="center"/>
            <w:hideMark/>
          </w:tcPr>
          <w:p w14:paraId="1E560866"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20.488</w:t>
            </w:r>
          </w:p>
        </w:tc>
        <w:tc>
          <w:tcPr>
            <w:tcW w:w="960" w:type="dxa"/>
            <w:tcBorders>
              <w:top w:val="single" w:sz="4" w:space="0" w:color="9BC2E6"/>
              <w:left w:val="nil"/>
              <w:bottom w:val="single" w:sz="4" w:space="0" w:color="9BC2E6"/>
              <w:right w:val="nil"/>
            </w:tcBorders>
            <w:shd w:val="clear" w:color="auto" w:fill="auto"/>
            <w:noWrap/>
            <w:vAlign w:val="center"/>
            <w:hideMark/>
          </w:tcPr>
          <w:p w14:paraId="658CF7A3"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125.03</w:t>
            </w:r>
          </w:p>
        </w:tc>
        <w:tc>
          <w:tcPr>
            <w:tcW w:w="960" w:type="dxa"/>
            <w:tcBorders>
              <w:top w:val="single" w:sz="4" w:space="0" w:color="9BC2E6"/>
              <w:left w:val="nil"/>
              <w:bottom w:val="single" w:sz="4" w:space="0" w:color="9BC2E6"/>
              <w:right w:val="nil"/>
            </w:tcBorders>
            <w:shd w:val="clear" w:color="auto" w:fill="auto"/>
            <w:noWrap/>
            <w:vAlign w:val="center"/>
            <w:hideMark/>
          </w:tcPr>
          <w:p w14:paraId="6C050619"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1.77</w:t>
            </w:r>
          </w:p>
        </w:tc>
        <w:tc>
          <w:tcPr>
            <w:tcW w:w="1726" w:type="dxa"/>
            <w:tcBorders>
              <w:top w:val="single" w:sz="4" w:space="0" w:color="9BC2E6"/>
              <w:left w:val="nil"/>
              <w:bottom w:val="single" w:sz="4" w:space="0" w:color="9BC2E6"/>
              <w:right w:val="single" w:sz="4" w:space="0" w:color="9BC2E6"/>
            </w:tcBorders>
            <w:shd w:val="clear" w:color="auto" w:fill="auto"/>
            <w:noWrap/>
            <w:vAlign w:val="center"/>
            <w:hideMark/>
          </w:tcPr>
          <w:p w14:paraId="17C7DDC7" w14:textId="35A3A248"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0.08</w:t>
            </w:r>
            <w:r w:rsidR="0044014A" w:rsidRPr="003B397A">
              <w:rPr>
                <w:rFonts w:ascii="Calibri" w:eastAsia="Times New Roman" w:hAnsi="Calibri" w:cs="Times New Roman"/>
                <w:color w:val="000000"/>
              </w:rPr>
              <w:t>†</w:t>
            </w:r>
          </w:p>
        </w:tc>
      </w:tr>
      <w:tr w:rsidR="003B397A" w:rsidRPr="003B397A" w14:paraId="23635877"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DDEBF7" w:fill="DDEBF7"/>
            <w:noWrap/>
            <w:vAlign w:val="bottom"/>
            <w:hideMark/>
          </w:tcPr>
          <w:p w14:paraId="678420D2"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Anxiety</w:t>
            </w:r>
          </w:p>
        </w:tc>
        <w:tc>
          <w:tcPr>
            <w:tcW w:w="3500" w:type="dxa"/>
            <w:tcBorders>
              <w:top w:val="single" w:sz="4" w:space="0" w:color="9BC2E6"/>
              <w:left w:val="nil"/>
              <w:bottom w:val="single" w:sz="4" w:space="0" w:color="9BC2E6"/>
              <w:right w:val="nil"/>
            </w:tcBorders>
            <w:shd w:val="clear" w:color="DDEBF7" w:fill="DDEBF7"/>
            <w:noWrap/>
            <w:vAlign w:val="center"/>
            <w:hideMark/>
          </w:tcPr>
          <w:p w14:paraId="52EC0C0D"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7.388</w:t>
            </w:r>
          </w:p>
        </w:tc>
        <w:tc>
          <w:tcPr>
            <w:tcW w:w="960" w:type="dxa"/>
            <w:tcBorders>
              <w:top w:val="single" w:sz="4" w:space="0" w:color="9BC2E6"/>
              <w:left w:val="nil"/>
              <w:bottom w:val="single" w:sz="4" w:space="0" w:color="9BC2E6"/>
              <w:right w:val="nil"/>
            </w:tcBorders>
            <w:shd w:val="clear" w:color="DDEBF7" w:fill="DDEBF7"/>
            <w:noWrap/>
            <w:vAlign w:val="center"/>
            <w:hideMark/>
          </w:tcPr>
          <w:p w14:paraId="449740EA"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98.72</w:t>
            </w:r>
          </w:p>
        </w:tc>
        <w:tc>
          <w:tcPr>
            <w:tcW w:w="960" w:type="dxa"/>
            <w:tcBorders>
              <w:top w:val="single" w:sz="4" w:space="0" w:color="9BC2E6"/>
              <w:left w:val="nil"/>
              <w:bottom w:val="single" w:sz="4" w:space="0" w:color="9BC2E6"/>
              <w:right w:val="nil"/>
            </w:tcBorders>
            <w:shd w:val="clear" w:color="DDEBF7" w:fill="DDEBF7"/>
            <w:noWrap/>
            <w:vAlign w:val="center"/>
            <w:hideMark/>
          </w:tcPr>
          <w:p w14:paraId="79A223F3"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0.8</w:t>
            </w:r>
          </w:p>
        </w:tc>
        <w:tc>
          <w:tcPr>
            <w:tcW w:w="1726" w:type="dxa"/>
            <w:tcBorders>
              <w:top w:val="single" w:sz="4" w:space="0" w:color="9BC2E6"/>
              <w:left w:val="nil"/>
              <w:bottom w:val="single" w:sz="4" w:space="0" w:color="9BC2E6"/>
              <w:right w:val="single" w:sz="4" w:space="0" w:color="9BC2E6"/>
            </w:tcBorders>
            <w:shd w:val="clear" w:color="DDEBF7" w:fill="DDEBF7"/>
            <w:noWrap/>
            <w:vAlign w:val="center"/>
            <w:hideMark/>
          </w:tcPr>
          <w:p w14:paraId="5C4A2467"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0.42</w:t>
            </w:r>
          </w:p>
        </w:tc>
      </w:tr>
      <w:tr w:rsidR="003B397A" w:rsidRPr="003B397A" w14:paraId="2266B9CF"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auto" w:fill="auto"/>
            <w:noWrap/>
            <w:vAlign w:val="bottom"/>
            <w:hideMark/>
          </w:tcPr>
          <w:p w14:paraId="354586ED"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Calm</w:t>
            </w:r>
          </w:p>
        </w:tc>
        <w:tc>
          <w:tcPr>
            <w:tcW w:w="3500" w:type="dxa"/>
            <w:tcBorders>
              <w:top w:val="single" w:sz="4" w:space="0" w:color="9BC2E6"/>
              <w:left w:val="nil"/>
              <w:bottom w:val="single" w:sz="4" w:space="0" w:color="9BC2E6"/>
              <w:right w:val="nil"/>
            </w:tcBorders>
            <w:shd w:val="clear" w:color="auto" w:fill="auto"/>
            <w:noWrap/>
            <w:vAlign w:val="center"/>
            <w:hideMark/>
          </w:tcPr>
          <w:p w14:paraId="475606B1"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3.203</w:t>
            </w:r>
          </w:p>
        </w:tc>
        <w:tc>
          <w:tcPr>
            <w:tcW w:w="960" w:type="dxa"/>
            <w:tcBorders>
              <w:top w:val="single" w:sz="4" w:space="0" w:color="9BC2E6"/>
              <w:left w:val="nil"/>
              <w:bottom w:val="single" w:sz="4" w:space="0" w:color="9BC2E6"/>
              <w:right w:val="nil"/>
            </w:tcBorders>
            <w:shd w:val="clear" w:color="auto" w:fill="auto"/>
            <w:noWrap/>
            <w:vAlign w:val="center"/>
            <w:hideMark/>
          </w:tcPr>
          <w:p w14:paraId="4A4B90E9"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99.29</w:t>
            </w:r>
          </w:p>
        </w:tc>
        <w:tc>
          <w:tcPr>
            <w:tcW w:w="960" w:type="dxa"/>
            <w:tcBorders>
              <w:top w:val="single" w:sz="4" w:space="0" w:color="9BC2E6"/>
              <w:left w:val="nil"/>
              <w:bottom w:val="single" w:sz="4" w:space="0" w:color="9BC2E6"/>
              <w:right w:val="nil"/>
            </w:tcBorders>
            <w:shd w:val="clear" w:color="auto" w:fill="auto"/>
            <w:noWrap/>
            <w:vAlign w:val="center"/>
            <w:hideMark/>
          </w:tcPr>
          <w:p w14:paraId="500327F7"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0.35</w:t>
            </w:r>
          </w:p>
        </w:tc>
        <w:tc>
          <w:tcPr>
            <w:tcW w:w="1726" w:type="dxa"/>
            <w:tcBorders>
              <w:top w:val="single" w:sz="4" w:space="0" w:color="9BC2E6"/>
              <w:left w:val="nil"/>
              <w:bottom w:val="single" w:sz="4" w:space="0" w:color="9BC2E6"/>
              <w:right w:val="single" w:sz="4" w:space="0" w:color="9BC2E6"/>
            </w:tcBorders>
            <w:shd w:val="clear" w:color="auto" w:fill="auto"/>
            <w:noWrap/>
            <w:vAlign w:val="center"/>
            <w:hideMark/>
          </w:tcPr>
          <w:p w14:paraId="24210919"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0.73</w:t>
            </w:r>
          </w:p>
        </w:tc>
      </w:tr>
      <w:tr w:rsidR="003B397A" w:rsidRPr="003B397A" w14:paraId="3AB8A9D8"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DDEBF7" w:fill="DDEBF7"/>
            <w:noWrap/>
            <w:vAlign w:val="bottom"/>
            <w:hideMark/>
          </w:tcPr>
          <w:p w14:paraId="59F2F6BD"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 xml:space="preserve">Pain </w:t>
            </w:r>
          </w:p>
        </w:tc>
        <w:tc>
          <w:tcPr>
            <w:tcW w:w="3500" w:type="dxa"/>
            <w:tcBorders>
              <w:top w:val="single" w:sz="4" w:space="0" w:color="9BC2E6"/>
              <w:left w:val="nil"/>
              <w:bottom w:val="single" w:sz="4" w:space="0" w:color="9BC2E6"/>
              <w:right w:val="nil"/>
            </w:tcBorders>
            <w:shd w:val="clear" w:color="DDEBF7" w:fill="DDEBF7"/>
            <w:noWrap/>
            <w:vAlign w:val="center"/>
            <w:hideMark/>
          </w:tcPr>
          <w:p w14:paraId="58F0A7DF"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26.998</w:t>
            </w:r>
          </w:p>
        </w:tc>
        <w:tc>
          <w:tcPr>
            <w:tcW w:w="960" w:type="dxa"/>
            <w:tcBorders>
              <w:top w:val="single" w:sz="4" w:space="0" w:color="9BC2E6"/>
              <w:left w:val="nil"/>
              <w:bottom w:val="single" w:sz="4" w:space="0" w:color="9BC2E6"/>
              <w:right w:val="nil"/>
            </w:tcBorders>
            <w:shd w:val="clear" w:color="DDEBF7" w:fill="DDEBF7"/>
            <w:noWrap/>
            <w:vAlign w:val="center"/>
            <w:hideMark/>
          </w:tcPr>
          <w:p w14:paraId="2364EF7A"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131.28</w:t>
            </w:r>
          </w:p>
        </w:tc>
        <w:tc>
          <w:tcPr>
            <w:tcW w:w="960" w:type="dxa"/>
            <w:tcBorders>
              <w:top w:val="single" w:sz="4" w:space="0" w:color="9BC2E6"/>
              <w:left w:val="nil"/>
              <w:bottom w:val="single" w:sz="4" w:space="0" w:color="9BC2E6"/>
              <w:right w:val="nil"/>
            </w:tcBorders>
            <w:shd w:val="clear" w:color="DDEBF7" w:fill="DDEBF7"/>
            <w:noWrap/>
            <w:vAlign w:val="center"/>
            <w:hideMark/>
          </w:tcPr>
          <w:p w14:paraId="7243F083"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2.22</w:t>
            </w:r>
          </w:p>
        </w:tc>
        <w:tc>
          <w:tcPr>
            <w:tcW w:w="1726" w:type="dxa"/>
            <w:tcBorders>
              <w:top w:val="single" w:sz="4" w:space="0" w:color="9BC2E6"/>
              <w:left w:val="nil"/>
              <w:bottom w:val="single" w:sz="4" w:space="0" w:color="9BC2E6"/>
              <w:right w:val="single" w:sz="4" w:space="0" w:color="9BC2E6"/>
            </w:tcBorders>
            <w:shd w:val="clear" w:color="DDEBF7" w:fill="DDEBF7"/>
            <w:noWrap/>
            <w:vAlign w:val="center"/>
            <w:hideMark/>
          </w:tcPr>
          <w:p w14:paraId="336EBF96"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0.03*</w:t>
            </w:r>
          </w:p>
        </w:tc>
      </w:tr>
      <w:tr w:rsidR="003B397A" w:rsidRPr="003B397A" w14:paraId="6D63E3BE"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auto" w:fill="auto"/>
            <w:noWrap/>
            <w:vAlign w:val="bottom"/>
            <w:hideMark/>
          </w:tcPr>
          <w:p w14:paraId="5958A0D4"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Pleasure</w:t>
            </w:r>
          </w:p>
        </w:tc>
        <w:tc>
          <w:tcPr>
            <w:tcW w:w="3500" w:type="dxa"/>
            <w:tcBorders>
              <w:top w:val="single" w:sz="4" w:space="0" w:color="9BC2E6"/>
              <w:left w:val="nil"/>
              <w:bottom w:val="single" w:sz="4" w:space="0" w:color="9BC2E6"/>
              <w:right w:val="nil"/>
            </w:tcBorders>
            <w:shd w:val="clear" w:color="auto" w:fill="auto"/>
            <w:noWrap/>
            <w:vAlign w:val="center"/>
            <w:hideMark/>
          </w:tcPr>
          <w:p w14:paraId="381ECB4B"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14.595</w:t>
            </w:r>
          </w:p>
        </w:tc>
        <w:tc>
          <w:tcPr>
            <w:tcW w:w="960" w:type="dxa"/>
            <w:tcBorders>
              <w:top w:val="single" w:sz="4" w:space="0" w:color="9BC2E6"/>
              <w:left w:val="nil"/>
              <w:bottom w:val="single" w:sz="4" w:space="0" w:color="9BC2E6"/>
              <w:right w:val="nil"/>
            </w:tcBorders>
            <w:shd w:val="clear" w:color="auto" w:fill="auto"/>
            <w:noWrap/>
            <w:vAlign w:val="center"/>
            <w:hideMark/>
          </w:tcPr>
          <w:p w14:paraId="1069D3C4"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118.62</w:t>
            </w:r>
          </w:p>
        </w:tc>
        <w:tc>
          <w:tcPr>
            <w:tcW w:w="960" w:type="dxa"/>
            <w:tcBorders>
              <w:top w:val="single" w:sz="4" w:space="0" w:color="9BC2E6"/>
              <w:left w:val="nil"/>
              <w:bottom w:val="single" w:sz="4" w:space="0" w:color="9BC2E6"/>
              <w:right w:val="nil"/>
            </w:tcBorders>
            <w:shd w:val="clear" w:color="auto" w:fill="auto"/>
            <w:noWrap/>
            <w:vAlign w:val="center"/>
            <w:hideMark/>
          </w:tcPr>
          <w:p w14:paraId="46EDBFAC"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1.33</w:t>
            </w:r>
          </w:p>
        </w:tc>
        <w:tc>
          <w:tcPr>
            <w:tcW w:w="1726" w:type="dxa"/>
            <w:tcBorders>
              <w:top w:val="single" w:sz="4" w:space="0" w:color="9BC2E6"/>
              <w:left w:val="nil"/>
              <w:bottom w:val="single" w:sz="4" w:space="0" w:color="9BC2E6"/>
              <w:right w:val="single" w:sz="4" w:space="0" w:color="9BC2E6"/>
            </w:tcBorders>
            <w:shd w:val="clear" w:color="auto" w:fill="auto"/>
            <w:noWrap/>
            <w:vAlign w:val="center"/>
            <w:hideMark/>
          </w:tcPr>
          <w:p w14:paraId="29DF0F8A"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0.19</w:t>
            </w:r>
          </w:p>
        </w:tc>
      </w:tr>
      <w:tr w:rsidR="003B397A" w:rsidRPr="003B397A" w14:paraId="5ABD2AAE"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DDEBF7" w:fill="DDEBF7"/>
            <w:noWrap/>
            <w:vAlign w:val="bottom"/>
            <w:hideMark/>
          </w:tcPr>
          <w:p w14:paraId="2C24DC39"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 xml:space="preserve">Now </w:t>
            </w:r>
          </w:p>
        </w:tc>
        <w:tc>
          <w:tcPr>
            <w:tcW w:w="3500" w:type="dxa"/>
            <w:tcBorders>
              <w:top w:val="single" w:sz="4" w:space="0" w:color="9BC2E6"/>
              <w:left w:val="nil"/>
              <w:bottom w:val="single" w:sz="4" w:space="0" w:color="9BC2E6"/>
              <w:right w:val="nil"/>
            </w:tcBorders>
            <w:shd w:val="clear" w:color="DDEBF7" w:fill="DDEBF7"/>
            <w:noWrap/>
            <w:vAlign w:val="center"/>
            <w:hideMark/>
          </w:tcPr>
          <w:p w14:paraId="1D213546"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20.779</w:t>
            </w:r>
          </w:p>
        </w:tc>
        <w:tc>
          <w:tcPr>
            <w:tcW w:w="960" w:type="dxa"/>
            <w:tcBorders>
              <w:top w:val="single" w:sz="4" w:space="0" w:color="9BC2E6"/>
              <w:left w:val="nil"/>
              <w:bottom w:val="single" w:sz="4" w:space="0" w:color="9BC2E6"/>
              <w:right w:val="nil"/>
            </w:tcBorders>
            <w:shd w:val="clear" w:color="DDEBF7" w:fill="DDEBF7"/>
            <w:noWrap/>
            <w:vAlign w:val="center"/>
            <w:hideMark/>
          </w:tcPr>
          <w:p w14:paraId="1E058B9C"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114.97</w:t>
            </w:r>
          </w:p>
        </w:tc>
        <w:tc>
          <w:tcPr>
            <w:tcW w:w="960" w:type="dxa"/>
            <w:tcBorders>
              <w:top w:val="single" w:sz="4" w:space="0" w:color="9BC2E6"/>
              <w:left w:val="nil"/>
              <w:bottom w:val="single" w:sz="4" w:space="0" w:color="9BC2E6"/>
              <w:right w:val="nil"/>
            </w:tcBorders>
            <w:shd w:val="clear" w:color="DDEBF7" w:fill="DDEBF7"/>
            <w:noWrap/>
            <w:vAlign w:val="center"/>
            <w:hideMark/>
          </w:tcPr>
          <w:p w14:paraId="55C99698"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1.95</w:t>
            </w:r>
          </w:p>
        </w:tc>
        <w:tc>
          <w:tcPr>
            <w:tcW w:w="1726" w:type="dxa"/>
            <w:tcBorders>
              <w:top w:val="single" w:sz="4" w:space="0" w:color="9BC2E6"/>
              <w:left w:val="nil"/>
              <w:bottom w:val="single" w:sz="4" w:space="0" w:color="9BC2E6"/>
              <w:right w:val="single" w:sz="4" w:space="0" w:color="9BC2E6"/>
            </w:tcBorders>
            <w:shd w:val="clear" w:color="DDEBF7" w:fill="DDEBF7"/>
            <w:noWrap/>
            <w:vAlign w:val="center"/>
            <w:hideMark/>
          </w:tcPr>
          <w:p w14:paraId="31A32487"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0.05†</w:t>
            </w:r>
          </w:p>
        </w:tc>
      </w:tr>
      <w:tr w:rsidR="003B397A" w:rsidRPr="003B397A" w14:paraId="18E289E5" w14:textId="77777777" w:rsidTr="00392FE6">
        <w:trPr>
          <w:trHeight w:val="300"/>
        </w:trPr>
        <w:tc>
          <w:tcPr>
            <w:tcW w:w="1900" w:type="dxa"/>
            <w:tcBorders>
              <w:top w:val="single" w:sz="4" w:space="0" w:color="9BC2E6"/>
              <w:left w:val="single" w:sz="4" w:space="0" w:color="9BC2E6"/>
              <w:bottom w:val="single" w:sz="4" w:space="0" w:color="9BC2E6"/>
              <w:right w:val="nil"/>
            </w:tcBorders>
            <w:shd w:val="clear" w:color="auto" w:fill="auto"/>
            <w:noWrap/>
            <w:vAlign w:val="bottom"/>
            <w:hideMark/>
          </w:tcPr>
          <w:p w14:paraId="261B34AC" w14:textId="77777777" w:rsidR="003B397A" w:rsidRPr="003B397A" w:rsidRDefault="003B397A" w:rsidP="003B397A">
            <w:pPr>
              <w:spacing w:after="0" w:line="240" w:lineRule="auto"/>
              <w:rPr>
                <w:rFonts w:ascii="Calibri" w:eastAsia="Times New Roman" w:hAnsi="Calibri" w:cs="Times New Roman"/>
                <w:color w:val="000000"/>
              </w:rPr>
            </w:pPr>
            <w:r w:rsidRPr="003B397A">
              <w:rPr>
                <w:rFonts w:ascii="Calibri" w:eastAsia="Times New Roman" w:hAnsi="Calibri" w:cs="Times New Roman"/>
                <w:color w:val="000000"/>
              </w:rPr>
              <w:t>Later</w:t>
            </w:r>
          </w:p>
        </w:tc>
        <w:tc>
          <w:tcPr>
            <w:tcW w:w="3500" w:type="dxa"/>
            <w:tcBorders>
              <w:top w:val="single" w:sz="4" w:space="0" w:color="9BC2E6"/>
              <w:left w:val="nil"/>
              <w:bottom w:val="single" w:sz="4" w:space="0" w:color="9BC2E6"/>
              <w:right w:val="nil"/>
            </w:tcBorders>
            <w:shd w:val="clear" w:color="auto" w:fill="auto"/>
            <w:noWrap/>
            <w:vAlign w:val="center"/>
            <w:hideMark/>
          </w:tcPr>
          <w:p w14:paraId="7CC06DB1"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21.052</w:t>
            </w:r>
          </w:p>
        </w:tc>
        <w:tc>
          <w:tcPr>
            <w:tcW w:w="960" w:type="dxa"/>
            <w:tcBorders>
              <w:top w:val="single" w:sz="4" w:space="0" w:color="9BC2E6"/>
              <w:left w:val="nil"/>
              <w:bottom w:val="single" w:sz="4" w:space="0" w:color="9BC2E6"/>
              <w:right w:val="nil"/>
            </w:tcBorders>
            <w:shd w:val="clear" w:color="auto" w:fill="auto"/>
            <w:noWrap/>
            <w:vAlign w:val="center"/>
            <w:hideMark/>
          </w:tcPr>
          <w:p w14:paraId="7D3D1CE1"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127.46</w:t>
            </w:r>
          </w:p>
        </w:tc>
        <w:tc>
          <w:tcPr>
            <w:tcW w:w="960" w:type="dxa"/>
            <w:tcBorders>
              <w:top w:val="single" w:sz="4" w:space="0" w:color="9BC2E6"/>
              <w:left w:val="nil"/>
              <w:bottom w:val="single" w:sz="4" w:space="0" w:color="9BC2E6"/>
              <w:right w:val="nil"/>
            </w:tcBorders>
            <w:shd w:val="clear" w:color="auto" w:fill="auto"/>
            <w:noWrap/>
            <w:vAlign w:val="center"/>
            <w:hideMark/>
          </w:tcPr>
          <w:p w14:paraId="2C89CE10"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1.78</w:t>
            </w:r>
          </w:p>
        </w:tc>
        <w:tc>
          <w:tcPr>
            <w:tcW w:w="1726" w:type="dxa"/>
            <w:tcBorders>
              <w:top w:val="single" w:sz="4" w:space="0" w:color="9BC2E6"/>
              <w:left w:val="nil"/>
              <w:bottom w:val="single" w:sz="4" w:space="0" w:color="9BC2E6"/>
              <w:right w:val="single" w:sz="4" w:space="0" w:color="9BC2E6"/>
            </w:tcBorders>
            <w:shd w:val="clear" w:color="auto" w:fill="auto"/>
            <w:noWrap/>
            <w:vAlign w:val="center"/>
            <w:hideMark/>
          </w:tcPr>
          <w:p w14:paraId="3DB30C10" w14:textId="77777777" w:rsidR="003B397A" w:rsidRPr="003B397A" w:rsidRDefault="003B397A" w:rsidP="003B397A">
            <w:pPr>
              <w:spacing w:after="0" w:line="240" w:lineRule="auto"/>
              <w:jc w:val="center"/>
              <w:rPr>
                <w:rFonts w:ascii="Calibri" w:eastAsia="Times New Roman" w:hAnsi="Calibri" w:cs="Times New Roman"/>
                <w:color w:val="000000"/>
              </w:rPr>
            </w:pPr>
            <w:r w:rsidRPr="003B397A">
              <w:rPr>
                <w:rFonts w:ascii="Calibri" w:eastAsia="Times New Roman" w:hAnsi="Calibri" w:cs="Times New Roman"/>
                <w:color w:val="000000"/>
              </w:rPr>
              <w:t>0.08†</w:t>
            </w:r>
          </w:p>
        </w:tc>
      </w:tr>
    </w:tbl>
    <w:p w14:paraId="45D0E5FD" w14:textId="77777777" w:rsidR="007401FC" w:rsidRDefault="003B397A">
      <w:pPr>
        <w:rPr>
          <w:rFonts w:ascii="Times New Roman" w:hAnsi="Times New Roman" w:cs="Times New Roman"/>
          <w:sz w:val="24"/>
          <w:szCs w:val="24"/>
        </w:rPr>
      </w:pPr>
      <w:r>
        <w:rPr>
          <w:rFonts w:ascii="Times New Roman" w:hAnsi="Times New Roman" w:cs="Times New Roman"/>
          <w:sz w:val="24"/>
          <w:szCs w:val="24"/>
        </w:rPr>
        <w:t>Table 1</w:t>
      </w:r>
    </w:p>
    <w:p w14:paraId="7A1405E8" w14:textId="77777777" w:rsidR="003B397A" w:rsidRDefault="003B397A" w:rsidP="003B397A">
      <w:r>
        <w:t xml:space="preserve">* = p&lt;.05, </w:t>
      </w:r>
      <w:r w:rsidRPr="003B397A">
        <w:rPr>
          <w:rFonts w:ascii="Calibri" w:eastAsia="Times New Roman" w:hAnsi="Calibri" w:cs="Times New Roman"/>
          <w:color w:val="000000"/>
        </w:rPr>
        <w:t>†</w:t>
      </w:r>
      <w:r>
        <w:t>= p&lt; .10</w:t>
      </w:r>
      <w:r w:rsidR="00D63098">
        <w:t>.  Positive mean differences indicate faster identifications of target words when preceded by a prime versus not.</w:t>
      </w:r>
      <w:r>
        <w:t xml:space="preserve"> </w:t>
      </w:r>
    </w:p>
    <w:p w14:paraId="6D337DCE" w14:textId="77777777" w:rsidR="003B397A" w:rsidRDefault="003B397A">
      <w:pPr>
        <w:rPr>
          <w:rFonts w:ascii="Times New Roman" w:hAnsi="Times New Roman" w:cs="Times New Roman"/>
          <w:sz w:val="24"/>
          <w:szCs w:val="24"/>
        </w:rPr>
      </w:pPr>
    </w:p>
    <w:p w14:paraId="6AE67C88" w14:textId="77777777" w:rsidR="001B5A13" w:rsidRDefault="001B5A13">
      <w:pPr>
        <w:rPr>
          <w:rFonts w:ascii="Times New Roman" w:hAnsi="Times New Roman" w:cs="Times New Roman"/>
          <w:sz w:val="24"/>
          <w:szCs w:val="24"/>
        </w:rPr>
      </w:pPr>
      <w:r>
        <w:rPr>
          <w:rFonts w:ascii="Times New Roman" w:hAnsi="Times New Roman" w:cs="Times New Roman"/>
          <w:sz w:val="24"/>
          <w:szCs w:val="24"/>
        </w:rPr>
        <w:br w:type="page"/>
      </w:r>
    </w:p>
    <w:p w14:paraId="6B6E30A9" w14:textId="41D030A2" w:rsidR="00812CAA" w:rsidRDefault="007401FC" w:rsidP="007401FC">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A</w:t>
      </w:r>
    </w:p>
    <w:p w14:paraId="7D4DA1BA" w14:textId="77777777" w:rsidR="0075206F" w:rsidRDefault="0075206F" w:rsidP="0075206F">
      <w:r>
        <w:t>Independent: autonomous, independent, free, individual, liberty, control</w:t>
      </w:r>
    </w:p>
    <w:p w14:paraId="264250C9" w14:textId="77777777" w:rsidR="0075206F" w:rsidRDefault="0075206F" w:rsidP="0075206F">
      <w:r>
        <w:t>Dependent: dependent, subordinate, clingy, needy, helpless, submissive</w:t>
      </w:r>
    </w:p>
    <w:p w14:paraId="5921FE5E" w14:textId="77777777" w:rsidR="0075206F" w:rsidRDefault="0075206F" w:rsidP="0075206F"/>
    <w:p w14:paraId="082843B4" w14:textId="77777777" w:rsidR="0075206F" w:rsidRDefault="0075206F" w:rsidP="0075206F">
      <w:r>
        <w:t xml:space="preserve">Strength: power, strong, tough, forceful, potent, sturdy, </w:t>
      </w:r>
    </w:p>
    <w:p w14:paraId="0BBA04EB" w14:textId="77777777" w:rsidR="0075206F" w:rsidRDefault="0075206F" w:rsidP="0075206F">
      <w:r>
        <w:t>Weakness: weak, fragile, frail, feeble, vulnerable, flimsy</w:t>
      </w:r>
    </w:p>
    <w:p w14:paraId="7A5B6B82" w14:textId="77777777" w:rsidR="0075206F" w:rsidRDefault="0075206F" w:rsidP="0075206F"/>
    <w:p w14:paraId="203846A6" w14:textId="77777777" w:rsidR="0075206F" w:rsidRDefault="0075206F" w:rsidP="0075206F">
      <w:r>
        <w:t>Useful: useful, handy, helpful, productive, functional, working</w:t>
      </w:r>
    </w:p>
    <w:p w14:paraId="29FB21DA" w14:textId="77777777" w:rsidR="0075206F" w:rsidRDefault="0075206F" w:rsidP="0075206F">
      <w:r>
        <w:t>Useless: futile, inept, worthless, broken, failing, unusable</w:t>
      </w:r>
    </w:p>
    <w:p w14:paraId="224E6FFB" w14:textId="77777777" w:rsidR="0075206F" w:rsidRDefault="0075206F" w:rsidP="0075206F"/>
    <w:p w14:paraId="362AA41C" w14:textId="77777777" w:rsidR="0075206F" w:rsidRDefault="0075206F" w:rsidP="0075206F">
      <w:r>
        <w:t>Life: alive, active, growth, energy, vitality, dynamic</w:t>
      </w:r>
    </w:p>
    <w:p w14:paraId="1CE69B4B" w14:textId="77777777" w:rsidR="0075206F" w:rsidRDefault="0075206F" w:rsidP="0075206F">
      <w:r>
        <w:t>Death: dead, dying, mortality, deceased, grave, perish</w:t>
      </w:r>
    </w:p>
    <w:p w14:paraId="55E04CE8" w14:textId="77777777" w:rsidR="0075206F" w:rsidRDefault="0075206F" w:rsidP="0075206F"/>
    <w:p w14:paraId="18F3571F" w14:textId="77777777" w:rsidR="0075206F" w:rsidRDefault="0075206F" w:rsidP="0075206F">
      <w:r>
        <w:t>Masculinity: manly, male, macho, masculine, guy, gentleman</w:t>
      </w:r>
    </w:p>
    <w:p w14:paraId="4A61F6E2" w14:textId="77777777" w:rsidR="0075206F" w:rsidRDefault="0075206F" w:rsidP="0075206F">
      <w:r>
        <w:t xml:space="preserve">Femininity: womanly, female, feminine, lady, girly, ma’am </w:t>
      </w:r>
    </w:p>
    <w:p w14:paraId="2B4925E7" w14:textId="77777777" w:rsidR="0075206F" w:rsidRDefault="0075206F" w:rsidP="0075206F"/>
    <w:p w14:paraId="303FD4AD" w14:textId="77777777" w:rsidR="0075206F" w:rsidRDefault="0075206F" w:rsidP="0075206F">
      <w:r>
        <w:t xml:space="preserve">Anxiety: anxious, panic, nervous, worried, dread, stress, </w:t>
      </w:r>
    </w:p>
    <w:p w14:paraId="1BCECECF" w14:textId="77777777" w:rsidR="0075206F" w:rsidRDefault="0075206F" w:rsidP="0075206F">
      <w:r>
        <w:t>Calm: serene, harmony, tranquil, calm, peaceful, relaxed</w:t>
      </w:r>
    </w:p>
    <w:p w14:paraId="67E0AC7F" w14:textId="77777777" w:rsidR="0075206F" w:rsidRDefault="0075206F" w:rsidP="0075206F"/>
    <w:p w14:paraId="3146610D" w14:textId="77777777" w:rsidR="0075206F" w:rsidRDefault="0075206F" w:rsidP="0075206F">
      <w:r>
        <w:t>Pain: pain, hurt, sore, sting, agony, ache</w:t>
      </w:r>
    </w:p>
    <w:p w14:paraId="7405EC30" w14:textId="77777777" w:rsidR="0075206F" w:rsidRDefault="0075206F" w:rsidP="0075206F">
      <w:r>
        <w:t>Pleasure: pleasure, joy, bliss, ecstasy, euphoria, fun</w:t>
      </w:r>
    </w:p>
    <w:p w14:paraId="2242DDAF" w14:textId="77777777" w:rsidR="0075206F" w:rsidRDefault="0075206F" w:rsidP="0075206F"/>
    <w:p w14:paraId="7A3F39F1" w14:textId="77777777" w:rsidR="0075206F" w:rsidRDefault="0075206F" w:rsidP="0075206F">
      <w:r>
        <w:t>Now/concrete: now, today, immediate, current, near, close</w:t>
      </w:r>
    </w:p>
    <w:p w14:paraId="669EDBAB" w14:textId="77777777" w:rsidR="0075206F" w:rsidRDefault="0075206F" w:rsidP="0075206F">
      <w:r>
        <w:t>Later/abstract: later, future, far, delay, postpone, distant</w:t>
      </w:r>
    </w:p>
    <w:p w14:paraId="775E188B" w14:textId="77777777" w:rsidR="007401FC" w:rsidRPr="007401FC" w:rsidRDefault="007401FC" w:rsidP="007401FC">
      <w:pPr>
        <w:spacing w:line="240" w:lineRule="auto"/>
        <w:rPr>
          <w:rFonts w:ascii="Times New Roman" w:hAnsi="Times New Roman" w:cs="Times New Roman"/>
          <w:sz w:val="24"/>
          <w:szCs w:val="24"/>
        </w:rPr>
      </w:pPr>
    </w:p>
    <w:p w14:paraId="0E163A2E" w14:textId="77777777" w:rsidR="003D34F9" w:rsidRDefault="003D34F9" w:rsidP="003D34F9">
      <w:pPr>
        <w:jc w:val="both"/>
        <w:rPr>
          <w:b/>
        </w:rPr>
      </w:pPr>
    </w:p>
    <w:p w14:paraId="05C2A791" w14:textId="77777777" w:rsidR="003D34F9" w:rsidRDefault="003D34F9" w:rsidP="003D34F9">
      <w:pPr>
        <w:jc w:val="both"/>
        <w:rPr>
          <w:b/>
        </w:rPr>
      </w:pPr>
    </w:p>
    <w:p w14:paraId="17A329A3" w14:textId="77777777" w:rsidR="003D34F9" w:rsidRDefault="003D34F9" w:rsidP="003D34F9">
      <w:pPr>
        <w:jc w:val="both"/>
        <w:rPr>
          <w:b/>
        </w:rPr>
      </w:pPr>
    </w:p>
    <w:p w14:paraId="69812263" w14:textId="77777777" w:rsidR="003D34F9" w:rsidRDefault="003D34F9" w:rsidP="003D34F9">
      <w:pPr>
        <w:jc w:val="both"/>
        <w:rPr>
          <w:b/>
        </w:rPr>
      </w:pPr>
    </w:p>
    <w:p w14:paraId="032AA870" w14:textId="168C727C" w:rsidR="002049A8" w:rsidRDefault="002049A8" w:rsidP="003D34F9">
      <w:pPr>
        <w:jc w:val="both"/>
        <w:rPr>
          <w:b/>
        </w:rPr>
      </w:pPr>
      <w:r>
        <w:rPr>
          <w:b/>
        </w:rPr>
        <w:lastRenderedPageBreak/>
        <w:t>Appendix B</w:t>
      </w:r>
    </w:p>
    <w:p w14:paraId="7B31A759" w14:textId="49B68717" w:rsidR="003D34F9" w:rsidRDefault="003D34F9" w:rsidP="003D34F9">
      <w:pPr>
        <w:jc w:val="both"/>
      </w:pPr>
      <w:r>
        <w:rPr>
          <w:b/>
        </w:rPr>
        <w:t>Script:</w:t>
      </w:r>
    </w:p>
    <w:p w14:paraId="3AEDED87" w14:textId="21AD6621" w:rsidR="003D34F9" w:rsidRDefault="003D34F9" w:rsidP="003D34F9">
      <w:pPr>
        <w:spacing w:line="480" w:lineRule="auto"/>
      </w:pPr>
      <w:r>
        <w:t xml:space="preserve">Thank for you agreeing to be in our study.  Please don’t press any keys until you are instructed to do so.  There are two parts to this study.  The first part is a word processing study.  You will be presented with words and non-words on the computer screen and your job is to categorize them as quickly and accurately as possible.  In the second part, you’ll answer some questions about your health care attitudes.    The experiment will last </w:t>
      </w:r>
      <w:r w:rsidRPr="005C6FF3">
        <w:t xml:space="preserve">about </w:t>
      </w:r>
      <w:r w:rsidR="005C6FF3" w:rsidRPr="005C6FF3">
        <w:t>30</w:t>
      </w:r>
      <w:r>
        <w:t xml:space="preserve"> minutes and you’ll receive </w:t>
      </w:r>
      <w:r w:rsidR="005C6FF3">
        <w:t>.5</w:t>
      </w:r>
      <w:r>
        <w:t xml:space="preserve"> credits for your participation.  If you have any questions about your participation or incentives for this research, I can answer them now.  If not, then please read and sign the consent sheet you see on the desk.  </w:t>
      </w:r>
    </w:p>
    <w:p w14:paraId="6FE07C23" w14:textId="638DBA1F" w:rsidR="00167510" w:rsidRDefault="002E0922" w:rsidP="002E0922">
      <w:pPr>
        <w:spacing w:line="240" w:lineRule="auto"/>
        <w:jc w:val="center"/>
        <w:rPr>
          <w:rFonts w:ascii="Times New Roman" w:hAnsi="Times New Roman" w:cs="Times New Roman"/>
          <w:sz w:val="24"/>
          <w:szCs w:val="24"/>
        </w:rPr>
      </w:pPr>
      <w:r>
        <w:rPr>
          <w:rFonts w:ascii="Times New Roman" w:hAnsi="Times New Roman" w:cs="Times New Roman"/>
          <w:sz w:val="24"/>
          <w:szCs w:val="24"/>
        </w:rPr>
        <w:t>Appendix C</w:t>
      </w:r>
    </w:p>
    <w:p w14:paraId="224A691D" w14:textId="7F0ECF82" w:rsidR="00521EF4" w:rsidRDefault="00521EF4" w:rsidP="00521EF4">
      <w:pPr>
        <w:spacing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521EF4">
        <w:rPr>
          <w:rFonts w:ascii="Times New Roman" w:hAnsi="Times New Roman" w:cs="Times New Roman"/>
          <w:noProof/>
          <w:sz w:val="24"/>
          <w:szCs w:val="24"/>
        </w:rPr>
        <w:drawing>
          <wp:inline distT="0" distB="0" distL="0" distR="0" wp14:anchorId="3C788BF6" wp14:editId="75B8B98C">
            <wp:extent cx="1952625" cy="1295400"/>
            <wp:effectExtent l="0" t="0" r="9525" b="0"/>
            <wp:docPr id="1" name="Picture 1" descr="C:\Users\Autumn\AppData\Local\Temp\Rar$DI32.112\Xray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tumn\AppData\Local\Temp\Rar$DI32.112\Xrays.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1295400"/>
                    </a:xfrm>
                    <a:prstGeom prst="rect">
                      <a:avLst/>
                    </a:prstGeom>
                    <a:noFill/>
                    <a:ln>
                      <a:noFill/>
                    </a:ln>
                  </pic:spPr>
                </pic:pic>
              </a:graphicData>
            </a:graphic>
          </wp:inline>
        </w:drawing>
      </w:r>
      <w:r w:rsidRPr="00521EF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521EF4">
        <w:rPr>
          <w:rFonts w:ascii="Times New Roman" w:hAnsi="Times New Roman" w:cs="Times New Roman"/>
          <w:noProof/>
          <w:sz w:val="24"/>
          <w:szCs w:val="24"/>
        </w:rPr>
        <w:drawing>
          <wp:inline distT="0" distB="0" distL="0" distR="0" wp14:anchorId="3658583D" wp14:editId="54FA90EC">
            <wp:extent cx="2038985" cy="1283629"/>
            <wp:effectExtent l="0" t="0" r="0" b="0"/>
            <wp:docPr id="2" name="Picture 2" descr="C:\Users\Autumn\AppData\Local\Temp\Rar$DI68.112\TongueDepresso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tumn\AppData\Local\Temp\Rar$DI68.112\TongueDepressor.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4870" cy="1287334"/>
                    </a:xfrm>
                    <a:prstGeom prst="rect">
                      <a:avLst/>
                    </a:prstGeom>
                    <a:noFill/>
                    <a:ln>
                      <a:noFill/>
                    </a:ln>
                  </pic:spPr>
                </pic:pic>
              </a:graphicData>
            </a:graphic>
          </wp:inline>
        </w:drawing>
      </w:r>
      <w:r w:rsidRPr="00521EF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521EF4">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05F40330" wp14:editId="6C69CFF0">
            <wp:extent cx="1501140" cy="1876425"/>
            <wp:effectExtent l="0" t="0" r="3810" b="9525"/>
            <wp:docPr id="3" name="Picture 3" descr="C:\Users\Autumn\AppData\Local\Temp\Rar$DI30.408\Stethoscop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tumn\AppData\Local\Temp\Rar$DI30.408\Stethoscope.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3488" cy="1879360"/>
                    </a:xfrm>
                    <a:prstGeom prst="rect">
                      <a:avLst/>
                    </a:prstGeom>
                    <a:noFill/>
                    <a:ln>
                      <a:noFill/>
                    </a:ln>
                  </pic:spPr>
                </pic:pic>
              </a:graphicData>
            </a:graphic>
          </wp:inline>
        </w:drawing>
      </w:r>
    </w:p>
    <w:p w14:paraId="325B17E2" w14:textId="36CE1637" w:rsidR="00521EF4" w:rsidRDefault="00521EF4" w:rsidP="00521EF4">
      <w:pPr>
        <w:spacing w:line="240" w:lineRule="auto"/>
        <w:rPr>
          <w:rFonts w:ascii="Times New Roman" w:hAnsi="Times New Roman" w:cs="Times New Roman"/>
          <w:sz w:val="24"/>
          <w:szCs w:val="24"/>
        </w:rPr>
      </w:pPr>
    </w:p>
    <w:p w14:paraId="1B370B2F" w14:textId="78B0A16D" w:rsidR="00521EF4" w:rsidRPr="00521EF4" w:rsidRDefault="00521EF4" w:rsidP="00521EF4">
      <w:pPr>
        <w:tabs>
          <w:tab w:val="left" w:pos="7950"/>
        </w:tabs>
        <w:rPr>
          <w:rFonts w:ascii="Times New Roman" w:hAnsi="Times New Roman" w:cs="Times New Roman"/>
          <w:sz w:val="24"/>
          <w:szCs w:val="24"/>
        </w:rPr>
      </w:pPr>
      <w:r w:rsidRPr="00521EF4">
        <w:rPr>
          <w:rFonts w:ascii="Times New Roman" w:hAnsi="Times New Roman" w:cs="Times New Roman"/>
          <w:noProof/>
          <w:sz w:val="24"/>
          <w:szCs w:val="24"/>
        </w:rPr>
        <w:drawing>
          <wp:inline distT="0" distB="0" distL="0" distR="0" wp14:anchorId="016443B5" wp14:editId="7A84C820">
            <wp:extent cx="1219200" cy="1828800"/>
            <wp:effectExtent l="0" t="0" r="0" b="0"/>
            <wp:docPr id="4" name="Picture 4" descr="C:\Users\Autumn\AppData\Local\Temp\Rar$DI25.408\RxBottl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utumn\AppData\Local\Temp\Rar$DI25.408\RxBottle.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1828800"/>
                    </a:xfrm>
                    <a:prstGeom prst="rect">
                      <a:avLst/>
                    </a:prstGeom>
                    <a:noFill/>
                    <a:ln>
                      <a:noFill/>
                    </a:ln>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 xml:space="preserve">    </w:t>
      </w:r>
      <w:r w:rsidRPr="00521EF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 xml:space="preserve"> </w:t>
      </w:r>
      <w:r w:rsidRPr="00521EF4">
        <w:rPr>
          <w:rFonts w:ascii="Times New Roman" w:hAnsi="Times New Roman" w:cs="Times New Roman"/>
          <w:noProof/>
          <w:sz w:val="24"/>
          <w:szCs w:val="24"/>
        </w:rPr>
        <w:drawing>
          <wp:inline distT="0" distB="0" distL="0" distR="0" wp14:anchorId="52324EDA" wp14:editId="71EBC0D9">
            <wp:extent cx="1533525" cy="1533525"/>
            <wp:effectExtent l="0" t="0" r="9525" b="9525"/>
            <wp:docPr id="5" name="Picture 5" descr="C:\Users\Autumn\AppData\Local\Temp\Rar$DI28.408\BPCuf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utumn\AppData\Local\Temp\Rar$DI28.408\BPCuff.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3525" cy="1533525"/>
                    </a:xfrm>
                    <a:prstGeom prst="rect">
                      <a:avLst/>
                    </a:prstGeom>
                    <a:noFill/>
                    <a:ln>
                      <a:noFill/>
                    </a:ln>
                  </pic:spPr>
                </pic:pic>
              </a:graphicData>
            </a:graphic>
          </wp:inline>
        </w:drawing>
      </w:r>
      <w:r w:rsidRPr="00521EF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521EF4">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6541CD7C" wp14:editId="292EEC81">
            <wp:extent cx="2424430" cy="1819033"/>
            <wp:effectExtent l="0" t="0" r="0" b="0"/>
            <wp:docPr id="6" name="Picture 6" descr="C:\Users\Autumn\AppData\Local\Temp\Rar$DI26.408\ExamRoo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utumn\AppData\Local\Temp\Rar$DI26.408\ExamRoom.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4090" cy="1826281"/>
                    </a:xfrm>
                    <a:prstGeom prst="rect">
                      <a:avLst/>
                    </a:prstGeom>
                    <a:noFill/>
                    <a:ln>
                      <a:noFill/>
                    </a:ln>
                  </pic:spPr>
                </pic:pic>
              </a:graphicData>
            </a:graphic>
          </wp:inline>
        </w:drawing>
      </w:r>
      <w:r>
        <w:rPr>
          <w:rFonts w:ascii="Times New Roman" w:hAnsi="Times New Roman" w:cs="Times New Roman"/>
          <w:sz w:val="24"/>
          <w:szCs w:val="24"/>
        </w:rPr>
        <w:tab/>
      </w:r>
    </w:p>
    <w:sectPr w:rsidR="00521EF4" w:rsidRPr="00521EF4" w:rsidSect="00BB5FC5">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1E710" w14:textId="77777777" w:rsidR="009E5D11" w:rsidRDefault="009E5D11" w:rsidP="00FE4CF7">
      <w:pPr>
        <w:spacing w:after="0" w:line="240" w:lineRule="auto"/>
      </w:pPr>
      <w:r>
        <w:separator/>
      </w:r>
    </w:p>
  </w:endnote>
  <w:endnote w:type="continuationSeparator" w:id="0">
    <w:p w14:paraId="589F5684" w14:textId="77777777" w:rsidR="009E5D11" w:rsidRDefault="009E5D11" w:rsidP="00FE4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32ABFC" w14:textId="77777777" w:rsidR="009E5D11" w:rsidRDefault="009E5D11" w:rsidP="00FE4CF7">
      <w:pPr>
        <w:spacing w:after="0" w:line="240" w:lineRule="auto"/>
      </w:pPr>
      <w:r>
        <w:separator/>
      </w:r>
    </w:p>
  </w:footnote>
  <w:footnote w:type="continuationSeparator" w:id="0">
    <w:p w14:paraId="7A7DB783" w14:textId="77777777" w:rsidR="009E5D11" w:rsidRDefault="009E5D11" w:rsidP="00FE4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506550"/>
      <w:docPartObj>
        <w:docPartGallery w:val="Page Numbers (Top of Page)"/>
        <w:docPartUnique/>
      </w:docPartObj>
    </w:sdtPr>
    <w:sdtEndPr>
      <w:rPr>
        <w:noProof/>
      </w:rPr>
    </w:sdtEndPr>
    <w:sdtContent>
      <w:p w14:paraId="21B26D3C" w14:textId="77777777" w:rsidR="00D2218C" w:rsidRDefault="00D2218C">
        <w:pPr>
          <w:pStyle w:val="Header"/>
        </w:pPr>
        <w:r>
          <w:t>Implicit Testing and Men’s Health Attitudes</w:t>
        </w:r>
        <w:r>
          <w:tab/>
        </w:r>
        <w:r>
          <w:tab/>
        </w:r>
        <w:r>
          <w:fldChar w:fldCharType="begin"/>
        </w:r>
        <w:r>
          <w:instrText xml:space="preserve"> PAGE   \* MERGEFORMAT </w:instrText>
        </w:r>
        <w:r>
          <w:fldChar w:fldCharType="separate"/>
        </w:r>
        <w:r w:rsidR="0069141B">
          <w:rPr>
            <w:noProof/>
          </w:rPr>
          <w:t>13</w:t>
        </w:r>
        <w:r>
          <w:rPr>
            <w:noProof/>
          </w:rPr>
          <w:fldChar w:fldCharType="end"/>
        </w:r>
      </w:p>
    </w:sdtContent>
  </w:sdt>
  <w:p w14:paraId="551568FE" w14:textId="77777777" w:rsidR="00D2218C" w:rsidRDefault="00D221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86C32"/>
    <w:multiLevelType w:val="hybridMultilevel"/>
    <w:tmpl w:val="BB80D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7B7"/>
    <w:rsid w:val="0004587B"/>
    <w:rsid w:val="00050FB3"/>
    <w:rsid w:val="00060D27"/>
    <w:rsid w:val="0007134E"/>
    <w:rsid w:val="00080F62"/>
    <w:rsid w:val="000872CD"/>
    <w:rsid w:val="00095777"/>
    <w:rsid w:val="000A27A6"/>
    <w:rsid w:val="000A33CF"/>
    <w:rsid w:val="000E3E85"/>
    <w:rsid w:val="000E7775"/>
    <w:rsid w:val="000F74A1"/>
    <w:rsid w:val="00121990"/>
    <w:rsid w:val="00134C4E"/>
    <w:rsid w:val="00134CCE"/>
    <w:rsid w:val="0014116A"/>
    <w:rsid w:val="0014679D"/>
    <w:rsid w:val="00162412"/>
    <w:rsid w:val="00167510"/>
    <w:rsid w:val="00167FE2"/>
    <w:rsid w:val="00170A38"/>
    <w:rsid w:val="001766FA"/>
    <w:rsid w:val="00181E26"/>
    <w:rsid w:val="00190A49"/>
    <w:rsid w:val="001922B4"/>
    <w:rsid w:val="00195EA5"/>
    <w:rsid w:val="001B5A13"/>
    <w:rsid w:val="001B629E"/>
    <w:rsid w:val="001C506D"/>
    <w:rsid w:val="002049A8"/>
    <w:rsid w:val="0021734F"/>
    <w:rsid w:val="0022047A"/>
    <w:rsid w:val="00231E85"/>
    <w:rsid w:val="002335E2"/>
    <w:rsid w:val="00251520"/>
    <w:rsid w:val="00273B69"/>
    <w:rsid w:val="002828CA"/>
    <w:rsid w:val="002935BF"/>
    <w:rsid w:val="002B24EA"/>
    <w:rsid w:val="002C3357"/>
    <w:rsid w:val="002D0CB3"/>
    <w:rsid w:val="002E0922"/>
    <w:rsid w:val="002F5763"/>
    <w:rsid w:val="002F6CD4"/>
    <w:rsid w:val="002F6F93"/>
    <w:rsid w:val="00334DC1"/>
    <w:rsid w:val="00340617"/>
    <w:rsid w:val="00355512"/>
    <w:rsid w:val="00356CC1"/>
    <w:rsid w:val="00376932"/>
    <w:rsid w:val="00392FE6"/>
    <w:rsid w:val="003B397A"/>
    <w:rsid w:val="003C1055"/>
    <w:rsid w:val="003D0440"/>
    <w:rsid w:val="003D102F"/>
    <w:rsid w:val="003D34F9"/>
    <w:rsid w:val="003E5727"/>
    <w:rsid w:val="004065ED"/>
    <w:rsid w:val="0044014A"/>
    <w:rsid w:val="00445D53"/>
    <w:rsid w:val="00451911"/>
    <w:rsid w:val="00475E92"/>
    <w:rsid w:val="004851BE"/>
    <w:rsid w:val="004C4867"/>
    <w:rsid w:val="00515232"/>
    <w:rsid w:val="00515CE7"/>
    <w:rsid w:val="00521EF4"/>
    <w:rsid w:val="005466B2"/>
    <w:rsid w:val="005467BF"/>
    <w:rsid w:val="00555A81"/>
    <w:rsid w:val="00564B5C"/>
    <w:rsid w:val="005736D9"/>
    <w:rsid w:val="00581248"/>
    <w:rsid w:val="005B0698"/>
    <w:rsid w:val="005C6FF3"/>
    <w:rsid w:val="005E00CF"/>
    <w:rsid w:val="005E0D4D"/>
    <w:rsid w:val="005F6A0E"/>
    <w:rsid w:val="00611357"/>
    <w:rsid w:val="00615BFA"/>
    <w:rsid w:val="00616030"/>
    <w:rsid w:val="006227A5"/>
    <w:rsid w:val="006545AE"/>
    <w:rsid w:val="00656FF6"/>
    <w:rsid w:val="006634EA"/>
    <w:rsid w:val="00665370"/>
    <w:rsid w:val="006673F7"/>
    <w:rsid w:val="00684690"/>
    <w:rsid w:val="0069141B"/>
    <w:rsid w:val="006932A9"/>
    <w:rsid w:val="006A0BC3"/>
    <w:rsid w:val="006A75AF"/>
    <w:rsid w:val="006B5848"/>
    <w:rsid w:val="00727E57"/>
    <w:rsid w:val="007310D4"/>
    <w:rsid w:val="00736E0E"/>
    <w:rsid w:val="007401FC"/>
    <w:rsid w:val="00751931"/>
    <w:rsid w:val="0075206F"/>
    <w:rsid w:val="00774120"/>
    <w:rsid w:val="0077526B"/>
    <w:rsid w:val="007A1E91"/>
    <w:rsid w:val="007C4967"/>
    <w:rsid w:val="007C4B73"/>
    <w:rsid w:val="007D70EB"/>
    <w:rsid w:val="007E07B7"/>
    <w:rsid w:val="00801817"/>
    <w:rsid w:val="00812CAA"/>
    <w:rsid w:val="008147EC"/>
    <w:rsid w:val="0082054D"/>
    <w:rsid w:val="00834ED4"/>
    <w:rsid w:val="0083632C"/>
    <w:rsid w:val="00857552"/>
    <w:rsid w:val="008829AE"/>
    <w:rsid w:val="00893BDC"/>
    <w:rsid w:val="008B6BF1"/>
    <w:rsid w:val="008B6D66"/>
    <w:rsid w:val="008C04C8"/>
    <w:rsid w:val="008F2B34"/>
    <w:rsid w:val="00924A6B"/>
    <w:rsid w:val="00935A55"/>
    <w:rsid w:val="00957221"/>
    <w:rsid w:val="009627C5"/>
    <w:rsid w:val="00964373"/>
    <w:rsid w:val="0096571B"/>
    <w:rsid w:val="009718F8"/>
    <w:rsid w:val="00976B59"/>
    <w:rsid w:val="00991550"/>
    <w:rsid w:val="009A36D0"/>
    <w:rsid w:val="009A5D76"/>
    <w:rsid w:val="009B3256"/>
    <w:rsid w:val="009E247E"/>
    <w:rsid w:val="009E5D11"/>
    <w:rsid w:val="009F121C"/>
    <w:rsid w:val="00A01852"/>
    <w:rsid w:val="00A02433"/>
    <w:rsid w:val="00A076E3"/>
    <w:rsid w:val="00A104F7"/>
    <w:rsid w:val="00A5601A"/>
    <w:rsid w:val="00A958CB"/>
    <w:rsid w:val="00AA141A"/>
    <w:rsid w:val="00AA63BE"/>
    <w:rsid w:val="00AB512B"/>
    <w:rsid w:val="00AB7690"/>
    <w:rsid w:val="00AD38D3"/>
    <w:rsid w:val="00AD6A6B"/>
    <w:rsid w:val="00AE1EFD"/>
    <w:rsid w:val="00AE2553"/>
    <w:rsid w:val="00AE3DA6"/>
    <w:rsid w:val="00AE5E44"/>
    <w:rsid w:val="00B155A9"/>
    <w:rsid w:val="00B15BB2"/>
    <w:rsid w:val="00B232CB"/>
    <w:rsid w:val="00B512EF"/>
    <w:rsid w:val="00B65498"/>
    <w:rsid w:val="00B71B17"/>
    <w:rsid w:val="00B74DD4"/>
    <w:rsid w:val="00B82A57"/>
    <w:rsid w:val="00B87289"/>
    <w:rsid w:val="00B948B7"/>
    <w:rsid w:val="00BA7174"/>
    <w:rsid w:val="00BB5FC5"/>
    <w:rsid w:val="00BC3D23"/>
    <w:rsid w:val="00BF485B"/>
    <w:rsid w:val="00BF7E0B"/>
    <w:rsid w:val="00C023A2"/>
    <w:rsid w:val="00C158D7"/>
    <w:rsid w:val="00C15D85"/>
    <w:rsid w:val="00C31132"/>
    <w:rsid w:val="00C46DA6"/>
    <w:rsid w:val="00C53F7F"/>
    <w:rsid w:val="00C60156"/>
    <w:rsid w:val="00C648D3"/>
    <w:rsid w:val="00C66494"/>
    <w:rsid w:val="00C71310"/>
    <w:rsid w:val="00C7449F"/>
    <w:rsid w:val="00C7697B"/>
    <w:rsid w:val="00C86294"/>
    <w:rsid w:val="00CA1789"/>
    <w:rsid w:val="00CB690A"/>
    <w:rsid w:val="00CB7740"/>
    <w:rsid w:val="00CC20C2"/>
    <w:rsid w:val="00CC2BC9"/>
    <w:rsid w:val="00CC6D72"/>
    <w:rsid w:val="00CD0178"/>
    <w:rsid w:val="00CD7913"/>
    <w:rsid w:val="00CF7BC2"/>
    <w:rsid w:val="00D10194"/>
    <w:rsid w:val="00D113E7"/>
    <w:rsid w:val="00D11D0B"/>
    <w:rsid w:val="00D12E1A"/>
    <w:rsid w:val="00D20DDC"/>
    <w:rsid w:val="00D2218C"/>
    <w:rsid w:val="00D267FB"/>
    <w:rsid w:val="00D52BB3"/>
    <w:rsid w:val="00D63098"/>
    <w:rsid w:val="00D64D94"/>
    <w:rsid w:val="00D753B1"/>
    <w:rsid w:val="00D9194F"/>
    <w:rsid w:val="00DA3E2E"/>
    <w:rsid w:val="00DC3E15"/>
    <w:rsid w:val="00DF7C79"/>
    <w:rsid w:val="00E02EE3"/>
    <w:rsid w:val="00E26521"/>
    <w:rsid w:val="00E41E1B"/>
    <w:rsid w:val="00E43077"/>
    <w:rsid w:val="00E62D16"/>
    <w:rsid w:val="00E655FC"/>
    <w:rsid w:val="00E842E8"/>
    <w:rsid w:val="00E8468A"/>
    <w:rsid w:val="00E928EB"/>
    <w:rsid w:val="00ED289B"/>
    <w:rsid w:val="00F07B06"/>
    <w:rsid w:val="00F11A73"/>
    <w:rsid w:val="00F1364F"/>
    <w:rsid w:val="00F23628"/>
    <w:rsid w:val="00F501F6"/>
    <w:rsid w:val="00F67B8A"/>
    <w:rsid w:val="00F72DDE"/>
    <w:rsid w:val="00F767F6"/>
    <w:rsid w:val="00F76E02"/>
    <w:rsid w:val="00F818B7"/>
    <w:rsid w:val="00F909B5"/>
    <w:rsid w:val="00F95D0E"/>
    <w:rsid w:val="00F968C1"/>
    <w:rsid w:val="00F97821"/>
    <w:rsid w:val="00FA0558"/>
    <w:rsid w:val="00FA6EB2"/>
    <w:rsid w:val="00FC39E3"/>
    <w:rsid w:val="00FE0EB3"/>
    <w:rsid w:val="00FE4CF7"/>
    <w:rsid w:val="00FE7FE7"/>
    <w:rsid w:val="00FF6B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F10922"/>
  <w15:docId w15:val="{49AFECBD-1669-4F60-8DC9-7F3A8CDC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510"/>
    <w:pPr>
      <w:ind w:left="720"/>
      <w:contextualSpacing/>
    </w:pPr>
  </w:style>
  <w:style w:type="paragraph" w:styleId="Header">
    <w:name w:val="header"/>
    <w:basedOn w:val="Normal"/>
    <w:link w:val="HeaderChar"/>
    <w:uiPriority w:val="99"/>
    <w:unhideWhenUsed/>
    <w:rsid w:val="00FE4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CF7"/>
  </w:style>
  <w:style w:type="paragraph" w:styleId="Footer">
    <w:name w:val="footer"/>
    <w:basedOn w:val="Normal"/>
    <w:link w:val="FooterChar"/>
    <w:uiPriority w:val="99"/>
    <w:unhideWhenUsed/>
    <w:rsid w:val="00FE4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CF7"/>
  </w:style>
  <w:style w:type="paragraph" w:styleId="BalloonText">
    <w:name w:val="Balloon Text"/>
    <w:basedOn w:val="Normal"/>
    <w:link w:val="BalloonTextChar"/>
    <w:uiPriority w:val="99"/>
    <w:semiHidden/>
    <w:unhideWhenUsed/>
    <w:rsid w:val="00D6309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63098"/>
    <w:rPr>
      <w:rFonts w:ascii="Lucida Grande" w:hAnsi="Lucida Grande"/>
      <w:sz w:val="18"/>
      <w:szCs w:val="18"/>
    </w:rPr>
  </w:style>
  <w:style w:type="character" w:styleId="CommentReference">
    <w:name w:val="annotation reference"/>
    <w:basedOn w:val="DefaultParagraphFont"/>
    <w:uiPriority w:val="99"/>
    <w:semiHidden/>
    <w:unhideWhenUsed/>
    <w:rsid w:val="00D63098"/>
    <w:rPr>
      <w:sz w:val="18"/>
      <w:szCs w:val="18"/>
    </w:rPr>
  </w:style>
  <w:style w:type="paragraph" w:styleId="CommentText">
    <w:name w:val="annotation text"/>
    <w:basedOn w:val="Normal"/>
    <w:link w:val="CommentTextChar"/>
    <w:uiPriority w:val="99"/>
    <w:semiHidden/>
    <w:unhideWhenUsed/>
    <w:rsid w:val="00D63098"/>
    <w:pPr>
      <w:spacing w:line="240" w:lineRule="auto"/>
    </w:pPr>
    <w:rPr>
      <w:sz w:val="24"/>
      <w:szCs w:val="24"/>
    </w:rPr>
  </w:style>
  <w:style w:type="character" w:customStyle="1" w:styleId="CommentTextChar">
    <w:name w:val="Comment Text Char"/>
    <w:basedOn w:val="DefaultParagraphFont"/>
    <w:link w:val="CommentText"/>
    <w:uiPriority w:val="99"/>
    <w:semiHidden/>
    <w:rsid w:val="00D63098"/>
    <w:rPr>
      <w:sz w:val="24"/>
      <w:szCs w:val="24"/>
    </w:rPr>
  </w:style>
  <w:style w:type="paragraph" w:styleId="CommentSubject">
    <w:name w:val="annotation subject"/>
    <w:basedOn w:val="CommentText"/>
    <w:next w:val="CommentText"/>
    <w:link w:val="CommentSubjectChar"/>
    <w:uiPriority w:val="99"/>
    <w:semiHidden/>
    <w:unhideWhenUsed/>
    <w:rsid w:val="00D63098"/>
    <w:rPr>
      <w:b/>
      <w:bCs/>
      <w:sz w:val="20"/>
      <w:szCs w:val="20"/>
    </w:rPr>
  </w:style>
  <w:style w:type="character" w:customStyle="1" w:styleId="CommentSubjectChar">
    <w:name w:val="Comment Subject Char"/>
    <w:basedOn w:val="CommentTextChar"/>
    <w:link w:val="CommentSubject"/>
    <w:uiPriority w:val="99"/>
    <w:semiHidden/>
    <w:rsid w:val="00D630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661152">
      <w:bodyDiv w:val="1"/>
      <w:marLeft w:val="0"/>
      <w:marRight w:val="0"/>
      <w:marTop w:val="0"/>
      <w:marBottom w:val="0"/>
      <w:divBdr>
        <w:top w:val="none" w:sz="0" w:space="0" w:color="auto"/>
        <w:left w:val="none" w:sz="0" w:space="0" w:color="auto"/>
        <w:bottom w:val="none" w:sz="0" w:space="0" w:color="auto"/>
        <w:right w:val="none" w:sz="0" w:space="0" w:color="auto"/>
      </w:divBdr>
    </w:div>
    <w:div w:id="214114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00BC9-9BEA-4E9F-A548-9AC47D494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2778</Words>
  <Characters>15839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Manning, Autumn Lea</dc:creator>
  <cp:keywords/>
  <dc:description/>
  <cp:lastModifiedBy>Seth</cp:lastModifiedBy>
  <cp:revision>2</cp:revision>
  <dcterms:created xsi:type="dcterms:W3CDTF">2014-05-13T23:04:00Z</dcterms:created>
  <dcterms:modified xsi:type="dcterms:W3CDTF">2014-05-13T23:04:00Z</dcterms:modified>
</cp:coreProperties>
</file>