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A2F0D" w14:textId="77777777" w:rsidR="00526151" w:rsidRPr="004D4CB9" w:rsidRDefault="006D78A6" w:rsidP="008949E3">
      <w:pPr>
        <w:pStyle w:val="Title"/>
        <w:rPr>
          <w:rFonts w:cs="Times New Roman"/>
        </w:rPr>
      </w:pPr>
      <w:r w:rsidRPr="004D4CB9">
        <w:rPr>
          <w:rFonts w:cs="Times New Roman"/>
        </w:rPr>
        <w:t>Experimental and computational study of determining mass transport parameters in vanadium redox flow batteries</w:t>
      </w:r>
    </w:p>
    <w:p w14:paraId="286BFCA3" w14:textId="77777777" w:rsidR="003D07F7" w:rsidRPr="004D4CB9" w:rsidRDefault="00DD00DE" w:rsidP="00387656">
      <w:pPr>
        <w:pStyle w:val="Title"/>
        <w:rPr>
          <w:rFonts w:cs="Times New Roman"/>
        </w:rPr>
      </w:pPr>
      <w:r w:rsidRPr="004D4CB9">
        <w:rPr>
          <w:rFonts w:cs="Times New Roman"/>
        </w:rPr>
        <w:tab/>
      </w:r>
    </w:p>
    <w:p w14:paraId="51C7B6CE" w14:textId="77777777" w:rsidR="00236E6D" w:rsidRPr="004D4CB9" w:rsidRDefault="00236E6D" w:rsidP="00387656">
      <w:pPr>
        <w:pStyle w:val="Title"/>
        <w:rPr>
          <w:rFonts w:cs="Times New Roman"/>
        </w:rPr>
      </w:pPr>
    </w:p>
    <w:p w14:paraId="75BCE283" w14:textId="77777777" w:rsidR="00236E6D" w:rsidRPr="004D4CB9" w:rsidRDefault="00236E6D" w:rsidP="00387656">
      <w:pPr>
        <w:pStyle w:val="Title"/>
        <w:rPr>
          <w:rFonts w:cs="Times New Roman"/>
        </w:rPr>
      </w:pPr>
    </w:p>
    <w:p w14:paraId="6A4AA815" w14:textId="77777777" w:rsidR="00236E6D" w:rsidRPr="004D4CB9" w:rsidRDefault="00236E6D" w:rsidP="00387656">
      <w:pPr>
        <w:pStyle w:val="Title"/>
        <w:rPr>
          <w:rFonts w:cs="Times New Roman"/>
        </w:rPr>
      </w:pPr>
    </w:p>
    <w:p w14:paraId="4D1F2E6E" w14:textId="77777777" w:rsidR="00236E6D" w:rsidRPr="004D4CB9" w:rsidRDefault="00236E6D" w:rsidP="00387656">
      <w:pPr>
        <w:pStyle w:val="Title"/>
        <w:rPr>
          <w:rFonts w:cs="Times New Roman"/>
        </w:rPr>
      </w:pPr>
    </w:p>
    <w:p w14:paraId="40451504" w14:textId="77777777" w:rsidR="00387656" w:rsidRPr="004D4CB9" w:rsidRDefault="00387656" w:rsidP="00387656">
      <w:pPr>
        <w:pStyle w:val="Title"/>
        <w:rPr>
          <w:rFonts w:cs="Times New Roman"/>
        </w:rPr>
      </w:pPr>
    </w:p>
    <w:p w14:paraId="3544193D" w14:textId="77777777" w:rsidR="00387656" w:rsidRPr="004D4CB9" w:rsidRDefault="00387656" w:rsidP="00387656">
      <w:pPr>
        <w:pStyle w:val="Title"/>
        <w:rPr>
          <w:rFonts w:cs="Times New Roman"/>
        </w:rPr>
      </w:pPr>
    </w:p>
    <w:p w14:paraId="10890A63" w14:textId="77777777" w:rsidR="00387656" w:rsidRPr="004D4CB9" w:rsidRDefault="00387656" w:rsidP="00387656">
      <w:pPr>
        <w:pStyle w:val="Title"/>
        <w:rPr>
          <w:rFonts w:cs="Times New Roman"/>
        </w:rPr>
      </w:pPr>
    </w:p>
    <w:p w14:paraId="7460278B" w14:textId="77777777" w:rsidR="00387656" w:rsidRPr="004D4CB9" w:rsidRDefault="00387656" w:rsidP="00387656">
      <w:pPr>
        <w:pStyle w:val="Title"/>
        <w:rPr>
          <w:rFonts w:cs="Times New Roman"/>
        </w:rPr>
      </w:pPr>
    </w:p>
    <w:p w14:paraId="27D9E673" w14:textId="77777777" w:rsidR="00387656" w:rsidRPr="004D4CB9" w:rsidRDefault="00387656" w:rsidP="00387656">
      <w:pPr>
        <w:pStyle w:val="Title"/>
        <w:rPr>
          <w:rFonts w:cs="Times New Roman"/>
        </w:rPr>
      </w:pPr>
    </w:p>
    <w:p w14:paraId="6D6A936E" w14:textId="77777777" w:rsidR="00387656" w:rsidRPr="004D4CB9" w:rsidRDefault="00387656" w:rsidP="00387656">
      <w:pPr>
        <w:pStyle w:val="Title"/>
        <w:rPr>
          <w:rFonts w:cs="Times New Roman"/>
        </w:rPr>
      </w:pPr>
    </w:p>
    <w:p w14:paraId="2CA6D202" w14:textId="77777777" w:rsidR="00236E6D" w:rsidRPr="004D4CB9" w:rsidRDefault="00236E6D" w:rsidP="00387656">
      <w:pPr>
        <w:pStyle w:val="Title"/>
        <w:rPr>
          <w:rFonts w:cs="Times New Roman"/>
        </w:rPr>
      </w:pPr>
    </w:p>
    <w:p w14:paraId="16D351B3" w14:textId="77777777" w:rsidR="00236E6D" w:rsidRPr="004D4CB9" w:rsidRDefault="00236E6D" w:rsidP="00387656">
      <w:pPr>
        <w:pStyle w:val="Title"/>
        <w:rPr>
          <w:rFonts w:cs="Times New Roman"/>
        </w:rPr>
      </w:pPr>
    </w:p>
    <w:p w14:paraId="43F1F1A1" w14:textId="77777777" w:rsidR="00236E6D" w:rsidRPr="004D4CB9" w:rsidRDefault="00236E6D" w:rsidP="00387656">
      <w:pPr>
        <w:pStyle w:val="Title"/>
        <w:jc w:val="left"/>
        <w:rPr>
          <w:rFonts w:cs="Times New Roman"/>
        </w:rPr>
      </w:pPr>
    </w:p>
    <w:p w14:paraId="33CF90C5" w14:textId="77777777" w:rsidR="00236E6D" w:rsidRPr="004D4CB9" w:rsidRDefault="009C755C" w:rsidP="00387656">
      <w:pPr>
        <w:pStyle w:val="Title"/>
        <w:rPr>
          <w:rFonts w:cs="Times New Roman"/>
        </w:rPr>
      </w:pPr>
      <w:r w:rsidRPr="004D4CB9">
        <w:rPr>
          <w:rFonts w:cs="Times New Roman"/>
        </w:rPr>
        <w:t xml:space="preserve">A </w:t>
      </w:r>
      <w:r w:rsidR="006D78A6" w:rsidRPr="004D4CB9">
        <w:rPr>
          <w:rFonts w:cs="Times New Roman"/>
        </w:rPr>
        <w:t>Dissertation</w:t>
      </w:r>
      <w:r w:rsidRPr="004D4CB9">
        <w:rPr>
          <w:rFonts w:cs="Times New Roman"/>
        </w:rPr>
        <w:t xml:space="preserve"> Presented for</w:t>
      </w:r>
      <w:r w:rsidR="008865B6" w:rsidRPr="004D4CB9">
        <w:rPr>
          <w:rFonts w:cs="Times New Roman"/>
        </w:rPr>
        <w:t xml:space="preserve"> the</w:t>
      </w:r>
    </w:p>
    <w:p w14:paraId="3CF1A2E5" w14:textId="77777777" w:rsidR="009C755C" w:rsidRPr="004D4CB9" w:rsidRDefault="006D78A6" w:rsidP="00387656">
      <w:pPr>
        <w:pStyle w:val="Title"/>
        <w:rPr>
          <w:rFonts w:cs="Times New Roman"/>
        </w:rPr>
      </w:pPr>
      <w:r w:rsidRPr="004D4CB9">
        <w:rPr>
          <w:rFonts w:cs="Times New Roman"/>
        </w:rPr>
        <w:t>Doctor of Philosophy</w:t>
      </w:r>
    </w:p>
    <w:p w14:paraId="1D02F00E" w14:textId="77777777" w:rsidR="009C755C" w:rsidRPr="004D4CB9" w:rsidRDefault="009C755C" w:rsidP="00387656">
      <w:pPr>
        <w:pStyle w:val="Title"/>
        <w:rPr>
          <w:rFonts w:cs="Times New Roman"/>
        </w:rPr>
      </w:pPr>
      <w:r w:rsidRPr="004D4CB9">
        <w:rPr>
          <w:rFonts w:cs="Times New Roman"/>
        </w:rPr>
        <w:t>Degree</w:t>
      </w:r>
    </w:p>
    <w:p w14:paraId="14BFF9CB" w14:textId="77777777" w:rsidR="009C755C" w:rsidRPr="004D4CB9" w:rsidRDefault="009C755C" w:rsidP="00387656">
      <w:pPr>
        <w:pStyle w:val="Title"/>
        <w:rPr>
          <w:rFonts w:cs="Times New Roman"/>
        </w:rPr>
      </w:pPr>
      <w:r w:rsidRPr="004D4CB9">
        <w:rPr>
          <w:rFonts w:cs="Times New Roman"/>
        </w:rPr>
        <w:t>The University of Tennessee, Knoxville</w:t>
      </w:r>
    </w:p>
    <w:p w14:paraId="23DE96C5" w14:textId="77777777" w:rsidR="00387656" w:rsidRPr="004D4CB9" w:rsidRDefault="00387656" w:rsidP="00387656">
      <w:pPr>
        <w:pStyle w:val="Title"/>
        <w:rPr>
          <w:rFonts w:cs="Times New Roman"/>
        </w:rPr>
      </w:pPr>
    </w:p>
    <w:p w14:paraId="2D4ADBFC" w14:textId="77777777" w:rsidR="00387656" w:rsidRPr="004D4CB9" w:rsidRDefault="00387656" w:rsidP="00387656">
      <w:pPr>
        <w:pStyle w:val="Title"/>
        <w:rPr>
          <w:rFonts w:cs="Times New Roman"/>
        </w:rPr>
      </w:pPr>
    </w:p>
    <w:p w14:paraId="2BE612E9" w14:textId="77777777" w:rsidR="00387656" w:rsidRPr="004D4CB9" w:rsidRDefault="00387656" w:rsidP="00387656">
      <w:pPr>
        <w:pStyle w:val="Title"/>
        <w:rPr>
          <w:rFonts w:cs="Times New Roman"/>
        </w:rPr>
      </w:pPr>
    </w:p>
    <w:p w14:paraId="34704F9C" w14:textId="77777777" w:rsidR="00236E6D" w:rsidRPr="004D4CB9" w:rsidRDefault="00236E6D" w:rsidP="00387656">
      <w:pPr>
        <w:pStyle w:val="Title"/>
        <w:rPr>
          <w:rFonts w:cs="Times New Roman"/>
        </w:rPr>
      </w:pPr>
    </w:p>
    <w:p w14:paraId="53AADAC7" w14:textId="77777777" w:rsidR="00236E6D" w:rsidRPr="004D4CB9" w:rsidRDefault="00236E6D" w:rsidP="00387656">
      <w:pPr>
        <w:pStyle w:val="Title"/>
        <w:rPr>
          <w:rFonts w:cs="Times New Roman"/>
        </w:rPr>
      </w:pPr>
    </w:p>
    <w:p w14:paraId="5C97EC97" w14:textId="77777777" w:rsidR="00236E6D" w:rsidRPr="004D4CB9" w:rsidRDefault="00236E6D" w:rsidP="00387656">
      <w:pPr>
        <w:pStyle w:val="Title"/>
        <w:rPr>
          <w:rFonts w:cs="Times New Roman"/>
        </w:rPr>
      </w:pPr>
    </w:p>
    <w:p w14:paraId="4B5C5710" w14:textId="77777777" w:rsidR="00236E6D" w:rsidRPr="004D4CB9" w:rsidRDefault="00236E6D" w:rsidP="00387656">
      <w:pPr>
        <w:pStyle w:val="Title"/>
        <w:rPr>
          <w:rFonts w:cs="Times New Roman"/>
        </w:rPr>
      </w:pPr>
    </w:p>
    <w:p w14:paraId="3084E478" w14:textId="77777777" w:rsidR="00236E6D" w:rsidRPr="004D4CB9" w:rsidRDefault="00236E6D" w:rsidP="00387656">
      <w:pPr>
        <w:pStyle w:val="Title"/>
        <w:rPr>
          <w:rFonts w:cs="Times New Roman"/>
        </w:rPr>
      </w:pPr>
    </w:p>
    <w:p w14:paraId="753D9965" w14:textId="77777777" w:rsidR="00236E6D" w:rsidRPr="004D4CB9" w:rsidRDefault="00236E6D" w:rsidP="00387656">
      <w:pPr>
        <w:pStyle w:val="Title"/>
        <w:rPr>
          <w:rFonts w:cs="Times New Roman"/>
        </w:rPr>
      </w:pPr>
    </w:p>
    <w:p w14:paraId="5732B4AC" w14:textId="77777777" w:rsidR="00236E6D" w:rsidRPr="004D4CB9" w:rsidRDefault="00236E6D" w:rsidP="00387656">
      <w:pPr>
        <w:pStyle w:val="Title"/>
        <w:rPr>
          <w:rFonts w:cs="Times New Roman"/>
        </w:rPr>
      </w:pPr>
    </w:p>
    <w:p w14:paraId="4F4A036C" w14:textId="77777777" w:rsidR="00236E6D" w:rsidRPr="004D4CB9" w:rsidRDefault="00236E6D" w:rsidP="00387656">
      <w:pPr>
        <w:pStyle w:val="Title"/>
        <w:rPr>
          <w:rFonts w:cs="Times New Roman"/>
        </w:rPr>
      </w:pPr>
    </w:p>
    <w:p w14:paraId="65723760" w14:textId="77777777" w:rsidR="00236E6D" w:rsidRPr="004D4CB9" w:rsidRDefault="00236E6D" w:rsidP="00387656">
      <w:pPr>
        <w:pStyle w:val="Title"/>
        <w:rPr>
          <w:rFonts w:cs="Times New Roman"/>
        </w:rPr>
      </w:pPr>
    </w:p>
    <w:p w14:paraId="69C3425A" w14:textId="77777777" w:rsidR="00236E6D" w:rsidRPr="004D4CB9" w:rsidRDefault="00236E6D" w:rsidP="00387656">
      <w:pPr>
        <w:pStyle w:val="Title"/>
        <w:rPr>
          <w:rFonts w:cs="Times New Roman"/>
        </w:rPr>
      </w:pPr>
    </w:p>
    <w:p w14:paraId="02D566CB" w14:textId="77777777" w:rsidR="00236E6D" w:rsidRPr="004D4CB9" w:rsidRDefault="006D78A6" w:rsidP="00387656">
      <w:pPr>
        <w:pStyle w:val="Title"/>
        <w:rPr>
          <w:rFonts w:cs="Times New Roman"/>
        </w:rPr>
      </w:pPr>
      <w:r w:rsidRPr="004D4CB9">
        <w:rPr>
          <w:rFonts w:cs="Times New Roman"/>
        </w:rPr>
        <w:t>Tugrul Yavuz Ertugrul</w:t>
      </w:r>
    </w:p>
    <w:p w14:paraId="4FD52308" w14:textId="32ED7EDD" w:rsidR="009C755C" w:rsidRPr="004D4CB9" w:rsidRDefault="00E96754" w:rsidP="00387656">
      <w:pPr>
        <w:pStyle w:val="Title"/>
        <w:rPr>
          <w:rFonts w:cs="Times New Roman"/>
        </w:rPr>
      </w:pPr>
      <w:r>
        <w:rPr>
          <w:rFonts w:cs="Times New Roman"/>
        </w:rPr>
        <w:t>August</w:t>
      </w:r>
      <w:r w:rsidR="009C755C" w:rsidRPr="004D4CB9">
        <w:rPr>
          <w:rFonts w:cs="Times New Roman"/>
        </w:rPr>
        <w:t xml:space="preserve"> </w:t>
      </w:r>
      <w:r w:rsidR="003D07F7" w:rsidRPr="004D4CB9">
        <w:rPr>
          <w:rFonts w:cs="Times New Roman"/>
        </w:rPr>
        <w:t>2</w:t>
      </w:r>
      <w:r w:rsidR="00D73F4D" w:rsidRPr="004D4CB9">
        <w:rPr>
          <w:rFonts w:cs="Times New Roman"/>
        </w:rPr>
        <w:t>0</w:t>
      </w:r>
      <w:r w:rsidR="006D78A6" w:rsidRPr="004D4CB9">
        <w:rPr>
          <w:rFonts w:cs="Times New Roman"/>
        </w:rPr>
        <w:t>21</w:t>
      </w:r>
    </w:p>
    <w:p w14:paraId="3EADC6F8" w14:textId="77777777" w:rsidR="00526151" w:rsidRPr="004D4CB9" w:rsidRDefault="00526151" w:rsidP="005E54E2">
      <w:pPr>
        <w:rPr>
          <w:rFonts w:ascii="Times New Roman" w:hAnsi="Times New Roman" w:cs="Times New Roman"/>
        </w:rPr>
      </w:pPr>
    </w:p>
    <w:p w14:paraId="2BB6F981" w14:textId="77777777" w:rsidR="00526151" w:rsidRPr="004D4CB9" w:rsidRDefault="00526151" w:rsidP="005E54E2">
      <w:pPr>
        <w:rPr>
          <w:rFonts w:ascii="Times New Roman" w:hAnsi="Times New Roman" w:cs="Times New Roman"/>
        </w:rPr>
      </w:pPr>
    </w:p>
    <w:p w14:paraId="258E8270" w14:textId="77777777" w:rsidR="00526151" w:rsidRPr="004D4CB9" w:rsidRDefault="00387656" w:rsidP="005E54E2">
      <w:pPr>
        <w:rPr>
          <w:rFonts w:ascii="Times New Roman" w:hAnsi="Times New Roman" w:cs="Times New Roman"/>
        </w:rPr>
      </w:pPr>
      <w:r w:rsidRPr="004D4CB9">
        <w:rPr>
          <w:rFonts w:ascii="Times New Roman" w:hAnsi="Times New Roman" w:cs="Times New Roman"/>
        </w:rPr>
        <w:br w:type="page"/>
      </w:r>
    </w:p>
    <w:p w14:paraId="672EBB7B" w14:textId="77777777" w:rsidR="00526151" w:rsidRPr="004D4CB9" w:rsidRDefault="00526151" w:rsidP="005E54E2">
      <w:pPr>
        <w:rPr>
          <w:rFonts w:ascii="Times New Roman" w:hAnsi="Times New Roman" w:cs="Times New Roman"/>
        </w:rPr>
      </w:pPr>
    </w:p>
    <w:p w14:paraId="06DB51C0" w14:textId="77777777" w:rsidR="006671A5" w:rsidRPr="004D4CB9" w:rsidRDefault="006671A5" w:rsidP="005E54E2">
      <w:pPr>
        <w:rPr>
          <w:rFonts w:ascii="Times New Roman" w:hAnsi="Times New Roman" w:cs="Times New Roman"/>
        </w:rPr>
      </w:pPr>
    </w:p>
    <w:p w14:paraId="26DBF417" w14:textId="77777777" w:rsidR="006671A5" w:rsidRPr="004D4CB9" w:rsidRDefault="006671A5" w:rsidP="005E54E2">
      <w:pPr>
        <w:rPr>
          <w:rFonts w:ascii="Times New Roman" w:hAnsi="Times New Roman" w:cs="Times New Roman"/>
        </w:rPr>
      </w:pPr>
    </w:p>
    <w:p w14:paraId="5F2FD8D1" w14:textId="77777777" w:rsidR="006671A5" w:rsidRPr="004D4CB9" w:rsidRDefault="006671A5" w:rsidP="005E54E2">
      <w:pPr>
        <w:rPr>
          <w:rFonts w:ascii="Times New Roman" w:hAnsi="Times New Roman" w:cs="Times New Roman"/>
        </w:rPr>
      </w:pPr>
    </w:p>
    <w:p w14:paraId="499DA82F" w14:textId="77777777" w:rsidR="006671A5" w:rsidRPr="004D4CB9" w:rsidRDefault="006671A5" w:rsidP="005E54E2">
      <w:pPr>
        <w:rPr>
          <w:rFonts w:ascii="Times New Roman" w:hAnsi="Times New Roman" w:cs="Times New Roman"/>
        </w:rPr>
      </w:pPr>
    </w:p>
    <w:p w14:paraId="404A003F" w14:textId="77777777" w:rsidR="006671A5" w:rsidRPr="004D4CB9" w:rsidRDefault="006671A5" w:rsidP="005E54E2">
      <w:pPr>
        <w:rPr>
          <w:rFonts w:ascii="Times New Roman" w:hAnsi="Times New Roman" w:cs="Times New Roman"/>
        </w:rPr>
      </w:pPr>
    </w:p>
    <w:p w14:paraId="71F83D50" w14:textId="77777777" w:rsidR="006671A5" w:rsidRPr="004D4CB9" w:rsidRDefault="006671A5" w:rsidP="005E54E2">
      <w:pPr>
        <w:rPr>
          <w:rFonts w:ascii="Times New Roman" w:hAnsi="Times New Roman" w:cs="Times New Roman"/>
        </w:rPr>
      </w:pPr>
    </w:p>
    <w:p w14:paraId="5B550A64" w14:textId="77777777" w:rsidR="006671A5" w:rsidRPr="004D4CB9" w:rsidRDefault="006671A5" w:rsidP="005E54E2">
      <w:pPr>
        <w:rPr>
          <w:rFonts w:ascii="Times New Roman" w:hAnsi="Times New Roman" w:cs="Times New Roman"/>
        </w:rPr>
      </w:pPr>
    </w:p>
    <w:p w14:paraId="687C808F" w14:textId="77777777" w:rsidR="006671A5" w:rsidRPr="004D4CB9" w:rsidRDefault="006671A5" w:rsidP="005E54E2">
      <w:pPr>
        <w:rPr>
          <w:rFonts w:ascii="Times New Roman" w:hAnsi="Times New Roman" w:cs="Times New Roman"/>
        </w:rPr>
      </w:pPr>
    </w:p>
    <w:p w14:paraId="0B5CCCD0" w14:textId="77777777" w:rsidR="006671A5" w:rsidRPr="004D4CB9" w:rsidRDefault="006671A5" w:rsidP="005E54E2">
      <w:pPr>
        <w:rPr>
          <w:rFonts w:ascii="Times New Roman" w:hAnsi="Times New Roman" w:cs="Times New Roman"/>
        </w:rPr>
      </w:pPr>
    </w:p>
    <w:p w14:paraId="0229F965" w14:textId="77777777" w:rsidR="006671A5" w:rsidRPr="004D4CB9" w:rsidRDefault="006671A5" w:rsidP="005E54E2">
      <w:pPr>
        <w:rPr>
          <w:rFonts w:ascii="Times New Roman" w:hAnsi="Times New Roman" w:cs="Times New Roman"/>
        </w:rPr>
      </w:pPr>
    </w:p>
    <w:p w14:paraId="1F514327" w14:textId="77777777" w:rsidR="006671A5" w:rsidRPr="004D4CB9" w:rsidRDefault="006671A5" w:rsidP="005E54E2">
      <w:pPr>
        <w:rPr>
          <w:rFonts w:ascii="Times New Roman" w:hAnsi="Times New Roman" w:cs="Times New Roman"/>
        </w:rPr>
      </w:pPr>
    </w:p>
    <w:p w14:paraId="0B89F023" w14:textId="77777777" w:rsidR="006671A5" w:rsidRPr="004D4CB9" w:rsidRDefault="006671A5" w:rsidP="005E54E2">
      <w:pPr>
        <w:rPr>
          <w:rFonts w:ascii="Times New Roman" w:hAnsi="Times New Roman" w:cs="Times New Roman"/>
        </w:rPr>
      </w:pPr>
    </w:p>
    <w:p w14:paraId="45CE2556" w14:textId="77777777" w:rsidR="006671A5" w:rsidRPr="004D4CB9" w:rsidRDefault="006671A5" w:rsidP="005E54E2">
      <w:pPr>
        <w:rPr>
          <w:rFonts w:ascii="Times New Roman" w:hAnsi="Times New Roman" w:cs="Times New Roman"/>
        </w:rPr>
      </w:pPr>
    </w:p>
    <w:p w14:paraId="107B3E0B" w14:textId="77777777" w:rsidR="006671A5" w:rsidRPr="004D4CB9" w:rsidRDefault="006671A5" w:rsidP="005E54E2">
      <w:pPr>
        <w:rPr>
          <w:rFonts w:ascii="Times New Roman" w:hAnsi="Times New Roman" w:cs="Times New Roman"/>
        </w:rPr>
      </w:pPr>
    </w:p>
    <w:p w14:paraId="6307F1C1" w14:textId="77777777" w:rsidR="006671A5" w:rsidRPr="004D4CB9" w:rsidRDefault="006671A5" w:rsidP="005E54E2">
      <w:pPr>
        <w:rPr>
          <w:rFonts w:ascii="Times New Roman" w:hAnsi="Times New Roman" w:cs="Times New Roman"/>
        </w:rPr>
      </w:pPr>
    </w:p>
    <w:p w14:paraId="42D25713" w14:textId="77777777" w:rsidR="006671A5" w:rsidRPr="004D4CB9" w:rsidRDefault="006671A5" w:rsidP="005E54E2">
      <w:pPr>
        <w:rPr>
          <w:rFonts w:ascii="Times New Roman" w:hAnsi="Times New Roman" w:cs="Times New Roman"/>
        </w:rPr>
      </w:pPr>
    </w:p>
    <w:p w14:paraId="1A634534" w14:textId="77777777" w:rsidR="006671A5" w:rsidRPr="004D4CB9" w:rsidRDefault="006671A5" w:rsidP="005E54E2">
      <w:pPr>
        <w:rPr>
          <w:rFonts w:ascii="Times New Roman" w:hAnsi="Times New Roman" w:cs="Times New Roman"/>
        </w:rPr>
      </w:pPr>
    </w:p>
    <w:p w14:paraId="6D629270" w14:textId="77777777" w:rsidR="006671A5" w:rsidRPr="004D4CB9" w:rsidRDefault="006671A5" w:rsidP="005E54E2">
      <w:pPr>
        <w:rPr>
          <w:rFonts w:ascii="Times New Roman" w:hAnsi="Times New Roman" w:cs="Times New Roman"/>
        </w:rPr>
      </w:pPr>
    </w:p>
    <w:p w14:paraId="7998B584" w14:textId="77777777" w:rsidR="006671A5" w:rsidRPr="004D4CB9" w:rsidRDefault="006671A5" w:rsidP="005E54E2">
      <w:pPr>
        <w:rPr>
          <w:rFonts w:ascii="Times New Roman" w:hAnsi="Times New Roman" w:cs="Times New Roman"/>
        </w:rPr>
      </w:pPr>
    </w:p>
    <w:p w14:paraId="72787945" w14:textId="77777777" w:rsidR="006671A5" w:rsidRPr="004D4CB9" w:rsidRDefault="006671A5" w:rsidP="005E54E2">
      <w:pPr>
        <w:rPr>
          <w:rFonts w:ascii="Times New Roman" w:hAnsi="Times New Roman" w:cs="Times New Roman"/>
        </w:rPr>
      </w:pPr>
    </w:p>
    <w:p w14:paraId="12D130B3" w14:textId="77777777" w:rsidR="006671A5" w:rsidRPr="004D4CB9" w:rsidRDefault="006671A5" w:rsidP="005E54E2">
      <w:pPr>
        <w:rPr>
          <w:rFonts w:ascii="Times New Roman" w:hAnsi="Times New Roman" w:cs="Times New Roman"/>
        </w:rPr>
      </w:pPr>
    </w:p>
    <w:p w14:paraId="7E45F467" w14:textId="77777777" w:rsidR="00236E6D" w:rsidRPr="004D4CB9" w:rsidRDefault="00DD00DE" w:rsidP="006671A5">
      <w:pPr>
        <w:jc w:val="center"/>
        <w:rPr>
          <w:rFonts w:ascii="Times New Roman" w:hAnsi="Times New Roman" w:cs="Times New Roman"/>
        </w:rPr>
      </w:pPr>
      <w:r w:rsidRPr="004D4CB9">
        <w:rPr>
          <w:rFonts w:ascii="Times New Roman" w:hAnsi="Times New Roman" w:cs="Times New Roman"/>
        </w:rPr>
        <w:t>Copyright © 20</w:t>
      </w:r>
      <w:r w:rsidR="006671A5" w:rsidRPr="004D4CB9">
        <w:rPr>
          <w:rFonts w:ascii="Times New Roman" w:hAnsi="Times New Roman" w:cs="Times New Roman"/>
        </w:rPr>
        <w:t>21</w:t>
      </w:r>
      <w:r w:rsidR="00236E6D" w:rsidRPr="004D4CB9">
        <w:rPr>
          <w:rFonts w:ascii="Times New Roman" w:hAnsi="Times New Roman" w:cs="Times New Roman"/>
        </w:rPr>
        <w:t xml:space="preserve"> by </w:t>
      </w:r>
      <w:r w:rsidR="006671A5" w:rsidRPr="004D4CB9">
        <w:rPr>
          <w:rFonts w:ascii="Times New Roman" w:hAnsi="Times New Roman" w:cs="Times New Roman"/>
        </w:rPr>
        <w:t>Tugrul Yavuz Ertugrul</w:t>
      </w:r>
    </w:p>
    <w:p w14:paraId="5CBE0828" w14:textId="77777777" w:rsidR="00236E6D" w:rsidRPr="004D4CB9" w:rsidRDefault="00236E6D" w:rsidP="006671A5">
      <w:pPr>
        <w:jc w:val="center"/>
        <w:rPr>
          <w:rFonts w:ascii="Times New Roman" w:hAnsi="Times New Roman" w:cs="Times New Roman"/>
        </w:rPr>
      </w:pPr>
      <w:r w:rsidRPr="004D4CB9">
        <w:rPr>
          <w:rFonts w:ascii="Times New Roman" w:hAnsi="Times New Roman" w:cs="Times New Roman"/>
        </w:rPr>
        <w:t>All rights reserved.</w:t>
      </w:r>
    </w:p>
    <w:p w14:paraId="014BC060" w14:textId="77777777" w:rsidR="00236E6D" w:rsidRPr="004D4CB9" w:rsidRDefault="00236E6D" w:rsidP="005E54E2">
      <w:pPr>
        <w:rPr>
          <w:rFonts w:ascii="Times New Roman" w:hAnsi="Times New Roman" w:cs="Times New Roman"/>
        </w:rPr>
      </w:pPr>
    </w:p>
    <w:p w14:paraId="521FCE2F" w14:textId="77777777" w:rsidR="00236E6D" w:rsidRPr="004D4CB9" w:rsidRDefault="00236E6D" w:rsidP="005E54E2">
      <w:pPr>
        <w:rPr>
          <w:rFonts w:ascii="Times New Roman" w:hAnsi="Times New Roman" w:cs="Times New Roman"/>
        </w:rPr>
      </w:pPr>
    </w:p>
    <w:p w14:paraId="2935BA77" w14:textId="77777777" w:rsidR="00236E6D" w:rsidRPr="004D4CB9" w:rsidRDefault="00236E6D" w:rsidP="005E54E2">
      <w:pPr>
        <w:rPr>
          <w:rFonts w:ascii="Times New Roman" w:hAnsi="Times New Roman" w:cs="Times New Roman"/>
        </w:rPr>
      </w:pPr>
    </w:p>
    <w:p w14:paraId="0D3F40EC" w14:textId="77777777" w:rsidR="00236E6D" w:rsidRPr="004D4CB9" w:rsidRDefault="00236E6D" w:rsidP="005E54E2">
      <w:pPr>
        <w:rPr>
          <w:rFonts w:ascii="Times New Roman" w:hAnsi="Times New Roman" w:cs="Times New Roman"/>
        </w:rPr>
      </w:pPr>
    </w:p>
    <w:p w14:paraId="4EAA6178" w14:textId="77777777" w:rsidR="00236E6D" w:rsidRPr="004D4CB9" w:rsidRDefault="00236E6D" w:rsidP="005E54E2">
      <w:pPr>
        <w:rPr>
          <w:rFonts w:ascii="Times New Roman" w:hAnsi="Times New Roman" w:cs="Times New Roman"/>
        </w:rPr>
      </w:pPr>
    </w:p>
    <w:p w14:paraId="796A1A39" w14:textId="77777777" w:rsidR="00236E6D" w:rsidRPr="004D4CB9" w:rsidRDefault="00236E6D" w:rsidP="005E54E2">
      <w:pPr>
        <w:rPr>
          <w:rFonts w:ascii="Times New Roman" w:hAnsi="Times New Roman" w:cs="Times New Roman"/>
        </w:rPr>
      </w:pPr>
    </w:p>
    <w:p w14:paraId="767CF08B" w14:textId="77777777" w:rsidR="00236E6D" w:rsidRPr="004D4CB9" w:rsidRDefault="00236E6D" w:rsidP="005E54E2">
      <w:pPr>
        <w:rPr>
          <w:rFonts w:ascii="Times New Roman" w:hAnsi="Times New Roman" w:cs="Times New Roman"/>
        </w:rPr>
      </w:pPr>
    </w:p>
    <w:p w14:paraId="3224FDCE" w14:textId="77777777" w:rsidR="00236E6D" w:rsidRPr="004D4CB9" w:rsidRDefault="00236E6D" w:rsidP="005E54E2">
      <w:pPr>
        <w:rPr>
          <w:rFonts w:ascii="Times New Roman" w:hAnsi="Times New Roman" w:cs="Times New Roman"/>
        </w:rPr>
      </w:pPr>
    </w:p>
    <w:p w14:paraId="5029A4AC" w14:textId="77777777" w:rsidR="00236E6D" w:rsidRPr="004D4CB9" w:rsidRDefault="00236E6D" w:rsidP="005E54E2">
      <w:pPr>
        <w:rPr>
          <w:rFonts w:ascii="Times New Roman" w:hAnsi="Times New Roman" w:cs="Times New Roman"/>
        </w:rPr>
      </w:pPr>
    </w:p>
    <w:p w14:paraId="689F3658" w14:textId="77777777" w:rsidR="00236E6D" w:rsidRPr="004D4CB9" w:rsidRDefault="00236E6D" w:rsidP="005E54E2">
      <w:pPr>
        <w:rPr>
          <w:rFonts w:ascii="Times New Roman" w:hAnsi="Times New Roman" w:cs="Times New Roman"/>
        </w:rPr>
      </w:pPr>
    </w:p>
    <w:p w14:paraId="3EF4C255" w14:textId="77777777" w:rsidR="00236E6D" w:rsidRPr="004D4CB9" w:rsidRDefault="00236E6D" w:rsidP="005E54E2">
      <w:pPr>
        <w:rPr>
          <w:rFonts w:ascii="Times New Roman" w:hAnsi="Times New Roman" w:cs="Times New Roman"/>
        </w:rPr>
      </w:pPr>
    </w:p>
    <w:p w14:paraId="4ED01417" w14:textId="77777777" w:rsidR="00236E6D" w:rsidRPr="004D4CB9" w:rsidRDefault="00236E6D" w:rsidP="005E54E2">
      <w:pPr>
        <w:rPr>
          <w:rFonts w:ascii="Times New Roman" w:hAnsi="Times New Roman" w:cs="Times New Roman"/>
        </w:rPr>
      </w:pPr>
    </w:p>
    <w:p w14:paraId="1F9F8EB3" w14:textId="77777777" w:rsidR="00236E6D" w:rsidRPr="004D4CB9" w:rsidRDefault="00236E6D" w:rsidP="005E54E2">
      <w:pPr>
        <w:rPr>
          <w:rFonts w:ascii="Times New Roman" w:hAnsi="Times New Roman" w:cs="Times New Roman"/>
        </w:rPr>
      </w:pPr>
    </w:p>
    <w:p w14:paraId="4732226C" w14:textId="77777777" w:rsidR="00236E6D" w:rsidRPr="004D4CB9" w:rsidRDefault="00236E6D" w:rsidP="005E54E2">
      <w:pPr>
        <w:rPr>
          <w:rFonts w:ascii="Times New Roman" w:hAnsi="Times New Roman" w:cs="Times New Roman"/>
        </w:rPr>
      </w:pPr>
    </w:p>
    <w:p w14:paraId="695F6851" w14:textId="77777777" w:rsidR="006F5AA4" w:rsidRPr="004D4CB9" w:rsidRDefault="00236E6D" w:rsidP="00387656">
      <w:pPr>
        <w:pStyle w:val="Title"/>
        <w:rPr>
          <w:rFonts w:cs="Times New Roman"/>
        </w:rPr>
      </w:pPr>
      <w:r w:rsidRPr="004D4CB9">
        <w:rPr>
          <w:rFonts w:cs="Times New Roman"/>
        </w:rPr>
        <w:br w:type="page"/>
      </w:r>
      <w:r w:rsidR="006F5AA4" w:rsidRPr="004D4CB9">
        <w:rPr>
          <w:rFonts w:cs="Times New Roman"/>
        </w:rPr>
        <w:lastRenderedPageBreak/>
        <w:t>DEDICATION</w:t>
      </w:r>
    </w:p>
    <w:p w14:paraId="0C31D886" w14:textId="77777777" w:rsidR="006F5AA4" w:rsidRPr="004D4CB9" w:rsidRDefault="006F5AA4" w:rsidP="005E54E2">
      <w:pPr>
        <w:rPr>
          <w:rFonts w:ascii="Times New Roman" w:hAnsi="Times New Roman" w:cs="Times New Roman"/>
        </w:rPr>
      </w:pPr>
    </w:p>
    <w:p w14:paraId="6F4C5223" w14:textId="1EADE076" w:rsidR="006F5AA4" w:rsidRPr="004D4CB9" w:rsidRDefault="00C844FB" w:rsidP="00387656">
      <w:pPr>
        <w:jc w:val="center"/>
        <w:rPr>
          <w:rFonts w:ascii="Times New Roman" w:hAnsi="Times New Roman" w:cs="Times New Roman"/>
        </w:rPr>
      </w:pPr>
      <w:r>
        <w:rPr>
          <w:rFonts w:ascii="Times New Roman" w:hAnsi="Times New Roman" w:cs="Times New Roman"/>
        </w:rPr>
        <w:t xml:space="preserve">To my </w:t>
      </w:r>
      <w:r w:rsidR="005B701B">
        <w:rPr>
          <w:rFonts w:ascii="Times New Roman" w:hAnsi="Times New Roman" w:cs="Times New Roman"/>
        </w:rPr>
        <w:t xml:space="preserve">mother, for instilling </w:t>
      </w:r>
      <w:r w:rsidR="00D263BB">
        <w:rPr>
          <w:rFonts w:ascii="Times New Roman" w:hAnsi="Times New Roman" w:cs="Times New Roman"/>
        </w:rPr>
        <w:t xml:space="preserve">a </w:t>
      </w:r>
      <w:r w:rsidR="00744D60">
        <w:rPr>
          <w:rFonts w:ascii="Times New Roman" w:hAnsi="Times New Roman" w:cs="Times New Roman"/>
        </w:rPr>
        <w:t>love of reading and learning from my early age.</w:t>
      </w:r>
    </w:p>
    <w:p w14:paraId="5DF7F12A" w14:textId="393E8C2B" w:rsidR="00904969" w:rsidRDefault="00D263BB" w:rsidP="00387656">
      <w:pPr>
        <w:jc w:val="center"/>
        <w:rPr>
          <w:rFonts w:ascii="Times New Roman" w:hAnsi="Times New Roman" w:cs="Times New Roman"/>
        </w:rPr>
      </w:pPr>
      <w:r>
        <w:rPr>
          <w:rFonts w:ascii="Times New Roman" w:hAnsi="Times New Roman" w:cs="Times New Roman"/>
        </w:rPr>
        <w:t xml:space="preserve">To my father, for teaching </w:t>
      </w:r>
      <w:r w:rsidR="00744D60">
        <w:rPr>
          <w:rFonts w:ascii="Times New Roman" w:hAnsi="Times New Roman" w:cs="Times New Roman"/>
        </w:rPr>
        <w:t>me honesty</w:t>
      </w:r>
      <w:r w:rsidR="00800F4E">
        <w:rPr>
          <w:rFonts w:ascii="Times New Roman" w:hAnsi="Times New Roman" w:cs="Times New Roman"/>
        </w:rPr>
        <w:t>, integrity, and fairness</w:t>
      </w:r>
      <w:r w:rsidR="00744D60">
        <w:rPr>
          <w:rFonts w:ascii="Times New Roman" w:hAnsi="Times New Roman" w:cs="Times New Roman"/>
        </w:rPr>
        <w:t>.</w:t>
      </w:r>
    </w:p>
    <w:p w14:paraId="592F58A2" w14:textId="0C79EDA6" w:rsidR="00D263BB" w:rsidRPr="004D4CB9" w:rsidRDefault="00D263BB" w:rsidP="00387656">
      <w:pPr>
        <w:jc w:val="center"/>
        <w:rPr>
          <w:rFonts w:ascii="Times New Roman" w:hAnsi="Times New Roman" w:cs="Times New Roman"/>
        </w:rPr>
      </w:pPr>
      <w:r>
        <w:rPr>
          <w:rFonts w:ascii="Times New Roman" w:hAnsi="Times New Roman" w:cs="Times New Roman"/>
        </w:rPr>
        <w:t xml:space="preserve">To my sister, for supporting </w:t>
      </w:r>
      <w:r w:rsidR="00744D60">
        <w:rPr>
          <w:rFonts w:ascii="Times New Roman" w:hAnsi="Times New Roman" w:cs="Times New Roman"/>
        </w:rPr>
        <w:t xml:space="preserve">and encouraging </w:t>
      </w:r>
      <w:r>
        <w:rPr>
          <w:rFonts w:ascii="Times New Roman" w:hAnsi="Times New Roman" w:cs="Times New Roman"/>
        </w:rPr>
        <w:t>me all the time.</w:t>
      </w:r>
    </w:p>
    <w:p w14:paraId="0BEBBA31" w14:textId="77777777" w:rsidR="00904969" w:rsidRPr="004D4CB9" w:rsidRDefault="00904969" w:rsidP="00387656">
      <w:pPr>
        <w:jc w:val="center"/>
        <w:rPr>
          <w:rFonts w:ascii="Times New Roman" w:hAnsi="Times New Roman" w:cs="Times New Roman"/>
        </w:rPr>
      </w:pPr>
    </w:p>
    <w:p w14:paraId="6D52ACC9" w14:textId="77777777" w:rsidR="00904969" w:rsidRPr="004D4CB9" w:rsidRDefault="00904969" w:rsidP="00387656">
      <w:pPr>
        <w:jc w:val="center"/>
        <w:rPr>
          <w:rFonts w:ascii="Times New Roman" w:hAnsi="Times New Roman" w:cs="Times New Roman"/>
        </w:rPr>
      </w:pPr>
    </w:p>
    <w:p w14:paraId="77334685" w14:textId="77777777" w:rsidR="00E96754" w:rsidRDefault="00E96754" w:rsidP="00387656">
      <w:pPr>
        <w:pStyle w:val="Title"/>
        <w:rPr>
          <w:rFonts w:cs="Times New Roman"/>
        </w:rPr>
      </w:pPr>
    </w:p>
    <w:p w14:paraId="01CED4EF" w14:textId="77777777" w:rsidR="00E96754" w:rsidRPr="00E96754" w:rsidRDefault="00E96754" w:rsidP="00E96754">
      <w:pPr>
        <w:rPr>
          <w:lang w:val="en-CA"/>
        </w:rPr>
      </w:pPr>
    </w:p>
    <w:p w14:paraId="79E25C03" w14:textId="77777777" w:rsidR="00E96754" w:rsidRPr="00E96754" w:rsidRDefault="00E96754" w:rsidP="00E96754">
      <w:pPr>
        <w:rPr>
          <w:lang w:val="en-CA"/>
        </w:rPr>
      </w:pPr>
    </w:p>
    <w:p w14:paraId="64230170" w14:textId="77777777" w:rsidR="00E96754" w:rsidRPr="00E96754" w:rsidRDefault="00E96754" w:rsidP="00E96754">
      <w:pPr>
        <w:rPr>
          <w:lang w:val="en-CA"/>
        </w:rPr>
      </w:pPr>
    </w:p>
    <w:p w14:paraId="139693C9" w14:textId="77777777" w:rsidR="00E96754" w:rsidRPr="00E96754" w:rsidRDefault="00E96754" w:rsidP="00E96754">
      <w:pPr>
        <w:rPr>
          <w:lang w:val="en-CA"/>
        </w:rPr>
      </w:pPr>
    </w:p>
    <w:p w14:paraId="0C5E5D0A" w14:textId="77777777" w:rsidR="00E96754" w:rsidRPr="00E96754" w:rsidRDefault="00E96754" w:rsidP="00E96754">
      <w:pPr>
        <w:rPr>
          <w:lang w:val="en-CA"/>
        </w:rPr>
      </w:pPr>
    </w:p>
    <w:p w14:paraId="4D6C1CC7" w14:textId="77777777" w:rsidR="00E96754" w:rsidRPr="00E96754" w:rsidRDefault="00E96754" w:rsidP="00E96754">
      <w:pPr>
        <w:rPr>
          <w:lang w:val="en-CA"/>
        </w:rPr>
      </w:pPr>
    </w:p>
    <w:p w14:paraId="4C1BB3DF" w14:textId="77777777" w:rsidR="00E96754" w:rsidRPr="00E96754" w:rsidRDefault="00E96754" w:rsidP="00E96754">
      <w:pPr>
        <w:rPr>
          <w:lang w:val="en-CA"/>
        </w:rPr>
      </w:pPr>
    </w:p>
    <w:p w14:paraId="19E6C849" w14:textId="77777777" w:rsidR="00E96754" w:rsidRPr="00E96754" w:rsidRDefault="00E96754" w:rsidP="00E96754">
      <w:pPr>
        <w:rPr>
          <w:lang w:val="en-CA"/>
        </w:rPr>
      </w:pPr>
    </w:p>
    <w:p w14:paraId="6690F364" w14:textId="77777777" w:rsidR="00E96754" w:rsidRPr="00E96754" w:rsidRDefault="00E96754" w:rsidP="00E96754">
      <w:pPr>
        <w:rPr>
          <w:lang w:val="en-CA"/>
        </w:rPr>
      </w:pPr>
    </w:p>
    <w:p w14:paraId="70B92ECE" w14:textId="77777777" w:rsidR="00E96754" w:rsidRPr="00E96754" w:rsidRDefault="00E96754" w:rsidP="00E96754">
      <w:pPr>
        <w:rPr>
          <w:lang w:val="en-CA"/>
        </w:rPr>
      </w:pPr>
    </w:p>
    <w:p w14:paraId="048DD3C0" w14:textId="77777777" w:rsidR="00E96754" w:rsidRPr="00E96754" w:rsidRDefault="00E96754" w:rsidP="00E96754">
      <w:pPr>
        <w:rPr>
          <w:lang w:val="en-CA"/>
        </w:rPr>
      </w:pPr>
    </w:p>
    <w:p w14:paraId="55948A5F" w14:textId="77777777" w:rsidR="00E96754" w:rsidRPr="00E96754" w:rsidRDefault="00E96754" w:rsidP="00E96754">
      <w:pPr>
        <w:rPr>
          <w:lang w:val="en-CA"/>
        </w:rPr>
      </w:pPr>
    </w:p>
    <w:p w14:paraId="4C97B0C5" w14:textId="77777777" w:rsidR="00E96754" w:rsidRPr="00E96754" w:rsidRDefault="00E96754" w:rsidP="00E96754">
      <w:pPr>
        <w:rPr>
          <w:lang w:val="en-CA"/>
        </w:rPr>
      </w:pPr>
    </w:p>
    <w:p w14:paraId="33EBF739" w14:textId="77777777" w:rsidR="00E96754" w:rsidRPr="00E96754" w:rsidRDefault="00E96754" w:rsidP="00E96754">
      <w:pPr>
        <w:rPr>
          <w:lang w:val="en-CA"/>
        </w:rPr>
      </w:pPr>
    </w:p>
    <w:p w14:paraId="5D5FBD92" w14:textId="77777777" w:rsidR="00E96754" w:rsidRPr="00E96754" w:rsidRDefault="00E96754" w:rsidP="00E96754">
      <w:pPr>
        <w:rPr>
          <w:lang w:val="en-CA"/>
        </w:rPr>
      </w:pPr>
    </w:p>
    <w:p w14:paraId="217570E5" w14:textId="77777777" w:rsidR="00E96754" w:rsidRPr="00E96754" w:rsidRDefault="00E96754" w:rsidP="00E96754">
      <w:pPr>
        <w:rPr>
          <w:lang w:val="en-CA"/>
        </w:rPr>
      </w:pPr>
    </w:p>
    <w:p w14:paraId="7F478F53" w14:textId="77777777" w:rsidR="00E96754" w:rsidRPr="00E96754" w:rsidRDefault="00E96754" w:rsidP="00E96754">
      <w:pPr>
        <w:rPr>
          <w:lang w:val="en-CA"/>
        </w:rPr>
      </w:pPr>
    </w:p>
    <w:p w14:paraId="2C870528" w14:textId="77777777" w:rsidR="00E96754" w:rsidRPr="00E96754" w:rsidRDefault="00E96754" w:rsidP="00E96754">
      <w:pPr>
        <w:rPr>
          <w:lang w:val="en-CA"/>
        </w:rPr>
      </w:pPr>
    </w:p>
    <w:p w14:paraId="18452666" w14:textId="77777777" w:rsidR="00E96754" w:rsidRPr="00E96754" w:rsidRDefault="00E96754" w:rsidP="00E96754">
      <w:pPr>
        <w:rPr>
          <w:lang w:val="en-CA"/>
        </w:rPr>
      </w:pPr>
    </w:p>
    <w:p w14:paraId="1414B22A" w14:textId="77777777" w:rsidR="00E96754" w:rsidRPr="00E96754" w:rsidRDefault="00E96754" w:rsidP="00E96754">
      <w:pPr>
        <w:rPr>
          <w:lang w:val="en-CA"/>
        </w:rPr>
      </w:pPr>
    </w:p>
    <w:p w14:paraId="1C560701" w14:textId="77777777" w:rsidR="00E96754" w:rsidRPr="00E96754" w:rsidRDefault="00E96754" w:rsidP="00E96754">
      <w:pPr>
        <w:rPr>
          <w:lang w:val="en-CA"/>
        </w:rPr>
      </w:pPr>
    </w:p>
    <w:p w14:paraId="57A9A564" w14:textId="77777777" w:rsidR="00E96754" w:rsidRPr="00E96754" w:rsidRDefault="00E96754" w:rsidP="00E96754">
      <w:pPr>
        <w:rPr>
          <w:lang w:val="en-CA"/>
        </w:rPr>
      </w:pPr>
    </w:p>
    <w:p w14:paraId="44D7C435" w14:textId="77777777" w:rsidR="00E96754" w:rsidRPr="00E96754" w:rsidRDefault="00E96754" w:rsidP="00E96754">
      <w:pPr>
        <w:rPr>
          <w:lang w:val="en-CA"/>
        </w:rPr>
      </w:pPr>
    </w:p>
    <w:p w14:paraId="1A9E2742" w14:textId="77777777" w:rsidR="00E96754" w:rsidRPr="00E96754" w:rsidRDefault="00E96754" w:rsidP="00E96754">
      <w:pPr>
        <w:rPr>
          <w:lang w:val="en-CA"/>
        </w:rPr>
      </w:pPr>
    </w:p>
    <w:p w14:paraId="116C4E85" w14:textId="77777777" w:rsidR="00E96754" w:rsidRPr="00E96754" w:rsidRDefault="00E96754" w:rsidP="00E96754">
      <w:pPr>
        <w:rPr>
          <w:lang w:val="en-CA"/>
        </w:rPr>
      </w:pPr>
    </w:p>
    <w:p w14:paraId="237F78F0" w14:textId="77777777" w:rsidR="00E96754" w:rsidRPr="00E96754" w:rsidRDefault="00E96754" w:rsidP="00E96754">
      <w:pPr>
        <w:rPr>
          <w:lang w:val="en-CA"/>
        </w:rPr>
      </w:pPr>
    </w:p>
    <w:p w14:paraId="3A2480C2" w14:textId="77777777" w:rsidR="00E96754" w:rsidRPr="00E96754" w:rsidRDefault="00E96754" w:rsidP="00E96754">
      <w:pPr>
        <w:rPr>
          <w:lang w:val="en-CA"/>
        </w:rPr>
      </w:pPr>
    </w:p>
    <w:p w14:paraId="4A2B409E" w14:textId="77777777" w:rsidR="00E96754" w:rsidRPr="00E96754" w:rsidRDefault="00E96754" w:rsidP="00E96754">
      <w:pPr>
        <w:rPr>
          <w:lang w:val="en-CA"/>
        </w:rPr>
      </w:pPr>
    </w:p>
    <w:p w14:paraId="4CE808DA" w14:textId="77777777" w:rsidR="00E96754" w:rsidRPr="00E96754" w:rsidRDefault="00E96754" w:rsidP="00E96754">
      <w:pPr>
        <w:rPr>
          <w:lang w:val="en-CA"/>
        </w:rPr>
      </w:pPr>
    </w:p>
    <w:p w14:paraId="62665B38" w14:textId="77777777" w:rsidR="00E96754" w:rsidRPr="00E96754" w:rsidRDefault="00E96754" w:rsidP="00E96754">
      <w:pPr>
        <w:rPr>
          <w:lang w:val="en-CA"/>
        </w:rPr>
      </w:pPr>
    </w:p>
    <w:p w14:paraId="536EC005" w14:textId="77777777" w:rsidR="00E96754" w:rsidRPr="00E96754" w:rsidRDefault="00E96754" w:rsidP="00E96754">
      <w:pPr>
        <w:rPr>
          <w:lang w:val="en-CA"/>
        </w:rPr>
      </w:pPr>
    </w:p>
    <w:p w14:paraId="792B1794" w14:textId="77777777" w:rsidR="00E96754" w:rsidRPr="00E96754" w:rsidRDefault="00E96754" w:rsidP="00E96754">
      <w:pPr>
        <w:rPr>
          <w:lang w:val="en-CA"/>
        </w:rPr>
      </w:pPr>
    </w:p>
    <w:p w14:paraId="4CADD5DF" w14:textId="77777777" w:rsidR="00E96754" w:rsidRPr="00E96754" w:rsidRDefault="00E96754" w:rsidP="00E96754">
      <w:pPr>
        <w:rPr>
          <w:lang w:val="en-CA"/>
        </w:rPr>
      </w:pPr>
    </w:p>
    <w:p w14:paraId="5215E83C" w14:textId="77777777" w:rsidR="00E96754" w:rsidRDefault="00E96754" w:rsidP="00387656">
      <w:pPr>
        <w:pStyle w:val="Title"/>
        <w:rPr>
          <w:rFonts w:cs="Times New Roman"/>
        </w:rPr>
      </w:pPr>
    </w:p>
    <w:p w14:paraId="65E9F3DC" w14:textId="77777777" w:rsidR="00E96754" w:rsidRPr="00E96754" w:rsidRDefault="00E96754" w:rsidP="00E96754">
      <w:pPr>
        <w:rPr>
          <w:lang w:val="en-CA"/>
        </w:rPr>
      </w:pPr>
    </w:p>
    <w:p w14:paraId="5735A599" w14:textId="77777777" w:rsidR="00E96754" w:rsidRDefault="00E96754" w:rsidP="00E96754">
      <w:pPr>
        <w:pStyle w:val="Title"/>
        <w:jc w:val="right"/>
        <w:rPr>
          <w:rFonts w:cs="Times New Roman"/>
        </w:rPr>
      </w:pPr>
    </w:p>
    <w:p w14:paraId="17BB83B2" w14:textId="401EC77B" w:rsidR="00CD73A9" w:rsidRPr="004D4CB9" w:rsidRDefault="006F5AA4" w:rsidP="00387656">
      <w:pPr>
        <w:pStyle w:val="Title"/>
        <w:rPr>
          <w:rFonts w:cs="Times New Roman"/>
        </w:rPr>
      </w:pPr>
      <w:r w:rsidRPr="00E96754">
        <w:br w:type="page"/>
      </w:r>
      <w:r w:rsidR="00CD73A9" w:rsidRPr="004D4CB9">
        <w:rPr>
          <w:rFonts w:cs="Times New Roman"/>
        </w:rPr>
        <w:lastRenderedPageBreak/>
        <w:t>ACKNOWLEDGEMENTS</w:t>
      </w:r>
    </w:p>
    <w:p w14:paraId="0FB81411" w14:textId="77777777" w:rsidR="00CD73A9" w:rsidRPr="004D4CB9" w:rsidRDefault="00CD73A9" w:rsidP="005E54E2">
      <w:pPr>
        <w:rPr>
          <w:rFonts w:ascii="Times New Roman" w:hAnsi="Times New Roman" w:cs="Times New Roman"/>
        </w:rPr>
      </w:pPr>
    </w:p>
    <w:p w14:paraId="23E67FD5" w14:textId="0F456E03" w:rsidR="009D794C" w:rsidRDefault="008E4ADE" w:rsidP="004B0321">
      <w:pPr>
        <w:spacing w:line="480" w:lineRule="auto"/>
        <w:ind w:firstLine="720"/>
        <w:jc w:val="both"/>
        <w:rPr>
          <w:rFonts w:ascii="Times New Roman" w:hAnsi="Times New Roman" w:cs="Times New Roman"/>
        </w:rPr>
      </w:pPr>
      <w:r>
        <w:rPr>
          <w:rFonts w:ascii="Times New Roman" w:hAnsi="Times New Roman" w:cs="Times New Roman"/>
        </w:rPr>
        <w:t>Throughout my graduate studies and the writing of this dissertation I have received a great deal of support and assistance.</w:t>
      </w:r>
    </w:p>
    <w:p w14:paraId="5C0D8DC6" w14:textId="1CF97F28" w:rsidR="008E4ADE" w:rsidRDefault="007E6965" w:rsidP="008F2A61">
      <w:pPr>
        <w:autoSpaceDE w:val="0"/>
        <w:autoSpaceDN w:val="0"/>
        <w:adjustRightInd w:val="0"/>
        <w:spacing w:line="480" w:lineRule="auto"/>
        <w:ind w:firstLine="720"/>
        <w:jc w:val="both"/>
        <w:rPr>
          <w:rFonts w:ascii="Times New Roman" w:hAnsi="Times New Roman" w:cs="Times New Roman"/>
        </w:rPr>
      </w:pPr>
      <w:r w:rsidRPr="00F5668E">
        <w:rPr>
          <w:rFonts w:ascii="Times New Roman" w:hAnsi="Times New Roman" w:cs="Times New Roman"/>
        </w:rPr>
        <w:t>First</w:t>
      </w:r>
      <w:r w:rsidR="00A2277A">
        <w:rPr>
          <w:rFonts w:ascii="Times New Roman" w:hAnsi="Times New Roman" w:cs="Times New Roman"/>
        </w:rPr>
        <w:t xml:space="preserve">, </w:t>
      </w:r>
      <w:r w:rsidRPr="00F5668E">
        <w:rPr>
          <w:rFonts w:ascii="Times New Roman" w:hAnsi="Times New Roman" w:cs="Times New Roman"/>
        </w:rPr>
        <w:t xml:space="preserve">I would like to </w:t>
      </w:r>
      <w:r w:rsidR="00AB5EC7">
        <w:rPr>
          <w:rFonts w:ascii="Times New Roman" w:hAnsi="Times New Roman" w:cs="Times New Roman"/>
        </w:rPr>
        <w:t>express my sincere gratitude to</w:t>
      </w:r>
      <w:r w:rsidRPr="00F5668E">
        <w:rPr>
          <w:rFonts w:ascii="Times New Roman" w:hAnsi="Times New Roman" w:cs="Times New Roman"/>
        </w:rPr>
        <w:t xml:space="preserve"> </w:t>
      </w:r>
      <w:r w:rsidR="00AB5EC7">
        <w:rPr>
          <w:rFonts w:ascii="Times New Roman" w:hAnsi="Times New Roman" w:cs="Times New Roman"/>
        </w:rPr>
        <w:t>m</w:t>
      </w:r>
      <w:r w:rsidRPr="00F5668E">
        <w:rPr>
          <w:rFonts w:ascii="Times New Roman" w:hAnsi="Times New Roman" w:cs="Times New Roman"/>
        </w:rPr>
        <w:t>y advisor, Dr. Mat</w:t>
      </w:r>
      <w:r w:rsidR="00D32BBA">
        <w:rPr>
          <w:rFonts w:ascii="Times New Roman" w:hAnsi="Times New Roman" w:cs="Times New Roman"/>
        </w:rPr>
        <w:t>t</w:t>
      </w:r>
      <w:r w:rsidRPr="00F5668E">
        <w:rPr>
          <w:rFonts w:ascii="Times New Roman" w:hAnsi="Times New Roman" w:cs="Times New Roman"/>
        </w:rPr>
        <w:t xml:space="preserve">hew </w:t>
      </w:r>
      <w:proofErr w:type="spellStart"/>
      <w:r w:rsidRPr="00F5668E">
        <w:rPr>
          <w:rFonts w:ascii="Times New Roman" w:hAnsi="Times New Roman" w:cs="Times New Roman"/>
        </w:rPr>
        <w:t>Mench</w:t>
      </w:r>
      <w:proofErr w:type="spellEnd"/>
      <w:r w:rsidRPr="00F5668E">
        <w:rPr>
          <w:rFonts w:ascii="Times New Roman" w:hAnsi="Times New Roman" w:cs="Times New Roman"/>
        </w:rPr>
        <w:t xml:space="preserve"> for his</w:t>
      </w:r>
      <w:r w:rsidR="00F5668E">
        <w:rPr>
          <w:rFonts w:ascii="Times New Roman" w:hAnsi="Times New Roman" w:cs="Times New Roman"/>
        </w:rPr>
        <w:t xml:space="preserve"> m</w:t>
      </w:r>
      <w:r w:rsidRPr="00F5668E">
        <w:rPr>
          <w:rFonts w:ascii="Times New Roman" w:hAnsi="Times New Roman" w:cs="Times New Roman"/>
        </w:rPr>
        <w:t>entoring</w:t>
      </w:r>
      <w:r w:rsidR="00F5668E">
        <w:rPr>
          <w:rFonts w:ascii="Times New Roman" w:hAnsi="Times New Roman" w:cs="Times New Roman"/>
        </w:rPr>
        <w:t xml:space="preserve"> and</w:t>
      </w:r>
      <w:r w:rsidRPr="00F5668E">
        <w:rPr>
          <w:rFonts w:ascii="Times New Roman" w:hAnsi="Times New Roman" w:cs="Times New Roman"/>
        </w:rPr>
        <w:t xml:space="preserve"> </w:t>
      </w:r>
      <w:r w:rsidR="00AB5EC7">
        <w:rPr>
          <w:rFonts w:ascii="Times New Roman" w:hAnsi="Times New Roman" w:cs="Times New Roman"/>
        </w:rPr>
        <w:t>continue</w:t>
      </w:r>
      <w:r w:rsidR="00D32BBA">
        <w:rPr>
          <w:rFonts w:ascii="Times New Roman" w:hAnsi="Times New Roman" w:cs="Times New Roman"/>
        </w:rPr>
        <w:t>d</w:t>
      </w:r>
      <w:r w:rsidR="00AB5EC7">
        <w:rPr>
          <w:rFonts w:ascii="Times New Roman" w:hAnsi="Times New Roman" w:cs="Times New Roman"/>
        </w:rPr>
        <w:t xml:space="preserve"> support of my PhD study</w:t>
      </w:r>
      <w:r w:rsidR="002E7C21">
        <w:rPr>
          <w:rFonts w:ascii="Times New Roman" w:hAnsi="Times New Roman" w:cs="Times New Roman"/>
        </w:rPr>
        <w:t xml:space="preserve">. </w:t>
      </w:r>
      <w:r w:rsidR="00A877EC">
        <w:rPr>
          <w:rFonts w:ascii="Times New Roman" w:hAnsi="Times New Roman" w:cs="Times New Roman"/>
        </w:rPr>
        <w:t xml:space="preserve">I </w:t>
      </w:r>
      <w:r w:rsidR="002167E4">
        <w:rPr>
          <w:rFonts w:ascii="Times New Roman" w:hAnsi="Times New Roman" w:cs="Times New Roman"/>
        </w:rPr>
        <w:t>am</w:t>
      </w:r>
      <w:r w:rsidR="00A877EC">
        <w:rPr>
          <w:rFonts w:ascii="Times New Roman" w:hAnsi="Times New Roman" w:cs="Times New Roman"/>
        </w:rPr>
        <w:t xml:space="preserve"> thankful for his patience and flexibility </w:t>
      </w:r>
      <w:r w:rsidR="003830A9">
        <w:rPr>
          <w:rFonts w:ascii="Times New Roman" w:hAnsi="Times New Roman" w:cs="Times New Roman"/>
        </w:rPr>
        <w:t>that allows</w:t>
      </w:r>
      <w:r w:rsidR="00A877EC">
        <w:rPr>
          <w:rFonts w:ascii="Times New Roman" w:hAnsi="Times New Roman" w:cs="Times New Roman"/>
        </w:rPr>
        <w:t xml:space="preserve"> </w:t>
      </w:r>
      <w:r w:rsidR="002167E4">
        <w:rPr>
          <w:rFonts w:ascii="Times New Roman" w:hAnsi="Times New Roman" w:cs="Times New Roman"/>
        </w:rPr>
        <w:t xml:space="preserve">me </w:t>
      </w:r>
      <w:r w:rsidR="00A877EC">
        <w:rPr>
          <w:rFonts w:ascii="Times New Roman" w:hAnsi="Times New Roman" w:cs="Times New Roman"/>
        </w:rPr>
        <w:t xml:space="preserve">to pursue research that I </w:t>
      </w:r>
      <w:r w:rsidR="003830A9">
        <w:rPr>
          <w:rFonts w:ascii="Times New Roman" w:hAnsi="Times New Roman" w:cs="Times New Roman"/>
        </w:rPr>
        <w:t>find</w:t>
      </w:r>
      <w:r w:rsidR="00A877EC">
        <w:rPr>
          <w:rFonts w:ascii="Times New Roman" w:hAnsi="Times New Roman" w:cs="Times New Roman"/>
        </w:rPr>
        <w:t xml:space="preserve"> interesting. </w:t>
      </w:r>
      <w:r w:rsidR="002E7C21">
        <w:rPr>
          <w:rFonts w:ascii="Times New Roman" w:hAnsi="Times New Roman" w:cs="Times New Roman"/>
        </w:rPr>
        <w:t xml:space="preserve">The research environment he created and the </w:t>
      </w:r>
      <w:r w:rsidRPr="00F5668E">
        <w:rPr>
          <w:rFonts w:ascii="Times New Roman" w:hAnsi="Times New Roman" w:cs="Times New Roman"/>
        </w:rPr>
        <w:t>opportunities he provided</w:t>
      </w:r>
      <w:r w:rsidR="00A2277A">
        <w:rPr>
          <w:rFonts w:ascii="Times New Roman" w:hAnsi="Times New Roman" w:cs="Times New Roman"/>
        </w:rPr>
        <w:t xml:space="preserve"> at the University of Tennessee </w:t>
      </w:r>
      <w:r w:rsidR="00A2277A" w:rsidRPr="00F5668E">
        <w:rPr>
          <w:rFonts w:ascii="Times New Roman" w:hAnsi="Times New Roman" w:cs="Times New Roman"/>
        </w:rPr>
        <w:t>have made my graduate studies</w:t>
      </w:r>
      <w:r w:rsidR="004B0321">
        <w:rPr>
          <w:rFonts w:ascii="Times New Roman" w:hAnsi="Times New Roman" w:cs="Times New Roman"/>
        </w:rPr>
        <w:t xml:space="preserve"> pleasant and enjoyable</w:t>
      </w:r>
      <w:r w:rsidR="00A2277A" w:rsidRPr="00F5668E">
        <w:rPr>
          <w:rFonts w:ascii="Times New Roman" w:hAnsi="Times New Roman" w:cs="Times New Roman"/>
        </w:rPr>
        <w:t xml:space="preserve"> </w:t>
      </w:r>
      <w:r w:rsidR="004B0321">
        <w:rPr>
          <w:rFonts w:ascii="Times New Roman" w:hAnsi="Times New Roman" w:cs="Times New Roman"/>
        </w:rPr>
        <w:t xml:space="preserve">academic </w:t>
      </w:r>
      <w:r w:rsidR="00A2277A" w:rsidRPr="00F5668E">
        <w:rPr>
          <w:rFonts w:ascii="Times New Roman" w:hAnsi="Times New Roman" w:cs="Times New Roman"/>
        </w:rPr>
        <w:t>experience.</w:t>
      </w:r>
      <w:r w:rsidR="000F01DB">
        <w:rPr>
          <w:rFonts w:ascii="Times New Roman" w:hAnsi="Times New Roman" w:cs="Times New Roman"/>
        </w:rPr>
        <w:t xml:space="preserve"> </w:t>
      </w:r>
    </w:p>
    <w:p w14:paraId="511A9670" w14:textId="2A8FEF3C" w:rsidR="00163283" w:rsidRDefault="003830A9" w:rsidP="002167E4">
      <w:pPr>
        <w:autoSpaceDE w:val="0"/>
        <w:autoSpaceDN w:val="0"/>
        <w:adjustRightInd w:val="0"/>
        <w:spacing w:line="480" w:lineRule="auto"/>
        <w:ind w:firstLine="720"/>
        <w:jc w:val="both"/>
        <w:rPr>
          <w:rFonts w:ascii="Times New Roman" w:hAnsi="Times New Roman" w:cs="Times New Roman"/>
        </w:rPr>
      </w:pPr>
      <w:r>
        <w:rPr>
          <w:rFonts w:ascii="Times New Roman" w:hAnsi="Times New Roman" w:cs="Times New Roman"/>
        </w:rPr>
        <w:t>I cannot begin to express my thanks</w:t>
      </w:r>
      <w:r w:rsidR="004B0321">
        <w:rPr>
          <w:rFonts w:ascii="Times New Roman" w:hAnsi="Times New Roman" w:cs="Times New Roman"/>
        </w:rPr>
        <w:t xml:space="preserve"> to Dr. Doug Aaron</w:t>
      </w:r>
      <w:r>
        <w:rPr>
          <w:rFonts w:ascii="Times New Roman" w:hAnsi="Times New Roman" w:cs="Times New Roman"/>
        </w:rPr>
        <w:t xml:space="preserve"> who provided</w:t>
      </w:r>
      <w:r w:rsidR="004B0321">
        <w:rPr>
          <w:rFonts w:ascii="Times New Roman" w:hAnsi="Times New Roman" w:cs="Times New Roman"/>
        </w:rPr>
        <w:t xml:space="preserve"> </w:t>
      </w:r>
      <w:r w:rsidR="001C7FE3">
        <w:rPr>
          <w:rFonts w:ascii="Times New Roman" w:hAnsi="Times New Roman" w:cs="Times New Roman"/>
        </w:rPr>
        <w:t xml:space="preserve">exceptional </w:t>
      </w:r>
      <w:r w:rsidR="000F01DB" w:rsidRPr="000F01DB">
        <w:rPr>
          <w:rFonts w:ascii="Times New Roman" w:hAnsi="Times New Roman" w:cs="Times New Roman"/>
        </w:rPr>
        <w:t>guidance and assistan</w:t>
      </w:r>
      <w:r w:rsidR="000F01DB" w:rsidRPr="0042651A">
        <w:rPr>
          <w:rFonts w:ascii="Times New Roman" w:hAnsi="Times New Roman" w:cs="Times New Roman"/>
        </w:rPr>
        <w:t>ce</w:t>
      </w:r>
      <w:r>
        <w:rPr>
          <w:rFonts w:ascii="Times New Roman" w:hAnsi="Times New Roman" w:cs="Times New Roman"/>
        </w:rPr>
        <w:t xml:space="preserve"> throughout the duration of this journey</w:t>
      </w:r>
      <w:r w:rsidR="004B0321" w:rsidRPr="0042651A">
        <w:rPr>
          <w:rFonts w:ascii="Times New Roman" w:hAnsi="Times New Roman" w:cs="Times New Roman"/>
        </w:rPr>
        <w:t>.</w:t>
      </w:r>
      <w:r w:rsidR="0069739B">
        <w:rPr>
          <w:rFonts w:ascii="Times New Roman" w:hAnsi="Times New Roman" w:cs="Times New Roman"/>
        </w:rPr>
        <w:t xml:space="preserve"> I am</w:t>
      </w:r>
      <w:r>
        <w:rPr>
          <w:rFonts w:ascii="Times New Roman" w:hAnsi="Times New Roman" w:cs="Times New Roman"/>
        </w:rPr>
        <w:t xml:space="preserve"> truly</w:t>
      </w:r>
      <w:r w:rsidR="0069739B">
        <w:rPr>
          <w:rFonts w:ascii="Times New Roman" w:hAnsi="Times New Roman" w:cs="Times New Roman"/>
        </w:rPr>
        <w:t xml:space="preserve"> </w:t>
      </w:r>
      <w:r w:rsidR="000C69AA">
        <w:rPr>
          <w:rFonts w:ascii="Times New Roman" w:hAnsi="Times New Roman" w:cs="Times New Roman"/>
        </w:rPr>
        <w:t xml:space="preserve">grateful for his invaluable contribution to the research in this dissertation. </w:t>
      </w:r>
      <w:r w:rsidR="0069739B">
        <w:rPr>
          <w:rFonts w:ascii="Times New Roman" w:hAnsi="Times New Roman" w:cs="Times New Roman"/>
        </w:rPr>
        <w:t xml:space="preserve">I learned a lot from his constructive </w:t>
      </w:r>
      <w:r w:rsidR="002167E4">
        <w:rPr>
          <w:rFonts w:ascii="Times New Roman" w:hAnsi="Times New Roman" w:cs="Times New Roman"/>
        </w:rPr>
        <w:t>feedback</w:t>
      </w:r>
      <w:r w:rsidR="0069739B">
        <w:rPr>
          <w:rFonts w:ascii="Times New Roman" w:hAnsi="Times New Roman" w:cs="Times New Roman"/>
        </w:rPr>
        <w:t xml:space="preserve"> and </w:t>
      </w:r>
      <w:r w:rsidR="0069739B" w:rsidRPr="0042651A">
        <w:rPr>
          <w:rFonts w:ascii="Times New Roman" w:hAnsi="Times New Roman" w:cs="Times New Roman"/>
        </w:rPr>
        <w:t>ingenious</w:t>
      </w:r>
      <w:r w:rsidR="0069739B">
        <w:rPr>
          <w:rFonts w:ascii="Times New Roman" w:hAnsi="Times New Roman" w:cs="Times New Roman"/>
        </w:rPr>
        <w:t xml:space="preserve"> suggestion</w:t>
      </w:r>
      <w:r w:rsidR="000C69AA">
        <w:rPr>
          <w:rFonts w:ascii="Times New Roman" w:hAnsi="Times New Roman" w:cs="Times New Roman"/>
        </w:rPr>
        <w:t xml:space="preserve">s. </w:t>
      </w:r>
      <w:r w:rsidR="000C69AA" w:rsidRPr="0042651A">
        <w:rPr>
          <w:rFonts w:ascii="Times New Roman" w:hAnsi="Times New Roman" w:cs="Times New Roman"/>
        </w:rPr>
        <w:t xml:space="preserve">I really enjoyed talking science </w:t>
      </w:r>
      <w:r w:rsidR="000C69AA">
        <w:rPr>
          <w:rFonts w:ascii="Times New Roman" w:hAnsi="Times New Roman" w:cs="Times New Roman"/>
        </w:rPr>
        <w:t>and having fruitful research discussion</w:t>
      </w:r>
      <w:r>
        <w:rPr>
          <w:rFonts w:ascii="Times New Roman" w:hAnsi="Times New Roman" w:cs="Times New Roman"/>
        </w:rPr>
        <w:t>s</w:t>
      </w:r>
      <w:r w:rsidR="000C69AA">
        <w:rPr>
          <w:rFonts w:ascii="Times New Roman" w:hAnsi="Times New Roman" w:cs="Times New Roman"/>
        </w:rPr>
        <w:t xml:space="preserve"> </w:t>
      </w:r>
      <w:r w:rsidR="000C69AA" w:rsidRPr="0042651A">
        <w:rPr>
          <w:rFonts w:ascii="Times New Roman" w:hAnsi="Times New Roman" w:cs="Times New Roman"/>
        </w:rPr>
        <w:t>with him</w:t>
      </w:r>
      <w:r w:rsidR="000C69AA">
        <w:rPr>
          <w:rFonts w:ascii="Times New Roman" w:hAnsi="Times New Roman" w:cs="Times New Roman"/>
        </w:rPr>
        <w:t>.</w:t>
      </w:r>
      <w:r>
        <w:rPr>
          <w:rFonts w:ascii="Times New Roman" w:hAnsi="Times New Roman" w:cs="Times New Roman"/>
        </w:rPr>
        <w:t xml:space="preserve"> </w:t>
      </w:r>
    </w:p>
    <w:p w14:paraId="5EF6FDDF" w14:textId="7D404493" w:rsidR="002E44A2" w:rsidRDefault="00163283" w:rsidP="002167E4">
      <w:pPr>
        <w:spacing w:line="480" w:lineRule="auto"/>
        <w:ind w:firstLine="720"/>
        <w:jc w:val="both"/>
        <w:rPr>
          <w:rFonts w:ascii="Times New Roman" w:hAnsi="Times New Roman" w:cs="Times New Roman"/>
        </w:rPr>
      </w:pPr>
      <w:r>
        <w:rPr>
          <w:rFonts w:ascii="Times New Roman" w:hAnsi="Times New Roman" w:cs="Times New Roman"/>
        </w:rPr>
        <w:t>Many thanks to my lab</w:t>
      </w:r>
      <w:r w:rsidR="00214749">
        <w:rPr>
          <w:rFonts w:ascii="Times New Roman" w:hAnsi="Times New Roman" w:cs="Times New Roman"/>
        </w:rPr>
        <w:t xml:space="preserve"> </w:t>
      </w:r>
      <w:r>
        <w:rPr>
          <w:rFonts w:ascii="Times New Roman" w:hAnsi="Times New Roman" w:cs="Times New Roman"/>
        </w:rPr>
        <w:t xml:space="preserve">mates both past and present in the Electrochemical Energy Storage and Conversion Laboratory. It was a great pleasure working with </w:t>
      </w:r>
      <w:r w:rsidR="00237836">
        <w:rPr>
          <w:rFonts w:ascii="Times New Roman" w:hAnsi="Times New Roman" w:cs="Times New Roman"/>
        </w:rPr>
        <w:t>such a brilliant group of engineers and scientists</w:t>
      </w:r>
      <w:r>
        <w:rPr>
          <w:rFonts w:ascii="Times New Roman" w:hAnsi="Times New Roman" w:cs="Times New Roman"/>
        </w:rPr>
        <w:t xml:space="preserve">. </w:t>
      </w:r>
      <w:r w:rsidR="008A1CCA">
        <w:rPr>
          <w:rFonts w:ascii="Times New Roman" w:hAnsi="Times New Roman" w:cs="Times New Roman"/>
        </w:rPr>
        <w:t>Special</w:t>
      </w:r>
      <w:r w:rsidR="008A1CCA" w:rsidRPr="007E6965">
        <w:rPr>
          <w:rFonts w:ascii="Times New Roman" w:hAnsi="Times New Roman" w:cs="Times New Roman"/>
        </w:rPr>
        <w:t xml:space="preserve"> thank</w:t>
      </w:r>
      <w:r w:rsidR="008A1CCA">
        <w:rPr>
          <w:rFonts w:ascii="Times New Roman" w:hAnsi="Times New Roman" w:cs="Times New Roman"/>
        </w:rPr>
        <w:t>s to</w:t>
      </w:r>
      <w:r w:rsidR="008A1CCA" w:rsidRPr="007E6965">
        <w:rPr>
          <w:rFonts w:ascii="Times New Roman" w:hAnsi="Times New Roman" w:cs="Times New Roman"/>
        </w:rPr>
        <w:t xml:space="preserve"> </w:t>
      </w:r>
      <w:r w:rsidR="008A1CCA" w:rsidRPr="00754E07">
        <w:rPr>
          <w:rFonts w:ascii="Times New Roman" w:hAnsi="Times New Roman" w:cs="Times New Roman"/>
        </w:rPr>
        <w:t xml:space="preserve">Jason Clement for </w:t>
      </w:r>
      <w:r w:rsidR="008A1CCA">
        <w:rPr>
          <w:rFonts w:ascii="Times New Roman" w:hAnsi="Times New Roman" w:cs="Times New Roman"/>
        </w:rPr>
        <w:t xml:space="preserve">teaching me in-situ current distribution diagnostic and </w:t>
      </w:r>
      <w:r w:rsidR="00817D22">
        <w:rPr>
          <w:rFonts w:ascii="Times New Roman" w:hAnsi="Times New Roman" w:cs="Times New Roman"/>
        </w:rPr>
        <w:t xml:space="preserve">machining as well as </w:t>
      </w:r>
      <w:r w:rsidR="008A1CCA" w:rsidRPr="007E6965">
        <w:rPr>
          <w:rFonts w:ascii="Times New Roman" w:hAnsi="Times New Roman" w:cs="Times New Roman"/>
        </w:rPr>
        <w:t xml:space="preserve">giving me guidance and advice in my </w:t>
      </w:r>
      <w:r w:rsidR="00754E07" w:rsidRPr="007E6965">
        <w:rPr>
          <w:rFonts w:ascii="Times New Roman" w:hAnsi="Times New Roman" w:cs="Times New Roman"/>
        </w:rPr>
        <w:t xml:space="preserve">early </w:t>
      </w:r>
      <w:r w:rsidR="008A1CCA" w:rsidRPr="007E6965">
        <w:rPr>
          <w:rFonts w:ascii="Times New Roman" w:hAnsi="Times New Roman" w:cs="Times New Roman"/>
        </w:rPr>
        <w:t xml:space="preserve">graduate career. </w:t>
      </w:r>
      <w:proofErr w:type="gramStart"/>
      <w:r w:rsidR="00E64C18">
        <w:rPr>
          <w:rFonts w:ascii="Times New Roman" w:hAnsi="Times New Roman" w:cs="Times New Roman"/>
        </w:rPr>
        <w:t>Thanks</w:t>
      </w:r>
      <w:proofErr w:type="gramEnd"/>
      <w:r w:rsidR="00754E07">
        <w:rPr>
          <w:rFonts w:ascii="Times New Roman" w:hAnsi="Times New Roman" w:cs="Times New Roman"/>
        </w:rPr>
        <w:t xml:space="preserve"> should also go to Michael Cyrus Daugherty for</w:t>
      </w:r>
      <w:r w:rsidR="00BD1A08">
        <w:rPr>
          <w:rFonts w:ascii="Times New Roman" w:hAnsi="Times New Roman" w:cs="Times New Roman"/>
        </w:rPr>
        <w:t xml:space="preserve"> helping me </w:t>
      </w:r>
      <w:r w:rsidR="002E44A2">
        <w:rPr>
          <w:rFonts w:ascii="Times New Roman" w:hAnsi="Times New Roman" w:cs="Times New Roman"/>
        </w:rPr>
        <w:t>to improve my programming skills and giving invaluable insight into my mathematical modelling efforts throughout the course of my PhD</w:t>
      </w:r>
      <w:r w:rsidR="00BD1A08">
        <w:rPr>
          <w:rFonts w:ascii="Times New Roman" w:hAnsi="Times New Roman" w:cs="Times New Roman"/>
        </w:rPr>
        <w:t>.</w:t>
      </w:r>
      <w:r w:rsidR="002E44A2">
        <w:rPr>
          <w:rFonts w:ascii="Times New Roman" w:hAnsi="Times New Roman" w:cs="Times New Roman"/>
        </w:rPr>
        <w:t xml:space="preserve"> </w:t>
      </w:r>
      <w:r w:rsidR="00BD1A08">
        <w:rPr>
          <w:rFonts w:ascii="Times New Roman" w:hAnsi="Times New Roman" w:cs="Times New Roman"/>
        </w:rPr>
        <w:t xml:space="preserve"> </w:t>
      </w:r>
      <w:r w:rsidR="001D6C53" w:rsidRPr="001D6C53">
        <w:rPr>
          <w:rFonts w:ascii="Times New Roman" w:hAnsi="Times New Roman" w:cs="Times New Roman"/>
        </w:rPr>
        <w:t xml:space="preserve">Working alongside him has </w:t>
      </w:r>
      <w:r w:rsidR="00EC7265">
        <w:rPr>
          <w:rFonts w:ascii="Times New Roman" w:hAnsi="Times New Roman" w:cs="Times New Roman"/>
        </w:rPr>
        <w:t xml:space="preserve">truly </w:t>
      </w:r>
      <w:r w:rsidR="001D6C53" w:rsidRPr="001D6C53">
        <w:rPr>
          <w:rFonts w:ascii="Times New Roman" w:hAnsi="Times New Roman" w:cs="Times New Roman"/>
        </w:rPr>
        <w:t xml:space="preserve">been a </w:t>
      </w:r>
      <w:r w:rsidR="00EC7265">
        <w:rPr>
          <w:rFonts w:ascii="Times New Roman" w:hAnsi="Times New Roman" w:cs="Times New Roman"/>
        </w:rPr>
        <w:t>pleasure</w:t>
      </w:r>
      <w:r w:rsidR="001D6C53" w:rsidRPr="001D6C53">
        <w:rPr>
          <w:rFonts w:ascii="Times New Roman" w:hAnsi="Times New Roman" w:cs="Times New Roman"/>
        </w:rPr>
        <w:t>.</w:t>
      </w:r>
    </w:p>
    <w:p w14:paraId="598FE8C6" w14:textId="3E73127A" w:rsidR="007003C1" w:rsidRPr="000C0C72" w:rsidRDefault="000C0C72" w:rsidP="002E44A2">
      <w:pPr>
        <w:spacing w:line="480" w:lineRule="auto"/>
        <w:ind w:firstLine="720"/>
        <w:jc w:val="both"/>
        <w:rPr>
          <w:rFonts w:ascii="Times New Roman" w:hAnsi="Times New Roman" w:cs="Times New Roman"/>
        </w:rPr>
      </w:pPr>
      <w:r>
        <w:rPr>
          <w:rFonts w:ascii="Times New Roman" w:hAnsi="Times New Roman" w:cs="Times New Roman"/>
        </w:rPr>
        <w:lastRenderedPageBreak/>
        <w:t xml:space="preserve">I would like to thank </w:t>
      </w:r>
      <w:r w:rsidR="007003C1" w:rsidRPr="000C0C72">
        <w:rPr>
          <w:rFonts w:ascii="Times New Roman" w:hAnsi="Times New Roman" w:cs="Times New Roman"/>
        </w:rPr>
        <w:t xml:space="preserve">Dr. Kenneth </w:t>
      </w:r>
      <w:proofErr w:type="spellStart"/>
      <w:r w:rsidR="007003C1" w:rsidRPr="000C0C72">
        <w:rPr>
          <w:rFonts w:ascii="Times New Roman" w:hAnsi="Times New Roman" w:cs="Times New Roman"/>
        </w:rPr>
        <w:t>Kihm</w:t>
      </w:r>
      <w:proofErr w:type="spellEnd"/>
      <w:r w:rsidR="007003C1" w:rsidRPr="000C0C72">
        <w:rPr>
          <w:rFonts w:ascii="Times New Roman" w:hAnsi="Times New Roman" w:cs="Times New Roman"/>
        </w:rPr>
        <w:t>, Dr. Feng-Yuan Zhang</w:t>
      </w:r>
      <w:r>
        <w:rPr>
          <w:rFonts w:ascii="Times New Roman" w:hAnsi="Times New Roman" w:cs="Times New Roman"/>
        </w:rPr>
        <w:t xml:space="preserve">, </w:t>
      </w:r>
      <w:r w:rsidR="007003C1" w:rsidRPr="000C0C72">
        <w:rPr>
          <w:rFonts w:ascii="Times New Roman" w:hAnsi="Times New Roman" w:cs="Times New Roman"/>
        </w:rPr>
        <w:t>Dr. David Keffer</w:t>
      </w:r>
      <w:r w:rsidR="002E44A2">
        <w:rPr>
          <w:rFonts w:ascii="Times New Roman" w:hAnsi="Times New Roman" w:cs="Times New Roman"/>
        </w:rPr>
        <w:t>, and Dr. Doug Aaron</w:t>
      </w:r>
      <w:r w:rsidR="007E6965" w:rsidRPr="000C0C72">
        <w:rPr>
          <w:rFonts w:ascii="Times New Roman" w:hAnsi="Times New Roman" w:cs="Times New Roman"/>
        </w:rPr>
        <w:t xml:space="preserve"> for serving on my </w:t>
      </w:r>
      <w:r>
        <w:rPr>
          <w:rFonts w:ascii="Times New Roman" w:hAnsi="Times New Roman" w:cs="Times New Roman"/>
        </w:rPr>
        <w:t>dissertation</w:t>
      </w:r>
      <w:r w:rsidR="007E6965" w:rsidRPr="000C0C72">
        <w:rPr>
          <w:rFonts w:ascii="Times New Roman" w:hAnsi="Times New Roman" w:cs="Times New Roman"/>
        </w:rPr>
        <w:t xml:space="preserve"> committee and </w:t>
      </w:r>
      <w:r w:rsidR="00784B01">
        <w:rPr>
          <w:rFonts w:ascii="Times New Roman" w:hAnsi="Times New Roman" w:cs="Times New Roman"/>
        </w:rPr>
        <w:t>for</w:t>
      </w:r>
      <w:r w:rsidR="007E6965" w:rsidRPr="000C0C72">
        <w:rPr>
          <w:rFonts w:ascii="Times New Roman" w:hAnsi="Times New Roman" w:cs="Times New Roman"/>
        </w:rPr>
        <w:t xml:space="preserve"> </w:t>
      </w:r>
      <w:r w:rsidR="00784B01">
        <w:rPr>
          <w:rFonts w:ascii="Times New Roman" w:hAnsi="Times New Roman" w:cs="Times New Roman"/>
        </w:rPr>
        <w:t xml:space="preserve">their </w:t>
      </w:r>
      <w:r w:rsidR="002167E4">
        <w:rPr>
          <w:rFonts w:ascii="Times New Roman" w:hAnsi="Times New Roman" w:cs="Times New Roman"/>
        </w:rPr>
        <w:t>helpful</w:t>
      </w:r>
      <w:r w:rsidR="00784B01">
        <w:rPr>
          <w:rFonts w:ascii="Times New Roman" w:hAnsi="Times New Roman" w:cs="Times New Roman"/>
        </w:rPr>
        <w:t xml:space="preserve"> comments </w:t>
      </w:r>
      <w:r>
        <w:rPr>
          <w:rFonts w:ascii="Times New Roman" w:hAnsi="Times New Roman" w:cs="Times New Roman"/>
        </w:rPr>
        <w:t>and suggestions.</w:t>
      </w:r>
    </w:p>
    <w:p w14:paraId="29AD9FD6" w14:textId="703D35B0" w:rsidR="000C0C72" w:rsidRPr="001D6C53" w:rsidRDefault="000C0C72" w:rsidP="00237836">
      <w:pPr>
        <w:spacing w:line="480" w:lineRule="auto"/>
        <w:ind w:firstLine="720"/>
        <w:jc w:val="both"/>
        <w:rPr>
          <w:rFonts w:ascii="Times New Roman" w:hAnsi="Times New Roman" w:cs="Times New Roman"/>
        </w:rPr>
      </w:pPr>
      <w:r w:rsidRPr="007E6965">
        <w:rPr>
          <w:rFonts w:ascii="Times New Roman" w:hAnsi="Times New Roman" w:cs="Times New Roman"/>
        </w:rPr>
        <w:t xml:space="preserve">I would like to acknowledge the Ministry of Education of Turkey for financially supporting </w:t>
      </w:r>
      <w:r w:rsidR="00F2758F">
        <w:rPr>
          <w:rFonts w:ascii="Times New Roman" w:hAnsi="Times New Roman" w:cs="Times New Roman"/>
        </w:rPr>
        <w:t>and</w:t>
      </w:r>
      <w:r w:rsidRPr="0042651A">
        <w:rPr>
          <w:rFonts w:ascii="Times New Roman" w:hAnsi="Times New Roman" w:cs="Times New Roman"/>
        </w:rPr>
        <w:t xml:space="preserve"> the University</w:t>
      </w:r>
      <w:r>
        <w:rPr>
          <w:rFonts w:ascii="Times New Roman" w:hAnsi="Times New Roman" w:cs="Times New Roman"/>
        </w:rPr>
        <w:t xml:space="preserve"> of Tennessee </w:t>
      </w:r>
      <w:r w:rsidR="00F2758F">
        <w:rPr>
          <w:rFonts w:ascii="Times New Roman" w:hAnsi="Times New Roman" w:cs="Times New Roman"/>
        </w:rPr>
        <w:t xml:space="preserve">for providing </w:t>
      </w:r>
      <w:r>
        <w:rPr>
          <w:rFonts w:ascii="Times New Roman" w:hAnsi="Times New Roman" w:cs="Times New Roman"/>
        </w:rPr>
        <w:t>Chancellor’s Graduate Fellowship support.</w:t>
      </w:r>
    </w:p>
    <w:p w14:paraId="4C9A3940" w14:textId="2ADE3EB1" w:rsidR="001D6C53" w:rsidRDefault="00381FEA" w:rsidP="00BC236D">
      <w:pPr>
        <w:spacing w:line="480" w:lineRule="auto"/>
        <w:ind w:firstLine="720"/>
        <w:jc w:val="both"/>
        <w:rPr>
          <w:rFonts w:ascii="Times New Roman" w:hAnsi="Times New Roman" w:cs="Times New Roman"/>
        </w:rPr>
      </w:pPr>
      <w:r w:rsidRPr="001D6C53">
        <w:rPr>
          <w:rFonts w:ascii="Times New Roman" w:hAnsi="Times New Roman" w:cs="Times New Roman"/>
        </w:rPr>
        <w:t xml:space="preserve">I reserve a special </w:t>
      </w:r>
      <w:r w:rsidR="001D6C53" w:rsidRPr="001D6C53">
        <w:rPr>
          <w:rFonts w:ascii="Times New Roman" w:hAnsi="Times New Roman" w:cs="Times New Roman"/>
        </w:rPr>
        <w:t>thanks</w:t>
      </w:r>
      <w:r w:rsidRPr="001D6C53">
        <w:rPr>
          <w:rFonts w:ascii="Times New Roman" w:hAnsi="Times New Roman" w:cs="Times New Roman"/>
        </w:rPr>
        <w:t xml:space="preserve"> </w:t>
      </w:r>
      <w:r w:rsidR="001D6C53">
        <w:rPr>
          <w:rFonts w:ascii="Times New Roman" w:hAnsi="Times New Roman" w:cs="Times New Roman"/>
        </w:rPr>
        <w:t xml:space="preserve">to my </w:t>
      </w:r>
      <w:r w:rsidR="00237836">
        <w:rPr>
          <w:rFonts w:ascii="Times New Roman" w:hAnsi="Times New Roman" w:cs="Times New Roman"/>
        </w:rPr>
        <w:t>p</w:t>
      </w:r>
      <w:r w:rsidR="001D6C53">
        <w:rPr>
          <w:rFonts w:ascii="Times New Roman" w:hAnsi="Times New Roman" w:cs="Times New Roman"/>
        </w:rPr>
        <w:t xml:space="preserve">arents, </w:t>
      </w:r>
      <w:proofErr w:type="spellStart"/>
      <w:r w:rsidR="001D6C53" w:rsidRPr="001D6C53">
        <w:rPr>
          <w:rFonts w:ascii="Times New Roman" w:hAnsi="Times New Roman" w:cs="Times New Roman"/>
        </w:rPr>
        <w:t>Talip</w:t>
      </w:r>
      <w:proofErr w:type="spellEnd"/>
      <w:r w:rsidR="001D6C53" w:rsidRPr="001D6C53">
        <w:rPr>
          <w:rFonts w:ascii="Times New Roman" w:hAnsi="Times New Roman" w:cs="Times New Roman"/>
        </w:rPr>
        <w:t xml:space="preserve"> and </w:t>
      </w:r>
      <w:proofErr w:type="spellStart"/>
      <w:r w:rsidR="001D6C53" w:rsidRPr="001D6C53">
        <w:rPr>
          <w:rFonts w:ascii="Times New Roman" w:hAnsi="Times New Roman" w:cs="Times New Roman"/>
        </w:rPr>
        <w:t>Ayse</w:t>
      </w:r>
      <w:proofErr w:type="spellEnd"/>
      <w:r w:rsidR="001D6C53" w:rsidRPr="001D6C53">
        <w:rPr>
          <w:rFonts w:ascii="Times New Roman" w:hAnsi="Times New Roman" w:cs="Times New Roman"/>
        </w:rPr>
        <w:t xml:space="preserve"> Ertugrul</w:t>
      </w:r>
      <w:r w:rsidR="001D6C53">
        <w:rPr>
          <w:rFonts w:ascii="Times New Roman" w:hAnsi="Times New Roman" w:cs="Times New Roman"/>
        </w:rPr>
        <w:t xml:space="preserve"> and my sister, Tuba Ertugrul</w:t>
      </w:r>
      <w:r w:rsidR="003D32FF">
        <w:rPr>
          <w:rFonts w:ascii="Times New Roman" w:hAnsi="Times New Roman" w:cs="Times New Roman"/>
        </w:rPr>
        <w:t>.</w:t>
      </w:r>
      <w:r w:rsidR="001D6C53">
        <w:rPr>
          <w:rFonts w:ascii="Times New Roman" w:hAnsi="Times New Roman" w:cs="Times New Roman"/>
        </w:rPr>
        <w:t xml:space="preserve"> </w:t>
      </w:r>
      <w:r w:rsidR="003D32FF" w:rsidRPr="001D6C53">
        <w:rPr>
          <w:rFonts w:ascii="Times New Roman" w:hAnsi="Times New Roman" w:cs="Times New Roman"/>
        </w:rPr>
        <w:t>Words cannot</w:t>
      </w:r>
      <w:r w:rsidR="003D32FF">
        <w:rPr>
          <w:rFonts w:ascii="Times New Roman" w:hAnsi="Times New Roman" w:cs="Times New Roman"/>
        </w:rPr>
        <w:t xml:space="preserve"> express my graduate </w:t>
      </w:r>
      <w:r w:rsidR="001D6C53">
        <w:rPr>
          <w:rFonts w:ascii="Times New Roman" w:hAnsi="Times New Roman" w:cs="Times New Roman"/>
        </w:rPr>
        <w:t>for their unwavering love, patience, encouragement, and support through the years.</w:t>
      </w:r>
    </w:p>
    <w:p w14:paraId="508AA21F" w14:textId="77777777" w:rsidR="001D6C53" w:rsidRDefault="001D6C53" w:rsidP="001D6C53">
      <w:pPr>
        <w:spacing w:line="480" w:lineRule="auto"/>
        <w:jc w:val="both"/>
        <w:rPr>
          <w:rFonts w:ascii="Times New Roman" w:hAnsi="Times New Roman" w:cs="Times New Roman"/>
        </w:rPr>
      </w:pPr>
    </w:p>
    <w:p w14:paraId="382DF465" w14:textId="009C7A12" w:rsidR="00381FEA" w:rsidRPr="001D6C53" w:rsidRDefault="00381FEA" w:rsidP="00381FEA">
      <w:pPr>
        <w:spacing w:line="480" w:lineRule="auto"/>
        <w:jc w:val="both"/>
        <w:rPr>
          <w:rFonts w:ascii="Times New Roman" w:hAnsi="Times New Roman" w:cs="Times New Roman"/>
        </w:rPr>
      </w:pPr>
    </w:p>
    <w:p w14:paraId="02330FAF" w14:textId="77777777" w:rsidR="000C0C72" w:rsidRPr="004D4CB9" w:rsidRDefault="000C0C72" w:rsidP="007E6965">
      <w:pPr>
        <w:spacing w:line="480" w:lineRule="auto"/>
        <w:jc w:val="both"/>
        <w:rPr>
          <w:rFonts w:ascii="Times New Roman" w:hAnsi="Times New Roman" w:cs="Times New Roman"/>
        </w:rPr>
      </w:pPr>
    </w:p>
    <w:p w14:paraId="58952661" w14:textId="77777777" w:rsidR="00236E6D" w:rsidRPr="004D4CB9" w:rsidRDefault="0085757D" w:rsidP="00CB4312">
      <w:pPr>
        <w:pStyle w:val="Title"/>
        <w:spacing w:line="480" w:lineRule="auto"/>
        <w:rPr>
          <w:rFonts w:cs="Times New Roman"/>
        </w:rPr>
      </w:pPr>
      <w:r w:rsidRPr="004D4CB9">
        <w:rPr>
          <w:rFonts w:cs="Times New Roman"/>
        </w:rPr>
        <w:br w:type="page"/>
      </w:r>
      <w:r w:rsidR="00236E6D" w:rsidRPr="004D4CB9">
        <w:rPr>
          <w:rFonts w:cs="Times New Roman"/>
        </w:rPr>
        <w:lastRenderedPageBreak/>
        <w:t>ABSTRACT</w:t>
      </w:r>
    </w:p>
    <w:p w14:paraId="34666FE6" w14:textId="470542D3" w:rsidR="00386E12" w:rsidRPr="004F029C" w:rsidRDefault="00627E95" w:rsidP="00386E12">
      <w:pPr>
        <w:autoSpaceDE w:val="0"/>
        <w:autoSpaceDN w:val="0"/>
        <w:adjustRightInd w:val="0"/>
        <w:spacing w:line="480" w:lineRule="auto"/>
        <w:ind w:firstLine="360"/>
        <w:jc w:val="both"/>
        <w:rPr>
          <w:rFonts w:ascii="Times New Roman" w:hAnsi="Times New Roman" w:cs="Times New Roman"/>
          <w:lang w:val="tr-TR"/>
        </w:rPr>
      </w:pPr>
      <w:r w:rsidRPr="004F029C">
        <w:rPr>
          <w:rFonts w:ascii="Times New Roman" w:hAnsi="Times New Roman" w:cs="Times New Roman"/>
        </w:rPr>
        <w:t xml:space="preserve">Vanadium redox flow batteries are a promising large-scale energy storage technology, but </w:t>
      </w:r>
      <w:proofErr w:type="gramStart"/>
      <w:r w:rsidRPr="004F029C">
        <w:rPr>
          <w:rFonts w:ascii="Times New Roman" w:hAnsi="Times New Roman" w:cs="Times New Roman"/>
        </w:rPr>
        <w:t>a number of</w:t>
      </w:r>
      <w:proofErr w:type="gramEnd"/>
      <w:r w:rsidRPr="004F029C">
        <w:rPr>
          <w:rFonts w:ascii="Times New Roman" w:hAnsi="Times New Roman" w:cs="Times New Roman"/>
        </w:rPr>
        <w:t xml:space="preserve"> challenges must be overcome for commercial implementation. At the cell level, mass transport contributes significantly to performance losses, limiting VRFB performance</w:t>
      </w:r>
      <w:r w:rsidR="004E2053">
        <w:rPr>
          <w:rFonts w:ascii="Times New Roman" w:hAnsi="Times New Roman" w:cs="Times New Roman"/>
        </w:rPr>
        <w:t xml:space="preserve">. </w:t>
      </w:r>
      <w:r w:rsidRPr="004F029C">
        <w:rPr>
          <w:rFonts w:ascii="Times New Roman" w:hAnsi="Times New Roman" w:cs="Times New Roman"/>
        </w:rPr>
        <w:t xml:space="preserve">Therefore, understanding mass transport mechanisms in the electrode is a critical step to mitigating such losses and optimizing VRFBs. </w:t>
      </w:r>
    </w:p>
    <w:p w14:paraId="3B618C0B" w14:textId="62DA890B" w:rsidR="00386E12" w:rsidRPr="004F029C" w:rsidRDefault="00627E95" w:rsidP="00386E12">
      <w:pPr>
        <w:autoSpaceDE w:val="0"/>
        <w:autoSpaceDN w:val="0"/>
        <w:adjustRightInd w:val="0"/>
        <w:spacing w:line="480" w:lineRule="auto"/>
        <w:ind w:firstLine="360"/>
        <w:jc w:val="both"/>
        <w:rPr>
          <w:rFonts w:ascii="Times New Roman" w:hAnsi="Times New Roman" w:cs="Times New Roman"/>
        </w:rPr>
      </w:pPr>
      <w:r w:rsidRPr="004F029C">
        <w:rPr>
          <w:rFonts w:ascii="Times New Roman" w:hAnsi="Times New Roman" w:cs="Times New Roman"/>
        </w:rPr>
        <w:t>In this study, mass transport mechanisms (</w:t>
      </w:r>
      <w:proofErr w:type="gramStart"/>
      <w:r w:rsidRPr="004F029C">
        <w:rPr>
          <w:rFonts w:ascii="Times New Roman" w:hAnsi="Times New Roman" w:cs="Times New Roman"/>
        </w:rPr>
        <w:t>e.g.</w:t>
      </w:r>
      <w:proofErr w:type="gramEnd"/>
      <w:r w:rsidRPr="004F029C">
        <w:rPr>
          <w:rFonts w:ascii="Times New Roman" w:hAnsi="Times New Roman" w:cs="Times New Roman"/>
        </w:rPr>
        <w:t xml:space="preserve"> convection, diffusion) are investigated in a VRFB test bed using a strip cell architecture, having 1 cm</w:t>
      </w:r>
      <w:r w:rsidRPr="004F029C">
        <w:rPr>
          <w:rFonts w:ascii="Times New Roman" w:hAnsi="Times New Roman" w:cs="Times New Roman"/>
          <w:vertAlign w:val="superscript"/>
        </w:rPr>
        <w:t>2</w:t>
      </w:r>
      <w:r w:rsidRPr="004F029C">
        <w:rPr>
          <w:rFonts w:ascii="Times New Roman" w:hAnsi="Times New Roman" w:cs="Times New Roman"/>
        </w:rPr>
        <w:t xml:space="preserve"> active area. It is found that diffusion-dominated cells have large current gradients; convection-dominated cells have relatively uniform current distribution from inlet to outlet under a mass transport limited condition. This behavior is attributed to convective mass transport in the electrode. </w:t>
      </w:r>
    </w:p>
    <w:p w14:paraId="3A522FAF" w14:textId="7FE4A3A7" w:rsidR="00E63B98" w:rsidRPr="004F029C" w:rsidRDefault="00386E12" w:rsidP="00E958A0">
      <w:pPr>
        <w:autoSpaceDE w:val="0"/>
        <w:autoSpaceDN w:val="0"/>
        <w:adjustRightInd w:val="0"/>
        <w:spacing w:line="480" w:lineRule="auto"/>
        <w:ind w:firstLine="360"/>
        <w:jc w:val="both"/>
        <w:rPr>
          <w:rFonts w:ascii="Times New Roman" w:hAnsi="Times New Roman" w:cs="Times New Roman"/>
          <w:lang w:val="tr-TR"/>
        </w:rPr>
      </w:pPr>
      <w:r w:rsidRPr="004F029C">
        <w:rPr>
          <w:rFonts w:ascii="Times New Roman" w:hAnsi="Times New Roman" w:cs="Times New Roman"/>
        </w:rPr>
        <w:t xml:space="preserve">Computational flow simulation is utilized to assess velocity and pressure distributions; </w:t>
      </w:r>
      <w:bookmarkStart w:id="0" w:name="_Hlk56684497"/>
      <w:r w:rsidRPr="004F029C">
        <w:rPr>
          <w:rFonts w:ascii="Times New Roman" w:hAnsi="Times New Roman" w:cs="Times New Roman"/>
        </w:rPr>
        <w:t xml:space="preserve">experimentally measured in-situ current distribution is quantified for the cell. </w:t>
      </w:r>
      <w:bookmarkEnd w:id="0"/>
      <w:r w:rsidR="00627E95" w:rsidRPr="004F029C">
        <w:rPr>
          <w:rFonts w:ascii="Times New Roman" w:hAnsi="Times New Roman" w:cs="Times New Roman"/>
        </w:rPr>
        <w:t xml:space="preserve">CFD simulation has shown that the total current in the cell is directly proportional to electrolyte velocity in the electrode. </w:t>
      </w:r>
      <w:r w:rsidR="00B35083" w:rsidRPr="004F029C">
        <w:rPr>
          <w:rFonts w:ascii="Times New Roman" w:hAnsi="Times New Roman" w:cs="Times New Roman"/>
        </w:rPr>
        <w:t>However, maximum achievable current is limited by diffusion mass transport resistance between the liquid electrolyte and the electrode surfaces.</w:t>
      </w:r>
      <w:r w:rsidR="00E958A0" w:rsidRPr="004F029C">
        <w:rPr>
          <w:rFonts w:ascii="Times New Roman" w:hAnsi="Times New Roman" w:cs="Times New Roman"/>
        </w:rPr>
        <w:t xml:space="preserve"> The pressure </w:t>
      </w:r>
      <w:proofErr w:type="gramStart"/>
      <w:r w:rsidR="00E958A0" w:rsidRPr="004F029C">
        <w:rPr>
          <w:rFonts w:ascii="Times New Roman" w:hAnsi="Times New Roman" w:cs="Times New Roman"/>
        </w:rPr>
        <w:t>drop</w:t>
      </w:r>
      <w:proofErr w:type="gramEnd"/>
      <w:r w:rsidR="00E958A0" w:rsidRPr="004F029C">
        <w:rPr>
          <w:rFonts w:ascii="Times New Roman" w:hAnsi="Times New Roman" w:cs="Times New Roman"/>
        </w:rPr>
        <w:t xml:space="preserve"> arising due to any fluid path outside the channel-electrode region is found to be ineffective and must be minimized to improve overall system efficiency of the VRFB. </w:t>
      </w:r>
    </w:p>
    <w:p w14:paraId="52248BB1" w14:textId="791CD9C0" w:rsidR="00E63B98" w:rsidRPr="004F029C" w:rsidRDefault="00627E95" w:rsidP="00E958A0">
      <w:pPr>
        <w:autoSpaceDE w:val="0"/>
        <w:autoSpaceDN w:val="0"/>
        <w:adjustRightInd w:val="0"/>
        <w:spacing w:line="480" w:lineRule="auto"/>
        <w:ind w:firstLine="360"/>
        <w:jc w:val="both"/>
        <w:rPr>
          <w:rFonts w:ascii="Times New Roman" w:hAnsi="Times New Roman" w:cs="Times New Roman"/>
        </w:rPr>
      </w:pPr>
      <w:r w:rsidRPr="004F029C">
        <w:rPr>
          <w:rFonts w:ascii="Times New Roman" w:hAnsi="Times New Roman" w:cs="Times New Roman"/>
        </w:rPr>
        <w:t xml:space="preserve">A three-dimensional, </w:t>
      </w:r>
      <w:proofErr w:type="gramStart"/>
      <w:r w:rsidRPr="004F029C">
        <w:rPr>
          <w:rFonts w:ascii="Times New Roman" w:hAnsi="Times New Roman" w:cs="Times New Roman"/>
        </w:rPr>
        <w:t>steady-state</w:t>
      </w:r>
      <w:proofErr w:type="gramEnd"/>
      <w:r w:rsidRPr="004F029C">
        <w:rPr>
          <w:rFonts w:ascii="Times New Roman" w:hAnsi="Times New Roman" w:cs="Times New Roman"/>
        </w:rPr>
        <w:t xml:space="preserve"> </w:t>
      </w:r>
      <w:proofErr w:type="spellStart"/>
      <w:r w:rsidRPr="004F029C">
        <w:rPr>
          <w:rFonts w:ascii="Times New Roman" w:hAnsi="Times New Roman" w:cs="Times New Roman"/>
        </w:rPr>
        <w:t>multiphysics</w:t>
      </w:r>
      <w:proofErr w:type="spellEnd"/>
      <w:r w:rsidRPr="004F029C">
        <w:rPr>
          <w:rFonts w:ascii="Times New Roman" w:hAnsi="Times New Roman" w:cs="Times New Roman"/>
        </w:rPr>
        <w:t xml:space="preserve"> model for VRFB strip cell architecture is further developed to investigate mass transport more fundamentally. Numerical predictions are validated by experimental measurements </w:t>
      </w:r>
      <w:r w:rsidR="004E2053">
        <w:rPr>
          <w:rFonts w:ascii="Times New Roman" w:hAnsi="Times New Roman" w:cs="Times New Roman"/>
        </w:rPr>
        <w:t>(</w:t>
      </w:r>
      <w:r w:rsidRPr="004F029C">
        <w:rPr>
          <w:rFonts w:ascii="Times New Roman" w:hAnsi="Times New Roman" w:cs="Times New Roman"/>
        </w:rPr>
        <w:t>polarization curve and current distribution). Diffusion coefficient of the vanadium active species</w:t>
      </w:r>
      <w:r w:rsidR="00E63B98" w:rsidRPr="004F029C">
        <w:rPr>
          <w:rFonts w:ascii="Times New Roman" w:hAnsi="Times New Roman" w:cs="Times New Roman"/>
        </w:rPr>
        <w:t xml:space="preserve"> and</w:t>
      </w:r>
      <w:r w:rsidRPr="004F029C">
        <w:rPr>
          <w:rFonts w:ascii="Times New Roman" w:hAnsi="Times New Roman" w:cs="Times New Roman"/>
        </w:rPr>
        <w:t xml:space="preserve"> electrode </w:t>
      </w:r>
      <w:r w:rsidRPr="004F029C">
        <w:rPr>
          <w:rFonts w:ascii="Times New Roman" w:hAnsi="Times New Roman" w:cs="Times New Roman"/>
        </w:rPr>
        <w:lastRenderedPageBreak/>
        <w:t>permeability</w:t>
      </w:r>
      <w:r w:rsidR="00E63B98" w:rsidRPr="004F029C">
        <w:rPr>
          <w:rFonts w:ascii="Times New Roman" w:hAnsi="Times New Roman" w:cs="Times New Roman"/>
        </w:rPr>
        <w:t xml:space="preserve"> </w:t>
      </w:r>
      <w:r w:rsidRPr="004F029C">
        <w:rPr>
          <w:rFonts w:ascii="Times New Roman" w:hAnsi="Times New Roman" w:cs="Times New Roman"/>
        </w:rPr>
        <w:t xml:space="preserve">are found to be the most important parameters affecting electrochemical performance and performance distribution. </w:t>
      </w:r>
    </w:p>
    <w:p w14:paraId="34623FF3" w14:textId="74D2CE4C" w:rsidR="006F2F8E" w:rsidRPr="006F2F8E" w:rsidRDefault="00627E95" w:rsidP="00E958A0">
      <w:pPr>
        <w:autoSpaceDE w:val="0"/>
        <w:autoSpaceDN w:val="0"/>
        <w:adjustRightInd w:val="0"/>
        <w:spacing w:line="480" w:lineRule="auto"/>
        <w:ind w:firstLine="360"/>
        <w:jc w:val="both"/>
        <w:rPr>
          <w:rFonts w:ascii="Times New Roman" w:hAnsi="Times New Roman" w:cs="Times New Roman"/>
          <w:lang w:val="tr-TR"/>
        </w:rPr>
      </w:pPr>
      <w:r w:rsidRPr="004F029C">
        <w:rPr>
          <w:rFonts w:ascii="Times New Roman" w:hAnsi="Times New Roman" w:cs="Times New Roman"/>
        </w:rPr>
        <w:t xml:space="preserve">Carbon paper electrode permeability is investigated both computationally and experimentally. While three-dimensional pore-level Lattice Boltzmann model is adopted to predict electrode permeability, </w:t>
      </w:r>
      <w:r w:rsidR="004B18C2" w:rsidRPr="004F029C">
        <w:rPr>
          <w:rFonts w:ascii="Times New Roman" w:hAnsi="Times New Roman" w:cs="Times New Roman"/>
        </w:rPr>
        <w:t xml:space="preserve">a </w:t>
      </w:r>
      <w:r w:rsidRPr="004F029C">
        <w:rPr>
          <w:rFonts w:ascii="Times New Roman" w:hAnsi="Times New Roman" w:cs="Times New Roman"/>
        </w:rPr>
        <w:t>permeability cell experimental setup is designed to measure carbon paper electrode permeability under different compression</w:t>
      </w:r>
      <w:r w:rsidR="004B18C2" w:rsidRPr="004F029C">
        <w:rPr>
          <w:rFonts w:ascii="Times New Roman" w:hAnsi="Times New Roman" w:cs="Times New Roman"/>
        </w:rPr>
        <w:t>s</w:t>
      </w:r>
      <w:r w:rsidRPr="004F029C">
        <w:rPr>
          <w:rFonts w:ascii="Times New Roman" w:hAnsi="Times New Roman" w:cs="Times New Roman"/>
        </w:rPr>
        <w:t xml:space="preserve">. It is </w:t>
      </w:r>
      <w:r w:rsidR="00E63B98" w:rsidRPr="004F029C">
        <w:rPr>
          <w:rFonts w:ascii="Times New Roman" w:hAnsi="Times New Roman" w:cs="Times New Roman"/>
        </w:rPr>
        <w:t>found that</w:t>
      </w:r>
      <w:r w:rsidRPr="004F029C">
        <w:rPr>
          <w:rFonts w:ascii="Times New Roman" w:hAnsi="Times New Roman" w:cs="Times New Roman"/>
        </w:rPr>
        <w:t xml:space="preserve"> permeability is </w:t>
      </w:r>
      <w:r w:rsidR="005E63EB" w:rsidRPr="004F029C">
        <w:rPr>
          <w:rFonts w:ascii="Times New Roman" w:hAnsi="Times New Roman" w:cs="Times New Roman"/>
        </w:rPr>
        <w:t>directly</w:t>
      </w:r>
      <w:r w:rsidRPr="004F029C">
        <w:rPr>
          <w:rFonts w:ascii="Times New Roman" w:hAnsi="Times New Roman" w:cs="Times New Roman"/>
        </w:rPr>
        <w:t xml:space="preserve"> proportional to the electrode porosity. </w:t>
      </w:r>
      <w:r w:rsidR="006F2F8E" w:rsidRPr="004F029C">
        <w:rPr>
          <w:rFonts w:ascii="Times New Roman" w:hAnsi="Times New Roman" w:cs="Times New Roman"/>
        </w:rPr>
        <w:t xml:space="preserve">While </w:t>
      </w:r>
      <w:r w:rsidR="00FE030A" w:rsidRPr="004F029C">
        <w:rPr>
          <w:rFonts w:ascii="Times New Roman" w:hAnsi="Times New Roman" w:cs="Times New Roman"/>
        </w:rPr>
        <w:t xml:space="preserve">a simulated </w:t>
      </w:r>
      <w:r w:rsidR="00E63B98" w:rsidRPr="004F029C">
        <w:rPr>
          <w:rFonts w:ascii="Times New Roman" w:hAnsi="Times New Roman" w:cs="Times New Roman"/>
        </w:rPr>
        <w:t>solid domain</w:t>
      </w:r>
      <w:r w:rsidR="006F2F8E" w:rsidRPr="004F029C">
        <w:rPr>
          <w:rFonts w:ascii="Times New Roman" w:hAnsi="Times New Roman" w:cs="Times New Roman"/>
        </w:rPr>
        <w:t xml:space="preserve"> considering only the fibers does not predict experimentally measured permeabilities for higher electrode porosities, </w:t>
      </w:r>
      <w:r w:rsidR="00FE030A" w:rsidRPr="004F029C">
        <w:rPr>
          <w:rFonts w:ascii="Times New Roman" w:hAnsi="Times New Roman" w:cs="Times New Roman"/>
        </w:rPr>
        <w:t xml:space="preserve">a </w:t>
      </w:r>
      <w:r w:rsidR="006F2F8E" w:rsidRPr="004F029C">
        <w:rPr>
          <w:rFonts w:ascii="Times New Roman" w:hAnsi="Times New Roman" w:cs="Times New Roman"/>
        </w:rPr>
        <w:t xml:space="preserve">composite domain considering </w:t>
      </w:r>
      <w:r w:rsidR="00E63B98" w:rsidRPr="004F029C">
        <w:rPr>
          <w:rFonts w:ascii="Times New Roman" w:hAnsi="Times New Roman" w:cs="Times New Roman"/>
        </w:rPr>
        <w:t>both fibers</w:t>
      </w:r>
      <w:r w:rsidR="006F2F8E" w:rsidRPr="004F029C">
        <w:rPr>
          <w:rFonts w:ascii="Times New Roman" w:hAnsi="Times New Roman" w:cs="Times New Roman"/>
        </w:rPr>
        <w:t xml:space="preserve"> and filler material successfully simulates carbon paper electrode macropore structure.</w:t>
      </w:r>
    </w:p>
    <w:p w14:paraId="36FC3FE0" w14:textId="383C0E04" w:rsidR="00627E95" w:rsidRPr="00207D66" w:rsidRDefault="00627E95" w:rsidP="008F411B">
      <w:pPr>
        <w:autoSpaceDE w:val="0"/>
        <w:autoSpaceDN w:val="0"/>
        <w:adjustRightInd w:val="0"/>
        <w:spacing w:line="480" w:lineRule="auto"/>
        <w:ind w:firstLine="720"/>
        <w:jc w:val="both"/>
        <w:rPr>
          <w:rFonts w:ascii="Times New Roman" w:hAnsi="Times New Roman" w:cs="Times New Roman"/>
        </w:rPr>
      </w:pPr>
    </w:p>
    <w:p w14:paraId="037DE8D9" w14:textId="77777777" w:rsidR="00A50F5A" w:rsidRPr="004D4CB9" w:rsidRDefault="00A50F5A" w:rsidP="00AA3E0C">
      <w:pPr>
        <w:ind w:firstLine="720"/>
        <w:rPr>
          <w:rFonts w:ascii="Times New Roman" w:hAnsi="Times New Roman" w:cs="Times New Roman"/>
        </w:rPr>
      </w:pPr>
    </w:p>
    <w:p w14:paraId="105A7DEA" w14:textId="77777777" w:rsidR="00A50F5A" w:rsidRPr="004D4CB9" w:rsidRDefault="00A50F5A" w:rsidP="00387656">
      <w:pPr>
        <w:pStyle w:val="Title"/>
        <w:rPr>
          <w:rFonts w:cs="Times New Roman"/>
        </w:rPr>
      </w:pPr>
    </w:p>
    <w:p w14:paraId="071A651B" w14:textId="77777777" w:rsidR="007519A2" w:rsidRDefault="007519A2" w:rsidP="00387656">
      <w:pPr>
        <w:pStyle w:val="Title"/>
        <w:rPr>
          <w:rFonts w:cs="Times New Roman"/>
        </w:rPr>
      </w:pPr>
    </w:p>
    <w:p w14:paraId="59E53A44" w14:textId="77777777" w:rsidR="007519A2" w:rsidRPr="007519A2" w:rsidRDefault="007519A2" w:rsidP="007519A2">
      <w:pPr>
        <w:rPr>
          <w:lang w:val="en-CA"/>
        </w:rPr>
      </w:pPr>
    </w:p>
    <w:p w14:paraId="75726A89" w14:textId="77777777" w:rsidR="007519A2" w:rsidRPr="007519A2" w:rsidRDefault="007519A2" w:rsidP="007519A2">
      <w:pPr>
        <w:rPr>
          <w:lang w:val="en-CA"/>
        </w:rPr>
      </w:pPr>
    </w:p>
    <w:p w14:paraId="337EDE47" w14:textId="77777777" w:rsidR="007519A2" w:rsidRPr="007519A2" w:rsidRDefault="007519A2" w:rsidP="007519A2">
      <w:pPr>
        <w:rPr>
          <w:lang w:val="en-CA"/>
        </w:rPr>
      </w:pPr>
    </w:p>
    <w:p w14:paraId="2AFCE12B" w14:textId="77777777" w:rsidR="007519A2" w:rsidRPr="007519A2" w:rsidRDefault="007519A2" w:rsidP="007519A2">
      <w:pPr>
        <w:rPr>
          <w:lang w:val="en-CA"/>
        </w:rPr>
      </w:pPr>
    </w:p>
    <w:p w14:paraId="204B4446" w14:textId="77777777" w:rsidR="007519A2" w:rsidRPr="007519A2" w:rsidRDefault="007519A2" w:rsidP="007519A2">
      <w:pPr>
        <w:rPr>
          <w:lang w:val="en-CA"/>
        </w:rPr>
      </w:pPr>
    </w:p>
    <w:p w14:paraId="0E94EC99" w14:textId="77777777" w:rsidR="007519A2" w:rsidRPr="007519A2" w:rsidRDefault="007519A2" w:rsidP="007519A2">
      <w:pPr>
        <w:rPr>
          <w:lang w:val="en-CA"/>
        </w:rPr>
      </w:pPr>
    </w:p>
    <w:p w14:paraId="3D88292A" w14:textId="77777777" w:rsidR="007519A2" w:rsidRPr="007519A2" w:rsidRDefault="007519A2" w:rsidP="007519A2">
      <w:pPr>
        <w:rPr>
          <w:lang w:val="en-CA"/>
        </w:rPr>
      </w:pPr>
    </w:p>
    <w:p w14:paraId="3326A6FC" w14:textId="77777777" w:rsidR="007519A2" w:rsidRPr="007519A2" w:rsidRDefault="007519A2" w:rsidP="007519A2">
      <w:pPr>
        <w:rPr>
          <w:lang w:val="en-CA"/>
        </w:rPr>
      </w:pPr>
    </w:p>
    <w:p w14:paraId="0BDE24B3" w14:textId="77777777" w:rsidR="007519A2" w:rsidRPr="007519A2" w:rsidRDefault="007519A2" w:rsidP="007519A2">
      <w:pPr>
        <w:rPr>
          <w:lang w:val="en-CA"/>
        </w:rPr>
      </w:pPr>
    </w:p>
    <w:p w14:paraId="068BBF73" w14:textId="77777777" w:rsidR="007519A2" w:rsidRPr="007519A2" w:rsidRDefault="007519A2" w:rsidP="007519A2">
      <w:pPr>
        <w:rPr>
          <w:lang w:val="en-CA"/>
        </w:rPr>
      </w:pPr>
    </w:p>
    <w:p w14:paraId="3806CF75" w14:textId="77777777" w:rsidR="007519A2" w:rsidRDefault="007519A2" w:rsidP="007519A2">
      <w:pPr>
        <w:pStyle w:val="Title"/>
        <w:jc w:val="right"/>
        <w:rPr>
          <w:rFonts w:cs="Times New Roman"/>
        </w:rPr>
      </w:pPr>
    </w:p>
    <w:p w14:paraId="03197F02" w14:textId="6938DD52" w:rsidR="00387656" w:rsidRPr="004D4CB9" w:rsidRDefault="00236E6D" w:rsidP="00387656">
      <w:pPr>
        <w:pStyle w:val="Title"/>
        <w:rPr>
          <w:rFonts w:cs="Times New Roman"/>
        </w:rPr>
      </w:pPr>
      <w:r w:rsidRPr="007519A2">
        <w:br w:type="page"/>
      </w:r>
      <w:r w:rsidR="00387656" w:rsidRPr="004D4CB9">
        <w:rPr>
          <w:rFonts w:cs="Times New Roman"/>
        </w:rPr>
        <w:lastRenderedPageBreak/>
        <w:t>TABLE OF CONTENTS</w:t>
      </w:r>
    </w:p>
    <w:p w14:paraId="76F5CE9B" w14:textId="138279F7" w:rsidR="00387656" w:rsidRPr="00DD6D28" w:rsidRDefault="00387656">
      <w:pPr>
        <w:rPr>
          <w:rFonts w:ascii="Times New Roman" w:hAnsi="Times New Roman" w:cs="Times New Roman"/>
        </w:rPr>
      </w:pPr>
    </w:p>
    <w:p w14:paraId="234556A4" w14:textId="7C847064" w:rsidR="00593628" w:rsidRPr="00593628" w:rsidRDefault="00DD6D28">
      <w:pPr>
        <w:pStyle w:val="TOC1"/>
        <w:tabs>
          <w:tab w:val="right" w:leader="dot" w:pos="8630"/>
        </w:tabs>
        <w:rPr>
          <w:rFonts w:eastAsiaTheme="minorEastAsia" w:cs="Times New Roman"/>
          <w:noProof/>
          <w:lang w:val="tr-TR" w:eastAsia="tr-TR"/>
        </w:rPr>
      </w:pPr>
      <w:r w:rsidRPr="00593628">
        <w:rPr>
          <w:rFonts w:cs="Times New Roman"/>
          <w:b/>
        </w:rPr>
        <w:fldChar w:fldCharType="begin"/>
      </w:r>
      <w:r w:rsidRPr="00593628">
        <w:rPr>
          <w:rFonts w:cs="Times New Roman"/>
          <w:b/>
        </w:rPr>
        <w:instrText xml:space="preserve"> TOC \o "1-3" \h \z \u </w:instrText>
      </w:r>
      <w:r w:rsidRPr="00593628">
        <w:rPr>
          <w:rFonts w:cs="Times New Roman"/>
          <w:b/>
        </w:rPr>
        <w:fldChar w:fldCharType="separate"/>
      </w:r>
      <w:hyperlink w:anchor="_Toc77751358" w:history="1">
        <w:r w:rsidR="00593628" w:rsidRPr="00593628">
          <w:rPr>
            <w:rStyle w:val="Hyperlink"/>
            <w:rFonts w:cs="Times New Roman"/>
            <w:noProof/>
          </w:rPr>
          <w:t>Chapter 1 Introduction</w:t>
        </w:r>
        <w:r w:rsidR="00593628" w:rsidRPr="00593628">
          <w:rPr>
            <w:rFonts w:cs="Times New Roman"/>
            <w:noProof/>
            <w:webHidden/>
          </w:rPr>
          <w:tab/>
        </w:r>
        <w:r w:rsidR="00593628" w:rsidRPr="00593628">
          <w:rPr>
            <w:rFonts w:cs="Times New Roman"/>
            <w:noProof/>
            <w:webHidden/>
          </w:rPr>
          <w:fldChar w:fldCharType="begin"/>
        </w:r>
        <w:r w:rsidR="00593628" w:rsidRPr="00593628">
          <w:rPr>
            <w:rFonts w:cs="Times New Roman"/>
            <w:noProof/>
            <w:webHidden/>
          </w:rPr>
          <w:instrText xml:space="preserve"> PAGEREF _Toc77751358 \h </w:instrText>
        </w:r>
        <w:r w:rsidR="00593628" w:rsidRPr="00593628">
          <w:rPr>
            <w:rFonts w:cs="Times New Roman"/>
            <w:noProof/>
            <w:webHidden/>
          </w:rPr>
        </w:r>
        <w:r w:rsidR="00593628" w:rsidRPr="00593628">
          <w:rPr>
            <w:rFonts w:cs="Times New Roman"/>
            <w:noProof/>
            <w:webHidden/>
          </w:rPr>
          <w:fldChar w:fldCharType="separate"/>
        </w:r>
        <w:r w:rsidR="00593628" w:rsidRPr="00593628">
          <w:rPr>
            <w:rFonts w:cs="Times New Roman"/>
            <w:noProof/>
            <w:webHidden/>
          </w:rPr>
          <w:t>1</w:t>
        </w:r>
        <w:r w:rsidR="00593628" w:rsidRPr="00593628">
          <w:rPr>
            <w:rFonts w:cs="Times New Roman"/>
            <w:noProof/>
            <w:webHidden/>
          </w:rPr>
          <w:fldChar w:fldCharType="end"/>
        </w:r>
      </w:hyperlink>
    </w:p>
    <w:p w14:paraId="36198AAD" w14:textId="6A79A2FC" w:rsidR="00593628" w:rsidRPr="00593628" w:rsidRDefault="00593628">
      <w:pPr>
        <w:pStyle w:val="TOC2"/>
        <w:tabs>
          <w:tab w:val="right" w:leader="dot" w:pos="8630"/>
        </w:tabs>
        <w:rPr>
          <w:rFonts w:ascii="Times New Roman" w:eastAsiaTheme="minorEastAsia" w:hAnsi="Times New Roman" w:cs="Times New Roman"/>
          <w:noProof/>
          <w:lang w:val="tr-TR" w:eastAsia="tr-TR"/>
        </w:rPr>
      </w:pPr>
      <w:hyperlink w:anchor="_Toc77751359" w:history="1">
        <w:r w:rsidRPr="00593628">
          <w:rPr>
            <w:rStyle w:val="Hyperlink"/>
            <w:rFonts w:ascii="Times New Roman" w:hAnsi="Times New Roman" w:cs="Times New Roman"/>
            <w:noProof/>
          </w:rPr>
          <w:t>1.1 Motivation</w:t>
        </w:r>
        <w:r w:rsidRPr="00593628">
          <w:rPr>
            <w:rFonts w:ascii="Times New Roman" w:hAnsi="Times New Roman" w:cs="Times New Roman"/>
            <w:noProof/>
            <w:webHidden/>
          </w:rPr>
          <w:tab/>
        </w:r>
        <w:r w:rsidRPr="00593628">
          <w:rPr>
            <w:rFonts w:ascii="Times New Roman" w:hAnsi="Times New Roman" w:cs="Times New Roman"/>
            <w:noProof/>
            <w:webHidden/>
          </w:rPr>
          <w:fldChar w:fldCharType="begin"/>
        </w:r>
        <w:r w:rsidRPr="00593628">
          <w:rPr>
            <w:rFonts w:ascii="Times New Roman" w:hAnsi="Times New Roman" w:cs="Times New Roman"/>
            <w:noProof/>
            <w:webHidden/>
          </w:rPr>
          <w:instrText xml:space="preserve"> PAGEREF _Toc77751359 \h </w:instrText>
        </w:r>
        <w:r w:rsidRPr="00593628">
          <w:rPr>
            <w:rFonts w:ascii="Times New Roman" w:hAnsi="Times New Roman" w:cs="Times New Roman"/>
            <w:noProof/>
            <w:webHidden/>
          </w:rPr>
        </w:r>
        <w:r w:rsidRPr="00593628">
          <w:rPr>
            <w:rFonts w:ascii="Times New Roman" w:hAnsi="Times New Roman" w:cs="Times New Roman"/>
            <w:noProof/>
            <w:webHidden/>
          </w:rPr>
          <w:fldChar w:fldCharType="separate"/>
        </w:r>
        <w:r w:rsidRPr="00593628">
          <w:rPr>
            <w:rFonts w:ascii="Times New Roman" w:hAnsi="Times New Roman" w:cs="Times New Roman"/>
            <w:noProof/>
            <w:webHidden/>
          </w:rPr>
          <w:t>2</w:t>
        </w:r>
        <w:r w:rsidRPr="00593628">
          <w:rPr>
            <w:rFonts w:ascii="Times New Roman" w:hAnsi="Times New Roman" w:cs="Times New Roman"/>
            <w:noProof/>
            <w:webHidden/>
          </w:rPr>
          <w:fldChar w:fldCharType="end"/>
        </w:r>
      </w:hyperlink>
    </w:p>
    <w:p w14:paraId="0CE9D210" w14:textId="1D2B5C70" w:rsidR="00593628" w:rsidRPr="00593628" w:rsidRDefault="00593628">
      <w:pPr>
        <w:pStyle w:val="TOC2"/>
        <w:tabs>
          <w:tab w:val="right" w:leader="dot" w:pos="8630"/>
        </w:tabs>
        <w:rPr>
          <w:rFonts w:ascii="Times New Roman" w:eastAsiaTheme="minorEastAsia" w:hAnsi="Times New Roman" w:cs="Times New Roman"/>
          <w:noProof/>
          <w:lang w:val="tr-TR" w:eastAsia="tr-TR"/>
        </w:rPr>
      </w:pPr>
      <w:hyperlink w:anchor="_Toc77751360" w:history="1">
        <w:r w:rsidRPr="00593628">
          <w:rPr>
            <w:rStyle w:val="Hyperlink"/>
            <w:rFonts w:ascii="Times New Roman" w:hAnsi="Times New Roman" w:cs="Times New Roman"/>
            <w:noProof/>
          </w:rPr>
          <w:t>1.2 Mass transport in vanadium redox flow battery</w:t>
        </w:r>
        <w:r w:rsidRPr="00593628">
          <w:rPr>
            <w:rFonts w:ascii="Times New Roman" w:hAnsi="Times New Roman" w:cs="Times New Roman"/>
            <w:noProof/>
            <w:webHidden/>
          </w:rPr>
          <w:tab/>
        </w:r>
        <w:r w:rsidRPr="00593628">
          <w:rPr>
            <w:rFonts w:ascii="Times New Roman" w:hAnsi="Times New Roman" w:cs="Times New Roman"/>
            <w:noProof/>
            <w:webHidden/>
          </w:rPr>
          <w:fldChar w:fldCharType="begin"/>
        </w:r>
        <w:r w:rsidRPr="00593628">
          <w:rPr>
            <w:rFonts w:ascii="Times New Roman" w:hAnsi="Times New Roman" w:cs="Times New Roman"/>
            <w:noProof/>
            <w:webHidden/>
          </w:rPr>
          <w:instrText xml:space="preserve"> PAGEREF _Toc77751360 \h </w:instrText>
        </w:r>
        <w:r w:rsidRPr="00593628">
          <w:rPr>
            <w:rFonts w:ascii="Times New Roman" w:hAnsi="Times New Roman" w:cs="Times New Roman"/>
            <w:noProof/>
            <w:webHidden/>
          </w:rPr>
        </w:r>
        <w:r w:rsidRPr="00593628">
          <w:rPr>
            <w:rFonts w:ascii="Times New Roman" w:hAnsi="Times New Roman" w:cs="Times New Roman"/>
            <w:noProof/>
            <w:webHidden/>
          </w:rPr>
          <w:fldChar w:fldCharType="separate"/>
        </w:r>
        <w:r w:rsidRPr="00593628">
          <w:rPr>
            <w:rFonts w:ascii="Times New Roman" w:hAnsi="Times New Roman" w:cs="Times New Roman"/>
            <w:noProof/>
            <w:webHidden/>
          </w:rPr>
          <w:t>2</w:t>
        </w:r>
        <w:r w:rsidRPr="00593628">
          <w:rPr>
            <w:rFonts w:ascii="Times New Roman" w:hAnsi="Times New Roman" w:cs="Times New Roman"/>
            <w:noProof/>
            <w:webHidden/>
          </w:rPr>
          <w:fldChar w:fldCharType="end"/>
        </w:r>
      </w:hyperlink>
    </w:p>
    <w:p w14:paraId="012C60AB" w14:textId="3ABB2E65" w:rsidR="00593628" w:rsidRPr="00593628" w:rsidRDefault="00593628">
      <w:pPr>
        <w:pStyle w:val="TOC2"/>
        <w:tabs>
          <w:tab w:val="right" w:leader="dot" w:pos="8630"/>
        </w:tabs>
        <w:rPr>
          <w:rFonts w:ascii="Times New Roman" w:eastAsiaTheme="minorEastAsia" w:hAnsi="Times New Roman" w:cs="Times New Roman"/>
          <w:noProof/>
          <w:lang w:val="tr-TR" w:eastAsia="tr-TR"/>
        </w:rPr>
      </w:pPr>
      <w:hyperlink w:anchor="_Toc77751361" w:history="1">
        <w:r w:rsidRPr="00593628">
          <w:rPr>
            <w:rStyle w:val="Hyperlink"/>
            <w:rFonts w:ascii="Times New Roman" w:hAnsi="Times New Roman" w:cs="Times New Roman"/>
            <w:noProof/>
          </w:rPr>
          <w:t>1.3 In-situ localized current distribution measurements</w:t>
        </w:r>
        <w:r w:rsidRPr="00593628">
          <w:rPr>
            <w:rFonts w:ascii="Times New Roman" w:hAnsi="Times New Roman" w:cs="Times New Roman"/>
            <w:noProof/>
            <w:webHidden/>
          </w:rPr>
          <w:tab/>
        </w:r>
        <w:r w:rsidRPr="00593628">
          <w:rPr>
            <w:rFonts w:ascii="Times New Roman" w:hAnsi="Times New Roman" w:cs="Times New Roman"/>
            <w:noProof/>
            <w:webHidden/>
          </w:rPr>
          <w:fldChar w:fldCharType="begin"/>
        </w:r>
        <w:r w:rsidRPr="00593628">
          <w:rPr>
            <w:rFonts w:ascii="Times New Roman" w:hAnsi="Times New Roman" w:cs="Times New Roman"/>
            <w:noProof/>
            <w:webHidden/>
          </w:rPr>
          <w:instrText xml:space="preserve"> PAGEREF _Toc77751361 \h </w:instrText>
        </w:r>
        <w:r w:rsidRPr="00593628">
          <w:rPr>
            <w:rFonts w:ascii="Times New Roman" w:hAnsi="Times New Roman" w:cs="Times New Roman"/>
            <w:noProof/>
            <w:webHidden/>
          </w:rPr>
        </w:r>
        <w:r w:rsidRPr="00593628">
          <w:rPr>
            <w:rFonts w:ascii="Times New Roman" w:hAnsi="Times New Roman" w:cs="Times New Roman"/>
            <w:noProof/>
            <w:webHidden/>
          </w:rPr>
          <w:fldChar w:fldCharType="separate"/>
        </w:r>
        <w:r w:rsidRPr="00593628">
          <w:rPr>
            <w:rFonts w:ascii="Times New Roman" w:hAnsi="Times New Roman" w:cs="Times New Roman"/>
            <w:noProof/>
            <w:webHidden/>
          </w:rPr>
          <w:t>4</w:t>
        </w:r>
        <w:r w:rsidRPr="00593628">
          <w:rPr>
            <w:rFonts w:ascii="Times New Roman" w:hAnsi="Times New Roman" w:cs="Times New Roman"/>
            <w:noProof/>
            <w:webHidden/>
          </w:rPr>
          <w:fldChar w:fldCharType="end"/>
        </w:r>
      </w:hyperlink>
    </w:p>
    <w:p w14:paraId="1E854415" w14:textId="7E90AE8F" w:rsidR="00593628" w:rsidRPr="00593628" w:rsidRDefault="00593628">
      <w:pPr>
        <w:pStyle w:val="TOC2"/>
        <w:tabs>
          <w:tab w:val="right" w:leader="dot" w:pos="8630"/>
        </w:tabs>
        <w:rPr>
          <w:rFonts w:ascii="Times New Roman" w:eastAsiaTheme="minorEastAsia" w:hAnsi="Times New Roman" w:cs="Times New Roman"/>
          <w:noProof/>
          <w:lang w:val="tr-TR" w:eastAsia="tr-TR"/>
        </w:rPr>
      </w:pPr>
      <w:hyperlink w:anchor="_Toc77751362" w:history="1">
        <w:r w:rsidRPr="00593628">
          <w:rPr>
            <w:rStyle w:val="Hyperlink"/>
            <w:rFonts w:ascii="Times New Roman" w:hAnsi="Times New Roman" w:cs="Times New Roman"/>
            <w:noProof/>
          </w:rPr>
          <w:t>1.4 VRFB mathematical models</w:t>
        </w:r>
        <w:r w:rsidRPr="00593628">
          <w:rPr>
            <w:rFonts w:ascii="Times New Roman" w:hAnsi="Times New Roman" w:cs="Times New Roman"/>
            <w:noProof/>
            <w:webHidden/>
          </w:rPr>
          <w:tab/>
        </w:r>
        <w:r w:rsidRPr="00593628">
          <w:rPr>
            <w:rFonts w:ascii="Times New Roman" w:hAnsi="Times New Roman" w:cs="Times New Roman"/>
            <w:noProof/>
            <w:webHidden/>
          </w:rPr>
          <w:fldChar w:fldCharType="begin"/>
        </w:r>
        <w:r w:rsidRPr="00593628">
          <w:rPr>
            <w:rFonts w:ascii="Times New Roman" w:hAnsi="Times New Roman" w:cs="Times New Roman"/>
            <w:noProof/>
            <w:webHidden/>
          </w:rPr>
          <w:instrText xml:space="preserve"> PAGEREF _Toc77751362 \h </w:instrText>
        </w:r>
        <w:r w:rsidRPr="00593628">
          <w:rPr>
            <w:rFonts w:ascii="Times New Roman" w:hAnsi="Times New Roman" w:cs="Times New Roman"/>
            <w:noProof/>
            <w:webHidden/>
          </w:rPr>
        </w:r>
        <w:r w:rsidRPr="00593628">
          <w:rPr>
            <w:rFonts w:ascii="Times New Roman" w:hAnsi="Times New Roman" w:cs="Times New Roman"/>
            <w:noProof/>
            <w:webHidden/>
          </w:rPr>
          <w:fldChar w:fldCharType="separate"/>
        </w:r>
        <w:r w:rsidRPr="00593628">
          <w:rPr>
            <w:rFonts w:ascii="Times New Roman" w:hAnsi="Times New Roman" w:cs="Times New Roman"/>
            <w:noProof/>
            <w:webHidden/>
          </w:rPr>
          <w:t>5</w:t>
        </w:r>
        <w:r w:rsidRPr="00593628">
          <w:rPr>
            <w:rFonts w:ascii="Times New Roman" w:hAnsi="Times New Roman" w:cs="Times New Roman"/>
            <w:noProof/>
            <w:webHidden/>
          </w:rPr>
          <w:fldChar w:fldCharType="end"/>
        </w:r>
      </w:hyperlink>
    </w:p>
    <w:p w14:paraId="7991A9CD" w14:textId="7FBA05B9" w:rsidR="00593628" w:rsidRPr="00593628" w:rsidRDefault="00593628">
      <w:pPr>
        <w:pStyle w:val="TOC3"/>
        <w:tabs>
          <w:tab w:val="right" w:leader="dot" w:pos="8630"/>
        </w:tabs>
        <w:rPr>
          <w:rFonts w:ascii="Times New Roman" w:eastAsiaTheme="minorEastAsia" w:hAnsi="Times New Roman" w:cs="Times New Roman"/>
          <w:noProof/>
          <w:lang w:val="tr-TR" w:eastAsia="tr-TR"/>
        </w:rPr>
      </w:pPr>
      <w:hyperlink w:anchor="_Toc77751363" w:history="1">
        <w:r w:rsidRPr="00593628">
          <w:rPr>
            <w:rStyle w:val="Hyperlink"/>
            <w:rFonts w:ascii="Times New Roman" w:hAnsi="Times New Roman" w:cs="Times New Roman"/>
            <w:noProof/>
          </w:rPr>
          <w:t>1.4.1 Lattice Boltzmann model</w:t>
        </w:r>
        <w:r w:rsidRPr="00593628">
          <w:rPr>
            <w:rFonts w:ascii="Times New Roman" w:hAnsi="Times New Roman" w:cs="Times New Roman"/>
            <w:noProof/>
            <w:webHidden/>
          </w:rPr>
          <w:tab/>
        </w:r>
        <w:r w:rsidRPr="00593628">
          <w:rPr>
            <w:rFonts w:ascii="Times New Roman" w:hAnsi="Times New Roman" w:cs="Times New Roman"/>
            <w:noProof/>
            <w:webHidden/>
          </w:rPr>
          <w:fldChar w:fldCharType="begin"/>
        </w:r>
        <w:r w:rsidRPr="00593628">
          <w:rPr>
            <w:rFonts w:ascii="Times New Roman" w:hAnsi="Times New Roman" w:cs="Times New Roman"/>
            <w:noProof/>
            <w:webHidden/>
          </w:rPr>
          <w:instrText xml:space="preserve"> PAGEREF _Toc77751363 \h </w:instrText>
        </w:r>
        <w:r w:rsidRPr="00593628">
          <w:rPr>
            <w:rFonts w:ascii="Times New Roman" w:hAnsi="Times New Roman" w:cs="Times New Roman"/>
            <w:noProof/>
            <w:webHidden/>
          </w:rPr>
        </w:r>
        <w:r w:rsidRPr="00593628">
          <w:rPr>
            <w:rFonts w:ascii="Times New Roman" w:hAnsi="Times New Roman" w:cs="Times New Roman"/>
            <w:noProof/>
            <w:webHidden/>
          </w:rPr>
          <w:fldChar w:fldCharType="separate"/>
        </w:r>
        <w:r w:rsidRPr="00593628">
          <w:rPr>
            <w:rFonts w:ascii="Times New Roman" w:hAnsi="Times New Roman" w:cs="Times New Roman"/>
            <w:noProof/>
            <w:webHidden/>
          </w:rPr>
          <w:t>6</w:t>
        </w:r>
        <w:r w:rsidRPr="00593628">
          <w:rPr>
            <w:rFonts w:ascii="Times New Roman" w:hAnsi="Times New Roman" w:cs="Times New Roman"/>
            <w:noProof/>
            <w:webHidden/>
          </w:rPr>
          <w:fldChar w:fldCharType="end"/>
        </w:r>
      </w:hyperlink>
    </w:p>
    <w:p w14:paraId="642C1073" w14:textId="43CFFE86" w:rsidR="00593628" w:rsidRPr="00593628" w:rsidRDefault="00593628">
      <w:pPr>
        <w:pStyle w:val="TOC3"/>
        <w:tabs>
          <w:tab w:val="right" w:leader="dot" w:pos="8630"/>
        </w:tabs>
        <w:rPr>
          <w:rFonts w:ascii="Times New Roman" w:eastAsiaTheme="minorEastAsia" w:hAnsi="Times New Roman" w:cs="Times New Roman"/>
          <w:noProof/>
          <w:lang w:val="tr-TR" w:eastAsia="tr-TR"/>
        </w:rPr>
      </w:pPr>
      <w:hyperlink w:anchor="_Toc77751364" w:history="1">
        <w:r w:rsidRPr="00593628">
          <w:rPr>
            <w:rStyle w:val="Hyperlink"/>
            <w:rFonts w:ascii="Times New Roman" w:hAnsi="Times New Roman" w:cs="Times New Roman"/>
            <w:noProof/>
          </w:rPr>
          <w:t>1.4.2 Cell level modelling</w:t>
        </w:r>
        <w:r w:rsidRPr="00593628">
          <w:rPr>
            <w:rFonts w:ascii="Times New Roman" w:hAnsi="Times New Roman" w:cs="Times New Roman"/>
            <w:noProof/>
            <w:webHidden/>
          </w:rPr>
          <w:tab/>
        </w:r>
        <w:r w:rsidRPr="00593628">
          <w:rPr>
            <w:rFonts w:ascii="Times New Roman" w:hAnsi="Times New Roman" w:cs="Times New Roman"/>
            <w:noProof/>
            <w:webHidden/>
          </w:rPr>
          <w:fldChar w:fldCharType="begin"/>
        </w:r>
        <w:r w:rsidRPr="00593628">
          <w:rPr>
            <w:rFonts w:ascii="Times New Roman" w:hAnsi="Times New Roman" w:cs="Times New Roman"/>
            <w:noProof/>
            <w:webHidden/>
          </w:rPr>
          <w:instrText xml:space="preserve"> PAGEREF _Toc77751364 \h </w:instrText>
        </w:r>
        <w:r w:rsidRPr="00593628">
          <w:rPr>
            <w:rFonts w:ascii="Times New Roman" w:hAnsi="Times New Roman" w:cs="Times New Roman"/>
            <w:noProof/>
            <w:webHidden/>
          </w:rPr>
        </w:r>
        <w:r w:rsidRPr="00593628">
          <w:rPr>
            <w:rFonts w:ascii="Times New Roman" w:hAnsi="Times New Roman" w:cs="Times New Roman"/>
            <w:noProof/>
            <w:webHidden/>
          </w:rPr>
          <w:fldChar w:fldCharType="separate"/>
        </w:r>
        <w:r w:rsidRPr="00593628">
          <w:rPr>
            <w:rFonts w:ascii="Times New Roman" w:hAnsi="Times New Roman" w:cs="Times New Roman"/>
            <w:noProof/>
            <w:webHidden/>
          </w:rPr>
          <w:t>7</w:t>
        </w:r>
        <w:r w:rsidRPr="00593628">
          <w:rPr>
            <w:rFonts w:ascii="Times New Roman" w:hAnsi="Times New Roman" w:cs="Times New Roman"/>
            <w:noProof/>
            <w:webHidden/>
          </w:rPr>
          <w:fldChar w:fldCharType="end"/>
        </w:r>
      </w:hyperlink>
    </w:p>
    <w:p w14:paraId="097FEE76" w14:textId="0E9E074A" w:rsidR="00593628" w:rsidRPr="00593628" w:rsidRDefault="00593628">
      <w:pPr>
        <w:pStyle w:val="TOC2"/>
        <w:tabs>
          <w:tab w:val="right" w:leader="dot" w:pos="8630"/>
        </w:tabs>
        <w:rPr>
          <w:rFonts w:ascii="Times New Roman" w:eastAsiaTheme="minorEastAsia" w:hAnsi="Times New Roman" w:cs="Times New Roman"/>
          <w:noProof/>
          <w:lang w:val="tr-TR" w:eastAsia="tr-TR"/>
        </w:rPr>
      </w:pPr>
      <w:hyperlink w:anchor="_Toc77751365" w:history="1">
        <w:r w:rsidRPr="00593628">
          <w:rPr>
            <w:rStyle w:val="Hyperlink"/>
            <w:rFonts w:ascii="Times New Roman" w:hAnsi="Times New Roman" w:cs="Times New Roman"/>
            <w:noProof/>
          </w:rPr>
          <w:t>1.5 Objectives</w:t>
        </w:r>
        <w:r w:rsidRPr="00593628">
          <w:rPr>
            <w:rFonts w:ascii="Times New Roman" w:hAnsi="Times New Roman" w:cs="Times New Roman"/>
            <w:noProof/>
            <w:webHidden/>
          </w:rPr>
          <w:tab/>
        </w:r>
        <w:r w:rsidRPr="00593628">
          <w:rPr>
            <w:rFonts w:ascii="Times New Roman" w:hAnsi="Times New Roman" w:cs="Times New Roman"/>
            <w:noProof/>
            <w:webHidden/>
          </w:rPr>
          <w:fldChar w:fldCharType="begin"/>
        </w:r>
        <w:r w:rsidRPr="00593628">
          <w:rPr>
            <w:rFonts w:ascii="Times New Roman" w:hAnsi="Times New Roman" w:cs="Times New Roman"/>
            <w:noProof/>
            <w:webHidden/>
          </w:rPr>
          <w:instrText xml:space="preserve"> PAGEREF _Toc77751365 \h </w:instrText>
        </w:r>
        <w:r w:rsidRPr="00593628">
          <w:rPr>
            <w:rFonts w:ascii="Times New Roman" w:hAnsi="Times New Roman" w:cs="Times New Roman"/>
            <w:noProof/>
            <w:webHidden/>
          </w:rPr>
        </w:r>
        <w:r w:rsidRPr="00593628">
          <w:rPr>
            <w:rFonts w:ascii="Times New Roman" w:hAnsi="Times New Roman" w:cs="Times New Roman"/>
            <w:noProof/>
            <w:webHidden/>
          </w:rPr>
          <w:fldChar w:fldCharType="separate"/>
        </w:r>
        <w:r w:rsidRPr="00593628">
          <w:rPr>
            <w:rFonts w:ascii="Times New Roman" w:hAnsi="Times New Roman" w:cs="Times New Roman"/>
            <w:noProof/>
            <w:webHidden/>
          </w:rPr>
          <w:t>9</w:t>
        </w:r>
        <w:r w:rsidRPr="00593628">
          <w:rPr>
            <w:rFonts w:ascii="Times New Roman" w:hAnsi="Times New Roman" w:cs="Times New Roman"/>
            <w:noProof/>
            <w:webHidden/>
          </w:rPr>
          <w:fldChar w:fldCharType="end"/>
        </w:r>
      </w:hyperlink>
    </w:p>
    <w:p w14:paraId="0BEBE0D0" w14:textId="0592D9B0" w:rsidR="00593628" w:rsidRPr="00593628" w:rsidRDefault="00593628">
      <w:pPr>
        <w:pStyle w:val="TOC1"/>
        <w:tabs>
          <w:tab w:val="right" w:leader="dot" w:pos="8630"/>
        </w:tabs>
        <w:rPr>
          <w:rFonts w:eastAsiaTheme="minorEastAsia" w:cs="Times New Roman"/>
          <w:noProof/>
          <w:lang w:val="tr-TR" w:eastAsia="tr-TR"/>
        </w:rPr>
      </w:pPr>
      <w:hyperlink w:anchor="_Toc77751366" w:history="1">
        <w:r w:rsidRPr="00593628">
          <w:rPr>
            <w:rStyle w:val="Hyperlink"/>
            <w:rFonts w:cs="Times New Roman"/>
            <w:noProof/>
          </w:rPr>
          <w:t>Chapter 2 In-Situ Current Distribution and Mass Transport Analysis via Strip Cell Architecture for a Vanadium Redox Flow Battery</w:t>
        </w:r>
        <w:r w:rsidRPr="00593628">
          <w:rPr>
            <w:rFonts w:cs="Times New Roman"/>
            <w:noProof/>
            <w:webHidden/>
          </w:rPr>
          <w:tab/>
        </w:r>
        <w:r w:rsidRPr="00593628">
          <w:rPr>
            <w:rFonts w:cs="Times New Roman"/>
            <w:noProof/>
            <w:webHidden/>
          </w:rPr>
          <w:fldChar w:fldCharType="begin"/>
        </w:r>
        <w:r w:rsidRPr="00593628">
          <w:rPr>
            <w:rFonts w:cs="Times New Roman"/>
            <w:noProof/>
            <w:webHidden/>
          </w:rPr>
          <w:instrText xml:space="preserve"> PAGEREF _Toc77751366 \h </w:instrText>
        </w:r>
        <w:r w:rsidRPr="00593628">
          <w:rPr>
            <w:rFonts w:cs="Times New Roman"/>
            <w:noProof/>
            <w:webHidden/>
          </w:rPr>
        </w:r>
        <w:r w:rsidRPr="00593628">
          <w:rPr>
            <w:rFonts w:cs="Times New Roman"/>
            <w:noProof/>
            <w:webHidden/>
          </w:rPr>
          <w:fldChar w:fldCharType="separate"/>
        </w:r>
        <w:r w:rsidRPr="00593628">
          <w:rPr>
            <w:rFonts w:cs="Times New Roman"/>
            <w:noProof/>
            <w:webHidden/>
          </w:rPr>
          <w:t>11</w:t>
        </w:r>
        <w:r w:rsidRPr="00593628">
          <w:rPr>
            <w:rFonts w:cs="Times New Roman"/>
            <w:noProof/>
            <w:webHidden/>
          </w:rPr>
          <w:fldChar w:fldCharType="end"/>
        </w:r>
      </w:hyperlink>
    </w:p>
    <w:p w14:paraId="731C4B06" w14:textId="20FCAB0B" w:rsidR="00593628" w:rsidRPr="00593628" w:rsidRDefault="00593628">
      <w:pPr>
        <w:pStyle w:val="TOC2"/>
        <w:tabs>
          <w:tab w:val="right" w:leader="dot" w:pos="8630"/>
        </w:tabs>
        <w:rPr>
          <w:rFonts w:ascii="Times New Roman" w:eastAsiaTheme="minorEastAsia" w:hAnsi="Times New Roman" w:cs="Times New Roman"/>
          <w:noProof/>
          <w:lang w:val="tr-TR" w:eastAsia="tr-TR"/>
        </w:rPr>
      </w:pPr>
      <w:hyperlink w:anchor="_Toc77751367" w:history="1">
        <w:r w:rsidRPr="00593628">
          <w:rPr>
            <w:rStyle w:val="Hyperlink"/>
            <w:rFonts w:ascii="Times New Roman" w:hAnsi="Times New Roman" w:cs="Times New Roman"/>
            <w:noProof/>
          </w:rPr>
          <w:t>Abstract</w:t>
        </w:r>
        <w:r w:rsidRPr="00593628">
          <w:rPr>
            <w:rFonts w:ascii="Times New Roman" w:hAnsi="Times New Roman" w:cs="Times New Roman"/>
            <w:noProof/>
            <w:webHidden/>
          </w:rPr>
          <w:tab/>
        </w:r>
        <w:r w:rsidRPr="00593628">
          <w:rPr>
            <w:rFonts w:ascii="Times New Roman" w:hAnsi="Times New Roman" w:cs="Times New Roman"/>
            <w:noProof/>
            <w:webHidden/>
          </w:rPr>
          <w:fldChar w:fldCharType="begin"/>
        </w:r>
        <w:r w:rsidRPr="00593628">
          <w:rPr>
            <w:rFonts w:ascii="Times New Roman" w:hAnsi="Times New Roman" w:cs="Times New Roman"/>
            <w:noProof/>
            <w:webHidden/>
          </w:rPr>
          <w:instrText xml:space="preserve"> PAGEREF _Toc77751367 \h </w:instrText>
        </w:r>
        <w:r w:rsidRPr="00593628">
          <w:rPr>
            <w:rFonts w:ascii="Times New Roman" w:hAnsi="Times New Roman" w:cs="Times New Roman"/>
            <w:noProof/>
            <w:webHidden/>
          </w:rPr>
        </w:r>
        <w:r w:rsidRPr="00593628">
          <w:rPr>
            <w:rFonts w:ascii="Times New Roman" w:hAnsi="Times New Roman" w:cs="Times New Roman"/>
            <w:noProof/>
            <w:webHidden/>
          </w:rPr>
          <w:fldChar w:fldCharType="separate"/>
        </w:r>
        <w:r w:rsidRPr="00593628">
          <w:rPr>
            <w:rFonts w:ascii="Times New Roman" w:hAnsi="Times New Roman" w:cs="Times New Roman"/>
            <w:noProof/>
            <w:webHidden/>
          </w:rPr>
          <w:t>12</w:t>
        </w:r>
        <w:r w:rsidRPr="00593628">
          <w:rPr>
            <w:rFonts w:ascii="Times New Roman" w:hAnsi="Times New Roman" w:cs="Times New Roman"/>
            <w:noProof/>
            <w:webHidden/>
          </w:rPr>
          <w:fldChar w:fldCharType="end"/>
        </w:r>
      </w:hyperlink>
    </w:p>
    <w:p w14:paraId="1F771F9D" w14:textId="2B317265" w:rsidR="00593628" w:rsidRPr="00593628" w:rsidRDefault="00593628">
      <w:pPr>
        <w:pStyle w:val="TOC2"/>
        <w:tabs>
          <w:tab w:val="right" w:leader="dot" w:pos="8630"/>
        </w:tabs>
        <w:rPr>
          <w:rFonts w:ascii="Times New Roman" w:eastAsiaTheme="minorEastAsia" w:hAnsi="Times New Roman" w:cs="Times New Roman"/>
          <w:noProof/>
          <w:lang w:val="tr-TR" w:eastAsia="tr-TR"/>
        </w:rPr>
      </w:pPr>
      <w:hyperlink w:anchor="_Toc77751368" w:history="1">
        <w:r w:rsidRPr="00593628">
          <w:rPr>
            <w:rStyle w:val="Hyperlink"/>
            <w:rFonts w:ascii="Times New Roman" w:hAnsi="Times New Roman" w:cs="Times New Roman"/>
            <w:noProof/>
          </w:rPr>
          <w:t>2.1 Introduction</w:t>
        </w:r>
        <w:r w:rsidRPr="00593628">
          <w:rPr>
            <w:rFonts w:ascii="Times New Roman" w:hAnsi="Times New Roman" w:cs="Times New Roman"/>
            <w:noProof/>
            <w:webHidden/>
          </w:rPr>
          <w:tab/>
        </w:r>
        <w:r w:rsidRPr="00593628">
          <w:rPr>
            <w:rFonts w:ascii="Times New Roman" w:hAnsi="Times New Roman" w:cs="Times New Roman"/>
            <w:noProof/>
            <w:webHidden/>
          </w:rPr>
          <w:fldChar w:fldCharType="begin"/>
        </w:r>
        <w:r w:rsidRPr="00593628">
          <w:rPr>
            <w:rFonts w:ascii="Times New Roman" w:hAnsi="Times New Roman" w:cs="Times New Roman"/>
            <w:noProof/>
            <w:webHidden/>
          </w:rPr>
          <w:instrText xml:space="preserve"> PAGEREF _Toc77751368 \h </w:instrText>
        </w:r>
        <w:r w:rsidRPr="00593628">
          <w:rPr>
            <w:rFonts w:ascii="Times New Roman" w:hAnsi="Times New Roman" w:cs="Times New Roman"/>
            <w:noProof/>
            <w:webHidden/>
          </w:rPr>
        </w:r>
        <w:r w:rsidRPr="00593628">
          <w:rPr>
            <w:rFonts w:ascii="Times New Roman" w:hAnsi="Times New Roman" w:cs="Times New Roman"/>
            <w:noProof/>
            <w:webHidden/>
          </w:rPr>
          <w:fldChar w:fldCharType="separate"/>
        </w:r>
        <w:r w:rsidRPr="00593628">
          <w:rPr>
            <w:rFonts w:ascii="Times New Roman" w:hAnsi="Times New Roman" w:cs="Times New Roman"/>
            <w:noProof/>
            <w:webHidden/>
          </w:rPr>
          <w:t>13</w:t>
        </w:r>
        <w:r w:rsidRPr="00593628">
          <w:rPr>
            <w:rFonts w:ascii="Times New Roman" w:hAnsi="Times New Roman" w:cs="Times New Roman"/>
            <w:noProof/>
            <w:webHidden/>
          </w:rPr>
          <w:fldChar w:fldCharType="end"/>
        </w:r>
      </w:hyperlink>
    </w:p>
    <w:p w14:paraId="38049C62" w14:textId="5AA05889" w:rsidR="00593628" w:rsidRPr="00593628" w:rsidRDefault="00593628">
      <w:pPr>
        <w:pStyle w:val="TOC2"/>
        <w:tabs>
          <w:tab w:val="right" w:leader="dot" w:pos="8630"/>
        </w:tabs>
        <w:rPr>
          <w:rFonts w:ascii="Times New Roman" w:eastAsiaTheme="minorEastAsia" w:hAnsi="Times New Roman" w:cs="Times New Roman"/>
          <w:noProof/>
          <w:lang w:val="tr-TR" w:eastAsia="tr-TR"/>
        </w:rPr>
      </w:pPr>
      <w:hyperlink w:anchor="_Toc77751369" w:history="1">
        <w:r w:rsidRPr="00593628">
          <w:rPr>
            <w:rStyle w:val="Hyperlink"/>
            <w:rFonts w:ascii="Times New Roman" w:hAnsi="Times New Roman" w:cs="Times New Roman"/>
            <w:noProof/>
          </w:rPr>
          <w:t>2.2 Materials and methods</w:t>
        </w:r>
        <w:r w:rsidRPr="00593628">
          <w:rPr>
            <w:rFonts w:ascii="Times New Roman" w:hAnsi="Times New Roman" w:cs="Times New Roman"/>
            <w:noProof/>
            <w:webHidden/>
          </w:rPr>
          <w:tab/>
        </w:r>
        <w:r w:rsidRPr="00593628">
          <w:rPr>
            <w:rFonts w:ascii="Times New Roman" w:hAnsi="Times New Roman" w:cs="Times New Roman"/>
            <w:noProof/>
            <w:webHidden/>
          </w:rPr>
          <w:fldChar w:fldCharType="begin"/>
        </w:r>
        <w:r w:rsidRPr="00593628">
          <w:rPr>
            <w:rFonts w:ascii="Times New Roman" w:hAnsi="Times New Roman" w:cs="Times New Roman"/>
            <w:noProof/>
            <w:webHidden/>
          </w:rPr>
          <w:instrText xml:space="preserve"> PAGEREF _Toc77751369 \h </w:instrText>
        </w:r>
        <w:r w:rsidRPr="00593628">
          <w:rPr>
            <w:rFonts w:ascii="Times New Roman" w:hAnsi="Times New Roman" w:cs="Times New Roman"/>
            <w:noProof/>
            <w:webHidden/>
          </w:rPr>
        </w:r>
        <w:r w:rsidRPr="00593628">
          <w:rPr>
            <w:rFonts w:ascii="Times New Roman" w:hAnsi="Times New Roman" w:cs="Times New Roman"/>
            <w:noProof/>
            <w:webHidden/>
          </w:rPr>
          <w:fldChar w:fldCharType="separate"/>
        </w:r>
        <w:r w:rsidRPr="00593628">
          <w:rPr>
            <w:rFonts w:ascii="Times New Roman" w:hAnsi="Times New Roman" w:cs="Times New Roman"/>
            <w:noProof/>
            <w:webHidden/>
          </w:rPr>
          <w:t>14</w:t>
        </w:r>
        <w:r w:rsidRPr="00593628">
          <w:rPr>
            <w:rFonts w:ascii="Times New Roman" w:hAnsi="Times New Roman" w:cs="Times New Roman"/>
            <w:noProof/>
            <w:webHidden/>
          </w:rPr>
          <w:fldChar w:fldCharType="end"/>
        </w:r>
      </w:hyperlink>
    </w:p>
    <w:p w14:paraId="23F026FB" w14:textId="3B4CE28F" w:rsidR="00593628" w:rsidRPr="00593628" w:rsidRDefault="00593628">
      <w:pPr>
        <w:pStyle w:val="TOC3"/>
        <w:tabs>
          <w:tab w:val="right" w:leader="dot" w:pos="8630"/>
        </w:tabs>
        <w:rPr>
          <w:rFonts w:ascii="Times New Roman" w:eastAsiaTheme="minorEastAsia" w:hAnsi="Times New Roman" w:cs="Times New Roman"/>
          <w:noProof/>
          <w:lang w:val="tr-TR" w:eastAsia="tr-TR"/>
        </w:rPr>
      </w:pPr>
      <w:hyperlink w:anchor="_Toc77751370" w:history="1">
        <w:r w:rsidRPr="00593628">
          <w:rPr>
            <w:rStyle w:val="Hyperlink"/>
            <w:rFonts w:ascii="Times New Roman" w:hAnsi="Times New Roman" w:cs="Times New Roman"/>
            <w:noProof/>
          </w:rPr>
          <w:t>2.2.1 Experimental setup and strip cell architecture</w:t>
        </w:r>
        <w:r w:rsidRPr="00593628">
          <w:rPr>
            <w:rFonts w:ascii="Times New Roman" w:hAnsi="Times New Roman" w:cs="Times New Roman"/>
            <w:noProof/>
            <w:webHidden/>
          </w:rPr>
          <w:tab/>
        </w:r>
        <w:r w:rsidRPr="00593628">
          <w:rPr>
            <w:rFonts w:ascii="Times New Roman" w:hAnsi="Times New Roman" w:cs="Times New Roman"/>
            <w:noProof/>
            <w:webHidden/>
          </w:rPr>
          <w:fldChar w:fldCharType="begin"/>
        </w:r>
        <w:r w:rsidRPr="00593628">
          <w:rPr>
            <w:rFonts w:ascii="Times New Roman" w:hAnsi="Times New Roman" w:cs="Times New Roman"/>
            <w:noProof/>
            <w:webHidden/>
          </w:rPr>
          <w:instrText xml:space="preserve"> PAGEREF _Toc77751370 \h </w:instrText>
        </w:r>
        <w:r w:rsidRPr="00593628">
          <w:rPr>
            <w:rFonts w:ascii="Times New Roman" w:hAnsi="Times New Roman" w:cs="Times New Roman"/>
            <w:noProof/>
            <w:webHidden/>
          </w:rPr>
        </w:r>
        <w:r w:rsidRPr="00593628">
          <w:rPr>
            <w:rFonts w:ascii="Times New Roman" w:hAnsi="Times New Roman" w:cs="Times New Roman"/>
            <w:noProof/>
            <w:webHidden/>
          </w:rPr>
          <w:fldChar w:fldCharType="separate"/>
        </w:r>
        <w:r w:rsidRPr="00593628">
          <w:rPr>
            <w:rFonts w:ascii="Times New Roman" w:hAnsi="Times New Roman" w:cs="Times New Roman"/>
            <w:noProof/>
            <w:webHidden/>
          </w:rPr>
          <w:t>14</w:t>
        </w:r>
        <w:r w:rsidRPr="00593628">
          <w:rPr>
            <w:rFonts w:ascii="Times New Roman" w:hAnsi="Times New Roman" w:cs="Times New Roman"/>
            <w:noProof/>
            <w:webHidden/>
          </w:rPr>
          <w:fldChar w:fldCharType="end"/>
        </w:r>
      </w:hyperlink>
    </w:p>
    <w:p w14:paraId="4F143AAF" w14:textId="15007E97" w:rsidR="00593628" w:rsidRPr="00593628" w:rsidRDefault="00593628">
      <w:pPr>
        <w:pStyle w:val="TOC3"/>
        <w:tabs>
          <w:tab w:val="right" w:leader="dot" w:pos="8630"/>
        </w:tabs>
        <w:rPr>
          <w:rFonts w:ascii="Times New Roman" w:eastAsiaTheme="minorEastAsia" w:hAnsi="Times New Roman" w:cs="Times New Roman"/>
          <w:noProof/>
          <w:lang w:val="tr-TR" w:eastAsia="tr-TR"/>
        </w:rPr>
      </w:pPr>
      <w:hyperlink w:anchor="_Toc77751371" w:history="1">
        <w:r w:rsidRPr="00593628">
          <w:rPr>
            <w:rStyle w:val="Hyperlink"/>
            <w:rFonts w:ascii="Times New Roman" w:hAnsi="Times New Roman" w:cs="Times New Roman"/>
            <w:noProof/>
          </w:rPr>
          <w:t>2.2.2 Electrolyte solution preparation</w:t>
        </w:r>
        <w:r w:rsidRPr="00593628">
          <w:rPr>
            <w:rFonts w:ascii="Times New Roman" w:hAnsi="Times New Roman" w:cs="Times New Roman"/>
            <w:noProof/>
            <w:webHidden/>
          </w:rPr>
          <w:tab/>
        </w:r>
        <w:r w:rsidRPr="00593628">
          <w:rPr>
            <w:rFonts w:ascii="Times New Roman" w:hAnsi="Times New Roman" w:cs="Times New Roman"/>
            <w:noProof/>
            <w:webHidden/>
          </w:rPr>
          <w:fldChar w:fldCharType="begin"/>
        </w:r>
        <w:r w:rsidRPr="00593628">
          <w:rPr>
            <w:rFonts w:ascii="Times New Roman" w:hAnsi="Times New Roman" w:cs="Times New Roman"/>
            <w:noProof/>
            <w:webHidden/>
          </w:rPr>
          <w:instrText xml:space="preserve"> PAGEREF _Toc77751371 \h </w:instrText>
        </w:r>
        <w:r w:rsidRPr="00593628">
          <w:rPr>
            <w:rFonts w:ascii="Times New Roman" w:hAnsi="Times New Roman" w:cs="Times New Roman"/>
            <w:noProof/>
            <w:webHidden/>
          </w:rPr>
        </w:r>
        <w:r w:rsidRPr="00593628">
          <w:rPr>
            <w:rFonts w:ascii="Times New Roman" w:hAnsi="Times New Roman" w:cs="Times New Roman"/>
            <w:noProof/>
            <w:webHidden/>
          </w:rPr>
          <w:fldChar w:fldCharType="separate"/>
        </w:r>
        <w:r w:rsidRPr="00593628">
          <w:rPr>
            <w:rFonts w:ascii="Times New Roman" w:hAnsi="Times New Roman" w:cs="Times New Roman"/>
            <w:noProof/>
            <w:webHidden/>
          </w:rPr>
          <w:t>15</w:t>
        </w:r>
        <w:r w:rsidRPr="00593628">
          <w:rPr>
            <w:rFonts w:ascii="Times New Roman" w:hAnsi="Times New Roman" w:cs="Times New Roman"/>
            <w:noProof/>
            <w:webHidden/>
          </w:rPr>
          <w:fldChar w:fldCharType="end"/>
        </w:r>
      </w:hyperlink>
    </w:p>
    <w:p w14:paraId="561C1AB3" w14:textId="5655FB3C" w:rsidR="00593628" w:rsidRPr="00593628" w:rsidRDefault="00593628">
      <w:pPr>
        <w:pStyle w:val="TOC3"/>
        <w:tabs>
          <w:tab w:val="right" w:leader="dot" w:pos="8630"/>
        </w:tabs>
        <w:rPr>
          <w:rFonts w:ascii="Times New Roman" w:eastAsiaTheme="minorEastAsia" w:hAnsi="Times New Roman" w:cs="Times New Roman"/>
          <w:noProof/>
          <w:lang w:val="tr-TR" w:eastAsia="tr-TR"/>
        </w:rPr>
      </w:pPr>
      <w:hyperlink w:anchor="_Toc77751372" w:history="1">
        <w:r w:rsidRPr="00593628">
          <w:rPr>
            <w:rStyle w:val="Hyperlink"/>
            <w:rFonts w:ascii="Times New Roman" w:hAnsi="Times New Roman" w:cs="Times New Roman"/>
            <w:noProof/>
          </w:rPr>
          <w:t>2.2.3 Polarization curves and in-situ localized current distribution measurements</w:t>
        </w:r>
        <w:r w:rsidRPr="00593628">
          <w:rPr>
            <w:rFonts w:ascii="Times New Roman" w:hAnsi="Times New Roman" w:cs="Times New Roman"/>
            <w:noProof/>
            <w:webHidden/>
          </w:rPr>
          <w:tab/>
        </w:r>
        <w:r w:rsidRPr="00593628">
          <w:rPr>
            <w:rFonts w:ascii="Times New Roman" w:hAnsi="Times New Roman" w:cs="Times New Roman"/>
            <w:noProof/>
            <w:webHidden/>
          </w:rPr>
          <w:fldChar w:fldCharType="begin"/>
        </w:r>
        <w:r w:rsidRPr="00593628">
          <w:rPr>
            <w:rFonts w:ascii="Times New Roman" w:hAnsi="Times New Roman" w:cs="Times New Roman"/>
            <w:noProof/>
            <w:webHidden/>
          </w:rPr>
          <w:instrText xml:space="preserve"> PAGEREF _Toc77751372 \h </w:instrText>
        </w:r>
        <w:r w:rsidRPr="00593628">
          <w:rPr>
            <w:rFonts w:ascii="Times New Roman" w:hAnsi="Times New Roman" w:cs="Times New Roman"/>
            <w:noProof/>
            <w:webHidden/>
          </w:rPr>
        </w:r>
        <w:r w:rsidRPr="00593628">
          <w:rPr>
            <w:rFonts w:ascii="Times New Roman" w:hAnsi="Times New Roman" w:cs="Times New Roman"/>
            <w:noProof/>
            <w:webHidden/>
          </w:rPr>
          <w:fldChar w:fldCharType="separate"/>
        </w:r>
        <w:r w:rsidRPr="00593628">
          <w:rPr>
            <w:rFonts w:ascii="Times New Roman" w:hAnsi="Times New Roman" w:cs="Times New Roman"/>
            <w:noProof/>
            <w:webHidden/>
          </w:rPr>
          <w:t>17</w:t>
        </w:r>
        <w:r w:rsidRPr="00593628">
          <w:rPr>
            <w:rFonts w:ascii="Times New Roman" w:hAnsi="Times New Roman" w:cs="Times New Roman"/>
            <w:noProof/>
            <w:webHidden/>
          </w:rPr>
          <w:fldChar w:fldCharType="end"/>
        </w:r>
      </w:hyperlink>
    </w:p>
    <w:p w14:paraId="0F3917AD" w14:textId="17083397" w:rsidR="00593628" w:rsidRPr="00593628" w:rsidRDefault="00593628">
      <w:pPr>
        <w:pStyle w:val="TOC3"/>
        <w:tabs>
          <w:tab w:val="right" w:leader="dot" w:pos="8630"/>
        </w:tabs>
        <w:rPr>
          <w:rFonts w:ascii="Times New Roman" w:eastAsiaTheme="minorEastAsia" w:hAnsi="Times New Roman" w:cs="Times New Roman"/>
          <w:noProof/>
          <w:lang w:val="tr-TR" w:eastAsia="tr-TR"/>
        </w:rPr>
      </w:pPr>
      <w:hyperlink w:anchor="_Toc77751373" w:history="1">
        <w:r w:rsidRPr="00593628">
          <w:rPr>
            <w:rStyle w:val="Hyperlink"/>
            <w:rFonts w:ascii="Times New Roman" w:hAnsi="Times New Roman" w:cs="Times New Roman"/>
            <w:noProof/>
          </w:rPr>
          <w:t>2.2.4 Crossover measurements</w:t>
        </w:r>
        <w:r w:rsidRPr="00593628">
          <w:rPr>
            <w:rFonts w:ascii="Times New Roman" w:hAnsi="Times New Roman" w:cs="Times New Roman"/>
            <w:noProof/>
            <w:webHidden/>
          </w:rPr>
          <w:tab/>
        </w:r>
        <w:r w:rsidRPr="00593628">
          <w:rPr>
            <w:rFonts w:ascii="Times New Roman" w:hAnsi="Times New Roman" w:cs="Times New Roman"/>
            <w:noProof/>
            <w:webHidden/>
          </w:rPr>
          <w:fldChar w:fldCharType="begin"/>
        </w:r>
        <w:r w:rsidRPr="00593628">
          <w:rPr>
            <w:rFonts w:ascii="Times New Roman" w:hAnsi="Times New Roman" w:cs="Times New Roman"/>
            <w:noProof/>
            <w:webHidden/>
          </w:rPr>
          <w:instrText xml:space="preserve"> PAGEREF _Toc77751373 \h </w:instrText>
        </w:r>
        <w:r w:rsidRPr="00593628">
          <w:rPr>
            <w:rFonts w:ascii="Times New Roman" w:hAnsi="Times New Roman" w:cs="Times New Roman"/>
            <w:noProof/>
            <w:webHidden/>
          </w:rPr>
        </w:r>
        <w:r w:rsidRPr="00593628">
          <w:rPr>
            <w:rFonts w:ascii="Times New Roman" w:hAnsi="Times New Roman" w:cs="Times New Roman"/>
            <w:noProof/>
            <w:webHidden/>
          </w:rPr>
          <w:fldChar w:fldCharType="separate"/>
        </w:r>
        <w:r w:rsidRPr="00593628">
          <w:rPr>
            <w:rFonts w:ascii="Times New Roman" w:hAnsi="Times New Roman" w:cs="Times New Roman"/>
            <w:noProof/>
            <w:webHidden/>
          </w:rPr>
          <w:t>17</w:t>
        </w:r>
        <w:r w:rsidRPr="00593628">
          <w:rPr>
            <w:rFonts w:ascii="Times New Roman" w:hAnsi="Times New Roman" w:cs="Times New Roman"/>
            <w:noProof/>
            <w:webHidden/>
          </w:rPr>
          <w:fldChar w:fldCharType="end"/>
        </w:r>
      </w:hyperlink>
    </w:p>
    <w:p w14:paraId="1C4E08BD" w14:textId="520E8B59" w:rsidR="00593628" w:rsidRPr="00593628" w:rsidRDefault="00593628">
      <w:pPr>
        <w:pStyle w:val="TOC3"/>
        <w:tabs>
          <w:tab w:val="right" w:leader="dot" w:pos="8630"/>
        </w:tabs>
        <w:rPr>
          <w:rFonts w:ascii="Times New Roman" w:eastAsiaTheme="minorEastAsia" w:hAnsi="Times New Roman" w:cs="Times New Roman"/>
          <w:noProof/>
          <w:lang w:val="tr-TR" w:eastAsia="tr-TR"/>
        </w:rPr>
      </w:pPr>
      <w:hyperlink w:anchor="_Toc77751374" w:history="1">
        <w:r w:rsidRPr="00593628">
          <w:rPr>
            <w:rStyle w:val="Hyperlink"/>
            <w:rFonts w:ascii="Times New Roman" w:hAnsi="Times New Roman" w:cs="Times New Roman"/>
            <w:noProof/>
          </w:rPr>
          <w:t>2.2.5 Pressure drop measurements</w:t>
        </w:r>
        <w:r w:rsidRPr="00593628">
          <w:rPr>
            <w:rFonts w:ascii="Times New Roman" w:hAnsi="Times New Roman" w:cs="Times New Roman"/>
            <w:noProof/>
            <w:webHidden/>
          </w:rPr>
          <w:tab/>
        </w:r>
        <w:r w:rsidRPr="00593628">
          <w:rPr>
            <w:rFonts w:ascii="Times New Roman" w:hAnsi="Times New Roman" w:cs="Times New Roman"/>
            <w:noProof/>
            <w:webHidden/>
          </w:rPr>
          <w:fldChar w:fldCharType="begin"/>
        </w:r>
        <w:r w:rsidRPr="00593628">
          <w:rPr>
            <w:rFonts w:ascii="Times New Roman" w:hAnsi="Times New Roman" w:cs="Times New Roman"/>
            <w:noProof/>
            <w:webHidden/>
          </w:rPr>
          <w:instrText xml:space="preserve"> PAGEREF _Toc77751374 \h </w:instrText>
        </w:r>
        <w:r w:rsidRPr="00593628">
          <w:rPr>
            <w:rFonts w:ascii="Times New Roman" w:hAnsi="Times New Roman" w:cs="Times New Roman"/>
            <w:noProof/>
            <w:webHidden/>
          </w:rPr>
        </w:r>
        <w:r w:rsidRPr="00593628">
          <w:rPr>
            <w:rFonts w:ascii="Times New Roman" w:hAnsi="Times New Roman" w:cs="Times New Roman"/>
            <w:noProof/>
            <w:webHidden/>
          </w:rPr>
          <w:fldChar w:fldCharType="separate"/>
        </w:r>
        <w:r w:rsidRPr="00593628">
          <w:rPr>
            <w:rFonts w:ascii="Times New Roman" w:hAnsi="Times New Roman" w:cs="Times New Roman"/>
            <w:noProof/>
            <w:webHidden/>
          </w:rPr>
          <w:t>18</w:t>
        </w:r>
        <w:r w:rsidRPr="00593628">
          <w:rPr>
            <w:rFonts w:ascii="Times New Roman" w:hAnsi="Times New Roman" w:cs="Times New Roman"/>
            <w:noProof/>
            <w:webHidden/>
          </w:rPr>
          <w:fldChar w:fldCharType="end"/>
        </w:r>
      </w:hyperlink>
    </w:p>
    <w:p w14:paraId="78B1F9AC" w14:textId="29B2D900" w:rsidR="00593628" w:rsidRPr="00593628" w:rsidRDefault="00593628">
      <w:pPr>
        <w:pStyle w:val="TOC2"/>
        <w:tabs>
          <w:tab w:val="right" w:leader="dot" w:pos="8630"/>
        </w:tabs>
        <w:rPr>
          <w:rFonts w:ascii="Times New Roman" w:eastAsiaTheme="minorEastAsia" w:hAnsi="Times New Roman" w:cs="Times New Roman"/>
          <w:noProof/>
          <w:lang w:val="tr-TR" w:eastAsia="tr-TR"/>
        </w:rPr>
      </w:pPr>
      <w:hyperlink w:anchor="_Toc77751375" w:history="1">
        <w:r w:rsidRPr="00593628">
          <w:rPr>
            <w:rStyle w:val="Hyperlink"/>
            <w:rFonts w:ascii="Times New Roman" w:hAnsi="Times New Roman" w:cs="Times New Roman"/>
            <w:noProof/>
          </w:rPr>
          <w:t>2.3 Results and discussions</w:t>
        </w:r>
        <w:r w:rsidRPr="00593628">
          <w:rPr>
            <w:rFonts w:ascii="Times New Roman" w:hAnsi="Times New Roman" w:cs="Times New Roman"/>
            <w:noProof/>
            <w:webHidden/>
          </w:rPr>
          <w:tab/>
        </w:r>
        <w:r w:rsidRPr="00593628">
          <w:rPr>
            <w:rFonts w:ascii="Times New Roman" w:hAnsi="Times New Roman" w:cs="Times New Roman"/>
            <w:noProof/>
            <w:webHidden/>
          </w:rPr>
          <w:fldChar w:fldCharType="begin"/>
        </w:r>
        <w:r w:rsidRPr="00593628">
          <w:rPr>
            <w:rFonts w:ascii="Times New Roman" w:hAnsi="Times New Roman" w:cs="Times New Roman"/>
            <w:noProof/>
            <w:webHidden/>
          </w:rPr>
          <w:instrText xml:space="preserve"> PAGEREF _Toc77751375 \h </w:instrText>
        </w:r>
        <w:r w:rsidRPr="00593628">
          <w:rPr>
            <w:rFonts w:ascii="Times New Roman" w:hAnsi="Times New Roman" w:cs="Times New Roman"/>
            <w:noProof/>
            <w:webHidden/>
          </w:rPr>
        </w:r>
        <w:r w:rsidRPr="00593628">
          <w:rPr>
            <w:rFonts w:ascii="Times New Roman" w:hAnsi="Times New Roman" w:cs="Times New Roman"/>
            <w:noProof/>
            <w:webHidden/>
          </w:rPr>
          <w:fldChar w:fldCharType="separate"/>
        </w:r>
        <w:r w:rsidRPr="00593628">
          <w:rPr>
            <w:rFonts w:ascii="Times New Roman" w:hAnsi="Times New Roman" w:cs="Times New Roman"/>
            <w:noProof/>
            <w:webHidden/>
          </w:rPr>
          <w:t>19</w:t>
        </w:r>
        <w:r w:rsidRPr="00593628">
          <w:rPr>
            <w:rFonts w:ascii="Times New Roman" w:hAnsi="Times New Roman" w:cs="Times New Roman"/>
            <w:noProof/>
            <w:webHidden/>
          </w:rPr>
          <w:fldChar w:fldCharType="end"/>
        </w:r>
      </w:hyperlink>
    </w:p>
    <w:p w14:paraId="5EC43278" w14:textId="4079F6AB" w:rsidR="00593628" w:rsidRPr="00593628" w:rsidRDefault="00593628">
      <w:pPr>
        <w:pStyle w:val="TOC2"/>
        <w:tabs>
          <w:tab w:val="right" w:leader="dot" w:pos="8630"/>
        </w:tabs>
        <w:rPr>
          <w:rFonts w:ascii="Times New Roman" w:eastAsiaTheme="minorEastAsia" w:hAnsi="Times New Roman" w:cs="Times New Roman"/>
          <w:noProof/>
          <w:lang w:val="tr-TR" w:eastAsia="tr-TR"/>
        </w:rPr>
      </w:pPr>
      <w:hyperlink w:anchor="_Toc77751376" w:history="1">
        <w:r w:rsidRPr="00593628">
          <w:rPr>
            <w:rStyle w:val="Hyperlink"/>
            <w:rFonts w:ascii="Times New Roman" w:hAnsi="Times New Roman" w:cs="Times New Roman"/>
            <w:noProof/>
          </w:rPr>
          <w:t>2.5 Conclusions</w:t>
        </w:r>
        <w:r w:rsidRPr="00593628">
          <w:rPr>
            <w:rFonts w:ascii="Times New Roman" w:hAnsi="Times New Roman" w:cs="Times New Roman"/>
            <w:noProof/>
            <w:webHidden/>
          </w:rPr>
          <w:tab/>
        </w:r>
        <w:r w:rsidRPr="00593628">
          <w:rPr>
            <w:rFonts w:ascii="Times New Roman" w:hAnsi="Times New Roman" w:cs="Times New Roman"/>
            <w:noProof/>
            <w:webHidden/>
          </w:rPr>
          <w:fldChar w:fldCharType="begin"/>
        </w:r>
        <w:r w:rsidRPr="00593628">
          <w:rPr>
            <w:rFonts w:ascii="Times New Roman" w:hAnsi="Times New Roman" w:cs="Times New Roman"/>
            <w:noProof/>
            <w:webHidden/>
          </w:rPr>
          <w:instrText xml:space="preserve"> PAGEREF _Toc77751376 \h </w:instrText>
        </w:r>
        <w:r w:rsidRPr="00593628">
          <w:rPr>
            <w:rFonts w:ascii="Times New Roman" w:hAnsi="Times New Roman" w:cs="Times New Roman"/>
            <w:noProof/>
            <w:webHidden/>
          </w:rPr>
        </w:r>
        <w:r w:rsidRPr="00593628">
          <w:rPr>
            <w:rFonts w:ascii="Times New Roman" w:hAnsi="Times New Roman" w:cs="Times New Roman"/>
            <w:noProof/>
            <w:webHidden/>
          </w:rPr>
          <w:fldChar w:fldCharType="separate"/>
        </w:r>
        <w:r w:rsidRPr="00593628">
          <w:rPr>
            <w:rFonts w:ascii="Times New Roman" w:hAnsi="Times New Roman" w:cs="Times New Roman"/>
            <w:noProof/>
            <w:webHidden/>
          </w:rPr>
          <w:t>33</w:t>
        </w:r>
        <w:r w:rsidRPr="00593628">
          <w:rPr>
            <w:rFonts w:ascii="Times New Roman" w:hAnsi="Times New Roman" w:cs="Times New Roman"/>
            <w:noProof/>
            <w:webHidden/>
          </w:rPr>
          <w:fldChar w:fldCharType="end"/>
        </w:r>
      </w:hyperlink>
    </w:p>
    <w:p w14:paraId="27D11085" w14:textId="784FB532" w:rsidR="00593628" w:rsidRPr="00593628" w:rsidRDefault="00593628">
      <w:pPr>
        <w:pStyle w:val="TOC1"/>
        <w:tabs>
          <w:tab w:val="right" w:leader="dot" w:pos="8630"/>
        </w:tabs>
        <w:rPr>
          <w:rFonts w:eastAsiaTheme="minorEastAsia" w:cs="Times New Roman"/>
          <w:noProof/>
          <w:lang w:val="tr-TR" w:eastAsia="tr-TR"/>
        </w:rPr>
      </w:pPr>
      <w:hyperlink w:anchor="_Toc77751377" w:history="1">
        <w:r w:rsidRPr="00593628">
          <w:rPr>
            <w:rStyle w:val="Hyperlink"/>
            <w:rFonts w:cs="Times New Roman"/>
            <w:noProof/>
          </w:rPr>
          <w:t>Chapter 3 Computational and Experimental Study of Convection in a Vanadium Redox Flow Battery Strip Cell Architecture</w:t>
        </w:r>
        <w:r w:rsidRPr="00593628">
          <w:rPr>
            <w:rFonts w:cs="Times New Roman"/>
            <w:noProof/>
            <w:webHidden/>
          </w:rPr>
          <w:tab/>
        </w:r>
        <w:r w:rsidRPr="00593628">
          <w:rPr>
            <w:rFonts w:cs="Times New Roman"/>
            <w:noProof/>
            <w:webHidden/>
          </w:rPr>
          <w:fldChar w:fldCharType="begin"/>
        </w:r>
        <w:r w:rsidRPr="00593628">
          <w:rPr>
            <w:rFonts w:cs="Times New Roman"/>
            <w:noProof/>
            <w:webHidden/>
          </w:rPr>
          <w:instrText xml:space="preserve"> PAGEREF _Toc77751377 \h </w:instrText>
        </w:r>
        <w:r w:rsidRPr="00593628">
          <w:rPr>
            <w:rFonts w:cs="Times New Roman"/>
            <w:noProof/>
            <w:webHidden/>
          </w:rPr>
        </w:r>
        <w:r w:rsidRPr="00593628">
          <w:rPr>
            <w:rFonts w:cs="Times New Roman"/>
            <w:noProof/>
            <w:webHidden/>
          </w:rPr>
          <w:fldChar w:fldCharType="separate"/>
        </w:r>
        <w:r w:rsidRPr="00593628">
          <w:rPr>
            <w:rFonts w:cs="Times New Roman"/>
            <w:noProof/>
            <w:webHidden/>
          </w:rPr>
          <w:t>35</w:t>
        </w:r>
        <w:r w:rsidRPr="00593628">
          <w:rPr>
            <w:rFonts w:cs="Times New Roman"/>
            <w:noProof/>
            <w:webHidden/>
          </w:rPr>
          <w:fldChar w:fldCharType="end"/>
        </w:r>
      </w:hyperlink>
    </w:p>
    <w:p w14:paraId="1A737983" w14:textId="699932D2" w:rsidR="00593628" w:rsidRPr="00593628" w:rsidRDefault="00593628">
      <w:pPr>
        <w:pStyle w:val="TOC2"/>
        <w:tabs>
          <w:tab w:val="right" w:leader="dot" w:pos="8630"/>
        </w:tabs>
        <w:rPr>
          <w:rFonts w:ascii="Times New Roman" w:eastAsiaTheme="minorEastAsia" w:hAnsi="Times New Roman" w:cs="Times New Roman"/>
          <w:noProof/>
          <w:lang w:val="tr-TR" w:eastAsia="tr-TR"/>
        </w:rPr>
      </w:pPr>
      <w:hyperlink w:anchor="_Toc77751378" w:history="1">
        <w:r w:rsidRPr="00593628">
          <w:rPr>
            <w:rStyle w:val="Hyperlink"/>
            <w:rFonts w:ascii="Times New Roman" w:hAnsi="Times New Roman" w:cs="Times New Roman"/>
            <w:noProof/>
          </w:rPr>
          <w:t>Abstract</w:t>
        </w:r>
        <w:r w:rsidRPr="00593628">
          <w:rPr>
            <w:rFonts w:ascii="Times New Roman" w:hAnsi="Times New Roman" w:cs="Times New Roman"/>
            <w:noProof/>
            <w:webHidden/>
          </w:rPr>
          <w:tab/>
        </w:r>
        <w:r w:rsidRPr="00593628">
          <w:rPr>
            <w:rFonts w:ascii="Times New Roman" w:hAnsi="Times New Roman" w:cs="Times New Roman"/>
            <w:noProof/>
            <w:webHidden/>
          </w:rPr>
          <w:fldChar w:fldCharType="begin"/>
        </w:r>
        <w:r w:rsidRPr="00593628">
          <w:rPr>
            <w:rFonts w:ascii="Times New Roman" w:hAnsi="Times New Roman" w:cs="Times New Roman"/>
            <w:noProof/>
            <w:webHidden/>
          </w:rPr>
          <w:instrText xml:space="preserve"> PAGEREF _Toc77751378 \h </w:instrText>
        </w:r>
        <w:r w:rsidRPr="00593628">
          <w:rPr>
            <w:rFonts w:ascii="Times New Roman" w:hAnsi="Times New Roman" w:cs="Times New Roman"/>
            <w:noProof/>
            <w:webHidden/>
          </w:rPr>
        </w:r>
        <w:r w:rsidRPr="00593628">
          <w:rPr>
            <w:rFonts w:ascii="Times New Roman" w:hAnsi="Times New Roman" w:cs="Times New Roman"/>
            <w:noProof/>
            <w:webHidden/>
          </w:rPr>
          <w:fldChar w:fldCharType="separate"/>
        </w:r>
        <w:r w:rsidRPr="00593628">
          <w:rPr>
            <w:rFonts w:ascii="Times New Roman" w:hAnsi="Times New Roman" w:cs="Times New Roman"/>
            <w:noProof/>
            <w:webHidden/>
          </w:rPr>
          <w:t>36</w:t>
        </w:r>
        <w:r w:rsidRPr="00593628">
          <w:rPr>
            <w:rFonts w:ascii="Times New Roman" w:hAnsi="Times New Roman" w:cs="Times New Roman"/>
            <w:noProof/>
            <w:webHidden/>
          </w:rPr>
          <w:fldChar w:fldCharType="end"/>
        </w:r>
      </w:hyperlink>
    </w:p>
    <w:p w14:paraId="5B095D19" w14:textId="5ABD2A34" w:rsidR="00593628" w:rsidRPr="00593628" w:rsidRDefault="00593628">
      <w:pPr>
        <w:pStyle w:val="TOC2"/>
        <w:tabs>
          <w:tab w:val="right" w:leader="dot" w:pos="8630"/>
        </w:tabs>
        <w:rPr>
          <w:rFonts w:ascii="Times New Roman" w:eastAsiaTheme="minorEastAsia" w:hAnsi="Times New Roman" w:cs="Times New Roman"/>
          <w:noProof/>
          <w:lang w:val="tr-TR" w:eastAsia="tr-TR"/>
        </w:rPr>
      </w:pPr>
      <w:hyperlink w:anchor="_Toc77751379" w:history="1">
        <w:r w:rsidRPr="00593628">
          <w:rPr>
            <w:rStyle w:val="Hyperlink"/>
            <w:rFonts w:ascii="Times New Roman" w:hAnsi="Times New Roman" w:cs="Times New Roman"/>
            <w:noProof/>
          </w:rPr>
          <w:t>3.1 Introduction</w:t>
        </w:r>
        <w:r w:rsidRPr="00593628">
          <w:rPr>
            <w:rFonts w:ascii="Times New Roman" w:hAnsi="Times New Roman" w:cs="Times New Roman"/>
            <w:noProof/>
            <w:webHidden/>
          </w:rPr>
          <w:tab/>
        </w:r>
        <w:r w:rsidRPr="00593628">
          <w:rPr>
            <w:rFonts w:ascii="Times New Roman" w:hAnsi="Times New Roman" w:cs="Times New Roman"/>
            <w:noProof/>
            <w:webHidden/>
          </w:rPr>
          <w:fldChar w:fldCharType="begin"/>
        </w:r>
        <w:r w:rsidRPr="00593628">
          <w:rPr>
            <w:rFonts w:ascii="Times New Roman" w:hAnsi="Times New Roman" w:cs="Times New Roman"/>
            <w:noProof/>
            <w:webHidden/>
          </w:rPr>
          <w:instrText xml:space="preserve"> PAGEREF _Toc77751379 \h </w:instrText>
        </w:r>
        <w:r w:rsidRPr="00593628">
          <w:rPr>
            <w:rFonts w:ascii="Times New Roman" w:hAnsi="Times New Roman" w:cs="Times New Roman"/>
            <w:noProof/>
            <w:webHidden/>
          </w:rPr>
        </w:r>
        <w:r w:rsidRPr="00593628">
          <w:rPr>
            <w:rFonts w:ascii="Times New Roman" w:hAnsi="Times New Roman" w:cs="Times New Roman"/>
            <w:noProof/>
            <w:webHidden/>
          </w:rPr>
          <w:fldChar w:fldCharType="separate"/>
        </w:r>
        <w:r w:rsidRPr="00593628">
          <w:rPr>
            <w:rFonts w:ascii="Times New Roman" w:hAnsi="Times New Roman" w:cs="Times New Roman"/>
            <w:noProof/>
            <w:webHidden/>
          </w:rPr>
          <w:t>37</w:t>
        </w:r>
        <w:r w:rsidRPr="00593628">
          <w:rPr>
            <w:rFonts w:ascii="Times New Roman" w:hAnsi="Times New Roman" w:cs="Times New Roman"/>
            <w:noProof/>
            <w:webHidden/>
          </w:rPr>
          <w:fldChar w:fldCharType="end"/>
        </w:r>
      </w:hyperlink>
    </w:p>
    <w:p w14:paraId="11455F01" w14:textId="00ED22F5" w:rsidR="00593628" w:rsidRPr="00593628" w:rsidRDefault="00593628">
      <w:pPr>
        <w:pStyle w:val="TOC2"/>
        <w:tabs>
          <w:tab w:val="right" w:leader="dot" w:pos="8630"/>
        </w:tabs>
        <w:rPr>
          <w:rFonts w:ascii="Times New Roman" w:eastAsiaTheme="minorEastAsia" w:hAnsi="Times New Roman" w:cs="Times New Roman"/>
          <w:noProof/>
          <w:lang w:val="tr-TR" w:eastAsia="tr-TR"/>
        </w:rPr>
      </w:pPr>
      <w:hyperlink w:anchor="_Toc77751380" w:history="1">
        <w:r w:rsidRPr="00593628">
          <w:rPr>
            <w:rStyle w:val="Hyperlink"/>
            <w:rFonts w:ascii="Times New Roman" w:hAnsi="Times New Roman" w:cs="Times New Roman"/>
            <w:noProof/>
          </w:rPr>
          <w:t>3.2 Materials and methods</w:t>
        </w:r>
        <w:r w:rsidRPr="00593628">
          <w:rPr>
            <w:rFonts w:ascii="Times New Roman" w:hAnsi="Times New Roman" w:cs="Times New Roman"/>
            <w:noProof/>
            <w:webHidden/>
          </w:rPr>
          <w:tab/>
        </w:r>
        <w:r w:rsidRPr="00593628">
          <w:rPr>
            <w:rFonts w:ascii="Times New Roman" w:hAnsi="Times New Roman" w:cs="Times New Roman"/>
            <w:noProof/>
            <w:webHidden/>
          </w:rPr>
          <w:fldChar w:fldCharType="begin"/>
        </w:r>
        <w:r w:rsidRPr="00593628">
          <w:rPr>
            <w:rFonts w:ascii="Times New Roman" w:hAnsi="Times New Roman" w:cs="Times New Roman"/>
            <w:noProof/>
            <w:webHidden/>
          </w:rPr>
          <w:instrText xml:space="preserve"> PAGEREF _Toc77751380 \h </w:instrText>
        </w:r>
        <w:r w:rsidRPr="00593628">
          <w:rPr>
            <w:rFonts w:ascii="Times New Roman" w:hAnsi="Times New Roman" w:cs="Times New Roman"/>
            <w:noProof/>
            <w:webHidden/>
          </w:rPr>
        </w:r>
        <w:r w:rsidRPr="00593628">
          <w:rPr>
            <w:rFonts w:ascii="Times New Roman" w:hAnsi="Times New Roman" w:cs="Times New Roman"/>
            <w:noProof/>
            <w:webHidden/>
          </w:rPr>
          <w:fldChar w:fldCharType="separate"/>
        </w:r>
        <w:r w:rsidRPr="00593628">
          <w:rPr>
            <w:rFonts w:ascii="Times New Roman" w:hAnsi="Times New Roman" w:cs="Times New Roman"/>
            <w:noProof/>
            <w:webHidden/>
          </w:rPr>
          <w:t>38</w:t>
        </w:r>
        <w:r w:rsidRPr="00593628">
          <w:rPr>
            <w:rFonts w:ascii="Times New Roman" w:hAnsi="Times New Roman" w:cs="Times New Roman"/>
            <w:noProof/>
            <w:webHidden/>
          </w:rPr>
          <w:fldChar w:fldCharType="end"/>
        </w:r>
      </w:hyperlink>
    </w:p>
    <w:p w14:paraId="2D5A5174" w14:textId="06210224" w:rsidR="00593628" w:rsidRPr="00593628" w:rsidRDefault="00593628">
      <w:pPr>
        <w:pStyle w:val="TOC3"/>
        <w:tabs>
          <w:tab w:val="right" w:leader="dot" w:pos="8630"/>
        </w:tabs>
        <w:rPr>
          <w:rFonts w:ascii="Times New Roman" w:eastAsiaTheme="minorEastAsia" w:hAnsi="Times New Roman" w:cs="Times New Roman"/>
          <w:noProof/>
          <w:lang w:val="tr-TR" w:eastAsia="tr-TR"/>
        </w:rPr>
      </w:pPr>
      <w:hyperlink w:anchor="_Toc77751381" w:history="1">
        <w:r w:rsidRPr="00593628">
          <w:rPr>
            <w:rStyle w:val="Hyperlink"/>
            <w:rFonts w:ascii="Times New Roman" w:hAnsi="Times New Roman" w:cs="Times New Roman"/>
            <w:noProof/>
          </w:rPr>
          <w:t>3.2.1 Polarization curves and in-situ current distribution measurements</w:t>
        </w:r>
        <w:r w:rsidRPr="00593628">
          <w:rPr>
            <w:rFonts w:ascii="Times New Roman" w:hAnsi="Times New Roman" w:cs="Times New Roman"/>
            <w:noProof/>
            <w:webHidden/>
          </w:rPr>
          <w:tab/>
        </w:r>
        <w:r w:rsidRPr="00593628">
          <w:rPr>
            <w:rFonts w:ascii="Times New Roman" w:hAnsi="Times New Roman" w:cs="Times New Roman"/>
            <w:noProof/>
            <w:webHidden/>
          </w:rPr>
          <w:fldChar w:fldCharType="begin"/>
        </w:r>
        <w:r w:rsidRPr="00593628">
          <w:rPr>
            <w:rFonts w:ascii="Times New Roman" w:hAnsi="Times New Roman" w:cs="Times New Roman"/>
            <w:noProof/>
            <w:webHidden/>
          </w:rPr>
          <w:instrText xml:space="preserve"> PAGEREF _Toc77751381 \h </w:instrText>
        </w:r>
        <w:r w:rsidRPr="00593628">
          <w:rPr>
            <w:rFonts w:ascii="Times New Roman" w:hAnsi="Times New Roman" w:cs="Times New Roman"/>
            <w:noProof/>
            <w:webHidden/>
          </w:rPr>
        </w:r>
        <w:r w:rsidRPr="00593628">
          <w:rPr>
            <w:rFonts w:ascii="Times New Roman" w:hAnsi="Times New Roman" w:cs="Times New Roman"/>
            <w:noProof/>
            <w:webHidden/>
          </w:rPr>
          <w:fldChar w:fldCharType="separate"/>
        </w:r>
        <w:r w:rsidRPr="00593628">
          <w:rPr>
            <w:rFonts w:ascii="Times New Roman" w:hAnsi="Times New Roman" w:cs="Times New Roman"/>
            <w:noProof/>
            <w:webHidden/>
          </w:rPr>
          <w:t>39</w:t>
        </w:r>
        <w:r w:rsidRPr="00593628">
          <w:rPr>
            <w:rFonts w:ascii="Times New Roman" w:hAnsi="Times New Roman" w:cs="Times New Roman"/>
            <w:noProof/>
            <w:webHidden/>
          </w:rPr>
          <w:fldChar w:fldCharType="end"/>
        </w:r>
      </w:hyperlink>
    </w:p>
    <w:p w14:paraId="7CF3896E" w14:textId="420F9CAA" w:rsidR="00593628" w:rsidRPr="00593628" w:rsidRDefault="00593628">
      <w:pPr>
        <w:pStyle w:val="TOC3"/>
        <w:tabs>
          <w:tab w:val="right" w:leader="dot" w:pos="8630"/>
        </w:tabs>
        <w:rPr>
          <w:rFonts w:ascii="Times New Roman" w:eastAsiaTheme="minorEastAsia" w:hAnsi="Times New Roman" w:cs="Times New Roman"/>
          <w:noProof/>
          <w:lang w:val="tr-TR" w:eastAsia="tr-TR"/>
        </w:rPr>
      </w:pPr>
      <w:hyperlink w:anchor="_Toc77751382" w:history="1">
        <w:r w:rsidRPr="00593628">
          <w:rPr>
            <w:rStyle w:val="Hyperlink"/>
            <w:rFonts w:ascii="Times New Roman" w:hAnsi="Times New Roman" w:cs="Times New Roman"/>
            <w:noProof/>
          </w:rPr>
          <w:t>3.2.2 Computational fluid dynamics</w:t>
        </w:r>
        <w:r w:rsidRPr="00593628">
          <w:rPr>
            <w:rFonts w:ascii="Times New Roman" w:hAnsi="Times New Roman" w:cs="Times New Roman"/>
            <w:noProof/>
            <w:webHidden/>
          </w:rPr>
          <w:tab/>
        </w:r>
        <w:r w:rsidRPr="00593628">
          <w:rPr>
            <w:rFonts w:ascii="Times New Roman" w:hAnsi="Times New Roman" w:cs="Times New Roman"/>
            <w:noProof/>
            <w:webHidden/>
          </w:rPr>
          <w:fldChar w:fldCharType="begin"/>
        </w:r>
        <w:r w:rsidRPr="00593628">
          <w:rPr>
            <w:rFonts w:ascii="Times New Roman" w:hAnsi="Times New Roman" w:cs="Times New Roman"/>
            <w:noProof/>
            <w:webHidden/>
          </w:rPr>
          <w:instrText xml:space="preserve"> PAGEREF _Toc77751382 \h </w:instrText>
        </w:r>
        <w:r w:rsidRPr="00593628">
          <w:rPr>
            <w:rFonts w:ascii="Times New Roman" w:hAnsi="Times New Roman" w:cs="Times New Roman"/>
            <w:noProof/>
            <w:webHidden/>
          </w:rPr>
        </w:r>
        <w:r w:rsidRPr="00593628">
          <w:rPr>
            <w:rFonts w:ascii="Times New Roman" w:hAnsi="Times New Roman" w:cs="Times New Roman"/>
            <w:noProof/>
            <w:webHidden/>
          </w:rPr>
          <w:fldChar w:fldCharType="separate"/>
        </w:r>
        <w:r w:rsidRPr="00593628">
          <w:rPr>
            <w:rFonts w:ascii="Times New Roman" w:hAnsi="Times New Roman" w:cs="Times New Roman"/>
            <w:noProof/>
            <w:webHidden/>
          </w:rPr>
          <w:t>40</w:t>
        </w:r>
        <w:r w:rsidRPr="00593628">
          <w:rPr>
            <w:rFonts w:ascii="Times New Roman" w:hAnsi="Times New Roman" w:cs="Times New Roman"/>
            <w:noProof/>
            <w:webHidden/>
          </w:rPr>
          <w:fldChar w:fldCharType="end"/>
        </w:r>
      </w:hyperlink>
    </w:p>
    <w:p w14:paraId="25EC4D4E" w14:textId="5F5AA1C6" w:rsidR="00593628" w:rsidRPr="00593628" w:rsidRDefault="00593628">
      <w:pPr>
        <w:pStyle w:val="TOC3"/>
        <w:tabs>
          <w:tab w:val="right" w:leader="dot" w:pos="8630"/>
        </w:tabs>
        <w:rPr>
          <w:rFonts w:ascii="Times New Roman" w:eastAsiaTheme="minorEastAsia" w:hAnsi="Times New Roman" w:cs="Times New Roman"/>
          <w:noProof/>
          <w:lang w:val="tr-TR" w:eastAsia="tr-TR"/>
        </w:rPr>
      </w:pPr>
      <w:hyperlink w:anchor="_Toc77751383" w:history="1">
        <w:r w:rsidRPr="00593628">
          <w:rPr>
            <w:rStyle w:val="Hyperlink"/>
            <w:rFonts w:ascii="Times New Roman" w:hAnsi="Times New Roman" w:cs="Times New Roman"/>
            <w:noProof/>
          </w:rPr>
          <w:t>3.2.3 Power analysis</w:t>
        </w:r>
        <w:r w:rsidRPr="00593628">
          <w:rPr>
            <w:rFonts w:ascii="Times New Roman" w:hAnsi="Times New Roman" w:cs="Times New Roman"/>
            <w:noProof/>
            <w:webHidden/>
          </w:rPr>
          <w:tab/>
        </w:r>
        <w:r w:rsidRPr="00593628">
          <w:rPr>
            <w:rFonts w:ascii="Times New Roman" w:hAnsi="Times New Roman" w:cs="Times New Roman"/>
            <w:noProof/>
            <w:webHidden/>
          </w:rPr>
          <w:fldChar w:fldCharType="begin"/>
        </w:r>
        <w:r w:rsidRPr="00593628">
          <w:rPr>
            <w:rFonts w:ascii="Times New Roman" w:hAnsi="Times New Roman" w:cs="Times New Roman"/>
            <w:noProof/>
            <w:webHidden/>
          </w:rPr>
          <w:instrText xml:space="preserve"> PAGEREF _Toc77751383 \h </w:instrText>
        </w:r>
        <w:r w:rsidRPr="00593628">
          <w:rPr>
            <w:rFonts w:ascii="Times New Roman" w:hAnsi="Times New Roman" w:cs="Times New Roman"/>
            <w:noProof/>
            <w:webHidden/>
          </w:rPr>
        </w:r>
        <w:r w:rsidRPr="00593628">
          <w:rPr>
            <w:rFonts w:ascii="Times New Roman" w:hAnsi="Times New Roman" w:cs="Times New Roman"/>
            <w:noProof/>
            <w:webHidden/>
          </w:rPr>
          <w:fldChar w:fldCharType="separate"/>
        </w:r>
        <w:r w:rsidRPr="00593628">
          <w:rPr>
            <w:rFonts w:ascii="Times New Roman" w:hAnsi="Times New Roman" w:cs="Times New Roman"/>
            <w:noProof/>
            <w:webHidden/>
          </w:rPr>
          <w:t>43</w:t>
        </w:r>
        <w:r w:rsidRPr="00593628">
          <w:rPr>
            <w:rFonts w:ascii="Times New Roman" w:hAnsi="Times New Roman" w:cs="Times New Roman"/>
            <w:noProof/>
            <w:webHidden/>
          </w:rPr>
          <w:fldChar w:fldCharType="end"/>
        </w:r>
      </w:hyperlink>
    </w:p>
    <w:p w14:paraId="755E650D" w14:textId="06894634" w:rsidR="00593628" w:rsidRPr="00593628" w:rsidRDefault="00593628">
      <w:pPr>
        <w:pStyle w:val="TOC2"/>
        <w:tabs>
          <w:tab w:val="right" w:leader="dot" w:pos="8630"/>
        </w:tabs>
        <w:rPr>
          <w:rFonts w:ascii="Times New Roman" w:eastAsiaTheme="minorEastAsia" w:hAnsi="Times New Roman" w:cs="Times New Roman"/>
          <w:noProof/>
          <w:lang w:val="tr-TR" w:eastAsia="tr-TR"/>
        </w:rPr>
      </w:pPr>
      <w:hyperlink w:anchor="_Toc77751384" w:history="1">
        <w:r w:rsidRPr="00593628">
          <w:rPr>
            <w:rStyle w:val="Hyperlink"/>
            <w:rFonts w:ascii="Times New Roman" w:hAnsi="Times New Roman" w:cs="Times New Roman"/>
            <w:noProof/>
          </w:rPr>
          <w:t>3.3 Results and discussion</w:t>
        </w:r>
        <w:r w:rsidRPr="00593628">
          <w:rPr>
            <w:rFonts w:ascii="Times New Roman" w:hAnsi="Times New Roman" w:cs="Times New Roman"/>
            <w:noProof/>
            <w:webHidden/>
          </w:rPr>
          <w:tab/>
        </w:r>
        <w:r w:rsidRPr="00593628">
          <w:rPr>
            <w:rFonts w:ascii="Times New Roman" w:hAnsi="Times New Roman" w:cs="Times New Roman"/>
            <w:noProof/>
            <w:webHidden/>
          </w:rPr>
          <w:fldChar w:fldCharType="begin"/>
        </w:r>
        <w:r w:rsidRPr="00593628">
          <w:rPr>
            <w:rFonts w:ascii="Times New Roman" w:hAnsi="Times New Roman" w:cs="Times New Roman"/>
            <w:noProof/>
            <w:webHidden/>
          </w:rPr>
          <w:instrText xml:space="preserve"> PAGEREF _Toc77751384 \h </w:instrText>
        </w:r>
        <w:r w:rsidRPr="00593628">
          <w:rPr>
            <w:rFonts w:ascii="Times New Roman" w:hAnsi="Times New Roman" w:cs="Times New Roman"/>
            <w:noProof/>
            <w:webHidden/>
          </w:rPr>
        </w:r>
        <w:r w:rsidRPr="00593628">
          <w:rPr>
            <w:rFonts w:ascii="Times New Roman" w:hAnsi="Times New Roman" w:cs="Times New Roman"/>
            <w:noProof/>
            <w:webHidden/>
          </w:rPr>
          <w:fldChar w:fldCharType="separate"/>
        </w:r>
        <w:r w:rsidRPr="00593628">
          <w:rPr>
            <w:rFonts w:ascii="Times New Roman" w:hAnsi="Times New Roman" w:cs="Times New Roman"/>
            <w:noProof/>
            <w:webHidden/>
          </w:rPr>
          <w:t>43</w:t>
        </w:r>
        <w:r w:rsidRPr="00593628">
          <w:rPr>
            <w:rFonts w:ascii="Times New Roman" w:hAnsi="Times New Roman" w:cs="Times New Roman"/>
            <w:noProof/>
            <w:webHidden/>
          </w:rPr>
          <w:fldChar w:fldCharType="end"/>
        </w:r>
      </w:hyperlink>
    </w:p>
    <w:p w14:paraId="41579B02" w14:textId="707A498E" w:rsidR="00593628" w:rsidRPr="00593628" w:rsidRDefault="00593628">
      <w:pPr>
        <w:pStyle w:val="TOC2"/>
        <w:tabs>
          <w:tab w:val="right" w:leader="dot" w:pos="8630"/>
        </w:tabs>
        <w:rPr>
          <w:rFonts w:ascii="Times New Roman" w:eastAsiaTheme="minorEastAsia" w:hAnsi="Times New Roman" w:cs="Times New Roman"/>
          <w:noProof/>
          <w:lang w:val="tr-TR" w:eastAsia="tr-TR"/>
        </w:rPr>
      </w:pPr>
      <w:hyperlink w:anchor="_Toc77751385" w:history="1">
        <w:r w:rsidRPr="00593628">
          <w:rPr>
            <w:rStyle w:val="Hyperlink"/>
            <w:rFonts w:ascii="Times New Roman" w:hAnsi="Times New Roman" w:cs="Times New Roman"/>
            <w:noProof/>
          </w:rPr>
          <w:t>3.4 Conclusions</w:t>
        </w:r>
        <w:r w:rsidRPr="00593628">
          <w:rPr>
            <w:rFonts w:ascii="Times New Roman" w:hAnsi="Times New Roman" w:cs="Times New Roman"/>
            <w:noProof/>
            <w:webHidden/>
          </w:rPr>
          <w:tab/>
        </w:r>
        <w:r w:rsidRPr="00593628">
          <w:rPr>
            <w:rFonts w:ascii="Times New Roman" w:hAnsi="Times New Roman" w:cs="Times New Roman"/>
            <w:noProof/>
            <w:webHidden/>
          </w:rPr>
          <w:fldChar w:fldCharType="begin"/>
        </w:r>
        <w:r w:rsidRPr="00593628">
          <w:rPr>
            <w:rFonts w:ascii="Times New Roman" w:hAnsi="Times New Roman" w:cs="Times New Roman"/>
            <w:noProof/>
            <w:webHidden/>
          </w:rPr>
          <w:instrText xml:space="preserve"> PAGEREF _Toc77751385 \h </w:instrText>
        </w:r>
        <w:r w:rsidRPr="00593628">
          <w:rPr>
            <w:rFonts w:ascii="Times New Roman" w:hAnsi="Times New Roman" w:cs="Times New Roman"/>
            <w:noProof/>
            <w:webHidden/>
          </w:rPr>
        </w:r>
        <w:r w:rsidRPr="00593628">
          <w:rPr>
            <w:rFonts w:ascii="Times New Roman" w:hAnsi="Times New Roman" w:cs="Times New Roman"/>
            <w:noProof/>
            <w:webHidden/>
          </w:rPr>
          <w:fldChar w:fldCharType="separate"/>
        </w:r>
        <w:r w:rsidRPr="00593628">
          <w:rPr>
            <w:rFonts w:ascii="Times New Roman" w:hAnsi="Times New Roman" w:cs="Times New Roman"/>
            <w:noProof/>
            <w:webHidden/>
          </w:rPr>
          <w:t>61</w:t>
        </w:r>
        <w:r w:rsidRPr="00593628">
          <w:rPr>
            <w:rFonts w:ascii="Times New Roman" w:hAnsi="Times New Roman" w:cs="Times New Roman"/>
            <w:noProof/>
            <w:webHidden/>
          </w:rPr>
          <w:fldChar w:fldCharType="end"/>
        </w:r>
      </w:hyperlink>
    </w:p>
    <w:p w14:paraId="58E27C28" w14:textId="27131456" w:rsidR="00593628" w:rsidRPr="00593628" w:rsidRDefault="00593628">
      <w:pPr>
        <w:pStyle w:val="TOC1"/>
        <w:tabs>
          <w:tab w:val="right" w:leader="dot" w:pos="8630"/>
        </w:tabs>
        <w:rPr>
          <w:rFonts w:eastAsiaTheme="minorEastAsia" w:cs="Times New Roman"/>
          <w:noProof/>
          <w:lang w:val="tr-TR" w:eastAsia="tr-TR"/>
        </w:rPr>
      </w:pPr>
      <w:hyperlink w:anchor="_Toc77751386" w:history="1">
        <w:r w:rsidRPr="00593628">
          <w:rPr>
            <w:rStyle w:val="Hyperlink"/>
            <w:rFonts w:cs="Times New Roman"/>
            <w:noProof/>
          </w:rPr>
          <w:t>Chapter 4 Vanadium Flow Battery Electrochemistry and Fluid Dynamics Model in-situ Current Distribution Validation</w:t>
        </w:r>
        <w:r w:rsidRPr="00593628">
          <w:rPr>
            <w:rFonts w:cs="Times New Roman"/>
            <w:noProof/>
            <w:webHidden/>
          </w:rPr>
          <w:tab/>
        </w:r>
        <w:r w:rsidRPr="00593628">
          <w:rPr>
            <w:rFonts w:cs="Times New Roman"/>
            <w:noProof/>
            <w:webHidden/>
          </w:rPr>
          <w:fldChar w:fldCharType="begin"/>
        </w:r>
        <w:r w:rsidRPr="00593628">
          <w:rPr>
            <w:rFonts w:cs="Times New Roman"/>
            <w:noProof/>
            <w:webHidden/>
          </w:rPr>
          <w:instrText xml:space="preserve"> PAGEREF _Toc77751386 \h </w:instrText>
        </w:r>
        <w:r w:rsidRPr="00593628">
          <w:rPr>
            <w:rFonts w:cs="Times New Roman"/>
            <w:noProof/>
            <w:webHidden/>
          </w:rPr>
        </w:r>
        <w:r w:rsidRPr="00593628">
          <w:rPr>
            <w:rFonts w:cs="Times New Roman"/>
            <w:noProof/>
            <w:webHidden/>
          </w:rPr>
          <w:fldChar w:fldCharType="separate"/>
        </w:r>
        <w:r w:rsidRPr="00593628">
          <w:rPr>
            <w:rFonts w:cs="Times New Roman"/>
            <w:noProof/>
            <w:webHidden/>
          </w:rPr>
          <w:t>63</w:t>
        </w:r>
        <w:r w:rsidRPr="00593628">
          <w:rPr>
            <w:rFonts w:cs="Times New Roman"/>
            <w:noProof/>
            <w:webHidden/>
          </w:rPr>
          <w:fldChar w:fldCharType="end"/>
        </w:r>
      </w:hyperlink>
    </w:p>
    <w:p w14:paraId="03C201F9" w14:textId="5C2C4434" w:rsidR="00593628" w:rsidRPr="00593628" w:rsidRDefault="00593628">
      <w:pPr>
        <w:pStyle w:val="TOC2"/>
        <w:tabs>
          <w:tab w:val="right" w:leader="dot" w:pos="8630"/>
        </w:tabs>
        <w:rPr>
          <w:rFonts w:ascii="Times New Roman" w:eastAsiaTheme="minorEastAsia" w:hAnsi="Times New Roman" w:cs="Times New Roman"/>
          <w:noProof/>
          <w:lang w:val="tr-TR" w:eastAsia="tr-TR"/>
        </w:rPr>
      </w:pPr>
      <w:hyperlink w:anchor="_Toc77751387" w:history="1">
        <w:r w:rsidRPr="00593628">
          <w:rPr>
            <w:rStyle w:val="Hyperlink"/>
            <w:rFonts w:ascii="Times New Roman" w:hAnsi="Times New Roman" w:cs="Times New Roman"/>
            <w:noProof/>
          </w:rPr>
          <w:t>Abstract</w:t>
        </w:r>
        <w:r w:rsidRPr="00593628">
          <w:rPr>
            <w:rFonts w:ascii="Times New Roman" w:hAnsi="Times New Roman" w:cs="Times New Roman"/>
            <w:noProof/>
            <w:webHidden/>
          </w:rPr>
          <w:tab/>
        </w:r>
        <w:r w:rsidRPr="00593628">
          <w:rPr>
            <w:rFonts w:ascii="Times New Roman" w:hAnsi="Times New Roman" w:cs="Times New Roman"/>
            <w:noProof/>
            <w:webHidden/>
          </w:rPr>
          <w:fldChar w:fldCharType="begin"/>
        </w:r>
        <w:r w:rsidRPr="00593628">
          <w:rPr>
            <w:rFonts w:ascii="Times New Roman" w:hAnsi="Times New Roman" w:cs="Times New Roman"/>
            <w:noProof/>
            <w:webHidden/>
          </w:rPr>
          <w:instrText xml:space="preserve"> PAGEREF _Toc77751387 \h </w:instrText>
        </w:r>
        <w:r w:rsidRPr="00593628">
          <w:rPr>
            <w:rFonts w:ascii="Times New Roman" w:hAnsi="Times New Roman" w:cs="Times New Roman"/>
            <w:noProof/>
            <w:webHidden/>
          </w:rPr>
        </w:r>
        <w:r w:rsidRPr="00593628">
          <w:rPr>
            <w:rFonts w:ascii="Times New Roman" w:hAnsi="Times New Roman" w:cs="Times New Roman"/>
            <w:noProof/>
            <w:webHidden/>
          </w:rPr>
          <w:fldChar w:fldCharType="separate"/>
        </w:r>
        <w:r w:rsidRPr="00593628">
          <w:rPr>
            <w:rFonts w:ascii="Times New Roman" w:hAnsi="Times New Roman" w:cs="Times New Roman"/>
            <w:noProof/>
            <w:webHidden/>
          </w:rPr>
          <w:t>64</w:t>
        </w:r>
        <w:r w:rsidRPr="00593628">
          <w:rPr>
            <w:rFonts w:ascii="Times New Roman" w:hAnsi="Times New Roman" w:cs="Times New Roman"/>
            <w:noProof/>
            <w:webHidden/>
          </w:rPr>
          <w:fldChar w:fldCharType="end"/>
        </w:r>
      </w:hyperlink>
    </w:p>
    <w:p w14:paraId="44D24F1A" w14:textId="08FF4DC8" w:rsidR="00593628" w:rsidRPr="00593628" w:rsidRDefault="00593628">
      <w:pPr>
        <w:pStyle w:val="TOC2"/>
        <w:tabs>
          <w:tab w:val="right" w:leader="dot" w:pos="8630"/>
        </w:tabs>
        <w:rPr>
          <w:rFonts w:ascii="Times New Roman" w:eastAsiaTheme="minorEastAsia" w:hAnsi="Times New Roman" w:cs="Times New Roman"/>
          <w:noProof/>
          <w:lang w:val="tr-TR" w:eastAsia="tr-TR"/>
        </w:rPr>
      </w:pPr>
      <w:hyperlink w:anchor="_Toc77751388" w:history="1">
        <w:r w:rsidRPr="00593628">
          <w:rPr>
            <w:rStyle w:val="Hyperlink"/>
            <w:rFonts w:ascii="Times New Roman" w:hAnsi="Times New Roman" w:cs="Times New Roman"/>
            <w:noProof/>
          </w:rPr>
          <w:t>4.1 Introduction</w:t>
        </w:r>
        <w:r w:rsidRPr="00593628">
          <w:rPr>
            <w:rFonts w:ascii="Times New Roman" w:hAnsi="Times New Roman" w:cs="Times New Roman"/>
            <w:noProof/>
            <w:webHidden/>
          </w:rPr>
          <w:tab/>
        </w:r>
        <w:r w:rsidRPr="00593628">
          <w:rPr>
            <w:rFonts w:ascii="Times New Roman" w:hAnsi="Times New Roman" w:cs="Times New Roman"/>
            <w:noProof/>
            <w:webHidden/>
          </w:rPr>
          <w:fldChar w:fldCharType="begin"/>
        </w:r>
        <w:r w:rsidRPr="00593628">
          <w:rPr>
            <w:rFonts w:ascii="Times New Roman" w:hAnsi="Times New Roman" w:cs="Times New Roman"/>
            <w:noProof/>
            <w:webHidden/>
          </w:rPr>
          <w:instrText xml:space="preserve"> PAGEREF _Toc77751388 \h </w:instrText>
        </w:r>
        <w:r w:rsidRPr="00593628">
          <w:rPr>
            <w:rFonts w:ascii="Times New Roman" w:hAnsi="Times New Roman" w:cs="Times New Roman"/>
            <w:noProof/>
            <w:webHidden/>
          </w:rPr>
        </w:r>
        <w:r w:rsidRPr="00593628">
          <w:rPr>
            <w:rFonts w:ascii="Times New Roman" w:hAnsi="Times New Roman" w:cs="Times New Roman"/>
            <w:noProof/>
            <w:webHidden/>
          </w:rPr>
          <w:fldChar w:fldCharType="separate"/>
        </w:r>
        <w:r w:rsidRPr="00593628">
          <w:rPr>
            <w:rFonts w:ascii="Times New Roman" w:hAnsi="Times New Roman" w:cs="Times New Roman"/>
            <w:noProof/>
            <w:webHidden/>
          </w:rPr>
          <w:t>64</w:t>
        </w:r>
        <w:r w:rsidRPr="00593628">
          <w:rPr>
            <w:rFonts w:ascii="Times New Roman" w:hAnsi="Times New Roman" w:cs="Times New Roman"/>
            <w:noProof/>
            <w:webHidden/>
          </w:rPr>
          <w:fldChar w:fldCharType="end"/>
        </w:r>
      </w:hyperlink>
    </w:p>
    <w:p w14:paraId="53316146" w14:textId="68139CD8" w:rsidR="00593628" w:rsidRPr="00593628" w:rsidRDefault="00593628">
      <w:pPr>
        <w:pStyle w:val="TOC2"/>
        <w:tabs>
          <w:tab w:val="right" w:leader="dot" w:pos="8630"/>
        </w:tabs>
        <w:rPr>
          <w:rFonts w:ascii="Times New Roman" w:eastAsiaTheme="minorEastAsia" w:hAnsi="Times New Roman" w:cs="Times New Roman"/>
          <w:noProof/>
          <w:lang w:val="tr-TR" w:eastAsia="tr-TR"/>
        </w:rPr>
      </w:pPr>
      <w:hyperlink w:anchor="_Toc77751389" w:history="1">
        <w:r w:rsidRPr="00593628">
          <w:rPr>
            <w:rStyle w:val="Hyperlink"/>
            <w:rFonts w:ascii="Times New Roman" w:hAnsi="Times New Roman" w:cs="Times New Roman"/>
            <w:noProof/>
          </w:rPr>
          <w:t>4.2 Materials and methods</w:t>
        </w:r>
        <w:r w:rsidRPr="00593628">
          <w:rPr>
            <w:rFonts w:ascii="Times New Roman" w:hAnsi="Times New Roman" w:cs="Times New Roman"/>
            <w:noProof/>
            <w:webHidden/>
          </w:rPr>
          <w:tab/>
        </w:r>
        <w:r w:rsidRPr="00593628">
          <w:rPr>
            <w:rFonts w:ascii="Times New Roman" w:hAnsi="Times New Roman" w:cs="Times New Roman"/>
            <w:noProof/>
            <w:webHidden/>
          </w:rPr>
          <w:fldChar w:fldCharType="begin"/>
        </w:r>
        <w:r w:rsidRPr="00593628">
          <w:rPr>
            <w:rFonts w:ascii="Times New Roman" w:hAnsi="Times New Roman" w:cs="Times New Roman"/>
            <w:noProof/>
            <w:webHidden/>
          </w:rPr>
          <w:instrText xml:space="preserve"> PAGEREF _Toc77751389 \h </w:instrText>
        </w:r>
        <w:r w:rsidRPr="00593628">
          <w:rPr>
            <w:rFonts w:ascii="Times New Roman" w:hAnsi="Times New Roman" w:cs="Times New Roman"/>
            <w:noProof/>
            <w:webHidden/>
          </w:rPr>
        </w:r>
        <w:r w:rsidRPr="00593628">
          <w:rPr>
            <w:rFonts w:ascii="Times New Roman" w:hAnsi="Times New Roman" w:cs="Times New Roman"/>
            <w:noProof/>
            <w:webHidden/>
          </w:rPr>
          <w:fldChar w:fldCharType="separate"/>
        </w:r>
        <w:r w:rsidRPr="00593628">
          <w:rPr>
            <w:rFonts w:ascii="Times New Roman" w:hAnsi="Times New Roman" w:cs="Times New Roman"/>
            <w:noProof/>
            <w:webHidden/>
          </w:rPr>
          <w:t>65</w:t>
        </w:r>
        <w:r w:rsidRPr="00593628">
          <w:rPr>
            <w:rFonts w:ascii="Times New Roman" w:hAnsi="Times New Roman" w:cs="Times New Roman"/>
            <w:noProof/>
            <w:webHidden/>
          </w:rPr>
          <w:fldChar w:fldCharType="end"/>
        </w:r>
      </w:hyperlink>
    </w:p>
    <w:p w14:paraId="286DA98D" w14:textId="0E684CD2" w:rsidR="00593628" w:rsidRPr="00593628" w:rsidRDefault="00593628">
      <w:pPr>
        <w:pStyle w:val="TOC3"/>
        <w:tabs>
          <w:tab w:val="right" w:leader="dot" w:pos="8630"/>
        </w:tabs>
        <w:rPr>
          <w:rFonts w:ascii="Times New Roman" w:eastAsiaTheme="minorEastAsia" w:hAnsi="Times New Roman" w:cs="Times New Roman"/>
          <w:noProof/>
          <w:lang w:val="tr-TR" w:eastAsia="tr-TR"/>
        </w:rPr>
      </w:pPr>
      <w:hyperlink w:anchor="_Toc77751390" w:history="1">
        <w:r w:rsidRPr="00593628">
          <w:rPr>
            <w:rStyle w:val="Hyperlink"/>
            <w:rFonts w:ascii="Times New Roman" w:hAnsi="Times New Roman" w:cs="Times New Roman"/>
            <w:noProof/>
          </w:rPr>
          <w:t>4.2.1 Experimental</w:t>
        </w:r>
        <w:r w:rsidRPr="00593628">
          <w:rPr>
            <w:rFonts w:ascii="Times New Roman" w:hAnsi="Times New Roman" w:cs="Times New Roman"/>
            <w:noProof/>
            <w:webHidden/>
          </w:rPr>
          <w:tab/>
        </w:r>
        <w:r w:rsidRPr="00593628">
          <w:rPr>
            <w:rFonts w:ascii="Times New Roman" w:hAnsi="Times New Roman" w:cs="Times New Roman"/>
            <w:noProof/>
            <w:webHidden/>
          </w:rPr>
          <w:fldChar w:fldCharType="begin"/>
        </w:r>
        <w:r w:rsidRPr="00593628">
          <w:rPr>
            <w:rFonts w:ascii="Times New Roman" w:hAnsi="Times New Roman" w:cs="Times New Roman"/>
            <w:noProof/>
            <w:webHidden/>
          </w:rPr>
          <w:instrText xml:space="preserve"> PAGEREF _Toc77751390 \h </w:instrText>
        </w:r>
        <w:r w:rsidRPr="00593628">
          <w:rPr>
            <w:rFonts w:ascii="Times New Roman" w:hAnsi="Times New Roman" w:cs="Times New Roman"/>
            <w:noProof/>
            <w:webHidden/>
          </w:rPr>
        </w:r>
        <w:r w:rsidRPr="00593628">
          <w:rPr>
            <w:rFonts w:ascii="Times New Roman" w:hAnsi="Times New Roman" w:cs="Times New Roman"/>
            <w:noProof/>
            <w:webHidden/>
          </w:rPr>
          <w:fldChar w:fldCharType="separate"/>
        </w:r>
        <w:r w:rsidRPr="00593628">
          <w:rPr>
            <w:rFonts w:ascii="Times New Roman" w:hAnsi="Times New Roman" w:cs="Times New Roman"/>
            <w:noProof/>
            <w:webHidden/>
          </w:rPr>
          <w:t>65</w:t>
        </w:r>
        <w:r w:rsidRPr="00593628">
          <w:rPr>
            <w:rFonts w:ascii="Times New Roman" w:hAnsi="Times New Roman" w:cs="Times New Roman"/>
            <w:noProof/>
            <w:webHidden/>
          </w:rPr>
          <w:fldChar w:fldCharType="end"/>
        </w:r>
      </w:hyperlink>
    </w:p>
    <w:p w14:paraId="120E4803" w14:textId="0D56778C" w:rsidR="00593628" w:rsidRPr="00593628" w:rsidRDefault="00593628">
      <w:pPr>
        <w:pStyle w:val="TOC3"/>
        <w:tabs>
          <w:tab w:val="right" w:leader="dot" w:pos="8630"/>
        </w:tabs>
        <w:rPr>
          <w:rFonts w:ascii="Times New Roman" w:eastAsiaTheme="minorEastAsia" w:hAnsi="Times New Roman" w:cs="Times New Roman"/>
          <w:noProof/>
          <w:lang w:val="tr-TR" w:eastAsia="tr-TR"/>
        </w:rPr>
      </w:pPr>
      <w:hyperlink w:anchor="_Toc77751391" w:history="1">
        <w:r w:rsidRPr="00593628">
          <w:rPr>
            <w:rStyle w:val="Hyperlink"/>
            <w:rFonts w:ascii="Times New Roman" w:hAnsi="Times New Roman" w:cs="Times New Roman"/>
            <w:noProof/>
          </w:rPr>
          <w:t>4.2.2 Multiphysics model</w:t>
        </w:r>
        <w:r w:rsidRPr="00593628">
          <w:rPr>
            <w:rFonts w:ascii="Times New Roman" w:hAnsi="Times New Roman" w:cs="Times New Roman"/>
            <w:noProof/>
            <w:webHidden/>
          </w:rPr>
          <w:tab/>
        </w:r>
        <w:r w:rsidRPr="00593628">
          <w:rPr>
            <w:rFonts w:ascii="Times New Roman" w:hAnsi="Times New Roman" w:cs="Times New Roman"/>
            <w:noProof/>
            <w:webHidden/>
          </w:rPr>
          <w:fldChar w:fldCharType="begin"/>
        </w:r>
        <w:r w:rsidRPr="00593628">
          <w:rPr>
            <w:rFonts w:ascii="Times New Roman" w:hAnsi="Times New Roman" w:cs="Times New Roman"/>
            <w:noProof/>
            <w:webHidden/>
          </w:rPr>
          <w:instrText xml:space="preserve"> PAGEREF _Toc77751391 \h </w:instrText>
        </w:r>
        <w:r w:rsidRPr="00593628">
          <w:rPr>
            <w:rFonts w:ascii="Times New Roman" w:hAnsi="Times New Roman" w:cs="Times New Roman"/>
            <w:noProof/>
            <w:webHidden/>
          </w:rPr>
        </w:r>
        <w:r w:rsidRPr="00593628">
          <w:rPr>
            <w:rFonts w:ascii="Times New Roman" w:hAnsi="Times New Roman" w:cs="Times New Roman"/>
            <w:noProof/>
            <w:webHidden/>
          </w:rPr>
          <w:fldChar w:fldCharType="separate"/>
        </w:r>
        <w:r w:rsidRPr="00593628">
          <w:rPr>
            <w:rFonts w:ascii="Times New Roman" w:hAnsi="Times New Roman" w:cs="Times New Roman"/>
            <w:noProof/>
            <w:webHidden/>
          </w:rPr>
          <w:t>65</w:t>
        </w:r>
        <w:r w:rsidRPr="00593628">
          <w:rPr>
            <w:rFonts w:ascii="Times New Roman" w:hAnsi="Times New Roman" w:cs="Times New Roman"/>
            <w:noProof/>
            <w:webHidden/>
          </w:rPr>
          <w:fldChar w:fldCharType="end"/>
        </w:r>
      </w:hyperlink>
    </w:p>
    <w:p w14:paraId="48ED60FF" w14:textId="0DAB8590" w:rsidR="00593628" w:rsidRPr="00593628" w:rsidRDefault="00593628">
      <w:pPr>
        <w:pStyle w:val="TOC2"/>
        <w:tabs>
          <w:tab w:val="right" w:leader="dot" w:pos="8630"/>
        </w:tabs>
        <w:rPr>
          <w:rFonts w:ascii="Times New Roman" w:eastAsiaTheme="minorEastAsia" w:hAnsi="Times New Roman" w:cs="Times New Roman"/>
          <w:noProof/>
          <w:lang w:val="tr-TR" w:eastAsia="tr-TR"/>
        </w:rPr>
      </w:pPr>
      <w:hyperlink w:anchor="_Toc77751392" w:history="1">
        <w:r w:rsidRPr="00593628">
          <w:rPr>
            <w:rStyle w:val="Hyperlink"/>
            <w:rFonts w:ascii="Times New Roman" w:hAnsi="Times New Roman" w:cs="Times New Roman"/>
            <w:noProof/>
          </w:rPr>
          <w:t>4.3 Results and discussion</w:t>
        </w:r>
        <w:r w:rsidRPr="00593628">
          <w:rPr>
            <w:rFonts w:ascii="Times New Roman" w:hAnsi="Times New Roman" w:cs="Times New Roman"/>
            <w:noProof/>
            <w:webHidden/>
          </w:rPr>
          <w:tab/>
        </w:r>
        <w:r w:rsidRPr="00593628">
          <w:rPr>
            <w:rFonts w:ascii="Times New Roman" w:hAnsi="Times New Roman" w:cs="Times New Roman"/>
            <w:noProof/>
            <w:webHidden/>
          </w:rPr>
          <w:fldChar w:fldCharType="begin"/>
        </w:r>
        <w:r w:rsidRPr="00593628">
          <w:rPr>
            <w:rFonts w:ascii="Times New Roman" w:hAnsi="Times New Roman" w:cs="Times New Roman"/>
            <w:noProof/>
            <w:webHidden/>
          </w:rPr>
          <w:instrText xml:space="preserve"> PAGEREF _Toc77751392 \h </w:instrText>
        </w:r>
        <w:r w:rsidRPr="00593628">
          <w:rPr>
            <w:rFonts w:ascii="Times New Roman" w:hAnsi="Times New Roman" w:cs="Times New Roman"/>
            <w:noProof/>
            <w:webHidden/>
          </w:rPr>
        </w:r>
        <w:r w:rsidRPr="00593628">
          <w:rPr>
            <w:rFonts w:ascii="Times New Roman" w:hAnsi="Times New Roman" w:cs="Times New Roman"/>
            <w:noProof/>
            <w:webHidden/>
          </w:rPr>
          <w:fldChar w:fldCharType="separate"/>
        </w:r>
        <w:r w:rsidRPr="00593628">
          <w:rPr>
            <w:rFonts w:ascii="Times New Roman" w:hAnsi="Times New Roman" w:cs="Times New Roman"/>
            <w:noProof/>
            <w:webHidden/>
          </w:rPr>
          <w:t>70</w:t>
        </w:r>
        <w:r w:rsidRPr="00593628">
          <w:rPr>
            <w:rFonts w:ascii="Times New Roman" w:hAnsi="Times New Roman" w:cs="Times New Roman"/>
            <w:noProof/>
            <w:webHidden/>
          </w:rPr>
          <w:fldChar w:fldCharType="end"/>
        </w:r>
      </w:hyperlink>
    </w:p>
    <w:p w14:paraId="55AF0288" w14:textId="2FC42D77" w:rsidR="00593628" w:rsidRPr="00593628" w:rsidRDefault="00593628">
      <w:pPr>
        <w:pStyle w:val="TOC2"/>
        <w:tabs>
          <w:tab w:val="right" w:leader="dot" w:pos="8630"/>
        </w:tabs>
        <w:rPr>
          <w:rFonts w:ascii="Times New Roman" w:eastAsiaTheme="minorEastAsia" w:hAnsi="Times New Roman" w:cs="Times New Roman"/>
          <w:noProof/>
          <w:lang w:val="tr-TR" w:eastAsia="tr-TR"/>
        </w:rPr>
      </w:pPr>
      <w:hyperlink w:anchor="_Toc77751393" w:history="1">
        <w:r w:rsidRPr="00593628">
          <w:rPr>
            <w:rStyle w:val="Hyperlink"/>
            <w:rFonts w:ascii="Times New Roman" w:hAnsi="Times New Roman" w:cs="Times New Roman"/>
            <w:noProof/>
          </w:rPr>
          <w:t>4.4 Conclusions</w:t>
        </w:r>
        <w:r w:rsidRPr="00593628">
          <w:rPr>
            <w:rFonts w:ascii="Times New Roman" w:hAnsi="Times New Roman" w:cs="Times New Roman"/>
            <w:noProof/>
            <w:webHidden/>
          </w:rPr>
          <w:tab/>
        </w:r>
        <w:r w:rsidRPr="00593628">
          <w:rPr>
            <w:rFonts w:ascii="Times New Roman" w:hAnsi="Times New Roman" w:cs="Times New Roman"/>
            <w:noProof/>
            <w:webHidden/>
          </w:rPr>
          <w:fldChar w:fldCharType="begin"/>
        </w:r>
        <w:r w:rsidRPr="00593628">
          <w:rPr>
            <w:rFonts w:ascii="Times New Roman" w:hAnsi="Times New Roman" w:cs="Times New Roman"/>
            <w:noProof/>
            <w:webHidden/>
          </w:rPr>
          <w:instrText xml:space="preserve"> PAGEREF _Toc77751393 \h </w:instrText>
        </w:r>
        <w:r w:rsidRPr="00593628">
          <w:rPr>
            <w:rFonts w:ascii="Times New Roman" w:hAnsi="Times New Roman" w:cs="Times New Roman"/>
            <w:noProof/>
            <w:webHidden/>
          </w:rPr>
        </w:r>
        <w:r w:rsidRPr="00593628">
          <w:rPr>
            <w:rFonts w:ascii="Times New Roman" w:hAnsi="Times New Roman" w:cs="Times New Roman"/>
            <w:noProof/>
            <w:webHidden/>
          </w:rPr>
          <w:fldChar w:fldCharType="separate"/>
        </w:r>
        <w:r w:rsidRPr="00593628">
          <w:rPr>
            <w:rFonts w:ascii="Times New Roman" w:hAnsi="Times New Roman" w:cs="Times New Roman"/>
            <w:noProof/>
            <w:webHidden/>
          </w:rPr>
          <w:t>78</w:t>
        </w:r>
        <w:r w:rsidRPr="00593628">
          <w:rPr>
            <w:rFonts w:ascii="Times New Roman" w:hAnsi="Times New Roman" w:cs="Times New Roman"/>
            <w:noProof/>
            <w:webHidden/>
          </w:rPr>
          <w:fldChar w:fldCharType="end"/>
        </w:r>
      </w:hyperlink>
    </w:p>
    <w:p w14:paraId="36010AD3" w14:textId="399CFA06" w:rsidR="00593628" w:rsidRPr="00593628" w:rsidRDefault="00593628">
      <w:pPr>
        <w:pStyle w:val="TOC1"/>
        <w:tabs>
          <w:tab w:val="right" w:leader="dot" w:pos="8630"/>
        </w:tabs>
        <w:rPr>
          <w:rFonts w:eastAsiaTheme="minorEastAsia" w:cs="Times New Roman"/>
          <w:noProof/>
          <w:lang w:val="tr-TR" w:eastAsia="tr-TR"/>
        </w:rPr>
      </w:pPr>
      <w:hyperlink w:anchor="_Toc77751394" w:history="1">
        <w:r w:rsidRPr="00593628">
          <w:rPr>
            <w:rStyle w:val="Hyperlink"/>
            <w:rFonts w:cs="Times New Roman"/>
            <w:noProof/>
          </w:rPr>
          <w:t>Chapter 5 In-plane Liquid Electrolyte Permeability of Porous Electrode in Vanadium Flow Battery</w:t>
        </w:r>
        <w:r w:rsidRPr="00593628">
          <w:rPr>
            <w:rFonts w:cs="Times New Roman"/>
            <w:noProof/>
            <w:webHidden/>
          </w:rPr>
          <w:tab/>
        </w:r>
        <w:r w:rsidRPr="00593628">
          <w:rPr>
            <w:rFonts w:cs="Times New Roman"/>
            <w:noProof/>
            <w:webHidden/>
          </w:rPr>
          <w:fldChar w:fldCharType="begin"/>
        </w:r>
        <w:r w:rsidRPr="00593628">
          <w:rPr>
            <w:rFonts w:cs="Times New Roman"/>
            <w:noProof/>
            <w:webHidden/>
          </w:rPr>
          <w:instrText xml:space="preserve"> PAGEREF _Toc77751394 \h </w:instrText>
        </w:r>
        <w:r w:rsidRPr="00593628">
          <w:rPr>
            <w:rFonts w:cs="Times New Roman"/>
            <w:noProof/>
            <w:webHidden/>
          </w:rPr>
        </w:r>
        <w:r w:rsidRPr="00593628">
          <w:rPr>
            <w:rFonts w:cs="Times New Roman"/>
            <w:noProof/>
            <w:webHidden/>
          </w:rPr>
          <w:fldChar w:fldCharType="separate"/>
        </w:r>
        <w:r w:rsidRPr="00593628">
          <w:rPr>
            <w:rFonts w:cs="Times New Roman"/>
            <w:noProof/>
            <w:webHidden/>
          </w:rPr>
          <w:t>81</w:t>
        </w:r>
        <w:r w:rsidRPr="00593628">
          <w:rPr>
            <w:rFonts w:cs="Times New Roman"/>
            <w:noProof/>
            <w:webHidden/>
          </w:rPr>
          <w:fldChar w:fldCharType="end"/>
        </w:r>
      </w:hyperlink>
    </w:p>
    <w:p w14:paraId="61091E50" w14:textId="2A15CC17" w:rsidR="00593628" w:rsidRPr="00593628" w:rsidRDefault="00593628">
      <w:pPr>
        <w:pStyle w:val="TOC2"/>
        <w:tabs>
          <w:tab w:val="right" w:leader="dot" w:pos="8630"/>
        </w:tabs>
        <w:rPr>
          <w:rFonts w:ascii="Times New Roman" w:eastAsiaTheme="minorEastAsia" w:hAnsi="Times New Roman" w:cs="Times New Roman"/>
          <w:noProof/>
          <w:lang w:val="tr-TR" w:eastAsia="tr-TR"/>
        </w:rPr>
      </w:pPr>
      <w:hyperlink w:anchor="_Toc77751395" w:history="1">
        <w:r w:rsidRPr="00593628">
          <w:rPr>
            <w:rStyle w:val="Hyperlink"/>
            <w:rFonts w:ascii="Times New Roman" w:hAnsi="Times New Roman" w:cs="Times New Roman"/>
            <w:noProof/>
          </w:rPr>
          <w:t>Abstract</w:t>
        </w:r>
        <w:r w:rsidRPr="00593628">
          <w:rPr>
            <w:rFonts w:ascii="Times New Roman" w:hAnsi="Times New Roman" w:cs="Times New Roman"/>
            <w:noProof/>
            <w:webHidden/>
          </w:rPr>
          <w:tab/>
        </w:r>
        <w:r w:rsidRPr="00593628">
          <w:rPr>
            <w:rFonts w:ascii="Times New Roman" w:hAnsi="Times New Roman" w:cs="Times New Roman"/>
            <w:noProof/>
            <w:webHidden/>
          </w:rPr>
          <w:fldChar w:fldCharType="begin"/>
        </w:r>
        <w:r w:rsidRPr="00593628">
          <w:rPr>
            <w:rFonts w:ascii="Times New Roman" w:hAnsi="Times New Roman" w:cs="Times New Roman"/>
            <w:noProof/>
            <w:webHidden/>
          </w:rPr>
          <w:instrText xml:space="preserve"> PAGEREF _Toc77751395 \h </w:instrText>
        </w:r>
        <w:r w:rsidRPr="00593628">
          <w:rPr>
            <w:rFonts w:ascii="Times New Roman" w:hAnsi="Times New Roman" w:cs="Times New Roman"/>
            <w:noProof/>
            <w:webHidden/>
          </w:rPr>
        </w:r>
        <w:r w:rsidRPr="00593628">
          <w:rPr>
            <w:rFonts w:ascii="Times New Roman" w:hAnsi="Times New Roman" w:cs="Times New Roman"/>
            <w:noProof/>
            <w:webHidden/>
          </w:rPr>
          <w:fldChar w:fldCharType="separate"/>
        </w:r>
        <w:r w:rsidRPr="00593628">
          <w:rPr>
            <w:rFonts w:ascii="Times New Roman" w:hAnsi="Times New Roman" w:cs="Times New Roman"/>
            <w:noProof/>
            <w:webHidden/>
          </w:rPr>
          <w:t>82</w:t>
        </w:r>
        <w:r w:rsidRPr="00593628">
          <w:rPr>
            <w:rFonts w:ascii="Times New Roman" w:hAnsi="Times New Roman" w:cs="Times New Roman"/>
            <w:noProof/>
            <w:webHidden/>
          </w:rPr>
          <w:fldChar w:fldCharType="end"/>
        </w:r>
      </w:hyperlink>
    </w:p>
    <w:p w14:paraId="35DCBEDA" w14:textId="695B3F9C" w:rsidR="00593628" w:rsidRPr="00593628" w:rsidRDefault="00593628">
      <w:pPr>
        <w:pStyle w:val="TOC2"/>
        <w:tabs>
          <w:tab w:val="right" w:leader="dot" w:pos="8630"/>
        </w:tabs>
        <w:rPr>
          <w:rFonts w:ascii="Times New Roman" w:eastAsiaTheme="minorEastAsia" w:hAnsi="Times New Roman" w:cs="Times New Roman"/>
          <w:noProof/>
          <w:lang w:val="tr-TR" w:eastAsia="tr-TR"/>
        </w:rPr>
      </w:pPr>
      <w:hyperlink w:anchor="_Toc77751396" w:history="1">
        <w:r w:rsidRPr="00593628">
          <w:rPr>
            <w:rStyle w:val="Hyperlink"/>
            <w:rFonts w:ascii="Times New Roman" w:hAnsi="Times New Roman" w:cs="Times New Roman"/>
            <w:noProof/>
          </w:rPr>
          <w:t>5.1 Introduction</w:t>
        </w:r>
        <w:r w:rsidRPr="00593628">
          <w:rPr>
            <w:rFonts w:ascii="Times New Roman" w:hAnsi="Times New Roman" w:cs="Times New Roman"/>
            <w:noProof/>
            <w:webHidden/>
          </w:rPr>
          <w:tab/>
        </w:r>
        <w:r w:rsidRPr="00593628">
          <w:rPr>
            <w:rFonts w:ascii="Times New Roman" w:hAnsi="Times New Roman" w:cs="Times New Roman"/>
            <w:noProof/>
            <w:webHidden/>
          </w:rPr>
          <w:fldChar w:fldCharType="begin"/>
        </w:r>
        <w:r w:rsidRPr="00593628">
          <w:rPr>
            <w:rFonts w:ascii="Times New Roman" w:hAnsi="Times New Roman" w:cs="Times New Roman"/>
            <w:noProof/>
            <w:webHidden/>
          </w:rPr>
          <w:instrText xml:space="preserve"> PAGEREF _Toc77751396 \h </w:instrText>
        </w:r>
        <w:r w:rsidRPr="00593628">
          <w:rPr>
            <w:rFonts w:ascii="Times New Roman" w:hAnsi="Times New Roman" w:cs="Times New Roman"/>
            <w:noProof/>
            <w:webHidden/>
          </w:rPr>
        </w:r>
        <w:r w:rsidRPr="00593628">
          <w:rPr>
            <w:rFonts w:ascii="Times New Roman" w:hAnsi="Times New Roman" w:cs="Times New Roman"/>
            <w:noProof/>
            <w:webHidden/>
          </w:rPr>
          <w:fldChar w:fldCharType="separate"/>
        </w:r>
        <w:r w:rsidRPr="00593628">
          <w:rPr>
            <w:rFonts w:ascii="Times New Roman" w:hAnsi="Times New Roman" w:cs="Times New Roman"/>
            <w:noProof/>
            <w:webHidden/>
          </w:rPr>
          <w:t>82</w:t>
        </w:r>
        <w:r w:rsidRPr="00593628">
          <w:rPr>
            <w:rFonts w:ascii="Times New Roman" w:hAnsi="Times New Roman" w:cs="Times New Roman"/>
            <w:noProof/>
            <w:webHidden/>
          </w:rPr>
          <w:fldChar w:fldCharType="end"/>
        </w:r>
      </w:hyperlink>
    </w:p>
    <w:p w14:paraId="7092783A" w14:textId="32827699" w:rsidR="00593628" w:rsidRPr="00593628" w:rsidRDefault="00593628">
      <w:pPr>
        <w:pStyle w:val="TOC2"/>
        <w:tabs>
          <w:tab w:val="right" w:leader="dot" w:pos="8630"/>
        </w:tabs>
        <w:rPr>
          <w:rFonts w:ascii="Times New Roman" w:eastAsiaTheme="minorEastAsia" w:hAnsi="Times New Roman" w:cs="Times New Roman"/>
          <w:noProof/>
          <w:lang w:val="tr-TR" w:eastAsia="tr-TR"/>
        </w:rPr>
      </w:pPr>
      <w:hyperlink w:anchor="_Toc77751397" w:history="1">
        <w:r w:rsidRPr="00593628">
          <w:rPr>
            <w:rStyle w:val="Hyperlink"/>
            <w:rFonts w:ascii="Times New Roman" w:hAnsi="Times New Roman" w:cs="Times New Roman"/>
            <w:noProof/>
          </w:rPr>
          <w:t>5.2 Materials and methods</w:t>
        </w:r>
        <w:r w:rsidRPr="00593628">
          <w:rPr>
            <w:rFonts w:ascii="Times New Roman" w:hAnsi="Times New Roman" w:cs="Times New Roman"/>
            <w:noProof/>
            <w:webHidden/>
          </w:rPr>
          <w:tab/>
        </w:r>
        <w:r w:rsidRPr="00593628">
          <w:rPr>
            <w:rFonts w:ascii="Times New Roman" w:hAnsi="Times New Roman" w:cs="Times New Roman"/>
            <w:noProof/>
            <w:webHidden/>
          </w:rPr>
          <w:fldChar w:fldCharType="begin"/>
        </w:r>
        <w:r w:rsidRPr="00593628">
          <w:rPr>
            <w:rFonts w:ascii="Times New Roman" w:hAnsi="Times New Roman" w:cs="Times New Roman"/>
            <w:noProof/>
            <w:webHidden/>
          </w:rPr>
          <w:instrText xml:space="preserve"> PAGEREF _Toc77751397 \h </w:instrText>
        </w:r>
        <w:r w:rsidRPr="00593628">
          <w:rPr>
            <w:rFonts w:ascii="Times New Roman" w:hAnsi="Times New Roman" w:cs="Times New Roman"/>
            <w:noProof/>
            <w:webHidden/>
          </w:rPr>
        </w:r>
        <w:r w:rsidRPr="00593628">
          <w:rPr>
            <w:rFonts w:ascii="Times New Roman" w:hAnsi="Times New Roman" w:cs="Times New Roman"/>
            <w:noProof/>
            <w:webHidden/>
          </w:rPr>
          <w:fldChar w:fldCharType="separate"/>
        </w:r>
        <w:r w:rsidRPr="00593628">
          <w:rPr>
            <w:rFonts w:ascii="Times New Roman" w:hAnsi="Times New Roman" w:cs="Times New Roman"/>
            <w:noProof/>
            <w:webHidden/>
          </w:rPr>
          <w:t>83</w:t>
        </w:r>
        <w:r w:rsidRPr="00593628">
          <w:rPr>
            <w:rFonts w:ascii="Times New Roman" w:hAnsi="Times New Roman" w:cs="Times New Roman"/>
            <w:noProof/>
            <w:webHidden/>
          </w:rPr>
          <w:fldChar w:fldCharType="end"/>
        </w:r>
      </w:hyperlink>
    </w:p>
    <w:p w14:paraId="3E1B2A67" w14:textId="7DFFD856" w:rsidR="00593628" w:rsidRPr="00593628" w:rsidRDefault="00593628">
      <w:pPr>
        <w:pStyle w:val="TOC3"/>
        <w:tabs>
          <w:tab w:val="right" w:leader="dot" w:pos="8630"/>
        </w:tabs>
        <w:rPr>
          <w:rFonts w:ascii="Times New Roman" w:eastAsiaTheme="minorEastAsia" w:hAnsi="Times New Roman" w:cs="Times New Roman"/>
          <w:noProof/>
          <w:lang w:val="tr-TR" w:eastAsia="tr-TR"/>
        </w:rPr>
      </w:pPr>
      <w:hyperlink w:anchor="_Toc77751398" w:history="1">
        <w:r w:rsidRPr="00593628">
          <w:rPr>
            <w:rStyle w:val="Hyperlink"/>
            <w:rFonts w:ascii="Times New Roman" w:hAnsi="Times New Roman" w:cs="Times New Roman"/>
            <w:noProof/>
          </w:rPr>
          <w:t>5.2.1 Lattice Boltzmann model (LBM)</w:t>
        </w:r>
        <w:r w:rsidRPr="00593628">
          <w:rPr>
            <w:rFonts w:ascii="Times New Roman" w:hAnsi="Times New Roman" w:cs="Times New Roman"/>
            <w:noProof/>
            <w:webHidden/>
          </w:rPr>
          <w:tab/>
        </w:r>
        <w:r w:rsidRPr="00593628">
          <w:rPr>
            <w:rFonts w:ascii="Times New Roman" w:hAnsi="Times New Roman" w:cs="Times New Roman"/>
            <w:noProof/>
            <w:webHidden/>
          </w:rPr>
          <w:fldChar w:fldCharType="begin"/>
        </w:r>
        <w:r w:rsidRPr="00593628">
          <w:rPr>
            <w:rFonts w:ascii="Times New Roman" w:hAnsi="Times New Roman" w:cs="Times New Roman"/>
            <w:noProof/>
            <w:webHidden/>
          </w:rPr>
          <w:instrText xml:space="preserve"> PAGEREF _Toc77751398 \h </w:instrText>
        </w:r>
        <w:r w:rsidRPr="00593628">
          <w:rPr>
            <w:rFonts w:ascii="Times New Roman" w:hAnsi="Times New Roman" w:cs="Times New Roman"/>
            <w:noProof/>
            <w:webHidden/>
          </w:rPr>
        </w:r>
        <w:r w:rsidRPr="00593628">
          <w:rPr>
            <w:rFonts w:ascii="Times New Roman" w:hAnsi="Times New Roman" w:cs="Times New Roman"/>
            <w:noProof/>
            <w:webHidden/>
          </w:rPr>
          <w:fldChar w:fldCharType="separate"/>
        </w:r>
        <w:r w:rsidRPr="00593628">
          <w:rPr>
            <w:rFonts w:ascii="Times New Roman" w:hAnsi="Times New Roman" w:cs="Times New Roman"/>
            <w:noProof/>
            <w:webHidden/>
          </w:rPr>
          <w:t>83</w:t>
        </w:r>
        <w:r w:rsidRPr="00593628">
          <w:rPr>
            <w:rFonts w:ascii="Times New Roman" w:hAnsi="Times New Roman" w:cs="Times New Roman"/>
            <w:noProof/>
            <w:webHidden/>
          </w:rPr>
          <w:fldChar w:fldCharType="end"/>
        </w:r>
      </w:hyperlink>
    </w:p>
    <w:p w14:paraId="33368976" w14:textId="534E24A7" w:rsidR="00593628" w:rsidRPr="00593628" w:rsidRDefault="00593628">
      <w:pPr>
        <w:pStyle w:val="TOC3"/>
        <w:tabs>
          <w:tab w:val="right" w:leader="dot" w:pos="8630"/>
        </w:tabs>
        <w:rPr>
          <w:rFonts w:ascii="Times New Roman" w:eastAsiaTheme="minorEastAsia" w:hAnsi="Times New Roman" w:cs="Times New Roman"/>
          <w:noProof/>
          <w:lang w:val="tr-TR" w:eastAsia="tr-TR"/>
        </w:rPr>
      </w:pPr>
      <w:hyperlink w:anchor="_Toc77751399" w:history="1">
        <w:r w:rsidRPr="00593628">
          <w:rPr>
            <w:rStyle w:val="Hyperlink"/>
            <w:rFonts w:ascii="Times New Roman" w:hAnsi="Times New Roman" w:cs="Times New Roman"/>
            <w:noProof/>
          </w:rPr>
          <w:t>5.2.2 In-plane permeability experimental setup</w:t>
        </w:r>
        <w:r w:rsidRPr="00593628">
          <w:rPr>
            <w:rFonts w:ascii="Times New Roman" w:hAnsi="Times New Roman" w:cs="Times New Roman"/>
            <w:noProof/>
            <w:webHidden/>
          </w:rPr>
          <w:tab/>
        </w:r>
        <w:r w:rsidRPr="00593628">
          <w:rPr>
            <w:rFonts w:ascii="Times New Roman" w:hAnsi="Times New Roman" w:cs="Times New Roman"/>
            <w:noProof/>
            <w:webHidden/>
          </w:rPr>
          <w:fldChar w:fldCharType="begin"/>
        </w:r>
        <w:r w:rsidRPr="00593628">
          <w:rPr>
            <w:rFonts w:ascii="Times New Roman" w:hAnsi="Times New Roman" w:cs="Times New Roman"/>
            <w:noProof/>
            <w:webHidden/>
          </w:rPr>
          <w:instrText xml:space="preserve"> PAGEREF _Toc77751399 \h </w:instrText>
        </w:r>
        <w:r w:rsidRPr="00593628">
          <w:rPr>
            <w:rFonts w:ascii="Times New Roman" w:hAnsi="Times New Roman" w:cs="Times New Roman"/>
            <w:noProof/>
            <w:webHidden/>
          </w:rPr>
        </w:r>
        <w:r w:rsidRPr="00593628">
          <w:rPr>
            <w:rFonts w:ascii="Times New Roman" w:hAnsi="Times New Roman" w:cs="Times New Roman"/>
            <w:noProof/>
            <w:webHidden/>
          </w:rPr>
          <w:fldChar w:fldCharType="separate"/>
        </w:r>
        <w:r w:rsidRPr="00593628">
          <w:rPr>
            <w:rFonts w:ascii="Times New Roman" w:hAnsi="Times New Roman" w:cs="Times New Roman"/>
            <w:noProof/>
            <w:webHidden/>
          </w:rPr>
          <w:t>87</w:t>
        </w:r>
        <w:r w:rsidRPr="00593628">
          <w:rPr>
            <w:rFonts w:ascii="Times New Roman" w:hAnsi="Times New Roman" w:cs="Times New Roman"/>
            <w:noProof/>
            <w:webHidden/>
          </w:rPr>
          <w:fldChar w:fldCharType="end"/>
        </w:r>
      </w:hyperlink>
    </w:p>
    <w:p w14:paraId="4E4437C0" w14:textId="1C6FD986" w:rsidR="00593628" w:rsidRPr="00593628" w:rsidRDefault="00593628">
      <w:pPr>
        <w:pStyle w:val="TOC2"/>
        <w:tabs>
          <w:tab w:val="right" w:leader="dot" w:pos="8630"/>
        </w:tabs>
        <w:rPr>
          <w:rFonts w:ascii="Times New Roman" w:eastAsiaTheme="minorEastAsia" w:hAnsi="Times New Roman" w:cs="Times New Roman"/>
          <w:noProof/>
          <w:lang w:val="tr-TR" w:eastAsia="tr-TR"/>
        </w:rPr>
      </w:pPr>
      <w:hyperlink w:anchor="_Toc77751400" w:history="1">
        <w:r w:rsidRPr="00593628">
          <w:rPr>
            <w:rStyle w:val="Hyperlink"/>
            <w:rFonts w:ascii="Times New Roman" w:hAnsi="Times New Roman" w:cs="Times New Roman"/>
            <w:noProof/>
          </w:rPr>
          <w:t>5.3 Results and discussion</w:t>
        </w:r>
        <w:r w:rsidRPr="00593628">
          <w:rPr>
            <w:rFonts w:ascii="Times New Roman" w:hAnsi="Times New Roman" w:cs="Times New Roman"/>
            <w:noProof/>
            <w:webHidden/>
          </w:rPr>
          <w:tab/>
        </w:r>
        <w:r w:rsidRPr="00593628">
          <w:rPr>
            <w:rFonts w:ascii="Times New Roman" w:hAnsi="Times New Roman" w:cs="Times New Roman"/>
            <w:noProof/>
            <w:webHidden/>
          </w:rPr>
          <w:fldChar w:fldCharType="begin"/>
        </w:r>
        <w:r w:rsidRPr="00593628">
          <w:rPr>
            <w:rFonts w:ascii="Times New Roman" w:hAnsi="Times New Roman" w:cs="Times New Roman"/>
            <w:noProof/>
            <w:webHidden/>
          </w:rPr>
          <w:instrText xml:space="preserve"> PAGEREF _Toc77751400 \h </w:instrText>
        </w:r>
        <w:r w:rsidRPr="00593628">
          <w:rPr>
            <w:rFonts w:ascii="Times New Roman" w:hAnsi="Times New Roman" w:cs="Times New Roman"/>
            <w:noProof/>
            <w:webHidden/>
          </w:rPr>
        </w:r>
        <w:r w:rsidRPr="00593628">
          <w:rPr>
            <w:rFonts w:ascii="Times New Roman" w:hAnsi="Times New Roman" w:cs="Times New Roman"/>
            <w:noProof/>
            <w:webHidden/>
          </w:rPr>
          <w:fldChar w:fldCharType="separate"/>
        </w:r>
        <w:r w:rsidRPr="00593628">
          <w:rPr>
            <w:rFonts w:ascii="Times New Roman" w:hAnsi="Times New Roman" w:cs="Times New Roman"/>
            <w:noProof/>
            <w:webHidden/>
          </w:rPr>
          <w:t>93</w:t>
        </w:r>
        <w:r w:rsidRPr="00593628">
          <w:rPr>
            <w:rFonts w:ascii="Times New Roman" w:hAnsi="Times New Roman" w:cs="Times New Roman"/>
            <w:noProof/>
            <w:webHidden/>
          </w:rPr>
          <w:fldChar w:fldCharType="end"/>
        </w:r>
      </w:hyperlink>
    </w:p>
    <w:p w14:paraId="2A1BB052" w14:textId="2CF5F1AC" w:rsidR="00593628" w:rsidRPr="00593628" w:rsidRDefault="00593628">
      <w:pPr>
        <w:pStyle w:val="TOC2"/>
        <w:tabs>
          <w:tab w:val="right" w:leader="dot" w:pos="8630"/>
        </w:tabs>
        <w:rPr>
          <w:rFonts w:ascii="Times New Roman" w:eastAsiaTheme="minorEastAsia" w:hAnsi="Times New Roman" w:cs="Times New Roman"/>
          <w:noProof/>
          <w:lang w:val="tr-TR" w:eastAsia="tr-TR"/>
        </w:rPr>
      </w:pPr>
      <w:hyperlink w:anchor="_Toc77751401" w:history="1">
        <w:r w:rsidRPr="00593628">
          <w:rPr>
            <w:rStyle w:val="Hyperlink"/>
            <w:rFonts w:ascii="Times New Roman" w:hAnsi="Times New Roman" w:cs="Times New Roman"/>
            <w:noProof/>
          </w:rPr>
          <w:t>5.4 Conclusions</w:t>
        </w:r>
        <w:r w:rsidRPr="00593628">
          <w:rPr>
            <w:rFonts w:ascii="Times New Roman" w:hAnsi="Times New Roman" w:cs="Times New Roman"/>
            <w:noProof/>
            <w:webHidden/>
          </w:rPr>
          <w:tab/>
        </w:r>
        <w:r w:rsidRPr="00593628">
          <w:rPr>
            <w:rFonts w:ascii="Times New Roman" w:hAnsi="Times New Roman" w:cs="Times New Roman"/>
            <w:noProof/>
            <w:webHidden/>
          </w:rPr>
          <w:fldChar w:fldCharType="begin"/>
        </w:r>
        <w:r w:rsidRPr="00593628">
          <w:rPr>
            <w:rFonts w:ascii="Times New Roman" w:hAnsi="Times New Roman" w:cs="Times New Roman"/>
            <w:noProof/>
            <w:webHidden/>
          </w:rPr>
          <w:instrText xml:space="preserve"> PAGEREF _Toc77751401 \h </w:instrText>
        </w:r>
        <w:r w:rsidRPr="00593628">
          <w:rPr>
            <w:rFonts w:ascii="Times New Roman" w:hAnsi="Times New Roman" w:cs="Times New Roman"/>
            <w:noProof/>
            <w:webHidden/>
          </w:rPr>
        </w:r>
        <w:r w:rsidRPr="00593628">
          <w:rPr>
            <w:rFonts w:ascii="Times New Roman" w:hAnsi="Times New Roman" w:cs="Times New Roman"/>
            <w:noProof/>
            <w:webHidden/>
          </w:rPr>
          <w:fldChar w:fldCharType="separate"/>
        </w:r>
        <w:r w:rsidRPr="00593628">
          <w:rPr>
            <w:rFonts w:ascii="Times New Roman" w:hAnsi="Times New Roman" w:cs="Times New Roman"/>
            <w:noProof/>
            <w:webHidden/>
          </w:rPr>
          <w:t>100</w:t>
        </w:r>
        <w:r w:rsidRPr="00593628">
          <w:rPr>
            <w:rFonts w:ascii="Times New Roman" w:hAnsi="Times New Roman" w:cs="Times New Roman"/>
            <w:noProof/>
            <w:webHidden/>
          </w:rPr>
          <w:fldChar w:fldCharType="end"/>
        </w:r>
      </w:hyperlink>
    </w:p>
    <w:p w14:paraId="0347FF07" w14:textId="13F0ED34" w:rsidR="00593628" w:rsidRPr="00593628" w:rsidRDefault="00593628">
      <w:pPr>
        <w:pStyle w:val="TOC1"/>
        <w:tabs>
          <w:tab w:val="right" w:leader="dot" w:pos="8630"/>
        </w:tabs>
        <w:rPr>
          <w:rFonts w:eastAsiaTheme="minorEastAsia" w:cs="Times New Roman"/>
          <w:noProof/>
          <w:lang w:val="tr-TR" w:eastAsia="tr-TR"/>
        </w:rPr>
      </w:pPr>
      <w:hyperlink w:anchor="_Toc77751402" w:history="1">
        <w:r w:rsidRPr="00593628">
          <w:rPr>
            <w:rStyle w:val="Hyperlink"/>
            <w:rFonts w:cs="Times New Roman"/>
            <w:noProof/>
          </w:rPr>
          <w:t>Chapter 6 Conclusion and recommendations</w:t>
        </w:r>
        <w:r w:rsidRPr="00593628">
          <w:rPr>
            <w:rFonts w:cs="Times New Roman"/>
            <w:noProof/>
            <w:webHidden/>
          </w:rPr>
          <w:tab/>
        </w:r>
        <w:r w:rsidRPr="00593628">
          <w:rPr>
            <w:rFonts w:cs="Times New Roman"/>
            <w:noProof/>
            <w:webHidden/>
          </w:rPr>
          <w:fldChar w:fldCharType="begin"/>
        </w:r>
        <w:r w:rsidRPr="00593628">
          <w:rPr>
            <w:rFonts w:cs="Times New Roman"/>
            <w:noProof/>
            <w:webHidden/>
          </w:rPr>
          <w:instrText xml:space="preserve"> PAGEREF _Toc77751402 \h </w:instrText>
        </w:r>
        <w:r w:rsidRPr="00593628">
          <w:rPr>
            <w:rFonts w:cs="Times New Roman"/>
            <w:noProof/>
            <w:webHidden/>
          </w:rPr>
        </w:r>
        <w:r w:rsidRPr="00593628">
          <w:rPr>
            <w:rFonts w:cs="Times New Roman"/>
            <w:noProof/>
            <w:webHidden/>
          </w:rPr>
          <w:fldChar w:fldCharType="separate"/>
        </w:r>
        <w:r w:rsidRPr="00593628">
          <w:rPr>
            <w:rFonts w:cs="Times New Roman"/>
            <w:noProof/>
            <w:webHidden/>
          </w:rPr>
          <w:t>102</w:t>
        </w:r>
        <w:r w:rsidRPr="00593628">
          <w:rPr>
            <w:rFonts w:cs="Times New Roman"/>
            <w:noProof/>
            <w:webHidden/>
          </w:rPr>
          <w:fldChar w:fldCharType="end"/>
        </w:r>
      </w:hyperlink>
    </w:p>
    <w:p w14:paraId="7C0F5CB9" w14:textId="255F4BFC" w:rsidR="00593628" w:rsidRPr="00593628" w:rsidRDefault="00593628">
      <w:pPr>
        <w:pStyle w:val="TOC2"/>
        <w:tabs>
          <w:tab w:val="right" w:leader="dot" w:pos="8630"/>
        </w:tabs>
        <w:rPr>
          <w:rFonts w:ascii="Times New Roman" w:eastAsiaTheme="minorEastAsia" w:hAnsi="Times New Roman" w:cs="Times New Roman"/>
          <w:noProof/>
          <w:lang w:val="tr-TR" w:eastAsia="tr-TR"/>
        </w:rPr>
      </w:pPr>
      <w:hyperlink w:anchor="_Toc77751403" w:history="1">
        <w:r w:rsidRPr="00593628">
          <w:rPr>
            <w:rStyle w:val="Hyperlink"/>
            <w:rFonts w:ascii="Times New Roman" w:hAnsi="Times New Roman" w:cs="Times New Roman"/>
            <w:noProof/>
          </w:rPr>
          <w:t>6.1 Conclusions</w:t>
        </w:r>
        <w:r w:rsidRPr="00593628">
          <w:rPr>
            <w:rFonts w:ascii="Times New Roman" w:hAnsi="Times New Roman" w:cs="Times New Roman"/>
            <w:noProof/>
            <w:webHidden/>
          </w:rPr>
          <w:tab/>
        </w:r>
        <w:r w:rsidRPr="00593628">
          <w:rPr>
            <w:rFonts w:ascii="Times New Roman" w:hAnsi="Times New Roman" w:cs="Times New Roman"/>
            <w:noProof/>
            <w:webHidden/>
          </w:rPr>
          <w:fldChar w:fldCharType="begin"/>
        </w:r>
        <w:r w:rsidRPr="00593628">
          <w:rPr>
            <w:rFonts w:ascii="Times New Roman" w:hAnsi="Times New Roman" w:cs="Times New Roman"/>
            <w:noProof/>
            <w:webHidden/>
          </w:rPr>
          <w:instrText xml:space="preserve"> PAGEREF _Toc77751403 \h </w:instrText>
        </w:r>
        <w:r w:rsidRPr="00593628">
          <w:rPr>
            <w:rFonts w:ascii="Times New Roman" w:hAnsi="Times New Roman" w:cs="Times New Roman"/>
            <w:noProof/>
            <w:webHidden/>
          </w:rPr>
        </w:r>
        <w:r w:rsidRPr="00593628">
          <w:rPr>
            <w:rFonts w:ascii="Times New Roman" w:hAnsi="Times New Roman" w:cs="Times New Roman"/>
            <w:noProof/>
            <w:webHidden/>
          </w:rPr>
          <w:fldChar w:fldCharType="separate"/>
        </w:r>
        <w:r w:rsidRPr="00593628">
          <w:rPr>
            <w:rFonts w:ascii="Times New Roman" w:hAnsi="Times New Roman" w:cs="Times New Roman"/>
            <w:noProof/>
            <w:webHidden/>
          </w:rPr>
          <w:t>103</w:t>
        </w:r>
        <w:r w:rsidRPr="00593628">
          <w:rPr>
            <w:rFonts w:ascii="Times New Roman" w:hAnsi="Times New Roman" w:cs="Times New Roman"/>
            <w:noProof/>
            <w:webHidden/>
          </w:rPr>
          <w:fldChar w:fldCharType="end"/>
        </w:r>
      </w:hyperlink>
    </w:p>
    <w:p w14:paraId="7465135A" w14:textId="0458AA94" w:rsidR="00593628" w:rsidRPr="00593628" w:rsidRDefault="00593628">
      <w:pPr>
        <w:pStyle w:val="TOC2"/>
        <w:tabs>
          <w:tab w:val="right" w:leader="dot" w:pos="8630"/>
        </w:tabs>
        <w:rPr>
          <w:rFonts w:ascii="Times New Roman" w:eastAsiaTheme="minorEastAsia" w:hAnsi="Times New Roman" w:cs="Times New Roman"/>
          <w:noProof/>
          <w:lang w:val="tr-TR" w:eastAsia="tr-TR"/>
        </w:rPr>
      </w:pPr>
      <w:hyperlink w:anchor="_Toc77751404" w:history="1">
        <w:r w:rsidRPr="00593628">
          <w:rPr>
            <w:rStyle w:val="Hyperlink"/>
            <w:rFonts w:ascii="Times New Roman" w:hAnsi="Times New Roman" w:cs="Times New Roman"/>
            <w:noProof/>
          </w:rPr>
          <w:t>6.2 Intellectual merit and broader impacts of the work</w:t>
        </w:r>
        <w:r w:rsidRPr="00593628">
          <w:rPr>
            <w:rFonts w:ascii="Times New Roman" w:hAnsi="Times New Roman" w:cs="Times New Roman"/>
            <w:noProof/>
            <w:webHidden/>
          </w:rPr>
          <w:tab/>
        </w:r>
        <w:r w:rsidRPr="00593628">
          <w:rPr>
            <w:rFonts w:ascii="Times New Roman" w:hAnsi="Times New Roman" w:cs="Times New Roman"/>
            <w:noProof/>
            <w:webHidden/>
          </w:rPr>
          <w:fldChar w:fldCharType="begin"/>
        </w:r>
        <w:r w:rsidRPr="00593628">
          <w:rPr>
            <w:rFonts w:ascii="Times New Roman" w:hAnsi="Times New Roman" w:cs="Times New Roman"/>
            <w:noProof/>
            <w:webHidden/>
          </w:rPr>
          <w:instrText xml:space="preserve"> PAGEREF _Toc77751404 \h </w:instrText>
        </w:r>
        <w:r w:rsidRPr="00593628">
          <w:rPr>
            <w:rFonts w:ascii="Times New Roman" w:hAnsi="Times New Roman" w:cs="Times New Roman"/>
            <w:noProof/>
            <w:webHidden/>
          </w:rPr>
        </w:r>
        <w:r w:rsidRPr="00593628">
          <w:rPr>
            <w:rFonts w:ascii="Times New Roman" w:hAnsi="Times New Roman" w:cs="Times New Roman"/>
            <w:noProof/>
            <w:webHidden/>
          </w:rPr>
          <w:fldChar w:fldCharType="separate"/>
        </w:r>
        <w:r w:rsidRPr="00593628">
          <w:rPr>
            <w:rFonts w:ascii="Times New Roman" w:hAnsi="Times New Roman" w:cs="Times New Roman"/>
            <w:noProof/>
            <w:webHidden/>
          </w:rPr>
          <w:t>106</w:t>
        </w:r>
        <w:r w:rsidRPr="00593628">
          <w:rPr>
            <w:rFonts w:ascii="Times New Roman" w:hAnsi="Times New Roman" w:cs="Times New Roman"/>
            <w:noProof/>
            <w:webHidden/>
          </w:rPr>
          <w:fldChar w:fldCharType="end"/>
        </w:r>
      </w:hyperlink>
    </w:p>
    <w:p w14:paraId="64A4550F" w14:textId="49123D47" w:rsidR="00593628" w:rsidRPr="00593628" w:rsidRDefault="00593628">
      <w:pPr>
        <w:pStyle w:val="TOC2"/>
        <w:tabs>
          <w:tab w:val="right" w:leader="dot" w:pos="8630"/>
        </w:tabs>
        <w:rPr>
          <w:rFonts w:ascii="Times New Roman" w:eastAsiaTheme="minorEastAsia" w:hAnsi="Times New Roman" w:cs="Times New Roman"/>
          <w:noProof/>
          <w:lang w:val="tr-TR" w:eastAsia="tr-TR"/>
        </w:rPr>
      </w:pPr>
      <w:hyperlink w:anchor="_Toc77751405" w:history="1">
        <w:r w:rsidRPr="00593628">
          <w:rPr>
            <w:rStyle w:val="Hyperlink"/>
            <w:rFonts w:ascii="Times New Roman" w:hAnsi="Times New Roman" w:cs="Times New Roman"/>
            <w:noProof/>
          </w:rPr>
          <w:t>6.3 Recommendations</w:t>
        </w:r>
        <w:r w:rsidRPr="00593628">
          <w:rPr>
            <w:rFonts w:ascii="Times New Roman" w:hAnsi="Times New Roman" w:cs="Times New Roman"/>
            <w:noProof/>
            <w:webHidden/>
          </w:rPr>
          <w:tab/>
        </w:r>
        <w:r w:rsidRPr="00593628">
          <w:rPr>
            <w:rFonts w:ascii="Times New Roman" w:hAnsi="Times New Roman" w:cs="Times New Roman"/>
            <w:noProof/>
            <w:webHidden/>
          </w:rPr>
          <w:fldChar w:fldCharType="begin"/>
        </w:r>
        <w:r w:rsidRPr="00593628">
          <w:rPr>
            <w:rFonts w:ascii="Times New Roman" w:hAnsi="Times New Roman" w:cs="Times New Roman"/>
            <w:noProof/>
            <w:webHidden/>
          </w:rPr>
          <w:instrText xml:space="preserve"> PAGEREF _Toc77751405 \h </w:instrText>
        </w:r>
        <w:r w:rsidRPr="00593628">
          <w:rPr>
            <w:rFonts w:ascii="Times New Roman" w:hAnsi="Times New Roman" w:cs="Times New Roman"/>
            <w:noProof/>
            <w:webHidden/>
          </w:rPr>
        </w:r>
        <w:r w:rsidRPr="00593628">
          <w:rPr>
            <w:rFonts w:ascii="Times New Roman" w:hAnsi="Times New Roman" w:cs="Times New Roman"/>
            <w:noProof/>
            <w:webHidden/>
          </w:rPr>
          <w:fldChar w:fldCharType="separate"/>
        </w:r>
        <w:r w:rsidRPr="00593628">
          <w:rPr>
            <w:rFonts w:ascii="Times New Roman" w:hAnsi="Times New Roman" w:cs="Times New Roman"/>
            <w:noProof/>
            <w:webHidden/>
          </w:rPr>
          <w:t>108</w:t>
        </w:r>
        <w:r w:rsidRPr="00593628">
          <w:rPr>
            <w:rFonts w:ascii="Times New Roman" w:hAnsi="Times New Roman" w:cs="Times New Roman"/>
            <w:noProof/>
            <w:webHidden/>
          </w:rPr>
          <w:fldChar w:fldCharType="end"/>
        </w:r>
      </w:hyperlink>
    </w:p>
    <w:p w14:paraId="0F6019E9" w14:textId="45391986" w:rsidR="00593628" w:rsidRPr="00593628" w:rsidRDefault="00593628">
      <w:pPr>
        <w:pStyle w:val="TOC1"/>
        <w:tabs>
          <w:tab w:val="right" w:leader="dot" w:pos="8630"/>
        </w:tabs>
        <w:rPr>
          <w:rFonts w:eastAsiaTheme="minorEastAsia" w:cs="Times New Roman"/>
          <w:noProof/>
          <w:lang w:val="tr-TR" w:eastAsia="tr-TR"/>
        </w:rPr>
      </w:pPr>
      <w:hyperlink w:anchor="_Toc77751406" w:history="1">
        <w:r w:rsidRPr="00593628">
          <w:rPr>
            <w:rStyle w:val="Hyperlink"/>
            <w:rFonts w:cs="Times New Roman"/>
            <w:noProof/>
          </w:rPr>
          <w:t>References</w:t>
        </w:r>
        <w:r w:rsidRPr="00593628">
          <w:rPr>
            <w:rFonts w:cs="Times New Roman"/>
            <w:noProof/>
            <w:webHidden/>
          </w:rPr>
          <w:tab/>
        </w:r>
        <w:r w:rsidRPr="00593628">
          <w:rPr>
            <w:rFonts w:cs="Times New Roman"/>
            <w:noProof/>
            <w:webHidden/>
          </w:rPr>
          <w:fldChar w:fldCharType="begin"/>
        </w:r>
        <w:r w:rsidRPr="00593628">
          <w:rPr>
            <w:rFonts w:cs="Times New Roman"/>
            <w:noProof/>
            <w:webHidden/>
          </w:rPr>
          <w:instrText xml:space="preserve"> PAGEREF _Toc77751406 \h </w:instrText>
        </w:r>
        <w:r w:rsidRPr="00593628">
          <w:rPr>
            <w:rFonts w:cs="Times New Roman"/>
            <w:noProof/>
            <w:webHidden/>
          </w:rPr>
        </w:r>
        <w:r w:rsidRPr="00593628">
          <w:rPr>
            <w:rFonts w:cs="Times New Roman"/>
            <w:noProof/>
            <w:webHidden/>
          </w:rPr>
          <w:fldChar w:fldCharType="separate"/>
        </w:r>
        <w:r w:rsidRPr="00593628">
          <w:rPr>
            <w:rFonts w:cs="Times New Roman"/>
            <w:noProof/>
            <w:webHidden/>
          </w:rPr>
          <w:t>110</w:t>
        </w:r>
        <w:r w:rsidRPr="00593628">
          <w:rPr>
            <w:rFonts w:cs="Times New Roman"/>
            <w:noProof/>
            <w:webHidden/>
          </w:rPr>
          <w:fldChar w:fldCharType="end"/>
        </w:r>
      </w:hyperlink>
    </w:p>
    <w:p w14:paraId="74CEC3FA" w14:textId="22D86F79" w:rsidR="00593628" w:rsidRPr="00593628" w:rsidRDefault="00593628">
      <w:pPr>
        <w:pStyle w:val="TOC2"/>
        <w:tabs>
          <w:tab w:val="right" w:leader="dot" w:pos="8630"/>
        </w:tabs>
        <w:rPr>
          <w:rFonts w:ascii="Times New Roman" w:eastAsiaTheme="minorEastAsia" w:hAnsi="Times New Roman" w:cs="Times New Roman"/>
          <w:noProof/>
          <w:lang w:val="tr-TR" w:eastAsia="tr-TR"/>
        </w:rPr>
      </w:pPr>
      <w:hyperlink w:anchor="_Toc77751407" w:history="1">
        <w:r w:rsidRPr="00593628">
          <w:rPr>
            <w:rStyle w:val="Hyperlink"/>
            <w:rFonts w:ascii="Times New Roman" w:hAnsi="Times New Roman" w:cs="Times New Roman"/>
            <w:noProof/>
          </w:rPr>
          <w:t>VITA</w:t>
        </w:r>
        <w:r w:rsidRPr="00593628">
          <w:rPr>
            <w:rFonts w:ascii="Times New Roman" w:hAnsi="Times New Roman" w:cs="Times New Roman"/>
            <w:noProof/>
            <w:webHidden/>
          </w:rPr>
          <w:tab/>
        </w:r>
        <w:r w:rsidRPr="00593628">
          <w:rPr>
            <w:rFonts w:ascii="Times New Roman" w:hAnsi="Times New Roman" w:cs="Times New Roman"/>
            <w:noProof/>
            <w:webHidden/>
          </w:rPr>
          <w:fldChar w:fldCharType="begin"/>
        </w:r>
        <w:r w:rsidRPr="00593628">
          <w:rPr>
            <w:rFonts w:ascii="Times New Roman" w:hAnsi="Times New Roman" w:cs="Times New Roman"/>
            <w:noProof/>
            <w:webHidden/>
          </w:rPr>
          <w:instrText xml:space="preserve"> PAGEREF _Toc77751407 \h </w:instrText>
        </w:r>
        <w:r w:rsidRPr="00593628">
          <w:rPr>
            <w:rFonts w:ascii="Times New Roman" w:hAnsi="Times New Roman" w:cs="Times New Roman"/>
            <w:noProof/>
            <w:webHidden/>
          </w:rPr>
        </w:r>
        <w:r w:rsidRPr="00593628">
          <w:rPr>
            <w:rFonts w:ascii="Times New Roman" w:hAnsi="Times New Roman" w:cs="Times New Roman"/>
            <w:noProof/>
            <w:webHidden/>
          </w:rPr>
          <w:fldChar w:fldCharType="separate"/>
        </w:r>
        <w:r w:rsidRPr="00593628">
          <w:rPr>
            <w:rFonts w:ascii="Times New Roman" w:hAnsi="Times New Roman" w:cs="Times New Roman"/>
            <w:noProof/>
            <w:webHidden/>
          </w:rPr>
          <w:t>122</w:t>
        </w:r>
        <w:r w:rsidRPr="00593628">
          <w:rPr>
            <w:rFonts w:ascii="Times New Roman" w:hAnsi="Times New Roman" w:cs="Times New Roman"/>
            <w:noProof/>
            <w:webHidden/>
          </w:rPr>
          <w:fldChar w:fldCharType="end"/>
        </w:r>
      </w:hyperlink>
    </w:p>
    <w:p w14:paraId="4F03F4B6" w14:textId="3B4140D6" w:rsidR="00387656" w:rsidRPr="004D4CB9" w:rsidRDefault="00DD6D28" w:rsidP="00387656">
      <w:pPr>
        <w:pStyle w:val="Title"/>
        <w:rPr>
          <w:rFonts w:cs="Times New Roman"/>
        </w:rPr>
      </w:pPr>
      <w:r w:rsidRPr="00593628">
        <w:rPr>
          <w:rFonts w:cs="Times New Roman"/>
          <w:b w:val="0"/>
          <w:sz w:val="24"/>
          <w:lang w:val="en-US"/>
        </w:rPr>
        <w:fldChar w:fldCharType="end"/>
      </w:r>
      <w:r w:rsidR="009C755C" w:rsidRPr="004D4CB9">
        <w:rPr>
          <w:rFonts w:cs="Times New Roman"/>
        </w:rPr>
        <w:br w:type="page"/>
      </w:r>
    </w:p>
    <w:p w14:paraId="65CFD33D" w14:textId="77777777" w:rsidR="00387656" w:rsidRPr="004D4CB9" w:rsidRDefault="00387656" w:rsidP="00387656">
      <w:pPr>
        <w:pStyle w:val="Title"/>
        <w:rPr>
          <w:rFonts w:cs="Times New Roman"/>
        </w:rPr>
      </w:pPr>
      <w:r w:rsidRPr="004D4CB9">
        <w:rPr>
          <w:rFonts w:cs="Times New Roman"/>
        </w:rPr>
        <w:lastRenderedPageBreak/>
        <w:t>LIST OF TABLES</w:t>
      </w:r>
    </w:p>
    <w:p w14:paraId="70E7C54A" w14:textId="77777777" w:rsidR="00387656" w:rsidRPr="004D4CB9" w:rsidRDefault="00387656" w:rsidP="00387656">
      <w:pPr>
        <w:pStyle w:val="Title"/>
        <w:rPr>
          <w:rFonts w:cs="Times New Roman"/>
        </w:rPr>
      </w:pPr>
    </w:p>
    <w:p w14:paraId="2C82382C" w14:textId="06C289B1" w:rsidR="0020240D" w:rsidRDefault="00387656">
      <w:pPr>
        <w:pStyle w:val="TableofFigures"/>
        <w:tabs>
          <w:tab w:val="right" w:leader="dot" w:pos="8630"/>
        </w:tabs>
        <w:rPr>
          <w:rFonts w:asciiTheme="minorHAnsi" w:eastAsiaTheme="minorEastAsia" w:hAnsiTheme="minorHAnsi" w:cstheme="minorBidi"/>
          <w:noProof/>
          <w:sz w:val="22"/>
          <w:szCs w:val="22"/>
          <w:lang w:val="tr-TR" w:eastAsia="tr-TR"/>
        </w:rPr>
      </w:pPr>
      <w:r w:rsidRPr="004D4CB9">
        <w:rPr>
          <w:rFonts w:cs="Times New Roman"/>
        </w:rPr>
        <w:fldChar w:fldCharType="begin"/>
      </w:r>
      <w:r w:rsidRPr="004D4CB9">
        <w:rPr>
          <w:rFonts w:cs="Times New Roman"/>
        </w:rPr>
        <w:instrText xml:space="preserve"> TOC \h \z \c "Table" </w:instrText>
      </w:r>
      <w:r w:rsidRPr="004D4CB9">
        <w:rPr>
          <w:rFonts w:cs="Times New Roman"/>
        </w:rPr>
        <w:fldChar w:fldCharType="separate"/>
      </w:r>
      <w:hyperlink w:anchor="_Toc77750936" w:history="1">
        <w:r w:rsidR="0020240D" w:rsidRPr="008E0277">
          <w:rPr>
            <w:rStyle w:val="Hyperlink"/>
            <w:noProof/>
          </w:rPr>
          <w:t>Table 2.1 Summary of operating conditions.</w:t>
        </w:r>
        <w:r w:rsidR="0020240D">
          <w:rPr>
            <w:noProof/>
            <w:webHidden/>
          </w:rPr>
          <w:tab/>
        </w:r>
        <w:r w:rsidR="0020240D">
          <w:rPr>
            <w:noProof/>
            <w:webHidden/>
          </w:rPr>
          <w:fldChar w:fldCharType="begin"/>
        </w:r>
        <w:r w:rsidR="0020240D">
          <w:rPr>
            <w:noProof/>
            <w:webHidden/>
          </w:rPr>
          <w:instrText xml:space="preserve"> PAGEREF _Toc77750936 \h </w:instrText>
        </w:r>
        <w:r w:rsidR="0020240D">
          <w:rPr>
            <w:noProof/>
            <w:webHidden/>
          </w:rPr>
        </w:r>
        <w:r w:rsidR="0020240D">
          <w:rPr>
            <w:noProof/>
            <w:webHidden/>
          </w:rPr>
          <w:fldChar w:fldCharType="separate"/>
        </w:r>
        <w:r w:rsidR="0020240D">
          <w:rPr>
            <w:noProof/>
            <w:webHidden/>
          </w:rPr>
          <w:t>32</w:t>
        </w:r>
        <w:r w:rsidR="0020240D">
          <w:rPr>
            <w:noProof/>
            <w:webHidden/>
          </w:rPr>
          <w:fldChar w:fldCharType="end"/>
        </w:r>
      </w:hyperlink>
    </w:p>
    <w:p w14:paraId="1AB1AF87" w14:textId="579C4D24" w:rsidR="0020240D" w:rsidRDefault="0020240D">
      <w:pPr>
        <w:pStyle w:val="TableofFigures"/>
        <w:tabs>
          <w:tab w:val="right" w:leader="dot" w:pos="8630"/>
        </w:tabs>
        <w:rPr>
          <w:rFonts w:asciiTheme="minorHAnsi" w:eastAsiaTheme="minorEastAsia" w:hAnsiTheme="minorHAnsi" w:cstheme="minorBidi"/>
          <w:noProof/>
          <w:sz w:val="22"/>
          <w:szCs w:val="22"/>
          <w:lang w:val="tr-TR" w:eastAsia="tr-TR"/>
        </w:rPr>
      </w:pPr>
      <w:hyperlink w:anchor="_Toc77750937" w:history="1">
        <w:r w:rsidRPr="008E0277">
          <w:rPr>
            <w:rStyle w:val="Hyperlink"/>
            <w:noProof/>
          </w:rPr>
          <w:t>Table 3.1 Simulation parameters</w:t>
        </w:r>
        <w:r>
          <w:rPr>
            <w:noProof/>
            <w:webHidden/>
          </w:rPr>
          <w:tab/>
        </w:r>
        <w:r>
          <w:rPr>
            <w:noProof/>
            <w:webHidden/>
          </w:rPr>
          <w:fldChar w:fldCharType="begin"/>
        </w:r>
        <w:r>
          <w:rPr>
            <w:noProof/>
            <w:webHidden/>
          </w:rPr>
          <w:instrText xml:space="preserve"> PAGEREF _Toc77750937 \h </w:instrText>
        </w:r>
        <w:r>
          <w:rPr>
            <w:noProof/>
            <w:webHidden/>
          </w:rPr>
        </w:r>
        <w:r>
          <w:rPr>
            <w:noProof/>
            <w:webHidden/>
          </w:rPr>
          <w:fldChar w:fldCharType="separate"/>
        </w:r>
        <w:r>
          <w:rPr>
            <w:noProof/>
            <w:webHidden/>
          </w:rPr>
          <w:t>42</w:t>
        </w:r>
        <w:r>
          <w:rPr>
            <w:noProof/>
            <w:webHidden/>
          </w:rPr>
          <w:fldChar w:fldCharType="end"/>
        </w:r>
      </w:hyperlink>
    </w:p>
    <w:p w14:paraId="2DA782B8" w14:textId="61937317" w:rsidR="0020240D" w:rsidRDefault="0020240D">
      <w:pPr>
        <w:pStyle w:val="TableofFigures"/>
        <w:tabs>
          <w:tab w:val="right" w:leader="dot" w:pos="8630"/>
        </w:tabs>
        <w:rPr>
          <w:rFonts w:asciiTheme="minorHAnsi" w:eastAsiaTheme="minorEastAsia" w:hAnsiTheme="minorHAnsi" w:cstheme="minorBidi"/>
          <w:noProof/>
          <w:sz w:val="22"/>
          <w:szCs w:val="22"/>
          <w:lang w:val="tr-TR" w:eastAsia="tr-TR"/>
        </w:rPr>
      </w:pPr>
      <w:hyperlink w:anchor="_Toc77750938" w:history="1">
        <w:r w:rsidRPr="008E0277">
          <w:rPr>
            <w:rStyle w:val="Hyperlink"/>
            <w:noProof/>
          </w:rPr>
          <w:t>Table 3.2 Selected parameters for the range of channel depths and flow rates considered in this work. Limiting current is the current achieved at 0.2 V discharge for a 50% SOC electrolyte.</w:t>
        </w:r>
        <w:r>
          <w:rPr>
            <w:noProof/>
            <w:webHidden/>
          </w:rPr>
          <w:tab/>
        </w:r>
        <w:r>
          <w:rPr>
            <w:noProof/>
            <w:webHidden/>
          </w:rPr>
          <w:fldChar w:fldCharType="begin"/>
        </w:r>
        <w:r>
          <w:rPr>
            <w:noProof/>
            <w:webHidden/>
          </w:rPr>
          <w:instrText xml:space="preserve"> PAGEREF _Toc77750938 \h </w:instrText>
        </w:r>
        <w:r>
          <w:rPr>
            <w:noProof/>
            <w:webHidden/>
          </w:rPr>
        </w:r>
        <w:r>
          <w:rPr>
            <w:noProof/>
            <w:webHidden/>
          </w:rPr>
          <w:fldChar w:fldCharType="separate"/>
        </w:r>
        <w:r>
          <w:rPr>
            <w:noProof/>
            <w:webHidden/>
          </w:rPr>
          <w:t>50</w:t>
        </w:r>
        <w:r>
          <w:rPr>
            <w:noProof/>
            <w:webHidden/>
          </w:rPr>
          <w:fldChar w:fldCharType="end"/>
        </w:r>
      </w:hyperlink>
    </w:p>
    <w:p w14:paraId="0E4E9AEC" w14:textId="30A3EC59" w:rsidR="0020240D" w:rsidRDefault="0020240D">
      <w:pPr>
        <w:pStyle w:val="TableofFigures"/>
        <w:tabs>
          <w:tab w:val="right" w:leader="dot" w:pos="8630"/>
        </w:tabs>
        <w:rPr>
          <w:rFonts w:asciiTheme="minorHAnsi" w:eastAsiaTheme="minorEastAsia" w:hAnsiTheme="minorHAnsi" w:cstheme="minorBidi"/>
          <w:noProof/>
          <w:sz w:val="22"/>
          <w:szCs w:val="22"/>
          <w:lang w:val="tr-TR" w:eastAsia="tr-TR"/>
        </w:rPr>
      </w:pPr>
      <w:hyperlink w:anchor="_Toc77750939" w:history="1">
        <w:r w:rsidRPr="008E0277">
          <w:rPr>
            <w:rStyle w:val="Hyperlink"/>
            <w:noProof/>
          </w:rPr>
          <w:t>Table 3.3 Calculated pump power input and cell power output for all strip cell configurations.</w:t>
        </w:r>
        <w:r>
          <w:rPr>
            <w:noProof/>
            <w:webHidden/>
          </w:rPr>
          <w:tab/>
        </w:r>
        <w:r>
          <w:rPr>
            <w:noProof/>
            <w:webHidden/>
          </w:rPr>
          <w:fldChar w:fldCharType="begin"/>
        </w:r>
        <w:r>
          <w:rPr>
            <w:noProof/>
            <w:webHidden/>
          </w:rPr>
          <w:instrText xml:space="preserve"> PAGEREF _Toc77750939 \h </w:instrText>
        </w:r>
        <w:r>
          <w:rPr>
            <w:noProof/>
            <w:webHidden/>
          </w:rPr>
        </w:r>
        <w:r>
          <w:rPr>
            <w:noProof/>
            <w:webHidden/>
          </w:rPr>
          <w:fldChar w:fldCharType="separate"/>
        </w:r>
        <w:r>
          <w:rPr>
            <w:noProof/>
            <w:webHidden/>
          </w:rPr>
          <w:t>59</w:t>
        </w:r>
        <w:r>
          <w:rPr>
            <w:noProof/>
            <w:webHidden/>
          </w:rPr>
          <w:fldChar w:fldCharType="end"/>
        </w:r>
      </w:hyperlink>
    </w:p>
    <w:p w14:paraId="789A0D8C" w14:textId="68575FB7" w:rsidR="0020240D" w:rsidRDefault="0020240D">
      <w:pPr>
        <w:pStyle w:val="TableofFigures"/>
        <w:tabs>
          <w:tab w:val="right" w:leader="dot" w:pos="8630"/>
        </w:tabs>
        <w:rPr>
          <w:rFonts w:asciiTheme="minorHAnsi" w:eastAsiaTheme="minorEastAsia" w:hAnsiTheme="minorHAnsi" w:cstheme="minorBidi"/>
          <w:noProof/>
          <w:sz w:val="22"/>
          <w:szCs w:val="22"/>
          <w:lang w:val="tr-TR" w:eastAsia="tr-TR"/>
        </w:rPr>
      </w:pPr>
      <w:hyperlink w:anchor="_Toc77750940" w:history="1">
        <w:r w:rsidRPr="008E0277">
          <w:rPr>
            <w:rStyle w:val="Hyperlink"/>
            <w:noProof/>
          </w:rPr>
          <w:t>Table 4.1 Geometric, material, and kinetic properties</w:t>
        </w:r>
        <w:r>
          <w:rPr>
            <w:noProof/>
            <w:webHidden/>
          </w:rPr>
          <w:tab/>
        </w:r>
        <w:r>
          <w:rPr>
            <w:noProof/>
            <w:webHidden/>
          </w:rPr>
          <w:fldChar w:fldCharType="begin"/>
        </w:r>
        <w:r>
          <w:rPr>
            <w:noProof/>
            <w:webHidden/>
          </w:rPr>
          <w:instrText xml:space="preserve"> PAGEREF _Toc77750940 \h </w:instrText>
        </w:r>
        <w:r>
          <w:rPr>
            <w:noProof/>
            <w:webHidden/>
          </w:rPr>
        </w:r>
        <w:r>
          <w:rPr>
            <w:noProof/>
            <w:webHidden/>
          </w:rPr>
          <w:fldChar w:fldCharType="separate"/>
        </w:r>
        <w:r>
          <w:rPr>
            <w:noProof/>
            <w:webHidden/>
          </w:rPr>
          <w:t>74</w:t>
        </w:r>
        <w:r>
          <w:rPr>
            <w:noProof/>
            <w:webHidden/>
          </w:rPr>
          <w:fldChar w:fldCharType="end"/>
        </w:r>
      </w:hyperlink>
    </w:p>
    <w:p w14:paraId="4906AE71" w14:textId="4AC85D80" w:rsidR="0020240D" w:rsidRDefault="0020240D">
      <w:pPr>
        <w:pStyle w:val="TableofFigures"/>
        <w:tabs>
          <w:tab w:val="right" w:leader="dot" w:pos="8630"/>
        </w:tabs>
        <w:rPr>
          <w:rFonts w:asciiTheme="minorHAnsi" w:eastAsiaTheme="minorEastAsia" w:hAnsiTheme="minorHAnsi" w:cstheme="minorBidi"/>
          <w:noProof/>
          <w:sz w:val="22"/>
          <w:szCs w:val="22"/>
          <w:lang w:val="tr-TR" w:eastAsia="tr-TR"/>
        </w:rPr>
      </w:pPr>
      <w:hyperlink w:anchor="_Toc77750941" w:history="1">
        <w:r w:rsidRPr="008E0277">
          <w:rPr>
            <w:rStyle w:val="Hyperlink"/>
            <w:noProof/>
          </w:rPr>
          <w:t>Table 4.2 Electrolyte properties</w:t>
        </w:r>
        <w:r>
          <w:rPr>
            <w:noProof/>
            <w:webHidden/>
          </w:rPr>
          <w:tab/>
        </w:r>
        <w:r>
          <w:rPr>
            <w:noProof/>
            <w:webHidden/>
          </w:rPr>
          <w:fldChar w:fldCharType="begin"/>
        </w:r>
        <w:r>
          <w:rPr>
            <w:noProof/>
            <w:webHidden/>
          </w:rPr>
          <w:instrText xml:space="preserve"> PAGEREF _Toc77750941 \h </w:instrText>
        </w:r>
        <w:r>
          <w:rPr>
            <w:noProof/>
            <w:webHidden/>
          </w:rPr>
        </w:r>
        <w:r>
          <w:rPr>
            <w:noProof/>
            <w:webHidden/>
          </w:rPr>
          <w:fldChar w:fldCharType="separate"/>
        </w:r>
        <w:r>
          <w:rPr>
            <w:noProof/>
            <w:webHidden/>
          </w:rPr>
          <w:t>75</w:t>
        </w:r>
        <w:r>
          <w:rPr>
            <w:noProof/>
            <w:webHidden/>
          </w:rPr>
          <w:fldChar w:fldCharType="end"/>
        </w:r>
      </w:hyperlink>
    </w:p>
    <w:p w14:paraId="205F0530" w14:textId="2F905BA1" w:rsidR="0020240D" w:rsidRDefault="0020240D">
      <w:pPr>
        <w:pStyle w:val="TableofFigures"/>
        <w:tabs>
          <w:tab w:val="right" w:leader="dot" w:pos="8630"/>
        </w:tabs>
        <w:rPr>
          <w:rFonts w:asciiTheme="minorHAnsi" w:eastAsiaTheme="minorEastAsia" w:hAnsiTheme="minorHAnsi" w:cstheme="minorBidi"/>
          <w:noProof/>
          <w:sz w:val="22"/>
          <w:szCs w:val="22"/>
          <w:lang w:val="tr-TR" w:eastAsia="tr-TR"/>
        </w:rPr>
      </w:pPr>
      <w:hyperlink w:anchor="_Toc77750942" w:history="1">
        <w:r w:rsidRPr="008E0277">
          <w:rPr>
            <w:rStyle w:val="Hyperlink"/>
            <w:noProof/>
          </w:rPr>
          <w:t>Table 5.1 Electrode thicknesses during compression and corresponding porosities</w:t>
        </w:r>
        <w:r>
          <w:rPr>
            <w:noProof/>
            <w:webHidden/>
          </w:rPr>
          <w:tab/>
        </w:r>
        <w:r>
          <w:rPr>
            <w:noProof/>
            <w:webHidden/>
          </w:rPr>
          <w:fldChar w:fldCharType="begin"/>
        </w:r>
        <w:r>
          <w:rPr>
            <w:noProof/>
            <w:webHidden/>
          </w:rPr>
          <w:instrText xml:space="preserve"> PAGEREF _Toc77750942 \h </w:instrText>
        </w:r>
        <w:r>
          <w:rPr>
            <w:noProof/>
            <w:webHidden/>
          </w:rPr>
        </w:r>
        <w:r>
          <w:rPr>
            <w:noProof/>
            <w:webHidden/>
          </w:rPr>
          <w:fldChar w:fldCharType="separate"/>
        </w:r>
        <w:r>
          <w:rPr>
            <w:noProof/>
            <w:webHidden/>
          </w:rPr>
          <w:t>90</w:t>
        </w:r>
        <w:r>
          <w:rPr>
            <w:noProof/>
            <w:webHidden/>
          </w:rPr>
          <w:fldChar w:fldCharType="end"/>
        </w:r>
      </w:hyperlink>
    </w:p>
    <w:p w14:paraId="10195BDE" w14:textId="7856B7A2" w:rsidR="00236E6D" w:rsidRPr="004D4CB9" w:rsidRDefault="00387656" w:rsidP="005E54E2">
      <w:pPr>
        <w:rPr>
          <w:rFonts w:ascii="Times New Roman" w:hAnsi="Times New Roman" w:cs="Times New Roman"/>
        </w:rPr>
      </w:pPr>
      <w:r w:rsidRPr="004D4CB9">
        <w:rPr>
          <w:rFonts w:ascii="Times New Roman" w:hAnsi="Times New Roman" w:cs="Times New Roman"/>
        </w:rPr>
        <w:fldChar w:fldCharType="end"/>
      </w:r>
    </w:p>
    <w:p w14:paraId="37E605A0" w14:textId="77777777" w:rsidR="00236E6D" w:rsidRPr="004D4CB9" w:rsidRDefault="00236E6D" w:rsidP="005E54E2">
      <w:pPr>
        <w:rPr>
          <w:rFonts w:ascii="Times New Roman" w:hAnsi="Times New Roman" w:cs="Times New Roman"/>
        </w:rPr>
      </w:pPr>
    </w:p>
    <w:p w14:paraId="0E72AAE3" w14:textId="77777777" w:rsidR="00236E6D" w:rsidRPr="004D4CB9" w:rsidRDefault="00236E6D" w:rsidP="005E54E2">
      <w:pPr>
        <w:rPr>
          <w:rFonts w:ascii="Times New Roman" w:hAnsi="Times New Roman" w:cs="Times New Roman"/>
        </w:rPr>
      </w:pPr>
    </w:p>
    <w:p w14:paraId="60127F2F" w14:textId="77777777" w:rsidR="00236E6D" w:rsidRPr="004D4CB9" w:rsidRDefault="00236E6D" w:rsidP="00904969">
      <w:pPr>
        <w:rPr>
          <w:rFonts w:ascii="Times New Roman" w:hAnsi="Times New Roman" w:cs="Times New Roman"/>
        </w:rPr>
      </w:pPr>
    </w:p>
    <w:p w14:paraId="40A61B2C" w14:textId="77777777" w:rsidR="0085757D" w:rsidRPr="004D4CB9" w:rsidRDefault="0085757D" w:rsidP="00904969">
      <w:pPr>
        <w:rPr>
          <w:rFonts w:ascii="Times New Roman" w:hAnsi="Times New Roman" w:cs="Times New Roman"/>
        </w:rPr>
      </w:pPr>
    </w:p>
    <w:p w14:paraId="3F6D2C71" w14:textId="77777777" w:rsidR="0085757D" w:rsidRPr="004D4CB9" w:rsidRDefault="0085757D" w:rsidP="00904969">
      <w:pPr>
        <w:rPr>
          <w:rFonts w:ascii="Times New Roman" w:hAnsi="Times New Roman" w:cs="Times New Roman"/>
        </w:rPr>
      </w:pPr>
    </w:p>
    <w:p w14:paraId="5A4ED380" w14:textId="77777777" w:rsidR="0085757D" w:rsidRPr="004D4CB9" w:rsidRDefault="0085757D" w:rsidP="00904969">
      <w:pPr>
        <w:rPr>
          <w:rFonts w:ascii="Times New Roman" w:hAnsi="Times New Roman" w:cs="Times New Roman"/>
        </w:rPr>
      </w:pPr>
    </w:p>
    <w:p w14:paraId="1D14B749" w14:textId="77777777" w:rsidR="0085757D" w:rsidRPr="004D4CB9" w:rsidRDefault="0085757D" w:rsidP="00904969">
      <w:pPr>
        <w:rPr>
          <w:rFonts w:ascii="Times New Roman" w:hAnsi="Times New Roman" w:cs="Times New Roman"/>
        </w:rPr>
      </w:pPr>
    </w:p>
    <w:p w14:paraId="3EC82092" w14:textId="77777777" w:rsidR="0085757D" w:rsidRPr="004D4CB9" w:rsidRDefault="0085757D" w:rsidP="00904969">
      <w:pPr>
        <w:rPr>
          <w:rFonts w:ascii="Times New Roman" w:hAnsi="Times New Roman" w:cs="Times New Roman"/>
        </w:rPr>
      </w:pPr>
    </w:p>
    <w:p w14:paraId="1E964B98" w14:textId="77777777" w:rsidR="00904969" w:rsidRPr="004D4CB9" w:rsidRDefault="00236E6D" w:rsidP="008206B1">
      <w:pPr>
        <w:pStyle w:val="Title"/>
      </w:pPr>
      <w:r w:rsidRPr="004D4CB9">
        <w:br w:type="page"/>
      </w:r>
      <w:r w:rsidR="00904969" w:rsidRPr="004D4CB9">
        <w:lastRenderedPageBreak/>
        <w:t>LIST OF FIGURES</w:t>
      </w:r>
    </w:p>
    <w:p w14:paraId="06DED5CC" w14:textId="77777777" w:rsidR="00C30D60" w:rsidRPr="004D4CB9" w:rsidRDefault="00C30D60" w:rsidP="00904969">
      <w:pPr>
        <w:pStyle w:val="Title"/>
        <w:rPr>
          <w:rFonts w:cs="Times New Roman"/>
        </w:rPr>
      </w:pPr>
    </w:p>
    <w:p w14:paraId="019F47D9" w14:textId="1B6EA003" w:rsidR="0020240D" w:rsidRDefault="00387656">
      <w:pPr>
        <w:pStyle w:val="TableofFigures"/>
        <w:tabs>
          <w:tab w:val="right" w:leader="dot" w:pos="8630"/>
        </w:tabs>
        <w:rPr>
          <w:rFonts w:asciiTheme="minorHAnsi" w:eastAsiaTheme="minorEastAsia" w:hAnsiTheme="minorHAnsi" w:cstheme="minorBidi"/>
          <w:noProof/>
          <w:sz w:val="22"/>
          <w:szCs w:val="22"/>
          <w:lang w:val="tr-TR" w:eastAsia="tr-TR"/>
        </w:rPr>
      </w:pPr>
      <w:r w:rsidRPr="008206B1">
        <w:rPr>
          <w:rFonts w:cs="Times New Roman"/>
        </w:rPr>
        <w:fldChar w:fldCharType="begin"/>
      </w:r>
      <w:r w:rsidRPr="008206B1">
        <w:rPr>
          <w:rFonts w:cs="Times New Roman"/>
        </w:rPr>
        <w:instrText xml:space="preserve"> TOC \h \z \c "Figure" </w:instrText>
      </w:r>
      <w:r w:rsidRPr="008206B1">
        <w:rPr>
          <w:rFonts w:cs="Times New Roman"/>
        </w:rPr>
        <w:fldChar w:fldCharType="separate"/>
      </w:r>
      <w:hyperlink w:anchor="_Toc77750984" w:history="1">
        <w:r w:rsidR="0020240D" w:rsidRPr="00086A91">
          <w:rPr>
            <w:rStyle w:val="Hyperlink"/>
            <w:noProof/>
          </w:rPr>
          <w:t>Figure 2.1  Exploded view of VRFB strip cell (a) and (b) strip cell segmented flow plate.</w:t>
        </w:r>
        <w:r w:rsidR="0020240D">
          <w:rPr>
            <w:noProof/>
            <w:webHidden/>
          </w:rPr>
          <w:tab/>
        </w:r>
        <w:r w:rsidR="0020240D">
          <w:rPr>
            <w:noProof/>
            <w:webHidden/>
          </w:rPr>
          <w:fldChar w:fldCharType="begin"/>
        </w:r>
        <w:r w:rsidR="0020240D">
          <w:rPr>
            <w:noProof/>
            <w:webHidden/>
          </w:rPr>
          <w:instrText xml:space="preserve"> PAGEREF _Toc77750984 \h </w:instrText>
        </w:r>
        <w:r w:rsidR="0020240D">
          <w:rPr>
            <w:noProof/>
            <w:webHidden/>
          </w:rPr>
        </w:r>
        <w:r w:rsidR="0020240D">
          <w:rPr>
            <w:noProof/>
            <w:webHidden/>
          </w:rPr>
          <w:fldChar w:fldCharType="separate"/>
        </w:r>
        <w:r w:rsidR="0020240D">
          <w:rPr>
            <w:noProof/>
            <w:webHidden/>
          </w:rPr>
          <w:t>16</w:t>
        </w:r>
        <w:r w:rsidR="0020240D">
          <w:rPr>
            <w:noProof/>
            <w:webHidden/>
          </w:rPr>
          <w:fldChar w:fldCharType="end"/>
        </w:r>
      </w:hyperlink>
    </w:p>
    <w:p w14:paraId="5693FB84" w14:textId="0DAE279F" w:rsidR="0020240D" w:rsidRDefault="0020240D">
      <w:pPr>
        <w:pStyle w:val="TableofFigures"/>
        <w:tabs>
          <w:tab w:val="right" w:leader="dot" w:pos="8630"/>
        </w:tabs>
        <w:rPr>
          <w:rFonts w:asciiTheme="minorHAnsi" w:eastAsiaTheme="minorEastAsia" w:hAnsiTheme="minorHAnsi" w:cstheme="minorBidi"/>
          <w:noProof/>
          <w:sz w:val="22"/>
          <w:szCs w:val="22"/>
          <w:lang w:val="tr-TR" w:eastAsia="tr-TR"/>
        </w:rPr>
      </w:pPr>
      <w:hyperlink w:anchor="_Toc77750985" w:history="1">
        <w:r w:rsidRPr="00086A91">
          <w:rPr>
            <w:rStyle w:val="Hyperlink"/>
            <w:noProof/>
          </w:rPr>
          <w:t>Figure 2.2 Experimentally-measured crossover for four different channel depths.</w:t>
        </w:r>
        <w:r>
          <w:rPr>
            <w:noProof/>
            <w:webHidden/>
          </w:rPr>
          <w:tab/>
        </w:r>
        <w:r>
          <w:rPr>
            <w:noProof/>
            <w:webHidden/>
          </w:rPr>
          <w:fldChar w:fldCharType="begin"/>
        </w:r>
        <w:r>
          <w:rPr>
            <w:noProof/>
            <w:webHidden/>
          </w:rPr>
          <w:instrText xml:space="preserve"> PAGEREF _Toc77750985 \h </w:instrText>
        </w:r>
        <w:r>
          <w:rPr>
            <w:noProof/>
            <w:webHidden/>
          </w:rPr>
        </w:r>
        <w:r>
          <w:rPr>
            <w:noProof/>
            <w:webHidden/>
          </w:rPr>
          <w:fldChar w:fldCharType="separate"/>
        </w:r>
        <w:r>
          <w:rPr>
            <w:noProof/>
            <w:webHidden/>
          </w:rPr>
          <w:t>20</w:t>
        </w:r>
        <w:r>
          <w:rPr>
            <w:noProof/>
            <w:webHidden/>
          </w:rPr>
          <w:fldChar w:fldCharType="end"/>
        </w:r>
      </w:hyperlink>
    </w:p>
    <w:p w14:paraId="0624CCD3" w14:textId="7B75109E" w:rsidR="0020240D" w:rsidRDefault="0020240D">
      <w:pPr>
        <w:pStyle w:val="TableofFigures"/>
        <w:tabs>
          <w:tab w:val="right" w:leader="dot" w:pos="8630"/>
        </w:tabs>
        <w:rPr>
          <w:rFonts w:asciiTheme="minorHAnsi" w:eastAsiaTheme="minorEastAsia" w:hAnsiTheme="minorHAnsi" w:cstheme="minorBidi"/>
          <w:noProof/>
          <w:sz w:val="22"/>
          <w:szCs w:val="22"/>
          <w:lang w:val="tr-TR" w:eastAsia="tr-TR"/>
        </w:rPr>
      </w:pPr>
      <w:hyperlink w:anchor="_Toc77750986" w:history="1">
        <w:r w:rsidRPr="00086A91">
          <w:rPr>
            <w:rStyle w:val="Hyperlink"/>
            <w:noProof/>
          </w:rPr>
          <w:t>Figure 2.3  Polarization curves for all channel depths at 50% SOC, 30 mL min</w:t>
        </w:r>
        <w:r w:rsidRPr="00086A91">
          <w:rPr>
            <w:rStyle w:val="Hyperlink"/>
            <w:noProof/>
            <w:vertAlign w:val="superscript"/>
          </w:rPr>
          <w:t>-1</w:t>
        </w:r>
        <w:r w:rsidRPr="00086A91">
          <w:rPr>
            <w:rStyle w:val="Hyperlink"/>
            <w:noProof/>
          </w:rPr>
          <w:t>.</w:t>
        </w:r>
        <w:r>
          <w:rPr>
            <w:noProof/>
            <w:webHidden/>
          </w:rPr>
          <w:tab/>
        </w:r>
        <w:r>
          <w:rPr>
            <w:noProof/>
            <w:webHidden/>
          </w:rPr>
          <w:fldChar w:fldCharType="begin"/>
        </w:r>
        <w:r>
          <w:rPr>
            <w:noProof/>
            <w:webHidden/>
          </w:rPr>
          <w:instrText xml:space="preserve"> PAGEREF _Toc77750986 \h </w:instrText>
        </w:r>
        <w:r>
          <w:rPr>
            <w:noProof/>
            <w:webHidden/>
          </w:rPr>
        </w:r>
        <w:r>
          <w:rPr>
            <w:noProof/>
            <w:webHidden/>
          </w:rPr>
          <w:fldChar w:fldCharType="separate"/>
        </w:r>
        <w:r>
          <w:rPr>
            <w:noProof/>
            <w:webHidden/>
          </w:rPr>
          <w:t>22</w:t>
        </w:r>
        <w:r>
          <w:rPr>
            <w:noProof/>
            <w:webHidden/>
          </w:rPr>
          <w:fldChar w:fldCharType="end"/>
        </w:r>
      </w:hyperlink>
    </w:p>
    <w:p w14:paraId="4CD27FBC" w14:textId="114AFFB8" w:rsidR="0020240D" w:rsidRDefault="0020240D">
      <w:pPr>
        <w:pStyle w:val="TableofFigures"/>
        <w:tabs>
          <w:tab w:val="right" w:leader="dot" w:pos="8630"/>
        </w:tabs>
        <w:rPr>
          <w:rFonts w:asciiTheme="minorHAnsi" w:eastAsiaTheme="minorEastAsia" w:hAnsiTheme="minorHAnsi" w:cstheme="minorBidi"/>
          <w:noProof/>
          <w:sz w:val="22"/>
          <w:szCs w:val="22"/>
          <w:lang w:val="tr-TR" w:eastAsia="tr-TR"/>
        </w:rPr>
      </w:pPr>
      <w:hyperlink w:anchor="_Toc77750987" w:history="1">
        <w:r w:rsidRPr="00086A91">
          <w:rPr>
            <w:rStyle w:val="Hyperlink"/>
            <w:noProof/>
          </w:rPr>
          <w:t>Figure 2.4 Normalized current distributions for various points on the polarization curve at 50% SOC, 30mL min</w:t>
        </w:r>
        <w:r w:rsidRPr="00086A91">
          <w:rPr>
            <w:rStyle w:val="Hyperlink"/>
            <w:noProof/>
            <w:vertAlign w:val="superscript"/>
          </w:rPr>
          <w:t>-1</w:t>
        </w:r>
        <w:r w:rsidRPr="00086A91">
          <w:rPr>
            <w:rStyle w:val="Hyperlink"/>
            <w:noProof/>
          </w:rPr>
          <w:t xml:space="preserve"> for channel depths (a) 2.50 mm (b) 1 mm (c) 0.5 mm (d) 0.25 mm.</w:t>
        </w:r>
        <w:r>
          <w:rPr>
            <w:noProof/>
            <w:webHidden/>
          </w:rPr>
          <w:tab/>
        </w:r>
        <w:r>
          <w:rPr>
            <w:noProof/>
            <w:webHidden/>
          </w:rPr>
          <w:fldChar w:fldCharType="begin"/>
        </w:r>
        <w:r>
          <w:rPr>
            <w:noProof/>
            <w:webHidden/>
          </w:rPr>
          <w:instrText xml:space="preserve"> PAGEREF _Toc77750987 \h </w:instrText>
        </w:r>
        <w:r>
          <w:rPr>
            <w:noProof/>
            <w:webHidden/>
          </w:rPr>
        </w:r>
        <w:r>
          <w:rPr>
            <w:noProof/>
            <w:webHidden/>
          </w:rPr>
          <w:fldChar w:fldCharType="separate"/>
        </w:r>
        <w:r>
          <w:rPr>
            <w:noProof/>
            <w:webHidden/>
          </w:rPr>
          <w:t>23</w:t>
        </w:r>
        <w:r>
          <w:rPr>
            <w:noProof/>
            <w:webHidden/>
          </w:rPr>
          <w:fldChar w:fldCharType="end"/>
        </w:r>
      </w:hyperlink>
    </w:p>
    <w:p w14:paraId="427B3B45" w14:textId="4D4A66EE" w:rsidR="0020240D" w:rsidRDefault="0020240D">
      <w:pPr>
        <w:pStyle w:val="TableofFigures"/>
        <w:tabs>
          <w:tab w:val="right" w:leader="dot" w:pos="8630"/>
        </w:tabs>
        <w:rPr>
          <w:rFonts w:asciiTheme="minorHAnsi" w:eastAsiaTheme="minorEastAsia" w:hAnsiTheme="minorHAnsi" w:cstheme="minorBidi"/>
          <w:noProof/>
          <w:sz w:val="22"/>
          <w:szCs w:val="22"/>
          <w:lang w:val="tr-TR" w:eastAsia="tr-TR"/>
        </w:rPr>
      </w:pPr>
      <w:hyperlink w:anchor="_Toc77750988" w:history="1">
        <w:r w:rsidRPr="00086A91">
          <w:rPr>
            <w:rStyle w:val="Hyperlink"/>
            <w:noProof/>
          </w:rPr>
          <w:t>Figure 2.5  Normalized current (a) and (b) local current distribution comparisons for four different depth channels at 50% SOC, 30 mL min</w:t>
        </w:r>
        <w:r w:rsidRPr="00086A91">
          <w:rPr>
            <w:rStyle w:val="Hyperlink"/>
            <w:noProof/>
            <w:vertAlign w:val="superscript"/>
          </w:rPr>
          <w:t>-1</w:t>
        </w:r>
        <w:r w:rsidRPr="00086A91">
          <w:rPr>
            <w:rStyle w:val="Hyperlink"/>
            <w:noProof/>
          </w:rPr>
          <w:t>, 0.2 V hold.</w:t>
        </w:r>
        <w:r>
          <w:rPr>
            <w:noProof/>
            <w:webHidden/>
          </w:rPr>
          <w:tab/>
        </w:r>
        <w:r>
          <w:rPr>
            <w:noProof/>
            <w:webHidden/>
          </w:rPr>
          <w:fldChar w:fldCharType="begin"/>
        </w:r>
        <w:r>
          <w:rPr>
            <w:noProof/>
            <w:webHidden/>
          </w:rPr>
          <w:instrText xml:space="preserve"> PAGEREF _Toc77750988 \h </w:instrText>
        </w:r>
        <w:r>
          <w:rPr>
            <w:noProof/>
            <w:webHidden/>
          </w:rPr>
        </w:r>
        <w:r>
          <w:rPr>
            <w:noProof/>
            <w:webHidden/>
          </w:rPr>
          <w:fldChar w:fldCharType="separate"/>
        </w:r>
        <w:r>
          <w:rPr>
            <w:noProof/>
            <w:webHidden/>
          </w:rPr>
          <w:t>25</w:t>
        </w:r>
        <w:r>
          <w:rPr>
            <w:noProof/>
            <w:webHidden/>
          </w:rPr>
          <w:fldChar w:fldCharType="end"/>
        </w:r>
      </w:hyperlink>
    </w:p>
    <w:p w14:paraId="0C9D9618" w14:textId="56289AE5" w:rsidR="0020240D" w:rsidRDefault="0020240D">
      <w:pPr>
        <w:pStyle w:val="TableofFigures"/>
        <w:tabs>
          <w:tab w:val="right" w:leader="dot" w:pos="8630"/>
        </w:tabs>
        <w:rPr>
          <w:rFonts w:asciiTheme="minorHAnsi" w:eastAsiaTheme="minorEastAsia" w:hAnsiTheme="minorHAnsi" w:cstheme="minorBidi"/>
          <w:noProof/>
          <w:sz w:val="22"/>
          <w:szCs w:val="22"/>
          <w:lang w:val="tr-TR" w:eastAsia="tr-TR"/>
        </w:rPr>
      </w:pPr>
      <w:hyperlink w:anchor="_Toc77750989" w:history="1">
        <w:r w:rsidRPr="00086A91">
          <w:rPr>
            <w:rStyle w:val="Hyperlink"/>
            <w:noProof/>
          </w:rPr>
          <w:t>Figure 2.6 Experimentally-measured pressure drop data for four different channel depths.</w:t>
        </w:r>
        <w:r>
          <w:rPr>
            <w:noProof/>
            <w:webHidden/>
          </w:rPr>
          <w:tab/>
        </w:r>
        <w:r>
          <w:rPr>
            <w:noProof/>
            <w:webHidden/>
          </w:rPr>
          <w:fldChar w:fldCharType="begin"/>
        </w:r>
        <w:r>
          <w:rPr>
            <w:noProof/>
            <w:webHidden/>
          </w:rPr>
          <w:instrText xml:space="preserve"> PAGEREF _Toc77750989 \h </w:instrText>
        </w:r>
        <w:r>
          <w:rPr>
            <w:noProof/>
            <w:webHidden/>
          </w:rPr>
        </w:r>
        <w:r>
          <w:rPr>
            <w:noProof/>
            <w:webHidden/>
          </w:rPr>
          <w:fldChar w:fldCharType="separate"/>
        </w:r>
        <w:r>
          <w:rPr>
            <w:noProof/>
            <w:webHidden/>
          </w:rPr>
          <w:t>27</w:t>
        </w:r>
        <w:r>
          <w:rPr>
            <w:noProof/>
            <w:webHidden/>
          </w:rPr>
          <w:fldChar w:fldCharType="end"/>
        </w:r>
      </w:hyperlink>
    </w:p>
    <w:p w14:paraId="1493C9E6" w14:textId="3B28D002" w:rsidR="0020240D" w:rsidRDefault="0020240D">
      <w:pPr>
        <w:pStyle w:val="TableofFigures"/>
        <w:tabs>
          <w:tab w:val="right" w:leader="dot" w:pos="8630"/>
        </w:tabs>
        <w:rPr>
          <w:rFonts w:asciiTheme="minorHAnsi" w:eastAsiaTheme="minorEastAsia" w:hAnsiTheme="minorHAnsi" w:cstheme="minorBidi"/>
          <w:noProof/>
          <w:sz w:val="22"/>
          <w:szCs w:val="22"/>
          <w:lang w:val="tr-TR" w:eastAsia="tr-TR"/>
        </w:rPr>
      </w:pPr>
      <w:hyperlink w:anchor="_Toc77750990" w:history="1">
        <w:r w:rsidRPr="00086A91">
          <w:rPr>
            <w:rStyle w:val="Hyperlink"/>
            <w:noProof/>
          </w:rPr>
          <w:t>Figure 2.7 Impact of flow rate on the local current at 50% SOC, 0.2 V hold (a) and (b) for 2.5 mm and 1mm depth channels, respectively; (c) and (d) normalized current distributions for 2.5 mm and 1 mm depth channels, respectively.</w:t>
        </w:r>
        <w:r>
          <w:rPr>
            <w:noProof/>
            <w:webHidden/>
          </w:rPr>
          <w:tab/>
        </w:r>
        <w:r>
          <w:rPr>
            <w:noProof/>
            <w:webHidden/>
          </w:rPr>
          <w:fldChar w:fldCharType="begin"/>
        </w:r>
        <w:r>
          <w:rPr>
            <w:noProof/>
            <w:webHidden/>
          </w:rPr>
          <w:instrText xml:space="preserve"> PAGEREF _Toc77750990 \h </w:instrText>
        </w:r>
        <w:r>
          <w:rPr>
            <w:noProof/>
            <w:webHidden/>
          </w:rPr>
        </w:r>
        <w:r>
          <w:rPr>
            <w:noProof/>
            <w:webHidden/>
          </w:rPr>
          <w:fldChar w:fldCharType="separate"/>
        </w:r>
        <w:r>
          <w:rPr>
            <w:noProof/>
            <w:webHidden/>
          </w:rPr>
          <w:t>29</w:t>
        </w:r>
        <w:r>
          <w:rPr>
            <w:noProof/>
            <w:webHidden/>
          </w:rPr>
          <w:fldChar w:fldCharType="end"/>
        </w:r>
      </w:hyperlink>
    </w:p>
    <w:p w14:paraId="04B5325B" w14:textId="5AC0EFA4" w:rsidR="0020240D" w:rsidRDefault="0020240D">
      <w:pPr>
        <w:pStyle w:val="TableofFigures"/>
        <w:tabs>
          <w:tab w:val="right" w:leader="dot" w:pos="8630"/>
        </w:tabs>
        <w:rPr>
          <w:rFonts w:asciiTheme="minorHAnsi" w:eastAsiaTheme="minorEastAsia" w:hAnsiTheme="minorHAnsi" w:cstheme="minorBidi"/>
          <w:noProof/>
          <w:sz w:val="22"/>
          <w:szCs w:val="22"/>
          <w:lang w:val="tr-TR" w:eastAsia="tr-TR"/>
        </w:rPr>
      </w:pPr>
      <w:hyperlink w:anchor="_Toc77750991" w:history="1">
        <w:r w:rsidRPr="00086A91">
          <w:rPr>
            <w:rStyle w:val="Hyperlink"/>
            <w:noProof/>
          </w:rPr>
          <w:t>Figure 2.8  Impact of flow rate on the local current at 50% SOC  0.2V hold (a) and (b) 0.5mm and 0.25 mm depth channels, respectively; (c) and (d) normalized current distributions for 0.5 mm and 0.25 mm depth channels, respectively.</w:t>
        </w:r>
        <w:r>
          <w:rPr>
            <w:noProof/>
            <w:webHidden/>
          </w:rPr>
          <w:tab/>
        </w:r>
        <w:r>
          <w:rPr>
            <w:noProof/>
            <w:webHidden/>
          </w:rPr>
          <w:fldChar w:fldCharType="begin"/>
        </w:r>
        <w:r>
          <w:rPr>
            <w:noProof/>
            <w:webHidden/>
          </w:rPr>
          <w:instrText xml:space="preserve"> PAGEREF _Toc77750991 \h </w:instrText>
        </w:r>
        <w:r>
          <w:rPr>
            <w:noProof/>
            <w:webHidden/>
          </w:rPr>
        </w:r>
        <w:r>
          <w:rPr>
            <w:noProof/>
            <w:webHidden/>
          </w:rPr>
          <w:fldChar w:fldCharType="separate"/>
        </w:r>
        <w:r>
          <w:rPr>
            <w:noProof/>
            <w:webHidden/>
          </w:rPr>
          <w:t>30</w:t>
        </w:r>
        <w:r>
          <w:rPr>
            <w:noProof/>
            <w:webHidden/>
          </w:rPr>
          <w:fldChar w:fldCharType="end"/>
        </w:r>
      </w:hyperlink>
    </w:p>
    <w:p w14:paraId="36599092" w14:textId="722A0302" w:rsidR="0020240D" w:rsidRDefault="0020240D">
      <w:pPr>
        <w:pStyle w:val="TableofFigures"/>
        <w:tabs>
          <w:tab w:val="right" w:leader="dot" w:pos="8630"/>
        </w:tabs>
        <w:rPr>
          <w:rFonts w:asciiTheme="minorHAnsi" w:eastAsiaTheme="minorEastAsia" w:hAnsiTheme="minorHAnsi" w:cstheme="minorBidi"/>
          <w:noProof/>
          <w:sz w:val="22"/>
          <w:szCs w:val="22"/>
          <w:lang w:val="tr-TR" w:eastAsia="tr-TR"/>
        </w:rPr>
      </w:pPr>
      <w:hyperlink w:anchor="_Toc77750992" w:history="1">
        <w:r w:rsidRPr="00086A91">
          <w:rPr>
            <w:rStyle w:val="Hyperlink"/>
            <w:noProof/>
          </w:rPr>
          <w:t>Figure 3.1 Simulation domains with channel and electrode [3]</w:t>
        </w:r>
        <w:r>
          <w:rPr>
            <w:noProof/>
            <w:webHidden/>
          </w:rPr>
          <w:tab/>
        </w:r>
        <w:r>
          <w:rPr>
            <w:noProof/>
            <w:webHidden/>
          </w:rPr>
          <w:fldChar w:fldCharType="begin"/>
        </w:r>
        <w:r>
          <w:rPr>
            <w:noProof/>
            <w:webHidden/>
          </w:rPr>
          <w:instrText xml:space="preserve"> PAGEREF _Toc77750992 \h </w:instrText>
        </w:r>
        <w:r>
          <w:rPr>
            <w:noProof/>
            <w:webHidden/>
          </w:rPr>
        </w:r>
        <w:r>
          <w:rPr>
            <w:noProof/>
            <w:webHidden/>
          </w:rPr>
          <w:fldChar w:fldCharType="separate"/>
        </w:r>
        <w:r>
          <w:rPr>
            <w:noProof/>
            <w:webHidden/>
          </w:rPr>
          <w:t>41</w:t>
        </w:r>
        <w:r>
          <w:rPr>
            <w:noProof/>
            <w:webHidden/>
          </w:rPr>
          <w:fldChar w:fldCharType="end"/>
        </w:r>
      </w:hyperlink>
    </w:p>
    <w:p w14:paraId="250BFDC5" w14:textId="67E0C45C" w:rsidR="0020240D" w:rsidRDefault="0020240D">
      <w:pPr>
        <w:pStyle w:val="TableofFigures"/>
        <w:tabs>
          <w:tab w:val="right" w:leader="dot" w:pos="8630"/>
        </w:tabs>
        <w:rPr>
          <w:rFonts w:asciiTheme="minorHAnsi" w:eastAsiaTheme="minorEastAsia" w:hAnsiTheme="minorHAnsi" w:cstheme="minorBidi"/>
          <w:noProof/>
          <w:sz w:val="22"/>
          <w:szCs w:val="22"/>
          <w:lang w:val="tr-TR" w:eastAsia="tr-TR"/>
        </w:rPr>
      </w:pPr>
      <w:hyperlink w:anchor="_Toc77750993" w:history="1">
        <w:r w:rsidRPr="00086A91">
          <w:rPr>
            <w:rStyle w:val="Hyperlink"/>
            <w:noProof/>
          </w:rPr>
          <w:t>Figure 3.2 Computationally predicted and experimentally measured pressure drops through the strip cell, including inlet and outlet manifold pipes. Error bars reflect both pulsing from the peristaltic pump and experimental variability.</w:t>
        </w:r>
        <w:r>
          <w:rPr>
            <w:noProof/>
            <w:webHidden/>
          </w:rPr>
          <w:tab/>
        </w:r>
        <w:r>
          <w:rPr>
            <w:noProof/>
            <w:webHidden/>
          </w:rPr>
          <w:fldChar w:fldCharType="begin"/>
        </w:r>
        <w:r>
          <w:rPr>
            <w:noProof/>
            <w:webHidden/>
          </w:rPr>
          <w:instrText xml:space="preserve"> PAGEREF _Toc77750993 \h </w:instrText>
        </w:r>
        <w:r>
          <w:rPr>
            <w:noProof/>
            <w:webHidden/>
          </w:rPr>
        </w:r>
        <w:r>
          <w:rPr>
            <w:noProof/>
            <w:webHidden/>
          </w:rPr>
          <w:fldChar w:fldCharType="separate"/>
        </w:r>
        <w:r>
          <w:rPr>
            <w:noProof/>
            <w:webHidden/>
          </w:rPr>
          <w:t>45</w:t>
        </w:r>
        <w:r>
          <w:rPr>
            <w:noProof/>
            <w:webHidden/>
          </w:rPr>
          <w:fldChar w:fldCharType="end"/>
        </w:r>
      </w:hyperlink>
    </w:p>
    <w:p w14:paraId="5813220A" w14:textId="337CE279" w:rsidR="0020240D" w:rsidRDefault="0020240D">
      <w:pPr>
        <w:pStyle w:val="TableofFigures"/>
        <w:tabs>
          <w:tab w:val="right" w:leader="dot" w:pos="8630"/>
        </w:tabs>
        <w:rPr>
          <w:rFonts w:asciiTheme="minorHAnsi" w:eastAsiaTheme="minorEastAsia" w:hAnsiTheme="minorHAnsi" w:cstheme="minorBidi"/>
          <w:noProof/>
          <w:sz w:val="22"/>
          <w:szCs w:val="22"/>
          <w:lang w:val="tr-TR" w:eastAsia="tr-TR"/>
        </w:rPr>
      </w:pPr>
      <w:hyperlink w:anchor="_Toc77750994" w:history="1">
        <w:r w:rsidRPr="00086A91">
          <w:rPr>
            <w:rStyle w:val="Hyperlink"/>
            <w:noProof/>
          </w:rPr>
          <w:t>Figure 3.3 Predicted electrolyte velocity distribution at a cut line in the center of the electrode and channel domain (a) 2.5 mm (b) 1 mm (c) 0.50 mm (d) 0.25 mm and (e) correlation between average channel velocity and measured limiting currents.</w:t>
        </w:r>
        <w:r>
          <w:rPr>
            <w:noProof/>
            <w:webHidden/>
          </w:rPr>
          <w:tab/>
        </w:r>
        <w:r>
          <w:rPr>
            <w:noProof/>
            <w:webHidden/>
          </w:rPr>
          <w:fldChar w:fldCharType="begin"/>
        </w:r>
        <w:r>
          <w:rPr>
            <w:noProof/>
            <w:webHidden/>
          </w:rPr>
          <w:instrText xml:space="preserve"> PAGEREF _Toc77750994 \h </w:instrText>
        </w:r>
        <w:r>
          <w:rPr>
            <w:noProof/>
            <w:webHidden/>
          </w:rPr>
        </w:r>
        <w:r>
          <w:rPr>
            <w:noProof/>
            <w:webHidden/>
          </w:rPr>
          <w:fldChar w:fldCharType="separate"/>
        </w:r>
        <w:r>
          <w:rPr>
            <w:noProof/>
            <w:webHidden/>
          </w:rPr>
          <w:t>46</w:t>
        </w:r>
        <w:r>
          <w:rPr>
            <w:noProof/>
            <w:webHidden/>
          </w:rPr>
          <w:fldChar w:fldCharType="end"/>
        </w:r>
      </w:hyperlink>
    </w:p>
    <w:p w14:paraId="710DD1AA" w14:textId="084BE876" w:rsidR="0020240D" w:rsidRDefault="0020240D">
      <w:pPr>
        <w:pStyle w:val="TableofFigures"/>
        <w:tabs>
          <w:tab w:val="right" w:leader="dot" w:pos="8630"/>
        </w:tabs>
        <w:rPr>
          <w:rFonts w:asciiTheme="minorHAnsi" w:eastAsiaTheme="minorEastAsia" w:hAnsiTheme="minorHAnsi" w:cstheme="minorBidi"/>
          <w:noProof/>
          <w:sz w:val="22"/>
          <w:szCs w:val="22"/>
          <w:lang w:val="tr-TR" w:eastAsia="tr-TR"/>
        </w:rPr>
      </w:pPr>
      <w:hyperlink w:anchor="_Toc77750995" w:history="1">
        <w:r w:rsidRPr="00086A91">
          <w:rPr>
            <w:rStyle w:val="Hyperlink"/>
            <w:noProof/>
          </w:rPr>
          <w:t>Figure 3.4 Magnified view of predicted electrolyte velocity distribution in the electrode (a) 2.50 mm (b) 1.00 mm (c) 0.50 mm (d) 0.25 mm and (e) correlation between average electrode velocity and measured limiting currents.</w:t>
        </w:r>
        <w:r>
          <w:rPr>
            <w:noProof/>
            <w:webHidden/>
          </w:rPr>
          <w:tab/>
        </w:r>
        <w:r>
          <w:rPr>
            <w:noProof/>
            <w:webHidden/>
          </w:rPr>
          <w:fldChar w:fldCharType="begin"/>
        </w:r>
        <w:r>
          <w:rPr>
            <w:noProof/>
            <w:webHidden/>
          </w:rPr>
          <w:instrText xml:space="preserve"> PAGEREF _Toc77750995 \h </w:instrText>
        </w:r>
        <w:r>
          <w:rPr>
            <w:noProof/>
            <w:webHidden/>
          </w:rPr>
        </w:r>
        <w:r>
          <w:rPr>
            <w:noProof/>
            <w:webHidden/>
          </w:rPr>
          <w:fldChar w:fldCharType="separate"/>
        </w:r>
        <w:r>
          <w:rPr>
            <w:noProof/>
            <w:webHidden/>
          </w:rPr>
          <w:t>49</w:t>
        </w:r>
        <w:r>
          <w:rPr>
            <w:noProof/>
            <w:webHidden/>
          </w:rPr>
          <w:fldChar w:fldCharType="end"/>
        </w:r>
      </w:hyperlink>
    </w:p>
    <w:p w14:paraId="3A316683" w14:textId="66DB8762" w:rsidR="0020240D" w:rsidRDefault="0020240D">
      <w:pPr>
        <w:pStyle w:val="TableofFigures"/>
        <w:tabs>
          <w:tab w:val="right" w:leader="dot" w:pos="8630"/>
        </w:tabs>
        <w:rPr>
          <w:rFonts w:asciiTheme="minorHAnsi" w:eastAsiaTheme="minorEastAsia" w:hAnsiTheme="minorHAnsi" w:cstheme="minorBidi"/>
          <w:noProof/>
          <w:sz w:val="22"/>
          <w:szCs w:val="22"/>
          <w:lang w:val="tr-TR" w:eastAsia="tr-TR"/>
        </w:rPr>
      </w:pPr>
      <w:hyperlink w:anchor="_Toc77750996" w:history="1">
        <w:r w:rsidRPr="00086A91">
          <w:rPr>
            <w:rStyle w:val="Hyperlink"/>
            <w:noProof/>
          </w:rPr>
          <w:t>Figure 3.5 Measured local current (a) and (b) normalized current distribution comparisons at 50% SOC, 30mL/min, 0.2V hold.</w:t>
        </w:r>
        <w:r>
          <w:rPr>
            <w:noProof/>
            <w:webHidden/>
          </w:rPr>
          <w:tab/>
        </w:r>
        <w:r>
          <w:rPr>
            <w:noProof/>
            <w:webHidden/>
          </w:rPr>
          <w:fldChar w:fldCharType="begin"/>
        </w:r>
        <w:r>
          <w:rPr>
            <w:noProof/>
            <w:webHidden/>
          </w:rPr>
          <w:instrText xml:space="preserve"> PAGEREF _Toc77750996 \h </w:instrText>
        </w:r>
        <w:r>
          <w:rPr>
            <w:noProof/>
            <w:webHidden/>
          </w:rPr>
        </w:r>
        <w:r>
          <w:rPr>
            <w:noProof/>
            <w:webHidden/>
          </w:rPr>
          <w:fldChar w:fldCharType="separate"/>
        </w:r>
        <w:r>
          <w:rPr>
            <w:noProof/>
            <w:webHidden/>
          </w:rPr>
          <w:t>52</w:t>
        </w:r>
        <w:r>
          <w:rPr>
            <w:noProof/>
            <w:webHidden/>
          </w:rPr>
          <w:fldChar w:fldCharType="end"/>
        </w:r>
      </w:hyperlink>
    </w:p>
    <w:p w14:paraId="14367DE5" w14:textId="71BE2C59" w:rsidR="0020240D" w:rsidRDefault="0020240D">
      <w:pPr>
        <w:pStyle w:val="TableofFigures"/>
        <w:tabs>
          <w:tab w:val="right" w:leader="dot" w:pos="8630"/>
        </w:tabs>
        <w:rPr>
          <w:rFonts w:asciiTheme="minorHAnsi" w:eastAsiaTheme="minorEastAsia" w:hAnsiTheme="minorHAnsi" w:cstheme="minorBidi"/>
          <w:noProof/>
          <w:sz w:val="22"/>
          <w:szCs w:val="22"/>
          <w:lang w:val="tr-TR" w:eastAsia="tr-TR"/>
        </w:rPr>
      </w:pPr>
      <w:hyperlink w:anchor="_Toc77750997" w:history="1">
        <w:r w:rsidRPr="00086A91">
          <w:rPr>
            <w:rStyle w:val="Hyperlink"/>
            <w:noProof/>
          </w:rPr>
          <w:t>Figure 3.6 Predicted electrolyte velocity distribution at a cut plane through the electrode domain for all channel depths at 30 ml min</w:t>
        </w:r>
        <w:r w:rsidRPr="00086A91">
          <w:rPr>
            <w:rStyle w:val="Hyperlink"/>
            <w:noProof/>
            <w:vertAlign w:val="superscript"/>
          </w:rPr>
          <w:t>-1</w:t>
        </w:r>
        <w:r w:rsidRPr="00086A91">
          <w:rPr>
            <w:rStyle w:val="Hyperlink"/>
            <w:noProof/>
          </w:rPr>
          <w:t xml:space="preserve"> flow rate.</w:t>
        </w:r>
        <w:r>
          <w:rPr>
            <w:noProof/>
            <w:webHidden/>
          </w:rPr>
          <w:tab/>
        </w:r>
        <w:r>
          <w:rPr>
            <w:noProof/>
            <w:webHidden/>
          </w:rPr>
          <w:fldChar w:fldCharType="begin"/>
        </w:r>
        <w:r>
          <w:rPr>
            <w:noProof/>
            <w:webHidden/>
          </w:rPr>
          <w:instrText xml:space="preserve"> PAGEREF _Toc77750997 \h </w:instrText>
        </w:r>
        <w:r>
          <w:rPr>
            <w:noProof/>
            <w:webHidden/>
          </w:rPr>
        </w:r>
        <w:r>
          <w:rPr>
            <w:noProof/>
            <w:webHidden/>
          </w:rPr>
          <w:fldChar w:fldCharType="separate"/>
        </w:r>
        <w:r>
          <w:rPr>
            <w:noProof/>
            <w:webHidden/>
          </w:rPr>
          <w:t>53</w:t>
        </w:r>
        <w:r>
          <w:rPr>
            <w:noProof/>
            <w:webHidden/>
          </w:rPr>
          <w:fldChar w:fldCharType="end"/>
        </w:r>
      </w:hyperlink>
    </w:p>
    <w:p w14:paraId="0988668D" w14:textId="17CBB540" w:rsidR="0020240D" w:rsidRDefault="0020240D">
      <w:pPr>
        <w:pStyle w:val="TableofFigures"/>
        <w:tabs>
          <w:tab w:val="right" w:leader="dot" w:pos="8630"/>
        </w:tabs>
        <w:rPr>
          <w:rFonts w:asciiTheme="minorHAnsi" w:eastAsiaTheme="minorEastAsia" w:hAnsiTheme="minorHAnsi" w:cstheme="minorBidi"/>
          <w:noProof/>
          <w:sz w:val="22"/>
          <w:szCs w:val="22"/>
          <w:lang w:val="tr-TR" w:eastAsia="tr-TR"/>
        </w:rPr>
      </w:pPr>
      <w:hyperlink w:anchor="_Toc77750998" w:history="1">
        <w:r w:rsidRPr="00086A91">
          <w:rPr>
            <w:rStyle w:val="Hyperlink"/>
            <w:noProof/>
          </w:rPr>
          <w:t>Figure 3.7 Predicted pressure drop distribution for (a) complex and (b) simplified geometries.</w:t>
        </w:r>
        <w:r>
          <w:rPr>
            <w:noProof/>
            <w:webHidden/>
          </w:rPr>
          <w:tab/>
        </w:r>
        <w:r>
          <w:rPr>
            <w:noProof/>
            <w:webHidden/>
          </w:rPr>
          <w:fldChar w:fldCharType="begin"/>
        </w:r>
        <w:r>
          <w:rPr>
            <w:noProof/>
            <w:webHidden/>
          </w:rPr>
          <w:instrText xml:space="preserve"> PAGEREF _Toc77750998 \h </w:instrText>
        </w:r>
        <w:r>
          <w:rPr>
            <w:noProof/>
            <w:webHidden/>
          </w:rPr>
        </w:r>
        <w:r>
          <w:rPr>
            <w:noProof/>
            <w:webHidden/>
          </w:rPr>
          <w:fldChar w:fldCharType="separate"/>
        </w:r>
        <w:r>
          <w:rPr>
            <w:noProof/>
            <w:webHidden/>
          </w:rPr>
          <w:t>56</w:t>
        </w:r>
        <w:r>
          <w:rPr>
            <w:noProof/>
            <w:webHidden/>
          </w:rPr>
          <w:fldChar w:fldCharType="end"/>
        </w:r>
      </w:hyperlink>
    </w:p>
    <w:p w14:paraId="50D2F714" w14:textId="39428718" w:rsidR="0020240D" w:rsidRDefault="0020240D">
      <w:pPr>
        <w:pStyle w:val="TableofFigures"/>
        <w:tabs>
          <w:tab w:val="right" w:leader="dot" w:pos="8630"/>
        </w:tabs>
        <w:rPr>
          <w:rFonts w:asciiTheme="minorHAnsi" w:eastAsiaTheme="minorEastAsia" w:hAnsiTheme="minorHAnsi" w:cstheme="minorBidi"/>
          <w:noProof/>
          <w:sz w:val="22"/>
          <w:szCs w:val="22"/>
          <w:lang w:val="tr-TR" w:eastAsia="tr-TR"/>
        </w:rPr>
      </w:pPr>
      <w:hyperlink w:anchor="_Toc77750999" w:history="1">
        <w:r w:rsidRPr="00086A91">
          <w:rPr>
            <w:rStyle w:val="Hyperlink"/>
            <w:noProof/>
          </w:rPr>
          <w:t>Figure 3.8 Correlations between (a) local pressure drop and average channel velocity (b) Cell power output and  pump power input comparison for all strip cell configurations.</w:t>
        </w:r>
        <w:r>
          <w:rPr>
            <w:noProof/>
            <w:webHidden/>
          </w:rPr>
          <w:tab/>
        </w:r>
        <w:r>
          <w:rPr>
            <w:noProof/>
            <w:webHidden/>
          </w:rPr>
          <w:fldChar w:fldCharType="begin"/>
        </w:r>
        <w:r>
          <w:rPr>
            <w:noProof/>
            <w:webHidden/>
          </w:rPr>
          <w:instrText xml:space="preserve"> PAGEREF _Toc77750999 \h </w:instrText>
        </w:r>
        <w:r>
          <w:rPr>
            <w:noProof/>
            <w:webHidden/>
          </w:rPr>
        </w:r>
        <w:r>
          <w:rPr>
            <w:noProof/>
            <w:webHidden/>
          </w:rPr>
          <w:fldChar w:fldCharType="separate"/>
        </w:r>
        <w:r>
          <w:rPr>
            <w:noProof/>
            <w:webHidden/>
          </w:rPr>
          <w:t>58</w:t>
        </w:r>
        <w:r>
          <w:rPr>
            <w:noProof/>
            <w:webHidden/>
          </w:rPr>
          <w:fldChar w:fldCharType="end"/>
        </w:r>
      </w:hyperlink>
    </w:p>
    <w:p w14:paraId="485D9B86" w14:textId="5391B36C" w:rsidR="0020240D" w:rsidRDefault="0020240D">
      <w:pPr>
        <w:pStyle w:val="TableofFigures"/>
        <w:tabs>
          <w:tab w:val="right" w:leader="dot" w:pos="8630"/>
        </w:tabs>
        <w:rPr>
          <w:rFonts w:asciiTheme="minorHAnsi" w:eastAsiaTheme="minorEastAsia" w:hAnsiTheme="minorHAnsi" w:cstheme="minorBidi"/>
          <w:noProof/>
          <w:sz w:val="22"/>
          <w:szCs w:val="22"/>
          <w:lang w:val="tr-TR" w:eastAsia="tr-TR"/>
        </w:rPr>
      </w:pPr>
      <w:hyperlink w:anchor="_Toc77751000" w:history="1">
        <w:r w:rsidRPr="00086A91">
          <w:rPr>
            <w:rStyle w:val="Hyperlink"/>
            <w:noProof/>
          </w:rPr>
          <w:t>Figure 3.9 Correlations between (a) local pressure drop and average electrode velocity (b) average local pressure drop and limiting current (c) overall pressure drop and limiting current.</w:t>
        </w:r>
        <w:r>
          <w:rPr>
            <w:noProof/>
            <w:webHidden/>
          </w:rPr>
          <w:tab/>
        </w:r>
        <w:r>
          <w:rPr>
            <w:noProof/>
            <w:webHidden/>
          </w:rPr>
          <w:fldChar w:fldCharType="begin"/>
        </w:r>
        <w:r>
          <w:rPr>
            <w:noProof/>
            <w:webHidden/>
          </w:rPr>
          <w:instrText xml:space="preserve"> PAGEREF _Toc77751000 \h </w:instrText>
        </w:r>
        <w:r>
          <w:rPr>
            <w:noProof/>
            <w:webHidden/>
          </w:rPr>
        </w:r>
        <w:r>
          <w:rPr>
            <w:noProof/>
            <w:webHidden/>
          </w:rPr>
          <w:fldChar w:fldCharType="separate"/>
        </w:r>
        <w:r>
          <w:rPr>
            <w:noProof/>
            <w:webHidden/>
          </w:rPr>
          <w:t>60</w:t>
        </w:r>
        <w:r>
          <w:rPr>
            <w:noProof/>
            <w:webHidden/>
          </w:rPr>
          <w:fldChar w:fldCharType="end"/>
        </w:r>
      </w:hyperlink>
    </w:p>
    <w:p w14:paraId="4A2434AD" w14:textId="00ECA558" w:rsidR="0020240D" w:rsidRDefault="0020240D">
      <w:pPr>
        <w:pStyle w:val="TableofFigures"/>
        <w:tabs>
          <w:tab w:val="right" w:leader="dot" w:pos="8630"/>
        </w:tabs>
        <w:rPr>
          <w:rFonts w:asciiTheme="minorHAnsi" w:eastAsiaTheme="minorEastAsia" w:hAnsiTheme="minorHAnsi" w:cstheme="minorBidi"/>
          <w:noProof/>
          <w:sz w:val="22"/>
          <w:szCs w:val="22"/>
          <w:lang w:val="tr-TR" w:eastAsia="tr-TR"/>
        </w:rPr>
      </w:pPr>
      <w:hyperlink w:anchor="_Toc77751001" w:history="1">
        <w:r w:rsidRPr="00086A91">
          <w:rPr>
            <w:rStyle w:val="Hyperlink"/>
            <w:noProof/>
          </w:rPr>
          <w:t xml:space="preserve">Figure 4.1 </w:t>
        </w:r>
        <w:r w:rsidRPr="00086A91">
          <w:rPr>
            <w:rStyle w:val="Hyperlink"/>
            <w:rFonts w:cs="Times New Roman"/>
            <w:noProof/>
          </w:rPr>
          <w:t>Simulation domains with channels, electrodes, and membrane</w:t>
        </w:r>
        <w:r>
          <w:rPr>
            <w:noProof/>
            <w:webHidden/>
          </w:rPr>
          <w:tab/>
        </w:r>
        <w:r>
          <w:rPr>
            <w:noProof/>
            <w:webHidden/>
          </w:rPr>
          <w:fldChar w:fldCharType="begin"/>
        </w:r>
        <w:r>
          <w:rPr>
            <w:noProof/>
            <w:webHidden/>
          </w:rPr>
          <w:instrText xml:space="preserve"> PAGEREF _Toc77751001 \h </w:instrText>
        </w:r>
        <w:r>
          <w:rPr>
            <w:noProof/>
            <w:webHidden/>
          </w:rPr>
        </w:r>
        <w:r>
          <w:rPr>
            <w:noProof/>
            <w:webHidden/>
          </w:rPr>
          <w:fldChar w:fldCharType="separate"/>
        </w:r>
        <w:r>
          <w:rPr>
            <w:noProof/>
            <w:webHidden/>
          </w:rPr>
          <w:t>67</w:t>
        </w:r>
        <w:r>
          <w:rPr>
            <w:noProof/>
            <w:webHidden/>
          </w:rPr>
          <w:fldChar w:fldCharType="end"/>
        </w:r>
      </w:hyperlink>
    </w:p>
    <w:p w14:paraId="6A05B83F" w14:textId="1728D4B7" w:rsidR="0020240D" w:rsidRDefault="0020240D">
      <w:pPr>
        <w:pStyle w:val="TableofFigures"/>
        <w:tabs>
          <w:tab w:val="right" w:leader="dot" w:pos="8630"/>
        </w:tabs>
        <w:rPr>
          <w:rFonts w:asciiTheme="minorHAnsi" w:eastAsiaTheme="minorEastAsia" w:hAnsiTheme="minorHAnsi" w:cstheme="minorBidi"/>
          <w:noProof/>
          <w:sz w:val="22"/>
          <w:szCs w:val="22"/>
          <w:lang w:val="tr-TR" w:eastAsia="tr-TR"/>
        </w:rPr>
      </w:pPr>
      <w:hyperlink w:anchor="_Toc77751002" w:history="1">
        <w:r w:rsidRPr="00086A91">
          <w:rPr>
            <w:rStyle w:val="Hyperlink"/>
            <w:noProof/>
          </w:rPr>
          <w:t>Figure 4.2 The comparison of experimentally measured and computationally predicted open circuit voltage (OCV) for</w:t>
        </w:r>
        <w:r>
          <w:rPr>
            <w:noProof/>
            <w:webHidden/>
          </w:rPr>
          <w:tab/>
        </w:r>
        <w:r>
          <w:rPr>
            <w:noProof/>
            <w:webHidden/>
          </w:rPr>
          <w:fldChar w:fldCharType="begin"/>
        </w:r>
        <w:r>
          <w:rPr>
            <w:noProof/>
            <w:webHidden/>
          </w:rPr>
          <w:instrText xml:space="preserve"> PAGEREF _Toc77751002 \h </w:instrText>
        </w:r>
        <w:r>
          <w:rPr>
            <w:noProof/>
            <w:webHidden/>
          </w:rPr>
        </w:r>
        <w:r>
          <w:rPr>
            <w:noProof/>
            <w:webHidden/>
          </w:rPr>
          <w:fldChar w:fldCharType="separate"/>
        </w:r>
        <w:r>
          <w:rPr>
            <w:noProof/>
            <w:webHidden/>
          </w:rPr>
          <w:t>71</w:t>
        </w:r>
        <w:r>
          <w:rPr>
            <w:noProof/>
            <w:webHidden/>
          </w:rPr>
          <w:fldChar w:fldCharType="end"/>
        </w:r>
      </w:hyperlink>
    </w:p>
    <w:p w14:paraId="787A3C33" w14:textId="64132D11" w:rsidR="0020240D" w:rsidRDefault="0020240D">
      <w:pPr>
        <w:pStyle w:val="TableofFigures"/>
        <w:tabs>
          <w:tab w:val="right" w:leader="dot" w:pos="8630"/>
        </w:tabs>
        <w:rPr>
          <w:rFonts w:asciiTheme="minorHAnsi" w:eastAsiaTheme="minorEastAsia" w:hAnsiTheme="minorHAnsi" w:cstheme="minorBidi"/>
          <w:noProof/>
          <w:sz w:val="22"/>
          <w:szCs w:val="22"/>
          <w:lang w:val="tr-TR" w:eastAsia="tr-TR"/>
        </w:rPr>
      </w:pPr>
      <w:hyperlink w:anchor="_Toc77751003" w:history="1">
        <w:r w:rsidRPr="00086A91">
          <w:rPr>
            <w:rStyle w:val="Hyperlink"/>
            <w:noProof/>
          </w:rPr>
          <w:t>Figure 4.3 Experimentally measured and computationally predicted Polarization curves for 1 mm depth channel strip cell configuration at 50% SOC and 30 mL min</w:t>
        </w:r>
        <w:r w:rsidRPr="00086A91">
          <w:rPr>
            <w:rStyle w:val="Hyperlink"/>
            <w:noProof/>
            <w:vertAlign w:val="superscript"/>
          </w:rPr>
          <w:t>-1</w:t>
        </w:r>
        <w:r w:rsidRPr="00086A91">
          <w:rPr>
            <w:rStyle w:val="Hyperlink"/>
            <w:noProof/>
          </w:rPr>
          <w:t xml:space="preserve"> flow rate.</w:t>
        </w:r>
        <w:r>
          <w:rPr>
            <w:noProof/>
            <w:webHidden/>
          </w:rPr>
          <w:tab/>
        </w:r>
        <w:r>
          <w:rPr>
            <w:noProof/>
            <w:webHidden/>
          </w:rPr>
          <w:fldChar w:fldCharType="begin"/>
        </w:r>
        <w:r>
          <w:rPr>
            <w:noProof/>
            <w:webHidden/>
          </w:rPr>
          <w:instrText xml:space="preserve"> PAGEREF _Toc77751003 \h </w:instrText>
        </w:r>
        <w:r>
          <w:rPr>
            <w:noProof/>
            <w:webHidden/>
          </w:rPr>
        </w:r>
        <w:r>
          <w:rPr>
            <w:noProof/>
            <w:webHidden/>
          </w:rPr>
          <w:fldChar w:fldCharType="separate"/>
        </w:r>
        <w:r>
          <w:rPr>
            <w:noProof/>
            <w:webHidden/>
          </w:rPr>
          <w:t>73</w:t>
        </w:r>
        <w:r>
          <w:rPr>
            <w:noProof/>
            <w:webHidden/>
          </w:rPr>
          <w:fldChar w:fldCharType="end"/>
        </w:r>
      </w:hyperlink>
    </w:p>
    <w:p w14:paraId="04645F46" w14:textId="489EB513" w:rsidR="0020240D" w:rsidRDefault="0020240D">
      <w:pPr>
        <w:pStyle w:val="TableofFigures"/>
        <w:tabs>
          <w:tab w:val="right" w:leader="dot" w:pos="8630"/>
        </w:tabs>
        <w:rPr>
          <w:rFonts w:asciiTheme="minorHAnsi" w:eastAsiaTheme="minorEastAsia" w:hAnsiTheme="minorHAnsi" w:cstheme="minorBidi"/>
          <w:noProof/>
          <w:sz w:val="22"/>
          <w:szCs w:val="22"/>
          <w:lang w:val="tr-TR" w:eastAsia="tr-TR"/>
        </w:rPr>
      </w:pPr>
      <w:hyperlink w:anchor="_Toc77751004" w:history="1">
        <w:r w:rsidRPr="00086A91">
          <w:rPr>
            <w:rStyle w:val="Hyperlink"/>
            <w:noProof/>
          </w:rPr>
          <w:t>Figure 4.4 Electrode permeability parameter impact on computationally predicted (a) Polarization curves and (b) current distributions for 1 mm depth channel strip cell configuration at 50% SOC and 30 mL min</w:t>
        </w:r>
        <w:r w:rsidRPr="00086A91">
          <w:rPr>
            <w:rStyle w:val="Hyperlink"/>
            <w:noProof/>
            <w:vertAlign w:val="superscript"/>
          </w:rPr>
          <w:t>-1</w:t>
        </w:r>
        <w:r w:rsidRPr="00086A91">
          <w:rPr>
            <w:rStyle w:val="Hyperlink"/>
            <w:noProof/>
          </w:rPr>
          <w:t xml:space="preserve"> flow rate.</w:t>
        </w:r>
        <w:r>
          <w:rPr>
            <w:noProof/>
            <w:webHidden/>
          </w:rPr>
          <w:tab/>
        </w:r>
        <w:r>
          <w:rPr>
            <w:noProof/>
            <w:webHidden/>
          </w:rPr>
          <w:fldChar w:fldCharType="begin"/>
        </w:r>
        <w:r>
          <w:rPr>
            <w:noProof/>
            <w:webHidden/>
          </w:rPr>
          <w:instrText xml:space="preserve"> PAGEREF _Toc77751004 \h </w:instrText>
        </w:r>
        <w:r>
          <w:rPr>
            <w:noProof/>
            <w:webHidden/>
          </w:rPr>
        </w:r>
        <w:r>
          <w:rPr>
            <w:noProof/>
            <w:webHidden/>
          </w:rPr>
          <w:fldChar w:fldCharType="separate"/>
        </w:r>
        <w:r>
          <w:rPr>
            <w:noProof/>
            <w:webHidden/>
          </w:rPr>
          <w:t>77</w:t>
        </w:r>
        <w:r>
          <w:rPr>
            <w:noProof/>
            <w:webHidden/>
          </w:rPr>
          <w:fldChar w:fldCharType="end"/>
        </w:r>
      </w:hyperlink>
    </w:p>
    <w:p w14:paraId="19A7C5E4" w14:textId="59FA0DBD" w:rsidR="0020240D" w:rsidRDefault="0020240D">
      <w:pPr>
        <w:pStyle w:val="TableofFigures"/>
        <w:tabs>
          <w:tab w:val="right" w:leader="dot" w:pos="8630"/>
        </w:tabs>
        <w:rPr>
          <w:rFonts w:asciiTheme="minorHAnsi" w:eastAsiaTheme="minorEastAsia" w:hAnsiTheme="minorHAnsi" w:cstheme="minorBidi"/>
          <w:noProof/>
          <w:sz w:val="22"/>
          <w:szCs w:val="22"/>
          <w:lang w:val="tr-TR" w:eastAsia="tr-TR"/>
        </w:rPr>
      </w:pPr>
      <w:hyperlink w:anchor="_Toc77751005" w:history="1">
        <w:r w:rsidRPr="00086A91">
          <w:rPr>
            <w:rStyle w:val="Hyperlink"/>
            <w:noProof/>
          </w:rPr>
          <w:t>Figure 4.5 Diffusion coefficient of vanadium active species’ impact on computationally predicted (a) Polarization curves and (b) current distributions for 1 mm depth channel strip cell configuration at 50% SOC and 30 mL min</w:t>
        </w:r>
        <w:r w:rsidRPr="00086A91">
          <w:rPr>
            <w:rStyle w:val="Hyperlink"/>
            <w:noProof/>
            <w:vertAlign w:val="superscript"/>
          </w:rPr>
          <w:t>-1</w:t>
        </w:r>
        <w:r w:rsidRPr="00086A91">
          <w:rPr>
            <w:rStyle w:val="Hyperlink"/>
            <w:noProof/>
          </w:rPr>
          <w:t xml:space="preserve"> flow rate.</w:t>
        </w:r>
        <w:r>
          <w:rPr>
            <w:noProof/>
            <w:webHidden/>
          </w:rPr>
          <w:tab/>
        </w:r>
        <w:r>
          <w:rPr>
            <w:noProof/>
            <w:webHidden/>
          </w:rPr>
          <w:fldChar w:fldCharType="begin"/>
        </w:r>
        <w:r>
          <w:rPr>
            <w:noProof/>
            <w:webHidden/>
          </w:rPr>
          <w:instrText xml:space="preserve"> PAGEREF _Toc77751005 \h </w:instrText>
        </w:r>
        <w:r>
          <w:rPr>
            <w:noProof/>
            <w:webHidden/>
          </w:rPr>
        </w:r>
        <w:r>
          <w:rPr>
            <w:noProof/>
            <w:webHidden/>
          </w:rPr>
          <w:fldChar w:fldCharType="separate"/>
        </w:r>
        <w:r>
          <w:rPr>
            <w:noProof/>
            <w:webHidden/>
          </w:rPr>
          <w:t>79</w:t>
        </w:r>
        <w:r>
          <w:rPr>
            <w:noProof/>
            <w:webHidden/>
          </w:rPr>
          <w:fldChar w:fldCharType="end"/>
        </w:r>
      </w:hyperlink>
    </w:p>
    <w:p w14:paraId="545F7DEA" w14:textId="0788DFEA" w:rsidR="0020240D" w:rsidRDefault="0020240D">
      <w:pPr>
        <w:pStyle w:val="TableofFigures"/>
        <w:tabs>
          <w:tab w:val="right" w:leader="dot" w:pos="8630"/>
        </w:tabs>
        <w:rPr>
          <w:rFonts w:asciiTheme="minorHAnsi" w:eastAsiaTheme="minorEastAsia" w:hAnsiTheme="minorHAnsi" w:cstheme="minorBidi"/>
          <w:noProof/>
          <w:sz w:val="22"/>
          <w:szCs w:val="22"/>
          <w:lang w:val="tr-TR" w:eastAsia="tr-TR"/>
        </w:rPr>
      </w:pPr>
      <w:hyperlink w:anchor="_Toc77751006" w:history="1">
        <w:r w:rsidRPr="00086A91">
          <w:rPr>
            <w:rStyle w:val="Hyperlink"/>
            <w:noProof/>
          </w:rPr>
          <w:t>Figure 5.1 Carbon paper electrode macropore structure artificially generated in Python (a) r =2 lu, Number of cylinders = 188,  (b) r = 3 lu, Number of cylinders = 76,  (c) r = 4 lu, Number of cylinders = 39, (d) r = 5 lu, Number of cylinders = 27</w:t>
        </w:r>
        <w:r>
          <w:rPr>
            <w:noProof/>
            <w:webHidden/>
          </w:rPr>
          <w:tab/>
        </w:r>
        <w:r>
          <w:rPr>
            <w:noProof/>
            <w:webHidden/>
          </w:rPr>
          <w:fldChar w:fldCharType="begin"/>
        </w:r>
        <w:r>
          <w:rPr>
            <w:noProof/>
            <w:webHidden/>
          </w:rPr>
          <w:instrText xml:space="preserve"> PAGEREF _Toc77751006 \h </w:instrText>
        </w:r>
        <w:r>
          <w:rPr>
            <w:noProof/>
            <w:webHidden/>
          </w:rPr>
        </w:r>
        <w:r>
          <w:rPr>
            <w:noProof/>
            <w:webHidden/>
          </w:rPr>
          <w:fldChar w:fldCharType="separate"/>
        </w:r>
        <w:r>
          <w:rPr>
            <w:noProof/>
            <w:webHidden/>
          </w:rPr>
          <w:t>84</w:t>
        </w:r>
        <w:r>
          <w:rPr>
            <w:noProof/>
            <w:webHidden/>
          </w:rPr>
          <w:fldChar w:fldCharType="end"/>
        </w:r>
      </w:hyperlink>
    </w:p>
    <w:p w14:paraId="6E6E5BC9" w14:textId="1F14A682" w:rsidR="0020240D" w:rsidRDefault="0020240D">
      <w:pPr>
        <w:pStyle w:val="TableofFigures"/>
        <w:tabs>
          <w:tab w:val="right" w:leader="dot" w:pos="8630"/>
        </w:tabs>
        <w:rPr>
          <w:rFonts w:asciiTheme="minorHAnsi" w:eastAsiaTheme="minorEastAsia" w:hAnsiTheme="minorHAnsi" w:cstheme="minorBidi"/>
          <w:noProof/>
          <w:sz w:val="22"/>
          <w:szCs w:val="22"/>
          <w:lang w:val="tr-TR" w:eastAsia="tr-TR"/>
        </w:rPr>
      </w:pPr>
      <w:hyperlink w:anchor="_Toc77751007" w:history="1">
        <w:r w:rsidRPr="00086A91">
          <w:rPr>
            <w:rStyle w:val="Hyperlink"/>
            <w:noProof/>
          </w:rPr>
          <w:t>Figure 5.2 Randomly-generated carbon paper macropore structures with different porosities (a) 89% porosity, (b) 82.7 % porosity, (c) 69.7 % porosity.</w:t>
        </w:r>
        <w:r>
          <w:rPr>
            <w:noProof/>
            <w:webHidden/>
          </w:rPr>
          <w:tab/>
        </w:r>
        <w:r>
          <w:rPr>
            <w:noProof/>
            <w:webHidden/>
          </w:rPr>
          <w:fldChar w:fldCharType="begin"/>
        </w:r>
        <w:r>
          <w:rPr>
            <w:noProof/>
            <w:webHidden/>
          </w:rPr>
          <w:instrText xml:space="preserve"> PAGEREF _Toc77751007 \h </w:instrText>
        </w:r>
        <w:r>
          <w:rPr>
            <w:noProof/>
            <w:webHidden/>
          </w:rPr>
        </w:r>
        <w:r>
          <w:rPr>
            <w:noProof/>
            <w:webHidden/>
          </w:rPr>
          <w:fldChar w:fldCharType="separate"/>
        </w:r>
        <w:r>
          <w:rPr>
            <w:noProof/>
            <w:webHidden/>
          </w:rPr>
          <w:t>85</w:t>
        </w:r>
        <w:r>
          <w:rPr>
            <w:noProof/>
            <w:webHidden/>
          </w:rPr>
          <w:fldChar w:fldCharType="end"/>
        </w:r>
      </w:hyperlink>
    </w:p>
    <w:p w14:paraId="1AC42FCC" w14:textId="3F5576D9" w:rsidR="0020240D" w:rsidRDefault="0020240D">
      <w:pPr>
        <w:pStyle w:val="TableofFigures"/>
        <w:tabs>
          <w:tab w:val="right" w:leader="dot" w:pos="8630"/>
        </w:tabs>
        <w:rPr>
          <w:rFonts w:asciiTheme="minorHAnsi" w:eastAsiaTheme="minorEastAsia" w:hAnsiTheme="minorHAnsi" w:cstheme="minorBidi"/>
          <w:noProof/>
          <w:sz w:val="22"/>
          <w:szCs w:val="22"/>
          <w:lang w:val="tr-TR" w:eastAsia="tr-TR"/>
        </w:rPr>
      </w:pPr>
      <w:hyperlink w:anchor="_Toc77751008" w:history="1">
        <w:r w:rsidRPr="00086A91">
          <w:rPr>
            <w:rStyle w:val="Hyperlink"/>
            <w:noProof/>
          </w:rPr>
          <w:t xml:space="preserve">Figure 5.3 </w:t>
        </w:r>
        <w:r w:rsidRPr="00086A91">
          <w:rPr>
            <w:rStyle w:val="Hyperlink"/>
            <w:rFonts w:cs="Times New Roman"/>
            <w:noProof/>
          </w:rPr>
          <w:t>D3Q19 x, y, and z velocity components.</w:t>
        </w:r>
        <w:r>
          <w:rPr>
            <w:noProof/>
            <w:webHidden/>
          </w:rPr>
          <w:tab/>
        </w:r>
        <w:r>
          <w:rPr>
            <w:noProof/>
            <w:webHidden/>
          </w:rPr>
          <w:fldChar w:fldCharType="begin"/>
        </w:r>
        <w:r>
          <w:rPr>
            <w:noProof/>
            <w:webHidden/>
          </w:rPr>
          <w:instrText xml:space="preserve"> PAGEREF _Toc77751008 \h </w:instrText>
        </w:r>
        <w:r>
          <w:rPr>
            <w:noProof/>
            <w:webHidden/>
          </w:rPr>
        </w:r>
        <w:r>
          <w:rPr>
            <w:noProof/>
            <w:webHidden/>
          </w:rPr>
          <w:fldChar w:fldCharType="separate"/>
        </w:r>
        <w:r>
          <w:rPr>
            <w:noProof/>
            <w:webHidden/>
          </w:rPr>
          <w:t>88</w:t>
        </w:r>
        <w:r>
          <w:rPr>
            <w:noProof/>
            <w:webHidden/>
          </w:rPr>
          <w:fldChar w:fldCharType="end"/>
        </w:r>
      </w:hyperlink>
    </w:p>
    <w:p w14:paraId="736A6FA9" w14:textId="1F204FEC" w:rsidR="0020240D" w:rsidRDefault="0020240D">
      <w:pPr>
        <w:pStyle w:val="TableofFigures"/>
        <w:tabs>
          <w:tab w:val="right" w:leader="dot" w:pos="8630"/>
        </w:tabs>
        <w:rPr>
          <w:rFonts w:asciiTheme="minorHAnsi" w:eastAsiaTheme="minorEastAsia" w:hAnsiTheme="minorHAnsi" w:cstheme="minorBidi"/>
          <w:noProof/>
          <w:sz w:val="22"/>
          <w:szCs w:val="22"/>
          <w:lang w:val="tr-TR" w:eastAsia="tr-TR"/>
        </w:rPr>
      </w:pPr>
      <w:hyperlink w:anchor="_Toc77751009" w:history="1">
        <w:r w:rsidRPr="00086A91">
          <w:rPr>
            <w:rStyle w:val="Hyperlink"/>
            <w:noProof/>
          </w:rPr>
          <w:t>Figure 5.4 Exploded view of in-plane permeability measurement experimental setup.</w:t>
        </w:r>
        <w:r>
          <w:rPr>
            <w:noProof/>
            <w:webHidden/>
          </w:rPr>
          <w:tab/>
        </w:r>
        <w:r>
          <w:rPr>
            <w:noProof/>
            <w:webHidden/>
          </w:rPr>
          <w:fldChar w:fldCharType="begin"/>
        </w:r>
        <w:r>
          <w:rPr>
            <w:noProof/>
            <w:webHidden/>
          </w:rPr>
          <w:instrText xml:space="preserve"> PAGEREF _Toc77751009 \h </w:instrText>
        </w:r>
        <w:r>
          <w:rPr>
            <w:noProof/>
            <w:webHidden/>
          </w:rPr>
        </w:r>
        <w:r>
          <w:rPr>
            <w:noProof/>
            <w:webHidden/>
          </w:rPr>
          <w:fldChar w:fldCharType="separate"/>
        </w:r>
        <w:r>
          <w:rPr>
            <w:noProof/>
            <w:webHidden/>
          </w:rPr>
          <w:t>91</w:t>
        </w:r>
        <w:r>
          <w:rPr>
            <w:noProof/>
            <w:webHidden/>
          </w:rPr>
          <w:fldChar w:fldCharType="end"/>
        </w:r>
      </w:hyperlink>
    </w:p>
    <w:p w14:paraId="554A9C55" w14:textId="78F95EE7" w:rsidR="0020240D" w:rsidRDefault="0020240D">
      <w:pPr>
        <w:pStyle w:val="TableofFigures"/>
        <w:tabs>
          <w:tab w:val="right" w:leader="dot" w:pos="8630"/>
        </w:tabs>
        <w:rPr>
          <w:rFonts w:asciiTheme="minorHAnsi" w:eastAsiaTheme="minorEastAsia" w:hAnsiTheme="minorHAnsi" w:cstheme="minorBidi"/>
          <w:noProof/>
          <w:sz w:val="22"/>
          <w:szCs w:val="22"/>
          <w:lang w:val="tr-TR" w:eastAsia="tr-TR"/>
        </w:rPr>
      </w:pPr>
      <w:hyperlink w:anchor="_Toc77751010" w:history="1">
        <w:r w:rsidRPr="00086A91">
          <w:rPr>
            <w:rStyle w:val="Hyperlink"/>
            <w:noProof/>
          </w:rPr>
          <w:t>Figure 5.5 An image of carbon paper electrode macropore structure under optical microscope</w:t>
        </w:r>
        <w:r>
          <w:rPr>
            <w:noProof/>
            <w:webHidden/>
          </w:rPr>
          <w:tab/>
        </w:r>
        <w:r>
          <w:rPr>
            <w:noProof/>
            <w:webHidden/>
          </w:rPr>
          <w:fldChar w:fldCharType="begin"/>
        </w:r>
        <w:r>
          <w:rPr>
            <w:noProof/>
            <w:webHidden/>
          </w:rPr>
          <w:instrText xml:space="preserve"> PAGEREF _Toc77751010 \h </w:instrText>
        </w:r>
        <w:r>
          <w:rPr>
            <w:noProof/>
            <w:webHidden/>
          </w:rPr>
        </w:r>
        <w:r>
          <w:rPr>
            <w:noProof/>
            <w:webHidden/>
          </w:rPr>
          <w:fldChar w:fldCharType="separate"/>
        </w:r>
        <w:r>
          <w:rPr>
            <w:noProof/>
            <w:webHidden/>
          </w:rPr>
          <w:t>92</w:t>
        </w:r>
        <w:r>
          <w:rPr>
            <w:noProof/>
            <w:webHidden/>
          </w:rPr>
          <w:fldChar w:fldCharType="end"/>
        </w:r>
      </w:hyperlink>
    </w:p>
    <w:p w14:paraId="2A5C3F1F" w14:textId="00771FB7" w:rsidR="0020240D" w:rsidRDefault="0020240D">
      <w:pPr>
        <w:pStyle w:val="TableofFigures"/>
        <w:tabs>
          <w:tab w:val="right" w:leader="dot" w:pos="8630"/>
        </w:tabs>
        <w:rPr>
          <w:rFonts w:asciiTheme="minorHAnsi" w:eastAsiaTheme="minorEastAsia" w:hAnsiTheme="minorHAnsi" w:cstheme="minorBidi"/>
          <w:noProof/>
          <w:sz w:val="22"/>
          <w:szCs w:val="22"/>
          <w:lang w:val="tr-TR" w:eastAsia="tr-TR"/>
        </w:rPr>
      </w:pPr>
      <w:hyperlink w:anchor="_Toc77751011" w:history="1">
        <w:r w:rsidRPr="00086A91">
          <w:rPr>
            <w:rStyle w:val="Hyperlink"/>
            <w:noProof/>
          </w:rPr>
          <w:t>Figure 5.6 Pressure drop per length as a function of flow rate for various carbon paper electrode porosities showing experimental data and fitting using the Darcy’s equation.</w:t>
        </w:r>
        <w:r>
          <w:rPr>
            <w:noProof/>
            <w:webHidden/>
          </w:rPr>
          <w:tab/>
        </w:r>
        <w:r>
          <w:rPr>
            <w:noProof/>
            <w:webHidden/>
          </w:rPr>
          <w:fldChar w:fldCharType="begin"/>
        </w:r>
        <w:r>
          <w:rPr>
            <w:noProof/>
            <w:webHidden/>
          </w:rPr>
          <w:instrText xml:space="preserve"> PAGEREF _Toc77751011 \h </w:instrText>
        </w:r>
        <w:r>
          <w:rPr>
            <w:noProof/>
            <w:webHidden/>
          </w:rPr>
        </w:r>
        <w:r>
          <w:rPr>
            <w:noProof/>
            <w:webHidden/>
          </w:rPr>
          <w:fldChar w:fldCharType="separate"/>
        </w:r>
        <w:r>
          <w:rPr>
            <w:noProof/>
            <w:webHidden/>
          </w:rPr>
          <w:t>94</w:t>
        </w:r>
        <w:r>
          <w:rPr>
            <w:noProof/>
            <w:webHidden/>
          </w:rPr>
          <w:fldChar w:fldCharType="end"/>
        </w:r>
      </w:hyperlink>
    </w:p>
    <w:p w14:paraId="2FEE64B9" w14:textId="1D86D4F0" w:rsidR="0020240D" w:rsidRDefault="0020240D">
      <w:pPr>
        <w:pStyle w:val="TableofFigures"/>
        <w:tabs>
          <w:tab w:val="right" w:leader="dot" w:pos="8630"/>
        </w:tabs>
        <w:rPr>
          <w:rFonts w:asciiTheme="minorHAnsi" w:eastAsiaTheme="minorEastAsia" w:hAnsiTheme="minorHAnsi" w:cstheme="minorBidi"/>
          <w:noProof/>
          <w:sz w:val="22"/>
          <w:szCs w:val="22"/>
          <w:lang w:val="tr-TR" w:eastAsia="tr-TR"/>
        </w:rPr>
      </w:pPr>
      <w:hyperlink w:anchor="_Toc77751012" w:history="1">
        <w:r w:rsidRPr="00086A91">
          <w:rPr>
            <w:rStyle w:val="Hyperlink"/>
            <w:noProof/>
          </w:rPr>
          <w:t>Figure 5.7 Experimentally measured permeabilities vs. Computationally predicted permeabilities as a function porosity for various fiber radiuses.</w:t>
        </w:r>
        <w:r>
          <w:rPr>
            <w:noProof/>
            <w:webHidden/>
          </w:rPr>
          <w:tab/>
        </w:r>
        <w:r>
          <w:rPr>
            <w:noProof/>
            <w:webHidden/>
          </w:rPr>
          <w:fldChar w:fldCharType="begin"/>
        </w:r>
        <w:r>
          <w:rPr>
            <w:noProof/>
            <w:webHidden/>
          </w:rPr>
          <w:instrText xml:space="preserve"> PAGEREF _Toc77751012 \h </w:instrText>
        </w:r>
        <w:r>
          <w:rPr>
            <w:noProof/>
            <w:webHidden/>
          </w:rPr>
        </w:r>
        <w:r>
          <w:rPr>
            <w:noProof/>
            <w:webHidden/>
          </w:rPr>
          <w:fldChar w:fldCharType="separate"/>
        </w:r>
        <w:r>
          <w:rPr>
            <w:noProof/>
            <w:webHidden/>
          </w:rPr>
          <w:t>95</w:t>
        </w:r>
        <w:r>
          <w:rPr>
            <w:noProof/>
            <w:webHidden/>
          </w:rPr>
          <w:fldChar w:fldCharType="end"/>
        </w:r>
      </w:hyperlink>
    </w:p>
    <w:p w14:paraId="679AEC97" w14:textId="4FD74940" w:rsidR="0020240D" w:rsidRDefault="0020240D">
      <w:pPr>
        <w:pStyle w:val="TableofFigures"/>
        <w:tabs>
          <w:tab w:val="right" w:leader="dot" w:pos="8630"/>
        </w:tabs>
        <w:rPr>
          <w:rFonts w:asciiTheme="minorHAnsi" w:eastAsiaTheme="minorEastAsia" w:hAnsiTheme="minorHAnsi" w:cstheme="minorBidi"/>
          <w:noProof/>
          <w:sz w:val="22"/>
          <w:szCs w:val="22"/>
          <w:lang w:val="tr-TR" w:eastAsia="tr-TR"/>
        </w:rPr>
      </w:pPr>
      <w:hyperlink w:anchor="_Toc77751013" w:history="1">
        <w:r w:rsidRPr="00086A91">
          <w:rPr>
            <w:rStyle w:val="Hyperlink"/>
            <w:noProof/>
          </w:rPr>
          <w:t>Figure 5.8 Experimentally measured permeabilities vs. Computationally predicted permeabilities as a function porosity for various lattice resolutions</w:t>
        </w:r>
        <w:r>
          <w:rPr>
            <w:noProof/>
            <w:webHidden/>
          </w:rPr>
          <w:tab/>
        </w:r>
        <w:r>
          <w:rPr>
            <w:noProof/>
            <w:webHidden/>
          </w:rPr>
          <w:fldChar w:fldCharType="begin"/>
        </w:r>
        <w:r>
          <w:rPr>
            <w:noProof/>
            <w:webHidden/>
          </w:rPr>
          <w:instrText xml:space="preserve"> PAGEREF _Toc77751013 \h </w:instrText>
        </w:r>
        <w:r>
          <w:rPr>
            <w:noProof/>
            <w:webHidden/>
          </w:rPr>
        </w:r>
        <w:r>
          <w:rPr>
            <w:noProof/>
            <w:webHidden/>
          </w:rPr>
          <w:fldChar w:fldCharType="separate"/>
        </w:r>
        <w:r>
          <w:rPr>
            <w:noProof/>
            <w:webHidden/>
          </w:rPr>
          <w:t>97</w:t>
        </w:r>
        <w:r>
          <w:rPr>
            <w:noProof/>
            <w:webHidden/>
          </w:rPr>
          <w:fldChar w:fldCharType="end"/>
        </w:r>
      </w:hyperlink>
    </w:p>
    <w:p w14:paraId="3D733F76" w14:textId="56C668C4" w:rsidR="0020240D" w:rsidRDefault="0020240D">
      <w:pPr>
        <w:pStyle w:val="TableofFigures"/>
        <w:tabs>
          <w:tab w:val="right" w:leader="dot" w:pos="8630"/>
        </w:tabs>
        <w:rPr>
          <w:rFonts w:asciiTheme="minorHAnsi" w:eastAsiaTheme="minorEastAsia" w:hAnsiTheme="minorHAnsi" w:cstheme="minorBidi"/>
          <w:noProof/>
          <w:sz w:val="22"/>
          <w:szCs w:val="22"/>
          <w:lang w:val="tr-TR" w:eastAsia="tr-TR"/>
        </w:rPr>
      </w:pPr>
      <w:hyperlink w:anchor="_Toc77751014" w:history="1">
        <w:r w:rsidRPr="00086A91">
          <w:rPr>
            <w:rStyle w:val="Hyperlink"/>
            <w:noProof/>
          </w:rPr>
          <w:t xml:space="preserve">Figure 5.9 (a) </w:t>
        </w:r>
        <w:r w:rsidRPr="00086A91">
          <w:rPr>
            <w:rStyle w:val="Hyperlink"/>
            <w:rFonts w:cs="Times New Roman"/>
            <w:noProof/>
          </w:rPr>
          <w:t xml:space="preserve">An image of carbon paper electrode macropore structure under optical microscope and randomly generated composite domain (b) </w:t>
        </w:r>
        <w:r w:rsidRPr="00086A91">
          <w:rPr>
            <w:rStyle w:val="Hyperlink"/>
            <w:noProof/>
            <w:lang w:val="tr-TR"/>
          </w:rPr>
          <w:t xml:space="preserve">70% fiber, </w:t>
        </w:r>
        <w:r w:rsidRPr="00086A91">
          <w:rPr>
            <w:rStyle w:val="Hyperlink"/>
            <w:rFonts w:cs="Times New Roman"/>
            <w:noProof/>
          </w:rPr>
          <w:t xml:space="preserve">30% filler (c) </w:t>
        </w:r>
        <w:r w:rsidRPr="00086A91">
          <w:rPr>
            <w:rStyle w:val="Hyperlink"/>
            <w:noProof/>
            <w:lang w:val="tr-TR"/>
          </w:rPr>
          <w:t xml:space="preserve">50% fiber, </w:t>
        </w:r>
        <w:r w:rsidRPr="00086A91">
          <w:rPr>
            <w:rStyle w:val="Hyperlink"/>
            <w:rFonts w:cs="Times New Roman"/>
            <w:noProof/>
          </w:rPr>
          <w:t>50% filler (d)</w:t>
        </w:r>
        <w:r w:rsidRPr="00086A91">
          <w:rPr>
            <w:rStyle w:val="Hyperlink"/>
            <w:noProof/>
            <w:lang w:val="tr-TR"/>
          </w:rPr>
          <w:t xml:space="preserve"> 30% fiber, </w:t>
        </w:r>
        <w:r w:rsidRPr="00086A91">
          <w:rPr>
            <w:rStyle w:val="Hyperlink"/>
            <w:rFonts w:cs="Times New Roman"/>
            <w:noProof/>
          </w:rPr>
          <w:t>70% filler.</w:t>
        </w:r>
        <w:r>
          <w:rPr>
            <w:noProof/>
            <w:webHidden/>
          </w:rPr>
          <w:tab/>
        </w:r>
        <w:r>
          <w:rPr>
            <w:noProof/>
            <w:webHidden/>
          </w:rPr>
          <w:fldChar w:fldCharType="begin"/>
        </w:r>
        <w:r>
          <w:rPr>
            <w:noProof/>
            <w:webHidden/>
          </w:rPr>
          <w:instrText xml:space="preserve"> PAGEREF _Toc77751014 \h </w:instrText>
        </w:r>
        <w:r>
          <w:rPr>
            <w:noProof/>
            <w:webHidden/>
          </w:rPr>
        </w:r>
        <w:r>
          <w:rPr>
            <w:noProof/>
            <w:webHidden/>
          </w:rPr>
          <w:fldChar w:fldCharType="separate"/>
        </w:r>
        <w:r>
          <w:rPr>
            <w:noProof/>
            <w:webHidden/>
          </w:rPr>
          <w:t>98</w:t>
        </w:r>
        <w:r>
          <w:rPr>
            <w:noProof/>
            <w:webHidden/>
          </w:rPr>
          <w:fldChar w:fldCharType="end"/>
        </w:r>
      </w:hyperlink>
    </w:p>
    <w:p w14:paraId="09566D35" w14:textId="71690BDB" w:rsidR="0020240D" w:rsidRDefault="0020240D">
      <w:pPr>
        <w:pStyle w:val="TableofFigures"/>
        <w:tabs>
          <w:tab w:val="right" w:leader="dot" w:pos="8630"/>
        </w:tabs>
        <w:rPr>
          <w:rFonts w:asciiTheme="minorHAnsi" w:eastAsiaTheme="minorEastAsia" w:hAnsiTheme="minorHAnsi" w:cstheme="minorBidi"/>
          <w:noProof/>
          <w:sz w:val="22"/>
          <w:szCs w:val="22"/>
          <w:lang w:val="tr-TR" w:eastAsia="tr-TR"/>
        </w:rPr>
      </w:pPr>
      <w:hyperlink w:anchor="_Toc77751015" w:history="1">
        <w:r w:rsidRPr="00086A91">
          <w:rPr>
            <w:rStyle w:val="Hyperlink"/>
            <w:noProof/>
          </w:rPr>
          <w:t>Figure 5.10 Experimentally measured permeabilities vs. Computationally predicted permeabilities as a function porosity for various composite domains.</w:t>
        </w:r>
        <w:r>
          <w:rPr>
            <w:noProof/>
            <w:webHidden/>
          </w:rPr>
          <w:tab/>
        </w:r>
        <w:r>
          <w:rPr>
            <w:noProof/>
            <w:webHidden/>
          </w:rPr>
          <w:fldChar w:fldCharType="begin"/>
        </w:r>
        <w:r>
          <w:rPr>
            <w:noProof/>
            <w:webHidden/>
          </w:rPr>
          <w:instrText xml:space="preserve"> PAGEREF _Toc77751015 \h </w:instrText>
        </w:r>
        <w:r>
          <w:rPr>
            <w:noProof/>
            <w:webHidden/>
          </w:rPr>
        </w:r>
        <w:r>
          <w:rPr>
            <w:noProof/>
            <w:webHidden/>
          </w:rPr>
          <w:fldChar w:fldCharType="separate"/>
        </w:r>
        <w:r>
          <w:rPr>
            <w:noProof/>
            <w:webHidden/>
          </w:rPr>
          <w:t>99</w:t>
        </w:r>
        <w:r>
          <w:rPr>
            <w:noProof/>
            <w:webHidden/>
          </w:rPr>
          <w:fldChar w:fldCharType="end"/>
        </w:r>
      </w:hyperlink>
    </w:p>
    <w:p w14:paraId="38BFE0A2" w14:textId="53A84DD7" w:rsidR="00387656" w:rsidRPr="008206B1" w:rsidRDefault="00387656" w:rsidP="00387656">
      <w:pPr>
        <w:pStyle w:val="Title"/>
        <w:rPr>
          <w:rFonts w:cs="Times New Roman"/>
          <w:sz w:val="24"/>
        </w:rPr>
      </w:pPr>
      <w:r w:rsidRPr="008206B1">
        <w:rPr>
          <w:rFonts w:cs="Times New Roman"/>
          <w:sz w:val="24"/>
        </w:rPr>
        <w:fldChar w:fldCharType="end"/>
      </w:r>
      <w:r w:rsidRPr="008206B1">
        <w:rPr>
          <w:rFonts w:cs="Times New Roman"/>
          <w:sz w:val="24"/>
        </w:rPr>
        <w:t xml:space="preserve"> </w:t>
      </w:r>
    </w:p>
    <w:p w14:paraId="3419681D" w14:textId="77777777" w:rsidR="003C1575" w:rsidRPr="004D4CB9" w:rsidRDefault="003C1575" w:rsidP="005E54E2">
      <w:pPr>
        <w:rPr>
          <w:rFonts w:ascii="Times New Roman" w:hAnsi="Times New Roman" w:cs="Times New Roman"/>
        </w:rPr>
      </w:pPr>
    </w:p>
    <w:p w14:paraId="4DBC0264" w14:textId="77777777" w:rsidR="0085757D" w:rsidRPr="004D4CB9" w:rsidRDefault="0085757D" w:rsidP="005E54E2">
      <w:pPr>
        <w:rPr>
          <w:rFonts w:ascii="Times New Roman" w:hAnsi="Times New Roman" w:cs="Times New Roman"/>
        </w:rPr>
      </w:pPr>
    </w:p>
    <w:p w14:paraId="79C25BA1" w14:textId="77777777" w:rsidR="0085757D" w:rsidRPr="004D4CB9" w:rsidRDefault="0085757D" w:rsidP="005E54E2">
      <w:pPr>
        <w:rPr>
          <w:rFonts w:ascii="Times New Roman" w:hAnsi="Times New Roman" w:cs="Times New Roman"/>
        </w:rPr>
        <w:sectPr w:rsidR="0085757D" w:rsidRPr="004D4CB9" w:rsidSect="001D4908">
          <w:footerReference w:type="default" r:id="rId8"/>
          <w:pgSz w:w="12240" w:h="15840" w:code="1"/>
          <w:pgMar w:top="1440" w:right="1800" w:bottom="1872" w:left="1800" w:header="720" w:footer="1440" w:gutter="0"/>
          <w:pgNumType w:fmt="lowerRoman" w:start="1"/>
          <w:cols w:space="720"/>
          <w:noEndnote/>
          <w:titlePg/>
        </w:sectPr>
      </w:pPr>
    </w:p>
    <w:p w14:paraId="5D714282" w14:textId="20DD754F" w:rsidR="00BD72D9" w:rsidRDefault="009231A0" w:rsidP="00A74F6A">
      <w:pPr>
        <w:pStyle w:val="Heading1"/>
        <w:numPr>
          <w:ilvl w:val="0"/>
          <w:numId w:val="5"/>
        </w:numPr>
        <w:jc w:val="left"/>
      </w:pPr>
      <w:bookmarkStart w:id="1" w:name="_Toc77751358"/>
      <w:r>
        <w:lastRenderedPageBreak/>
        <w:t>Introduction</w:t>
      </w:r>
      <w:bookmarkEnd w:id="1"/>
    </w:p>
    <w:p w14:paraId="00E7193E" w14:textId="3CC00B35" w:rsidR="00BD72D9" w:rsidRDefault="00BD72D9" w:rsidP="00BD72D9"/>
    <w:p w14:paraId="643ADEC7" w14:textId="20349F1C" w:rsidR="007F1C70" w:rsidRDefault="007F1C70" w:rsidP="007F1C70">
      <w:pPr>
        <w:spacing w:line="480" w:lineRule="auto"/>
        <w:jc w:val="both"/>
        <w:rPr>
          <w:rFonts w:ascii="Times New Roman" w:hAnsi="Times New Roman" w:cs="Times New Roman"/>
        </w:rPr>
      </w:pPr>
      <w:r>
        <w:rPr>
          <w:rFonts w:ascii="Times New Roman" w:hAnsi="Times New Roman" w:cs="Times New Roman"/>
        </w:rPr>
        <w:t>T</w:t>
      </w:r>
      <w:r w:rsidRPr="004D4CB9">
        <w:rPr>
          <w:rFonts w:ascii="Times New Roman" w:hAnsi="Times New Roman" w:cs="Times New Roman"/>
        </w:rPr>
        <w:t xml:space="preserve">his chapter </w:t>
      </w:r>
      <w:r>
        <w:rPr>
          <w:rFonts w:ascii="Times New Roman" w:hAnsi="Times New Roman" w:cs="Times New Roman"/>
        </w:rPr>
        <w:t>is revised based on the published papers</w:t>
      </w:r>
      <w:r w:rsidR="000262EC">
        <w:rPr>
          <w:rFonts w:ascii="Times New Roman" w:hAnsi="Times New Roman" w:cs="Times New Roman"/>
        </w:rPr>
        <w:t xml:space="preserve"> and proceedings</w:t>
      </w:r>
      <w:r>
        <w:rPr>
          <w:rFonts w:ascii="Times New Roman" w:hAnsi="Times New Roman" w:cs="Times New Roman"/>
        </w:rPr>
        <w:t xml:space="preserve">  </w:t>
      </w:r>
      <w:r>
        <w:rPr>
          <w:rFonts w:ascii="Times New Roman" w:hAnsi="Times New Roman" w:cs="Times New Roman"/>
        </w:rPr>
        <w:fldChar w:fldCharType="begin" w:fldLock="1"/>
      </w:r>
      <w:r w:rsidR="003451D7">
        <w:rPr>
          <w:rFonts w:ascii="Times New Roman" w:hAnsi="Times New Roman" w:cs="Times New Roman"/>
        </w:rPr>
        <w:instrText>ADDIN CSL_CITATION {"citationItems":[{"id":"ITEM-1","itemData":{"DOI":"10.1016/j.jpowsour.2019.226920","ISSN":"03787753","abstract":"Understanding mass transport mechanisms in VRFB electrodes is critical to improving performance, efficiency, and depth-of-discharge. In this study, diffusion and convection are experimentally investigated in a VRFB test bed using a strip cell architecture, having only one straight channel and 1 cm2 active area. To study diffusion and convection-dominated mass transport regimes, various channel depths (0.25, 0.5, 1, 2.5 mm) are employed. The diffusion-dominated condition is imposed with deeper channel depths while convection-dominated condition is achieved with shallower channel depths. It is found that diffusion-dominated cells have large current gradients; convection-dominated cells have relatively uniform current distribution from inlet to outlet under a mass transport limited condition. Although increasing flow rate is frequently found to improve electrochemical performance, it is observed that there is no discernible change in current distribution when increasing flow rate in diffusion-dominated VRFB cells. Pressure drop tests also show that superior electrochemical performance can be achieved with reduced relative pressure drop in convection-dominated cells. In light of such findings, an optimization point is proposed for the strip cell architecture; such a point will vary with any other architecture and system, but this approach can be applied to any flowing system.","author":[{"dropping-particle":"","family":"Ertugrul","given":"Tugrul Y.","non-dropping-particle":"","parse-names":false,"suffix":""},{"dropping-particle":"","family":"Clement","given":"Jason T.","non-dropping-particle":"","parse-names":false,"suffix":""},{"dropping-particle":"","family":"Gandomi","given":"Yasser Ashraf","non-dropping-particle":"","parse-names":false,"suffix":""},{"dropping-particle":"","family":"Aaron","given":"Douglas S.","non-dropping-particle":"","parse-names":false,"suffix":""},{"dropping-particle":"","family":"Mench","given":"Matthew M.","non-dropping-particle":"","parse-names":false,"suffix":""}],"container-title":"Journal of Power Sources","id":"ITEM-1","issued":{"date-parts":[["2019","10"]]},"page":"226920","publisher":"Elsevier BV","title":"In-situ current distribution and mass transport analysis via strip cell architecture for a vanadium redox flow battery","type":"article-journal","volume":"437"},"uris":["http://www.mendeley.com/documents/?uuid=3b084e0a-fada-3e33-bbbe-4800513087d0"]},{"id":"ITEM-2","itemData":{"DOI":"10.3390/en13184767","ISSN":"19961073","abstract":"The impact of convection on electrochemical performance, performance distribution, and local pressure drop is investigated via simple strip cell architecture, a cell with a single straight channel. Various channel depths (0.25, 0.5, 1, 2.5 mm) and flow rates (10–50 mL min−1 cm−2) are employed to induce a wide range of electrolyte velocities within the channel and electrode. Computational flow simulation is utilized to assess velocity and pressure distributions; experimentally measured in situ current distribution is quantified for the cell. Although the total current in the cell is directly proportional to electrolyte velocity in the electrode, there is no correlation detected between electrolyte velocity in the channel and the total current. It is found that the maximum achievable current is limited by diffusion mass transport resistance between the liquid electrolyte and the electrode surfaces at the pore level. Low electrolyte velocity induces large current gradients from inlet to outlet; conversely, high electrolyte velocity exhibits relatively uniform current distribution down the channel. Large current gradients are attributed to local concentration depletion in the electrode since the velocity distribution down the channel is uniform. Shallow channel configurations are observed to successfully compromise between convective flow in the electrode and the overall pressure drop.","author":[{"dropping-particle":"","family":"Ertugrul","given":"Tugrul Y.","non-dropping-particle":"","parse-names":false,"suffix":""},{"dropping-particle":"","family":"Daugherty","given":"Michael. C.","non-dropping-particle":"","parse-names":false,"suffix":""},{"dropping-particle":"","family":"Houser","given":"Jacob R.","non-dropping-particle":"","parse-names":false,"suffix":""},{"dropping-particle":"","family":"Aaron","given":"Douglas S.","non-dropping-particle":"","parse-names":false,"suffix":""},{"dropping-particle":"","family":"Mench","given":"Matthew M.","non-dropping-particle":"","parse-names":false,"suffix":""}],"container-title":"Energies","id":"ITEM-2","issue":"18","issued":{"date-parts":[["2020"]]},"page":"4767","title":"Computational and Experimental Study of Convection in a Vanadium Redox Flow Battery Strip Cell Architecture","type":"article-journal","volume":"13"},"uris":["http://www.mendeley.com/documents/?uuid=2c4267b2-17bd-47dc-b818-046ee00977d8"]},{"id":"ITEM-3","itemData":{"DOI":"10.1149/ma2019-02/1/14","author":[{"dropping-particle":"","family":"T.Y. Ertugrul, J.R. Houser, M.C. Daugherty, D.S. Aaron and M.M. Mench","given":"","non-dropping-particle":"","parse-names":false,"suffix":""}],"container-title":"ECS Meeting Abstracts","id":"ITEM-3","issued":{"date-parts":[["2019"]]},"publisher":"The Electrochemical Society","title":"Understanding the Interplay between Electrolyte Velocity Distribution and Current Distribution in Vanadium Flow Battery Electrode","type":"paper-conference"},"uris":["http://www.mendeley.com/documents/?uuid=79cb307b-17c1-40b2-a5f9-f814972fcf55"]},{"id":"ITEM-4","itemData":{"DOI":"10.1149/ma2019-01/3/437","author":[{"dropping-particle":"","family":"Ertugrul","given":"Tugrul Yavuz","non-dropping-particle":"","parse-names":false,"suffix":""},{"dropping-particle":"","family":"Clement","given":"Jason T","non-dropping-particle":"","parse-names":false,"suffix":""},{"dropping-particle":"","family":"Gandomi","given":"Yasser Ashraf","non-dropping-particle":"","parse-names":false,"suffix":""},{"dropping-particle":"","family":"Aaron","given":"Douglas","non-dropping-particle":"","parse-names":false,"suffix":""}],"container-title":"ECS Meeting Abstracts","id":"ITEM-4","issued":{"date-parts":[["2019"]]},"page":"10-13","title":"Isolation of Mass Transport and Current Distribution in Vanadium Flow                        Batteries Via Segmented Strip Cell","type":"article-journal"},"uris":["http://www.mendeley.com/documents/?uuid=3c4afb97-22c4-4cf9-b904-36fc3303ae6b"]}],"mendeley":{"formattedCitation":"[1–4]","plainTextFormattedCitation":"[1–4]","previouslyFormattedCitation":"[1–4]"},"properties":{"noteIndex":0},"schema":"https://github.com/citation-style-language/schema/raw/master/csl-citation.json"}</w:instrText>
      </w:r>
      <w:r>
        <w:rPr>
          <w:rFonts w:ascii="Times New Roman" w:hAnsi="Times New Roman" w:cs="Times New Roman"/>
        </w:rPr>
        <w:fldChar w:fldCharType="separate"/>
      </w:r>
      <w:r w:rsidR="00D36F73" w:rsidRPr="00D36F73">
        <w:rPr>
          <w:rFonts w:ascii="Times New Roman" w:hAnsi="Times New Roman" w:cs="Times New Roman"/>
          <w:noProof/>
        </w:rPr>
        <w:t>[1–4]</w:t>
      </w:r>
      <w:r>
        <w:rPr>
          <w:rFonts w:ascii="Times New Roman" w:hAnsi="Times New Roman" w:cs="Times New Roman"/>
        </w:rPr>
        <w:fldChar w:fldCharType="end"/>
      </w:r>
    </w:p>
    <w:p w14:paraId="41815D85" w14:textId="77777777" w:rsidR="007F1C70" w:rsidRDefault="007F1C70" w:rsidP="007F1C70">
      <w:pPr>
        <w:widowControl w:val="0"/>
        <w:autoSpaceDE w:val="0"/>
        <w:autoSpaceDN w:val="0"/>
        <w:adjustRightInd w:val="0"/>
        <w:rPr>
          <w:rFonts w:ascii="Times New Roman" w:hAnsi="Times New Roman" w:cs="Times New Roman"/>
          <w:noProof/>
        </w:rPr>
      </w:pPr>
      <w:r w:rsidRPr="000C629E">
        <w:rPr>
          <w:rFonts w:ascii="Times New Roman" w:hAnsi="Times New Roman" w:cs="Times New Roman"/>
          <w:noProof/>
        </w:rPr>
        <w:t>Ertugrul, T. Y., Clement, J. T., Gandomi, Y. A., Aaron, D. S., and Mench, M. M. “</w:t>
      </w:r>
      <w:r w:rsidRPr="000C629E">
        <w:rPr>
          <w:rFonts w:ascii="Times New Roman" w:hAnsi="Times New Roman" w:cs="Times New Roman"/>
          <w:b/>
          <w:bCs/>
          <w:noProof/>
        </w:rPr>
        <w:t>In-Situ Current Distribution and Mass Transport Analysis via Strip Cell Architecture for a Vanadium Redox Flow Battery</w:t>
      </w:r>
      <w:r w:rsidRPr="000C629E">
        <w:rPr>
          <w:rFonts w:ascii="Times New Roman" w:hAnsi="Times New Roman" w:cs="Times New Roman"/>
          <w:noProof/>
        </w:rPr>
        <w:t xml:space="preserve">” </w:t>
      </w:r>
      <w:r w:rsidRPr="000C629E">
        <w:rPr>
          <w:rFonts w:ascii="Times New Roman" w:hAnsi="Times New Roman" w:cs="Times New Roman"/>
          <w:i/>
          <w:iCs/>
          <w:noProof/>
        </w:rPr>
        <w:t>Journal of Power Sources</w:t>
      </w:r>
      <w:r w:rsidRPr="000C629E">
        <w:rPr>
          <w:rFonts w:ascii="Times New Roman" w:hAnsi="Times New Roman" w:cs="Times New Roman"/>
          <w:noProof/>
        </w:rPr>
        <w:t xml:space="preserve"> 437, (2019): 226920. doi:10.1016/j.jpowsour.2019.226920</w:t>
      </w:r>
    </w:p>
    <w:p w14:paraId="64F2763C" w14:textId="77777777" w:rsidR="007F1C70" w:rsidRDefault="007F1C70" w:rsidP="00BD72D9"/>
    <w:p w14:paraId="687CD1B9" w14:textId="2E91387B" w:rsidR="00BD72D9" w:rsidRPr="000262EC" w:rsidRDefault="000262EC" w:rsidP="00BD72D9">
      <w:pPr>
        <w:rPr>
          <w:rFonts w:ascii="Times New Roman" w:hAnsi="Times New Roman" w:cs="Times New Roman"/>
          <w:noProof/>
        </w:rPr>
      </w:pPr>
      <w:r w:rsidRPr="00FB02EC">
        <w:rPr>
          <w:rFonts w:ascii="Times New Roman" w:hAnsi="Times New Roman" w:cs="Times New Roman"/>
          <w:noProof/>
        </w:rPr>
        <w:t>Ertugrul, T. Y., Clement, J. T., Gandomi, Y. A., and Aaron, D. “</w:t>
      </w:r>
      <w:r w:rsidRPr="00FB02EC">
        <w:rPr>
          <w:rFonts w:ascii="Times New Roman" w:hAnsi="Times New Roman" w:cs="Times New Roman"/>
          <w:b/>
          <w:bCs/>
          <w:noProof/>
        </w:rPr>
        <w:t>Isolation of Mass Transport and Current Distribution in Vanadium Flow Batteries Via Segmented Strip Cell</w:t>
      </w:r>
      <w:r w:rsidRPr="00FB02EC">
        <w:rPr>
          <w:rFonts w:ascii="Times New Roman" w:hAnsi="Times New Roman" w:cs="Times New Roman"/>
          <w:noProof/>
        </w:rPr>
        <w:t xml:space="preserve">” </w:t>
      </w:r>
      <w:r w:rsidRPr="00FB02EC">
        <w:rPr>
          <w:rFonts w:ascii="Times New Roman" w:hAnsi="Times New Roman" w:cs="Times New Roman"/>
          <w:i/>
          <w:iCs/>
          <w:noProof/>
        </w:rPr>
        <w:t>ECS Meeting Abstracts</w:t>
      </w:r>
      <w:r w:rsidRPr="00FB02EC">
        <w:rPr>
          <w:rFonts w:ascii="Times New Roman" w:hAnsi="Times New Roman" w:cs="Times New Roman"/>
          <w:noProof/>
        </w:rPr>
        <w:t xml:space="preserve"> (2019): 10–13. doi:10.1149/ma201</w:t>
      </w:r>
    </w:p>
    <w:p w14:paraId="4F822EBD" w14:textId="77777777" w:rsidR="000262EC" w:rsidRDefault="000262EC" w:rsidP="00BD72D9"/>
    <w:p w14:paraId="7D91FED9" w14:textId="77777777" w:rsidR="007F1C70" w:rsidRDefault="007F1C70" w:rsidP="007F1C70">
      <w:r w:rsidRPr="000C629E">
        <w:rPr>
          <w:rFonts w:ascii="Times New Roman" w:hAnsi="Times New Roman" w:cs="Times New Roman"/>
          <w:noProof/>
        </w:rPr>
        <w:t>Ertugrul, T. Y., Daugherty, M. C., Houser, J. R., Aaron, D. S., and Mench, M. M. “</w:t>
      </w:r>
      <w:r w:rsidRPr="000C629E">
        <w:rPr>
          <w:rFonts w:ascii="Times New Roman" w:hAnsi="Times New Roman" w:cs="Times New Roman"/>
          <w:b/>
          <w:bCs/>
          <w:noProof/>
        </w:rPr>
        <w:t>Computational and Experimental Study of Convection in a Vanadium Redox Flow Battery Strip Cell Architecture</w:t>
      </w:r>
      <w:r w:rsidRPr="000C629E">
        <w:rPr>
          <w:rFonts w:ascii="Times New Roman" w:hAnsi="Times New Roman" w:cs="Times New Roman"/>
          <w:noProof/>
        </w:rPr>
        <w:t xml:space="preserve">” </w:t>
      </w:r>
      <w:r w:rsidRPr="000C629E">
        <w:rPr>
          <w:rFonts w:ascii="Times New Roman" w:hAnsi="Times New Roman" w:cs="Times New Roman"/>
          <w:i/>
          <w:iCs/>
          <w:noProof/>
        </w:rPr>
        <w:t>Energies</w:t>
      </w:r>
      <w:r w:rsidRPr="000C629E">
        <w:rPr>
          <w:rFonts w:ascii="Times New Roman" w:hAnsi="Times New Roman" w:cs="Times New Roman"/>
          <w:noProof/>
        </w:rPr>
        <w:t xml:space="preserve"> 13, no. 18 (2020): 4767. doi:10.3390/en13184767</w:t>
      </w:r>
    </w:p>
    <w:p w14:paraId="3F45C357" w14:textId="7263AE27" w:rsidR="00BD72D9" w:rsidRDefault="00BD72D9" w:rsidP="00BD72D9"/>
    <w:p w14:paraId="32C444D4" w14:textId="77777777" w:rsidR="000262EC" w:rsidRDefault="000262EC" w:rsidP="000262EC">
      <w:r w:rsidRPr="00FB02EC">
        <w:rPr>
          <w:rFonts w:ascii="Times New Roman" w:hAnsi="Times New Roman" w:cs="Times New Roman"/>
          <w:noProof/>
        </w:rPr>
        <w:t>T.Y. Ertugrul, J.R. Houser, M.C. Daugherty, D.S. Aaron and M.M. Mench. “</w:t>
      </w:r>
      <w:r w:rsidRPr="00FB02EC">
        <w:rPr>
          <w:rFonts w:ascii="Times New Roman" w:hAnsi="Times New Roman" w:cs="Times New Roman"/>
          <w:b/>
          <w:bCs/>
          <w:noProof/>
        </w:rPr>
        <w:t>Understanding the Interplay between Electrolyte Velocity Distribution and Current Distribution in Vanadium Flow Battery Electrode</w:t>
      </w:r>
      <w:r w:rsidRPr="00FB02EC">
        <w:rPr>
          <w:rFonts w:ascii="Times New Roman" w:hAnsi="Times New Roman" w:cs="Times New Roman"/>
          <w:noProof/>
        </w:rPr>
        <w:t xml:space="preserve">” </w:t>
      </w:r>
      <w:r w:rsidRPr="00FB02EC">
        <w:rPr>
          <w:rFonts w:ascii="Times New Roman" w:hAnsi="Times New Roman" w:cs="Times New Roman"/>
          <w:i/>
          <w:iCs/>
          <w:noProof/>
        </w:rPr>
        <w:t>ECS Meeting Abstracts</w:t>
      </w:r>
      <w:r w:rsidRPr="00FB02EC">
        <w:rPr>
          <w:rFonts w:ascii="Times New Roman" w:hAnsi="Times New Roman" w:cs="Times New Roman"/>
          <w:noProof/>
        </w:rPr>
        <w:t xml:space="preserve"> (2019): doi:10.1149/ma2019-02/1/14</w:t>
      </w:r>
    </w:p>
    <w:p w14:paraId="751D0E4B" w14:textId="76BA4476" w:rsidR="00BD72D9" w:rsidRDefault="00BD72D9" w:rsidP="00BD72D9"/>
    <w:p w14:paraId="62E14E63" w14:textId="78891EFA" w:rsidR="00BD72D9" w:rsidRDefault="00BD72D9" w:rsidP="00BD72D9"/>
    <w:p w14:paraId="3F76560E" w14:textId="39D02D08" w:rsidR="00BD72D9" w:rsidRDefault="00BD72D9" w:rsidP="00BD72D9"/>
    <w:p w14:paraId="025C4C80" w14:textId="29EF6DA5" w:rsidR="00BD72D9" w:rsidRDefault="00BD72D9" w:rsidP="00BD72D9"/>
    <w:p w14:paraId="614E0DB0" w14:textId="0A6FF301" w:rsidR="00BD72D9" w:rsidRDefault="00BD72D9" w:rsidP="00BD72D9"/>
    <w:p w14:paraId="03CA2D95" w14:textId="7E4353CA" w:rsidR="00BD72D9" w:rsidRDefault="00BD72D9" w:rsidP="00BD72D9"/>
    <w:p w14:paraId="77F26218" w14:textId="28AA1A59" w:rsidR="00BD72D9" w:rsidRDefault="00BD72D9" w:rsidP="00BD72D9"/>
    <w:p w14:paraId="20C183E7" w14:textId="3AEDF7E8" w:rsidR="00BD72D9" w:rsidRDefault="00BD72D9" w:rsidP="00BD72D9"/>
    <w:p w14:paraId="564C4197" w14:textId="467D348B" w:rsidR="00BD72D9" w:rsidRDefault="00BD72D9" w:rsidP="00BD72D9"/>
    <w:p w14:paraId="4C55878C" w14:textId="083DD18A" w:rsidR="00BD72D9" w:rsidRDefault="00BD72D9" w:rsidP="00BD72D9"/>
    <w:p w14:paraId="469C6024" w14:textId="78212A14" w:rsidR="00BD72D9" w:rsidRDefault="00BD72D9" w:rsidP="00BD72D9"/>
    <w:p w14:paraId="2B583BC6" w14:textId="72F9F42B" w:rsidR="00BD72D9" w:rsidRDefault="00BD72D9" w:rsidP="00BD72D9"/>
    <w:p w14:paraId="7A18FC45" w14:textId="2B92DD93" w:rsidR="00BD72D9" w:rsidRDefault="00BD72D9" w:rsidP="00BD72D9"/>
    <w:p w14:paraId="3C4B29A4" w14:textId="2A895F3B" w:rsidR="00BD72D9" w:rsidRDefault="00BD72D9" w:rsidP="00BD72D9"/>
    <w:p w14:paraId="73172E6D" w14:textId="5B5CFD30" w:rsidR="00BD72D9" w:rsidRDefault="00BD72D9" w:rsidP="00BD72D9"/>
    <w:p w14:paraId="196A025E" w14:textId="12E98128" w:rsidR="00BD72D9" w:rsidRDefault="00BD72D9" w:rsidP="00BD72D9"/>
    <w:p w14:paraId="230C8711" w14:textId="7CE2AD6B" w:rsidR="00BD72D9" w:rsidRDefault="00BD72D9" w:rsidP="00BD72D9"/>
    <w:p w14:paraId="339B7709" w14:textId="6E326125" w:rsidR="00BD72D9" w:rsidRDefault="00BD72D9" w:rsidP="00BD72D9"/>
    <w:p w14:paraId="1DC5B038" w14:textId="44061DD9" w:rsidR="00BD72D9" w:rsidRDefault="00BD72D9" w:rsidP="00BD72D9"/>
    <w:p w14:paraId="39B3EEF1" w14:textId="46E2569D" w:rsidR="00BD72D9" w:rsidRDefault="00BD72D9" w:rsidP="00BD72D9"/>
    <w:p w14:paraId="74218E50" w14:textId="465D85A1" w:rsidR="00BD72D9" w:rsidRDefault="00BD72D9" w:rsidP="00BD72D9"/>
    <w:p w14:paraId="3AD76D3F" w14:textId="4EBCABE7" w:rsidR="00A25A6C" w:rsidRDefault="00A25A6C" w:rsidP="00A25A6C">
      <w:pPr>
        <w:pStyle w:val="Heading2"/>
        <w:jc w:val="left"/>
      </w:pPr>
      <w:bookmarkStart w:id="2" w:name="_Toc77751359"/>
      <w:r>
        <w:lastRenderedPageBreak/>
        <w:t>1.1 Motivation</w:t>
      </w:r>
      <w:bookmarkEnd w:id="2"/>
    </w:p>
    <w:p w14:paraId="3AD8DC22" w14:textId="2C81CD42" w:rsidR="00A25A6C" w:rsidRDefault="00A25A6C" w:rsidP="00A25A6C"/>
    <w:p w14:paraId="5E1CCDE6" w14:textId="33878707" w:rsidR="0087451B" w:rsidRPr="0087451B" w:rsidRDefault="00C52BD7" w:rsidP="008F411B">
      <w:pPr>
        <w:spacing w:line="480" w:lineRule="auto"/>
        <w:ind w:firstLine="720"/>
        <w:jc w:val="both"/>
        <w:rPr>
          <w:rFonts w:ascii="Times New Roman" w:hAnsi="Times New Roman" w:cs="Times New Roman"/>
        </w:rPr>
      </w:pPr>
      <w:bookmarkStart w:id="3" w:name="_Hlk56514903"/>
      <w:r w:rsidRPr="00207D66">
        <w:rPr>
          <w:rFonts w:ascii="Times New Roman" w:hAnsi="Times New Roman" w:cs="Times New Roman"/>
        </w:rPr>
        <w:t xml:space="preserve">The National Renewable Energy Laboratory (NREL) estimates that renewable energy sources (solar, wind power and hydropower) could be responsible of 70%-75%  total electricity generation in the United States by 2050 </w:t>
      </w:r>
      <w:r w:rsidRPr="00207D66">
        <w:rPr>
          <w:rFonts w:ascii="Times New Roman" w:hAnsi="Times New Roman" w:cs="Times New Roman"/>
        </w:rPr>
        <w:fldChar w:fldCharType="begin" w:fldLock="1"/>
      </w:r>
      <w:r w:rsidR="003451D7">
        <w:rPr>
          <w:rFonts w:ascii="Times New Roman" w:hAnsi="Times New Roman" w:cs="Times New Roman"/>
        </w:rPr>
        <w:instrText>ADDIN CSL_CITATION {"citationItems":[{"id":"ITEM-1","itemData":{"author":[{"dropping-particle":"","family":"Novacheck","given":"Joshua","non-dropping-particle":"","parse-names":false,"suffix":""},{"dropping-particle":"","family":"Brinkman","given":"Greg","non-dropping-particle":"","parse-names":false,"suffix":""},{"dropping-particle":"","family":"Porro","given":"Gian","non-dropping-particle":"","parse-names":false,"suffix":""}],"id":"ITEM-1","issue":"September","issued":{"date-parts":[["2018"]]},"title":"Operational Analysis of the Eastern Interconnection at Very High Renewable Penetrations","type":"article-journal"},"uris":["http://www.mendeley.com/documents/?uuid=f33f0308-6764-4013-8f61-088db723d6df"]}],"mendeley":{"formattedCitation":"[5]","plainTextFormattedCitation":"[5]","previouslyFormattedCitation":"[5]"},"properties":{"noteIndex":0},"schema":"https://github.com/citation-style-language/schema/raw/master/csl-citation.json"}</w:instrText>
      </w:r>
      <w:r w:rsidRPr="00207D66">
        <w:rPr>
          <w:rFonts w:ascii="Times New Roman" w:hAnsi="Times New Roman" w:cs="Times New Roman"/>
        </w:rPr>
        <w:fldChar w:fldCharType="separate"/>
      </w:r>
      <w:r w:rsidR="00D36F73" w:rsidRPr="00D36F73">
        <w:rPr>
          <w:rFonts w:ascii="Times New Roman" w:hAnsi="Times New Roman" w:cs="Times New Roman"/>
          <w:noProof/>
        </w:rPr>
        <w:t>[5]</w:t>
      </w:r>
      <w:r w:rsidRPr="00207D66">
        <w:rPr>
          <w:rFonts w:ascii="Times New Roman" w:hAnsi="Times New Roman" w:cs="Times New Roman"/>
        </w:rPr>
        <w:fldChar w:fldCharType="end"/>
      </w:r>
      <w:r w:rsidRPr="00207D66">
        <w:rPr>
          <w:rFonts w:ascii="Times New Roman" w:hAnsi="Times New Roman" w:cs="Times New Roman"/>
        </w:rPr>
        <w:t xml:space="preserve">. Due to the intermittent nature of renewable energies, large-scale energy storage technologies are indispensable for high penetration of variable electricity generation to the power grid. Energy storage technologies can address </w:t>
      </w:r>
      <w:r w:rsidR="004B18C2">
        <w:rPr>
          <w:rFonts w:ascii="Times New Roman" w:hAnsi="Times New Roman" w:cs="Times New Roman"/>
        </w:rPr>
        <w:t>several</w:t>
      </w:r>
      <w:r w:rsidR="004B18C2" w:rsidRPr="00207D66">
        <w:rPr>
          <w:rFonts w:ascii="Times New Roman" w:hAnsi="Times New Roman" w:cs="Times New Roman"/>
        </w:rPr>
        <w:t xml:space="preserve"> </w:t>
      </w:r>
      <w:r w:rsidRPr="00207D66">
        <w:rPr>
          <w:rFonts w:ascii="Times New Roman" w:hAnsi="Times New Roman" w:cs="Times New Roman"/>
        </w:rPr>
        <w:t xml:space="preserve">challenges: electricity service stability, flexibility, reliability, and resilience on the power grid. Among energy storage systems, vanadium redox flow batteries (VRFBs) have been pursued due to their flexibility and scalability, high coulombic efficiency, and long cycle life. However, widespread commercialization of VRFBs suffers from high system capital cost. The US Department of Energy (DOE) proposed a target system capital cost under 150 $/kWh for commercialization of energy storage systems </w:t>
      </w:r>
      <w:r w:rsidRPr="00207D66">
        <w:rPr>
          <w:rFonts w:ascii="Times New Roman" w:hAnsi="Times New Roman" w:cs="Times New Roman"/>
        </w:rPr>
        <w:fldChar w:fldCharType="begin" w:fldLock="1"/>
      </w:r>
      <w:r w:rsidR="003451D7">
        <w:rPr>
          <w:rFonts w:ascii="Times New Roman" w:hAnsi="Times New Roman" w:cs="Times New Roman"/>
        </w:rPr>
        <w:instrText>ADDIN CSL_CITATION {"citationItems":[{"id":"ITEM-1","itemData":{"abstract":"report about strategic implementation of storage and its applications","author":[{"dropping-particle":"","family":"U.S. Department of Energy","given":"","non-dropping-particle":"","parse-names":false,"suffix":""}],"id":"ITEM-1","issue":"December","issued":{"date-parts":[["2013"]]},"page":"67","title":"Grid Energy Storage Report","type":"article-journal"},"uris":["http://www.mendeley.com/documents/?uuid=33b5cbd2-dddd-451f-b8c4-163c7374d494"]}],"mendeley":{"formattedCitation":"[6]","plainTextFormattedCitation":"[6]","previouslyFormattedCitation":"[6]"},"properties":{"noteIndex":0},"schema":"https://github.com/citation-style-language/schema/raw/master/csl-citation.json"}</w:instrText>
      </w:r>
      <w:r w:rsidRPr="00207D66">
        <w:rPr>
          <w:rFonts w:ascii="Times New Roman" w:hAnsi="Times New Roman" w:cs="Times New Roman"/>
        </w:rPr>
        <w:fldChar w:fldCharType="separate"/>
      </w:r>
      <w:r w:rsidR="00D36F73" w:rsidRPr="00D36F73">
        <w:rPr>
          <w:rFonts w:ascii="Times New Roman" w:hAnsi="Times New Roman" w:cs="Times New Roman"/>
          <w:noProof/>
        </w:rPr>
        <w:t>[6]</w:t>
      </w:r>
      <w:r w:rsidRPr="00207D66">
        <w:rPr>
          <w:rFonts w:ascii="Times New Roman" w:hAnsi="Times New Roman" w:cs="Times New Roman"/>
        </w:rPr>
        <w:fldChar w:fldCharType="end"/>
      </w:r>
      <w:r w:rsidRPr="00207D66">
        <w:rPr>
          <w:rFonts w:ascii="Times New Roman" w:hAnsi="Times New Roman" w:cs="Times New Roman"/>
        </w:rPr>
        <w:t xml:space="preserve">. To achieve this goal, VRFB cell component costs (membranes and chemicals), which dominate overall system costs, need to be reduced </w:t>
      </w:r>
      <w:r w:rsidRPr="00207D66">
        <w:rPr>
          <w:rFonts w:ascii="Times New Roman" w:hAnsi="Times New Roman" w:cs="Times New Roman"/>
        </w:rPr>
        <w:fldChar w:fldCharType="begin" w:fldLock="1"/>
      </w:r>
      <w:r w:rsidR="003451D7">
        <w:rPr>
          <w:rFonts w:ascii="Times New Roman" w:hAnsi="Times New Roman" w:cs="Times New Roman"/>
        </w:rPr>
        <w:instrText>ADDIN CSL_CITATION {"citationItems":[{"id":"ITEM-1","itemData":{"DOI":"10.1016/j.jpowsour.2012.12.023","ISSN":"03787753","abstract":"A cost model is developed for all vanadium and iron-vanadium redox flow batteries. Electrochemical performance modeling is done to estimate stack performance at various power densities as a function of state of charge and operating conditions. This is supplemented with a shunt current model and a pumping loss model to estimate actual system efficiency. The operating parameters such as power density, flow rates and design parameters such as electrode aspect ratio and flow frame channel dimensions are adjusted to maximize efficiency and minimize capital costs. Detailed cost estimates are obtained from various vendors to calculate cost estimates for present, near-term and optimistic scenarios. The most cost-effective chemistries with optimum operating conditions for power or energy intensive applications are determined, providing a roadmap for battery management systems development for redox flow batteries. The main drivers for cost reduction for various chemistries are identified as a function of the energy to power ratio of the storage system. Levelized cost analysis further guide suitability of various chemistries for different applications. © 2012 Elsevier B.V. All rights reserved.","author":[{"dropping-particle":"","family":"Viswanathan","given":"Vilayanur","non-dropping-particle":"","parse-names":false,"suffix":""},{"dropping-particle":"","family":"Crawford","given":"Alasdair","non-dropping-particle":"","parse-names":false,"suffix":""},{"dropping-particle":"","family":"Stephenson","given":"David","non-dropping-particle":"","parse-names":false,"suffix":""},{"dropping-particle":"","family":"Kim","given":"Soowhan","non-dropping-particle":"","parse-names":false,"suffix":""},{"dropping-particle":"","family":"Wang","given":"Wei","non-dropping-particle":"","parse-names":false,"suffix":""},{"dropping-particle":"","family":"Li","given":"Bin","non-dropping-particle":"","parse-names":false,"suffix":""},{"dropping-particle":"","family":"Coffey","given":"Greg","non-dropping-particle":"","parse-names":false,"suffix":""},{"dropping-particle":"","family":"Thomsen","given":"Ed","non-dropping-particle":"","parse-names":false,"suffix":""},{"dropping-particle":"","family":"Graff","given":"Gordon","non-dropping-particle":"","parse-names":false,"suffix":""},{"dropping-particle":"","family":"Balducci","given":"Patrick","non-dropping-particle":"","parse-names":false,"suffix":""},{"dropping-particle":"","family":"Kintner-Meyer","given":"Michael","non-dropping-particle":"","parse-names":false,"suffix":""},{"dropping-particle":"","family":"Sprenkle","given":"Vincent","non-dropping-particle":"","parse-names":false,"suffix":""}],"container-title":"Journal of Power Sources","id":"ITEM-1","issued":{"date-parts":[["2014"]]},"page":"1040-1051","publisher":"Elsevier B.V","title":"Cost and performance model for redox flow batteries","type":"article-journal","volume":"247"},"uris":["http://www.mendeley.com/documents/?uuid=b82babc3-8322-4175-b5a5-1529ad80c380"]},{"id":"ITEM-2","itemData":{"DOI":"10.1016/j.jpowsour.2015.05.066","ISSN":"03787753","abstract":"The total energy storage system cost is determined by means of a robust performance-based cost model for multiple flow battery chemistries. Systems aspects such as shunt current losses, pumping losses and various flow patterns through electrodes are accounted for. The system cost minimizing objective function determines stack design by optimizing the state of charge operating range, along with current density and current-normalized flow. The model cost estimates are validated using 2-kW stack performance data for the same size electrodes and operating conditions. Using our validated tool, it has been demonstrated that an optimized all-vanadium system has an estimated system cost of &lt; $350 kWh&lt;sup&gt;-1&lt;/sup&gt; for 4-h application. With an anticipated decrease in component costs facilitated by economies of scale from larger production volumes, coupled with performance improvements enabled by technology development, the system cost is expected to decrease to 160 kWh&lt;sup&gt;-1&lt;/sup&gt; for a 4-h application, and to $100 kWh&lt;sup&gt;-1&lt;/sup&gt; for a 10-h application. This tool has been shared with the redox flow battery community to enable cost estimation using their stack data and guide future direction.","author":[{"dropping-particle":"","family":"Crawford","given":"Alasdair","non-dropping-particle":"","parse-names":false,"suffix":""},{"dropping-particle":"","family":"Viswanathan","given":"Vilayanur","non-dropping-particle":"","parse-names":false,"suffix":""},{"dropping-particle":"","family":"Stephenson","given":"David","non-dropping-particle":"","parse-names":false,"suffix":""},{"dropping-particle":"","family":"Wang","given":"Wei","non-dropping-particle":"","parse-names":false,"suffix":""},{"dropping-particle":"","family":"Thomsen","given":"Edwin","non-dropping-particle":"","parse-names":false,"suffix":""},{"dropping-particle":"","family":"Reed","given":"David","non-dropping-particle":"","parse-names":false,"suffix":""},{"dropping-particle":"","family":"Li","given":"Bin","non-dropping-particle":"","parse-names":false,"suffix":""},{"dropping-particle":"","family":"Balducci","given":"Patrick","non-dropping-particle":"","parse-names":false,"suffix":""},{"dropping-particle":"","family":"Kintner-Meyer","given":"Michael","non-dropping-particle":"","parse-names":false,"suffix":""},{"dropping-particle":"","family":"Sprenkle","given":"Vincent","non-dropping-particle":"","parse-names":false,"suffix":""}],"container-title":"Journal of Power Sources","id":"ITEM-2","issued":{"date-parts":[["2015","6","2"]]},"page":"388-399","publisher":"Elsevier B.V","title":"Comparative analysis for various redox flow batteries chemistries using a cost performance model","type":"article-journal","volume":"293"},"uris":["http://www.mendeley.com/documents/?uuid=a750175d-43ef-40fb-800e-0f0ac6837976"]}],"mendeley":{"formattedCitation":"[7,8]","plainTextFormattedCitation":"[7,8]","previouslyFormattedCitation":"[7,8]"},"properties":{"noteIndex":0},"schema":"https://github.com/citation-style-language/schema/raw/master/csl-citation.json"}</w:instrText>
      </w:r>
      <w:r w:rsidRPr="00207D66">
        <w:rPr>
          <w:rFonts w:ascii="Times New Roman" w:hAnsi="Times New Roman" w:cs="Times New Roman"/>
        </w:rPr>
        <w:fldChar w:fldCharType="separate"/>
      </w:r>
      <w:r w:rsidR="00D36F73" w:rsidRPr="00D36F73">
        <w:rPr>
          <w:rFonts w:ascii="Times New Roman" w:hAnsi="Times New Roman" w:cs="Times New Roman"/>
          <w:noProof/>
        </w:rPr>
        <w:t>[7,8]</w:t>
      </w:r>
      <w:r w:rsidRPr="00207D66">
        <w:rPr>
          <w:rFonts w:ascii="Times New Roman" w:hAnsi="Times New Roman" w:cs="Times New Roman"/>
        </w:rPr>
        <w:fldChar w:fldCharType="end"/>
      </w:r>
      <w:r w:rsidRPr="00207D66">
        <w:rPr>
          <w:rFonts w:ascii="Times New Roman" w:hAnsi="Times New Roman" w:cs="Times New Roman"/>
        </w:rPr>
        <w:t xml:space="preserve">. Improving electrolyte utilization and overall system efficiency are the most viable approaches to reduce overall system costs. Recent efforts include increasing solubility of  the four vanadium species in the solvent </w:t>
      </w:r>
      <w:r w:rsidRPr="00207D66">
        <w:rPr>
          <w:rFonts w:ascii="Times New Roman" w:hAnsi="Times New Roman" w:cs="Times New Roman"/>
        </w:rPr>
        <w:fldChar w:fldCharType="begin" w:fldLock="1"/>
      </w:r>
      <w:r w:rsidR="003451D7">
        <w:rPr>
          <w:rFonts w:ascii="Times New Roman" w:hAnsi="Times New Roman" w:cs="Times New Roman"/>
        </w:rPr>
        <w:instrText>ADDIN CSL_CITATION {"citationItems":[{"id":"ITEM-1","itemData":{"DOI":"10.1016/j.jpowsour.2013.02.045","ISSN":"03787753","abstract":"This paper reports on the recent demonstration of an advanced vanadium redox flow battery (VRFB) using a newly developed mixed acid (sulfuric and hydrochloric acid) supporting electrolyte at a kW scale. The developed prototype VRFB system is capable of delivering more than 1.1 kW in the operation range of 15-85% state of charge (SOC) at 80 mA cm-2 with an energy efficiency of 82% and energy content of 1.4 kWh. The system operated stably without any precipitation at electrolyte temperatures &gt;45 °C. At similar electrolyte temperatures, tests with a conventional sulfuric acid electrolyte suffered from precipitation after 80 cycles. By operating stably at elevated temperatures (&gt;40 °C), the mixed acid system enables significant advantages over the conventional sulfate system, namely; 1) high stack energy efficiency due to better kinetics and lower electrolyte resistance, 2) lower viscosity resulting in reduced pumping losses, 3) lower capital cost by elimination of heat exchanger, 4) higher system efficiency and 5) simplified system design and operation. Demonstration of the prototype stack with the mixed acid electrolyte has been shown to lower the cost of conventional VRFB systems for large-scale energy storage applications. © 2013 Published by Elsevier B.V.","author":[{"dropping-particle":"","family":"Kim","given":"Soowhan","non-dropping-particle":"","parse-names":false,"suffix":""},{"dropping-particle":"","family":"Thomsen","given":"Edwin","non-dropping-particle":"","parse-names":false,"suffix":""},{"dropping-particle":"","family":"Xia","given":"Guanguang","non-dropping-particle":"","parse-names":false,"suffix":""},{"dropping-particle":"","family":"Nie","given":"Zimin","non-dropping-particle":"","parse-names":false,"suffix":""},{"dropping-particle":"","family":"Bao","given":"Jie","non-dropping-particle":"","parse-names":false,"suffix":""},{"dropping-particle":"","family":"Recknagle","given":"Kurtis","non-dropping-particle":"","parse-names":false,"suffix":""},{"dropping-particle":"","family":"Wang","given":"Wei","non-dropping-particle":"","parse-names":false,"suffix":""},{"dropping-particle":"","family":"Viswanathan","given":"Vilayanur","non-dropping-particle":"","parse-names":false,"suffix":""},{"dropping-particle":"","family":"Luo","given":"Qingtao","non-dropping-particle":"","parse-names":false,"suffix":""},{"dropping-particle":"","family":"Wei","given":"Xiaoliang","non-dropping-particle":"","parse-names":false,"suffix":""},{"dropping-particle":"","family":"Crawford","given":"Alasdair","non-dropping-particle":"","parse-names":false,"suffix":""},{"dropping-particle":"","family":"Coffey","given":"Greg","non-dropping-particle":"","parse-names":false,"suffix":""},{"dropping-particle":"","family":"Maupin","given":"Gary","non-dropping-particle":"","parse-names":false,"suffix":""},{"dropping-particle":"","family":"Sprenkle","given":"Vincent","non-dropping-particle":"","parse-names":false,"suffix":""}],"container-title":"Journal of Power Sources","id":"ITEM-1","issued":{"date-parts":[["2013"]]},"page":"300-309","title":"1 kW/1 kWh advanced vanadium redox flow battery utilizing mixed acid electrolytes","type":"article-journal","volume":"237"},"uris":["http://www.mendeley.com/documents/?uuid=f2f4fdff-9095-37cb-a721-5cd2d0c14068"]},{"id":"ITEM-2","itemData":{"DOI":"10.1149/2.0041601jes","ISBN":"0013-4651","ISSN":"0013-4651","abstract":"In this paper, a high energy density vanadium redox battery employing a 3 M vanadium electrolyte is reported. To stabilise the highly supersaturated vanadium solutions, several additives were evaluated as possible stabilizing agents for the thermal precipitation of supersaturated V(V) solutions at elevated temperatures. The Blank 3 M V(V) solution in a sulfuric acid supporting electrolyte containing 5 M total sulfates, showed thermal precipitation after 3 days, while the solution containing 1 wt% H3PO4 additive increased the induction time for precipitation to over 47 days at 30°C. After 32 days, 3 M V(V) solutions containing 1 wt% sodium pentapoIyphosphate, 1 wt% K3PO4 and 2 wt% (NH4)2SO4 + 1 wt% H3PO4 showed final V(V) concentrations of 2.7, 2.7 and 2.6 M respectively, compared to 2.4 M V(V) in the Blank solution. From the screening tests, selected additives were used in vanadium redox flow cell cycling studies employing a 3 M vanadium electrolyte. The cell was subjected to 90 charge-discharge cycles and no precipitation or capacity loss was observed in the presence of 1wt% H3PO4 + 2 wt% ammonium sulfate. These results demonstrate that a significant enhancement in the energy density of the VRB can be achieved in the presence of additives that act as precipitation inhibitors for the vanadium ions.","author":[{"dropping-particle":"","family":"Roe","given":"Sarah","non-dropping-particle":"","parse-names":false,"suffix":""},{"dropping-particle":"","family":"Menictas","given":"Chris","non-dropping-particle":"","parse-names":false,"suffix":""},{"dropping-particle":"","family":"Skyllas-Kazacos","given":"Maria","non-dropping-particle":"","parse-names":false,"suffix":""}],"container-title":"Journal of The Electrochemical Society","id":"ITEM-2","issue":"1","issued":{"date-parts":[["2016"]]},"page":"A5023-A5028","publisher":"Electrochemical Society Inc.","title":"A High Energy Density Vanadium Redox Flow Battery with 3 M Vanadium Electrolyte","type":"article-journal","volume":"163"},"uris":["http://www.mendeley.com/documents/?uuid=3604c182-cc35-49ef-8bfa-51cf3dc68b75"]},{"id":"ITEM-3","itemData":{"DOI":"10.1002/cssc.201600102","ISSN":"1864564X","abstract":"The electrolyte is one of the most important components of the vanadium redox flow battery and its properties will affect cell performance and behavior in addition to the overall battery cost. Vanadium exists in several oxidation states with significantly different half-cell potentials that can produce practical cell voltages. It is thus possible to use the same element in both half-cells and thereby eliminate problems of cross-contamination inherent in all other flow battery chemistries. Electrolyte properties vary with supporting electrolyte composition, state-of-charge, and temperature and this will impact on the characteristics, behavior, and performance of the vanadium battery in practical applications. This Review provides a broad overview of the physical properties and characteristics of the vanadium battery electrolyte under different conditions, together with a description of some of the processing methods that have been developed to produce vanadium electrolytes for vanadium redox flow battery applications.[on SciFinder (R)]","author":[{"dropping-particle":"","family":"Skyllas-Kazacos","given":"Maria","non-dropping-particle":"","parse-names":false,"suffix":""},{"dropping-particle":"","family":"Cao","given":"Liuyue","non-dropping-particle":"","parse-names":false,"suffix":""},{"dropping-particle":"","family":"Kazacos","given":"Michael","non-dropping-particle":"","parse-names":false,"suffix":""},{"dropping-particle":"","family":"Kausar","given":"Nadeem","non-dropping-particle":"","parse-names":false,"suffix":""},{"dropping-particle":"","family":"Mousa","given":"Asem","non-dropping-particle":"","parse-names":false,"suffix":""}],"container-title":"ChemSusChem","id":"ITEM-3","issue":"13","issued":{"date-parts":[["2016"]]},"page":"1521-1543","title":"Vanadium Electrolyte Studies for the Vanadium Redox Battery—A Review","type":"article-journal","volume":"9"},"uris":["http://www.mendeley.com/documents/?uuid=e4845fdc-b1ce-4308-b129-3b0e151d2d57"]},{"id":"ITEM-4","itemData":{"DOI":"10.1016/j.rser.2016.11.188","ISSN":"18790690","abstract":"There is increasing interest in vanadium redox flow batteries (VRFBs) for large scale-energy storage systems. Vanadium electrolytes which function as both the electrolyte and active material are highly important in terms of cost and performance. Although vanadium electrolyte technologies have notably evolved during the last few decades, they should be improved further towards higher vanadium solubility, stability and electrochemical performance for the design of energy-dense, reliable and cost-effective VRFBs. This timely review summarizes the vanadium electrolyte technologies including their synthesis, electrochemical performances, thermal stabilities, and spectroscopic characterizations and highlights the current issues in VRFB electrolyte development. The challenges that must be confronted to further develop vanadium electrolytes may stimulate more researchers to push them forward.","author":[{"dropping-particle":"","family":"Choi","given":"Chanyong","non-dropping-particle":"","parse-names":false,"suffix":""},{"dropping-particle":"","family":"Kim","given":"Soowhan Soohyun","non-dropping-particle":"","parse-names":false,"suffix":""},{"dropping-particle":"","family":"Kim","given":"Riyul","non-dropping-particle":"","parse-names":false,"suffix":""},{"dropping-particle":"","family":"Choi","given":"Yunsuk","non-dropping-particle":"","parse-names":false,"suffix":""},{"dropping-particle":"","family":"Kim","given":"Soowhan Soohyun","non-dropping-particle":"","parse-names":false,"suffix":""},{"dropping-particle":"","family":"Jung","given":"Ho young","non-dropping-particle":"","parse-names":false,"suffix":""},{"dropping-particle":"","family":"Yang","given":"Jung Hoon","non-dropping-particle":"","parse-names":false,"suffix":""},{"dropping-particle":"","family":"Kim","given":"Hee Tak","non-dropping-particle":"","parse-names":false,"suffix":""}],"container-title":"Renewable and Sustainable Energy Reviews","id":"ITEM-4","issue":"November 2016","issued":{"date-parts":[["2017","3","1"]]},"page":"263-274","publisher":"Elsevier","title":"A review of vanadium electrolytes for vanadium redox flow batteries","type":"article-journal","volume":"69"},"uris":["http://www.mendeley.com/documents/?uuid=b804bc84-fc47-4570-9b1c-ef9817fe3d91"]}],"mendeley":{"formattedCitation":"[9–12]","plainTextFormattedCitation":"[9–12]","previouslyFormattedCitation":"[9–12]"},"properties":{"noteIndex":0},"schema":"https://github.com/citation-style-language/schema/raw/master/csl-citation.json"}</w:instrText>
      </w:r>
      <w:r w:rsidRPr="00207D66">
        <w:rPr>
          <w:rFonts w:ascii="Times New Roman" w:hAnsi="Times New Roman" w:cs="Times New Roman"/>
        </w:rPr>
        <w:fldChar w:fldCharType="separate"/>
      </w:r>
      <w:r w:rsidR="00D36F73" w:rsidRPr="00D36F73">
        <w:rPr>
          <w:rFonts w:ascii="Times New Roman" w:hAnsi="Times New Roman" w:cs="Times New Roman"/>
          <w:noProof/>
        </w:rPr>
        <w:t>[9–12]</w:t>
      </w:r>
      <w:r w:rsidRPr="00207D66">
        <w:rPr>
          <w:rFonts w:ascii="Times New Roman" w:hAnsi="Times New Roman" w:cs="Times New Roman"/>
        </w:rPr>
        <w:fldChar w:fldCharType="end"/>
      </w:r>
      <w:r w:rsidRPr="00207D66">
        <w:rPr>
          <w:rFonts w:ascii="Times New Roman" w:hAnsi="Times New Roman" w:cs="Times New Roman"/>
        </w:rPr>
        <w:t xml:space="preserve">, enhancing separators to be more ionically conductive, alleviating crossover </w:t>
      </w:r>
      <w:r w:rsidRPr="00207D66">
        <w:rPr>
          <w:rFonts w:ascii="Times New Roman" w:hAnsi="Times New Roman" w:cs="Times New Roman"/>
        </w:rPr>
        <w:fldChar w:fldCharType="begin" w:fldLock="1"/>
      </w:r>
      <w:r w:rsidR="003451D7">
        <w:rPr>
          <w:rFonts w:ascii="Times New Roman" w:hAnsi="Times New Roman" w:cs="Times New Roman"/>
        </w:rPr>
        <w:instrText>ADDIN CSL_CITATION {"citationItems":[{"id":"ITEM-1","itemData":{"DOI":"10.1016/j.electacta.2016.09.087","ISSN":"00134686","abstract":"One of the major sources of capacity loss in all-vanadium redox flow batteries (VRFBs) is the undesired transport of active vanadium species across the ion-exchange membrane, generically termed crossover. In this work, a novel system has been designed and built to investigate the concentration- and electrostatic potential gradient-driven crossover for all vanadium species through the membrane in real-time. For this study, a perfluorosulphonic acid membrane separator (Nafion® 117) was used. The test system utilizes ultraviolet/visible (UV/Vis) spectroscopy to differentiate vanadium ion species and separates contributions to crossover stemming from concentration and electrostatic potential gradients. It is shown that the rate of species transport through the ion-exchange membrane is state of charge dependent and, as a result, interaction coefficients have been deduced which can be used to better estimate expected crossover over a range of operating conditions. The electric field was shown to increase the negative-to-positive transport of V(II)/V(III) and suppress the positive-to-negative transport of V(IV)/V(V) during discharge, with an inverse trend during charging conditions. Electric-field-induced transport coefficients were deduced directly from experimental data.","author":[{"dropping-particle":"","family":"Ashraf Gandomi","given":"Yasser","non-dropping-particle":"","parse-names":false,"suffix":""},{"dropping-particle":"","family":"Aaron","given":"D. S.","non-dropping-particle":"","parse-names":false,"suffix":""},{"dropping-particle":"","family":"Mench","given":"M. M.","non-dropping-particle":"","parse-names":false,"suffix":""}],"container-title":"Electrochimica Acta","id":"ITEM-1","issued":{"date-parts":[["2016","11","10"]]},"page":"174-190","publisher":"Elsevier Ltd","title":"Coupled Membrane Transport Parameters for Ionic Species in All-Vanadium Redox Flow Batteries","type":"article-journal","volume":"218"},"uris":["http://www.mendeley.com/documents/?uuid=faa8d0b9-be63-389f-8da8-e51a4d88d2ca"]},{"id":"ITEM-2","itemData":{"DOI":"10.3390/membranes7020029","ISSN":"2077-0375","abstract":"One of the major sources of lost capacity in all-vanadium redox flow batteries (VRFBs) is the undesired transport (usually called crossover) of water and vanadium ions through the ion-exchange membrane. In this work, an experimental assessment of the impact of ion-exchange membrane properties on vanadium ion crossover and capacity decay of VRFBs has been performed. Two types of cationic membranes (non-reinforced and reinforced) with three equivalent weights of 800, 950 and 1100 g·mol-1 were investigated via a series of in situ performance and capacity decay tests along with ex situ vanadium crossover measurement and membrane characterization. For non-reinforced membranes, increasing the equivalent weight (EW) from 950 to 1100 g·mol-1 decreases the V(IV) permeability by ~30%, but increases the area-specific resistance (ASR) by ~16%. This increase in ASR and decrease in V(IV) permeability was accompanied by increased through-plane membrane swelling. Comparing the non-reinforced with reinforced membranes, membrane reinforcement increases ASR, but V(IV) permeability decreases. It was also shown that there exists a monotonic correlation between the discharge capacity decay over long-term cycling and V(IV) permeability values. Thus, V(IV) permeability is considered a representative diagnostic for assessing the overall performance of a particular ion-exchange membrane with respect to capacity fade in a VRFB.","author":[{"dropping-particle":"","family":"Ashraf Gandomi","given":"Yasser","non-dropping-particle":"","parse-names":false,"suffix":""},{"dropping-particle":"","family":"Aaron","given":"Doug S.","non-dropping-particle":"","parse-names":false,"suffix":""},{"dropping-particle":"","family":"Mench","given":"Matthew M.","non-dropping-particle":"","parse-names":false,"suffix":""}],"container-title":"Membranes","id":"ITEM-2","issue":"2","issued":{"date-parts":[["2017","6","6"]]},"page":"29","publisher":"MDPI AG","title":"Influence of membrane equivalent weight and reinforcement on ionic species crossover in all-vanadium redox flow batteries","type":"article-journal","volume":"7"},"uris":["http://www.mendeley.com/documents/?uuid=d3aac7da-34e5-4a23-946d-c5fa24715fb2"]},{"id":"ITEM-3","itemData":{"DOI":"10.1149/2.0211601jes","ISSN":"19457111","abstract":"An in situ, local potential measurement techniquewas further developed and applied to all-vanadium redox flowbatteries to determine the potential distribution within multilayer electrodes of the battery. Micro-scale potential probes enabled in situ measurement of local potential in electrode layers between the cell flow field and membrane. The local redox potentials were recorded for different operating conditions and states of charges. To further analyze the behavior of potential distribution in the through-plane direction, a mathematical model was developed and the species distribution as well as the flux density of any individual component was modeled in terms of contributions from convective, diffusive and electrophoretic fluxes at each operating condition. Good agreement was achieved between the mathematical model prediction and experimental data with maximum error of 8%. Both mathematical simulation and experimental data confirmed the distribution of potential in the through plane direction as a function of discharge current density, predicting the lowest potential in a region close to the flow plate.","author":[{"dropping-particle":"","family":"Gandomi","given":"Yasser Ashraf","non-dropping-particle":"","parse-names":false,"suffix":""},{"dropping-particle":"","family":"Aaron","given":"D. S.","non-dropping-particle":"","parse-names":false,"suffix":""},{"dropping-particle":"","family":"Zawodzinski","given":"T. A.","non-dropping-particle":"","parse-names":false,"suffix":""},{"dropping-particle":"","family":"Mench","given":"M. M.","non-dropping-particle":"","parse-names":false,"suffix":""}],"container-title":"Journal of the Electrochemical Society","id":"ITEM-3","issue":"1","issued":{"date-parts":[["2016"]]},"page":"A5188-A5201","publisher":"Electrochemical Society Inc.","title":"In situ potential distribution measurement and validated model for all-vanadium redox flow battery","type":"article-journal","volume":"163"},"uris":["http://www.mendeley.com/documents/?uuid=13f16f4e-957d-318b-b326-40d487868375"]},{"id":"ITEM-4","itemData":{"DOI":"10.1016/j.electacta.2013.03.030","ISBN":"00134686 (ISSN)","ISSN":"00134686","abstract":"In this study, a 2-D, transient vanadium redox flow battery (VRFB) model was used to investigate and compare the ion transport mechanisms responsible for vanadium crossover in Nafion?? 117 and sulfonated Radel (s-Radel) membranes. Specifically, the model was used to distinguish the relative contribution of diffusion, migration, osmotic and electro-osmotic convection to the net vanadium crossover in Nafion?? and s-Radel. Model simulations indicate that diffusion is the dominant mode of vanadium transport in Nafion??, whereas convection dominates the vanadium transport through s-Radel due to the lower vanadium permeability, and thus diffusivity of s-Radel. Among the convective transport modes, electro-osmotic convection (i.e., electro-osmotic drag) is found to govern the species crossover in s-Radel due to its higher fixed acid concentration and corresponding free ions in the membrane. Simulations also show that vanadium crossover in s-Radel changes direction during charge and discharge due to the change in the direction of electro-osmotic convection. This reversal in the direction of crossover during charge and discharge is found to result in significantly lower \"net\" crossover for s-Radel when compared to Nafion??. Comparison of these two membranes also provides guidance for minimizing crossover in VRFB systems and underscores the importance of measuring the hydraulic and the electro-kinetic permeability of a membrane in addition to vanadium diffusion characteristics, when evaluating new membranes for VRFB applications. ?? 2013 Elsevier Ltd. All rights reserved.","author":[{"dropping-particle":"","family":"Agar","given":"Ertan","non-dropping-particle":"","parse-names":false,"suffix":""},{"dropping-particle":"","family":"Knehr","given":"K. W.","non-dropping-particle":"","parse-names":false,"suffix":""},{"dropping-particle":"","family":"Chen","given":"D.","non-dropping-particle":"","parse-names":false,"suffix":""},{"dropping-particle":"","family":"Hickner","given":"M. A.","non-dropping-particle":"","parse-names":false,"suffix":""},{"dropping-particle":"","family":"Kumbur","given":"E. C.","non-dropping-particle":"","parse-names":false,"suffix":""}],"container-title":"Electrochimica Acta","id":"ITEM-4","issued":{"date-parts":[["2013","5","30"]]},"page":"66-74","publisher":"Elsevier Ltd","title":"Species transport mechanisms governing capacity loss in vanadium flow batteries: Comparing Nafion?? and sulfonated Radel membranes","type":"article-journal","volume":"98"},"uris":["http://www.mendeley.com/documents/?uuid=a2a980ea-d432-4a2b-bec9-dd7cfb400129"]},{"id":"ITEM-5","itemData":{"author":[{"dropping-particle":"","family":"Agar","given":"Ertan","non-dropping-particle":"","parse-names":false,"suffix":""}],"id":"ITEM-5","issue":"July","issued":{"date-parts":[["2014"]]},"title":"Species Transport Mechanisms Governing Crossover and Capacity Loss in Vanadium Redox Flow Batteries A Thesis Submitted to the Faculty of requirements for the degree of","type":"article-journal"},"uris":["http://www.mendeley.com/documents/?uuid=8fc63914-6cb3-41c0-b431-8a2dc02ec849"]},{"id":"ITEM-6","itemData":{"DOI":"10.1149/2.017209jes","ISBN":"0013-4651","ISSN":"0013-4651","abstract":"This paper presents a 2-D transient, isothermal model of a vanadium redox flow battery that can predict the species crossover and related capacity loss during operation. The model incorporates the species transport across the membrane due to convection, diffusion, and migration, and accounts for the transfer of water between the half-cells to capture the change in electrolyte volume. The model also accounts for the side reactions and associated changes in species concentration in each half-cell due to vanadium crossover. A set of boundary conditions based on the conservations of flux and current are incorporated at the electrolyte|membrane interfaces to account for the steep gradients in concentration and potential at these interfaces. In addition, the present model further improves upon the accuracy of existing models by incorporating a more complete version of the Nernst equation, which enables accurate prediction of the cell potential without the use of a fitting voltage. A direct comparison of the model predictions with experimental data shows that the model accurately predicts the measured voltage of a single charge/discharge cycle with an average error of 1.83%, and estimates the capacity loss of a 45 cycle experiment with an average error of 4.2%. The vanadium redox flow battery (VRFB) is an emerging energy storage technology that offers unique solutions for smart grid appli-cations, such as renewable energy storage, peak shaving, and electric utility load leveling. In these systems, liquid electrolytes are stored in external tanks and circulated through a cell stack, where the energy conversion process occurs due to electrochemical reduction-oxidation reactions. These reactions occur on porous graphite felt electrodes which are separated by an ion exchange membrane. The role of the membrane is to keep the solutions separate while allowing for the transfer of H + protons to maintain electroneutrality in the electrolytes. The key advantage of the VRFB is the that energy storage and power generation are decoupled, such that the energy storage capacity is de-termined by the volume of the external tanks, and the power rating is determined by the geometry and number of the electrochemical cells. Among the flow battery types, the VRFB distinguishes itself by using different oxidation states of the same vanadium element in the redox reactions. 1 During charge/discharge of a VRFB, the redox reactions occur simultaneously in both half-cells as follows: V …","author":[{"dropping-particle":"","family":"Knehr","given":"K. W.","non-dropping-particle":"","parse-names":false,"suffix":""},{"dropping-particle":"","family":"Agar","given":"Ertan","non-dropping-particle":"","parse-names":false,"suffix":""},{"dropping-particle":"","family":"Dennison","given":"C. R.","non-dropping-particle":"","parse-names":false,"suffix":""},{"dropping-particle":"","family":"Kalidindi","given":"A. R.","non-dropping-particle":"","parse-names":false,"suffix":""},{"dropping-particle":"","family":"Kumbur","given":"E. C.","non-dropping-particle":"","parse-names":false,"suffix":""}],"container-title":"Journal of the Electrochemical Society","id":"ITEM-6","issue":"9","issued":{"date-parts":[["2012"]]},"page":"A1446-A1459","title":"A transient vanadium flow battery model incorporating vanadium crossover and water transport through the membrane","type":"article-journal","volume":"159"},"uris":["http://www.mendeley.com/documents/?uuid=66a07fcc-e6e1-4841-81d5-c906457d750c"]},{"id":"ITEM-7","itemData":{"DOI":"10.1016/j.jpowsour.2013.08.023","ISBN":"0378-7753","ISSN":"03787753","abstract":"In this study, the operation of a vanadium redox flow battery (VRFB) under asymmetric current conditions (i.e., different current densities during charge and discharge) was investigated as a technique to reduce its capacity loss. Two different membrane types (a convection-dominated membrane and a diffusion-dominated membrane) were analyzed. In these analyses, the charging current density was varied while the discharging current was held constant. For both membranes, it was found that increasing the charging current decreases the net convective crossover of vanadium ions, which reduces the capacity loss of the battery. When the tested membranes were compared, the improvement in capacity retention was found to be larger for the diffusion-dominated membrane (12.4%) as compared to the convection-dominated membrane (7.1%). The higher capacity retention in the diffusion-dominated membrane was attributed to the reduction in the cycling time (and hence, suppressed contribution of diffusion) due to the increased charging current. While asymmetric current operation helps reduce capacity loss, it comes at the expense of a reduction in the voltage efficiencies. Increasing the charging current was found to increase the ohmic losses, which lead to a decrease of 6% and 4.3% in the voltage efficiencies of the convection-dominated and diffusion-dominated membranes, respectively. ?? 2013 Elsevier B.V. All rights reserved.","author":[{"dropping-particle":"","family":"Agar","given":"Ertan","non-dropping-particle":"","parse-names":false,"suffix":""},{"dropping-particle":"","family":"Benjamin","given":"A.","non-dropping-particle":"","parse-names":false,"suffix":""},{"dropping-particle":"","family":"Dennison","given":"C. R.","non-dropping-particle":"","parse-names":false,"suffix":""},{"dropping-particle":"","family":"Chen","given":"D.","non-dropping-particle":"","parse-names":false,"suffix":""},{"dropping-particle":"","family":"Hickner","given":"M. A.","non-dropping-particle":"","parse-names":false,"suffix":""},{"dropping-particle":"","family":"Kumbur","given":"E. C.","non-dropping-particle":"","parse-names":false,"suffix":""}],"container-title":"Journal of Power Sources","id":"ITEM-7","issued":{"date-parts":[["2014"]]},"page":"767-774","publisher":"Elsevier B.V","title":"Reducing capacity fade in vanadium redox flow batteries by altering charging and discharging currents","type":"article-journal","volume":"246"},"uris":["http://www.mendeley.com/documents/?uuid=05643373-2ef7-4656-b262-15b42444c188"]},{"id":"ITEM-8","itemData":{"author":[{"dropping-particle":"","family":"Agar","given":"Ertan","non-dropping-particle":"","parse-names":false,"suffix":""},{"dropping-particle":"","family":"Knehr","given":"K W","non-dropping-particle":"","parse-names":false,"suffix":""},{"dropping-particle":"","family":"Dennison","given":"C R","non-dropping-particle":"","parse-names":false,"suffix":""},{"dropping-particle":"","family":"Kumbur","given":"E C","non-dropping-particle":"","parse-names":false,"suffix":""}],"container-title":"Power","id":"ITEM-8","issued":{"date-parts":[["2011"]]},"title":"Simulating Performance and Species Crossover in a Vanadium Redox Flow Battery using COMSOL Multiphysics Vanadium Redox Flow Battery","type":"article-journal"},"uris":["http://www.mendeley.com/documents/?uuid=0c48c1f1-84b4-4773-9a61-a89c5cdc341e"]},{"id":"ITEM-9","itemData":{"DOI":"10.1016/j.ijheatmasstransfer.2019.119040","ISSN":"00179310","abstract":"This study investigates transport of different species through the Nafion® 115 membrane in an all vanadium redox flow battery to understand transport phenomena associate with capacity loss. We consider several driving forces related to transport of vanadium ions, proton, and water molecules and examine the variations in ion concentration during charge-discharge, and long-term operation. First, variations in ion concentration are analyzed during the 3rd and the 300th charge-discharge cycles to compare the ion transport process at between early stage and late stage. The capacity loss is closely related to the self-discharge reaction caused by diffusion through the membrane, and proton transport is another important factor of capacity loss since the imbalance in proton concentration can accelerate water transport through the membrane. Furthermore, variations in solution volume and ion concentration are examined during long-term charge-discharge cycles. Since ions accumulate on the positive electrode due to self-discharge reaction and repeated electrochemical reaction, water molecules transport to the positive electrode side. Finally, the relationship between the changes in solution volume and capacity loss is examined, and an empirical equation is suggested for the prediction of capacity loss from changes in the solution volume during long-term operation. Through the results, we can predict the lifetime of VFB system by simple measurement.","author":[{"dropping-particle":"","family":"Kim","given":"Dong Kyu","non-dropping-particle":"","parse-names":false,"suffix":""},{"dropping-particle":"","family":"Yoon","given":"Sang Jun","non-dropping-particle":"","parse-names":false,"suffix":""},{"dropping-particle":"","family":"Kim","given":"Sangwon","non-dropping-particle":"","parse-names":false,"suffix":""}],"container-title":"International Journal of Heat and Mass Transfer","id":"ITEM-9","issued":{"date-parts":[["2020"]]},"note":"crossover","page":"119040","publisher":"Elsevier Ltd","title":"Transport phenomena associated with capacity loss of all-vanadium redox flow battery","type":"article-journal","volume":"148"},"uris":["http://www.mendeley.com/documents/?uuid=10c34810-b942-4661-bb4d-db86593efaaa"]}],"mendeley":{"formattedCitation":"[13–21]","plainTextFormattedCitation":"[13–21]","previouslyFormattedCitation":"[13–21]"},"properties":{"noteIndex":0},"schema":"https://github.com/citation-style-language/schema/raw/master/csl-citation.json"}</w:instrText>
      </w:r>
      <w:r w:rsidRPr="00207D66">
        <w:rPr>
          <w:rFonts w:ascii="Times New Roman" w:hAnsi="Times New Roman" w:cs="Times New Roman"/>
        </w:rPr>
        <w:fldChar w:fldCharType="separate"/>
      </w:r>
      <w:r w:rsidR="00D36F73" w:rsidRPr="00D36F73">
        <w:rPr>
          <w:rFonts w:ascii="Times New Roman" w:hAnsi="Times New Roman" w:cs="Times New Roman"/>
          <w:noProof/>
        </w:rPr>
        <w:t>[13–21]</w:t>
      </w:r>
      <w:r w:rsidRPr="00207D66">
        <w:rPr>
          <w:rFonts w:ascii="Times New Roman" w:hAnsi="Times New Roman" w:cs="Times New Roman"/>
        </w:rPr>
        <w:fldChar w:fldCharType="end"/>
      </w:r>
      <w:r w:rsidRPr="00207D66">
        <w:rPr>
          <w:rFonts w:ascii="Times New Roman" w:hAnsi="Times New Roman" w:cs="Times New Roman"/>
        </w:rPr>
        <w:t xml:space="preserve">, facilitating electrochemical kinetics </w:t>
      </w:r>
      <w:r w:rsidRPr="00207D66">
        <w:rPr>
          <w:rFonts w:ascii="Times New Roman" w:hAnsi="Times New Roman" w:cs="Times New Roman"/>
        </w:rPr>
        <w:fldChar w:fldCharType="begin" w:fldLock="1"/>
      </w:r>
      <w:r w:rsidR="003451D7">
        <w:rPr>
          <w:rFonts w:ascii="Times New Roman" w:hAnsi="Times New Roman" w:cs="Times New Roman"/>
        </w:rPr>
        <w:instrText>ADDIN CSL_CITATION {"citationItems":[{"id":"ITEM-1","itemData":{"DOI":"10.1149/2.0201601jes","ISBN":"10.1149/2.0201601jes","ISSN":"0013-4651","abstract":"In this work, we report on the performance of Diels Alder poly(phenylene) membranes in vanadium redox flow batteries. The membranes were functionalized with quaternary ammonium groups to form an anion exchange membrane (QDAPP) and with sulfonic acid groups to form a cation exchange membrane (SDAPP). Both membrane classes showed similar conductivities in the battery environment, suggesting that the ion conduction mechanism in the material is not strongly affected by the moieties along the polymer backbone. The resistance to vanadium permeation in QDAPP was not improved relative to SDAPP, further suggesting that the polarity of the functional groups do not play a significant role in the membrane materials tested. Both QDAPP and SDAPP outperformed Nafion membranes in cycling tests, with both achieving voltage efficiencies above 85% while maintaining 95% coulombic efficiency while at a current density of 200 mA/cm2.","author":[{"dropping-particle":"","family":"Pezeshki","given":"Alan M.","non-dropping-particle":"","parse-names":false,"suffix":""},{"dropping-particle":"","family":"Tang","given":"Z. J.","non-dropping-particle":"","parse-names":false,"suffix":""},{"dropping-particle":"","family":"Fujimoto","given":"Cy Cy","non-dropping-particle":"","parse-names":false,"suffix":""},{"dropping-particle":"","family":"Sun","given":"C.-N. N.","non-dropping-particle":"","parse-names":false,"suffix":""},{"dropping-particle":"","family":"Mench","given":"Matthew M.","non-dropping-particle":"","parse-names":false,"suffix":""},{"dropping-particle":"","family":"Zawodzinski Jr.","given":"Thomas Anthony","non-dropping-particle":"","parse-names":false,"suffix":""},{"dropping-particle":"","family":"Zawodzinski","given":"T. A.","non-dropping-particle":"","parse-names":false,"suffix":""},{"dropping-particle":"","family":"Zawodzinski Jr.","given":"Thomas Anthony","non-dropping-particle":"","parse-names":false,"suffix":""},{"dropping-particle":"","family":"Zawodzinski","given":"T. A.","non-dropping-particle":"","parse-names":false,"suffix":""}],"container-title":"Journal of the Electrochemical Society","id":"ITEM-1","issue":"1","issued":{"date-parts":[["2015"]]},"page":"A5154-A5162","publisher":"Electrochemical Society Inc.","title":"Full Cell Study of Diels Alder Poly(phenylene) Anion and Cation Exchange Membranes in Vanadium Redox Flow Batteries","type":"article-journal","volume":"163"},"uris":["http://www.mendeley.com/documents/?uuid=9731405c-b340-4ebc-b89d-49664a2da1ed"]},{"id":"ITEM-2","itemData":{"DOI":"10.1016/j.jpowsour.2015.05.118","ISSN":"03787753","abstract":"The roundtrip electrochemical energy efficiency is improved from 63% to 76% at a current density of 200 mA cm&lt;sup&gt;-2&lt;/sup&gt; in an all-vanadium redox flow battery (VRFB) by utilizing modified carbon paper electrodes in the high-performance no-gap design. Heat treatment of the carbon paper electrodes in a 42% oxygen/58% nitrogen atmosphere increases the electrochemically wetted surface area from 0.24 to 51.22 m&lt;sup&gt;2&lt;/sup&gt; g&lt;sup&gt;-1&lt;/sup&gt;, resulting in a 100-140 mV decrease in activation overpotential at operationally relevant current densities. An enriched oxygen environment decreases the amount of treatment time required to achieve high surface area. The increased efficiency and greater depth of discharge doubles the total usable energy stored in a fixed amount of electrolyte during operation at 200 mA cm&lt;sup&gt;-2&lt;/sup&gt;.","author":[{"dropping-particle":"","family":"Pezeshki","given":"Alan M.","non-dropping-particle":"","parse-names":false,"suffix":""},{"dropping-particle":"","family":"Clement","given":"Jason T.","non-dropping-particle":"","parse-names":false,"suffix":""},{"dropping-particle":"","family":"Veith","given":"Gabriel M.","non-dropping-particle":"","parse-names":false,"suffix":""},{"dropping-particle":"","family":"Zawodzinski","given":"Thomas A.","non-dropping-particle":"","parse-names":false,"suffix":""},{"dropping-particle":"","family":"Mench","given":"Matthew M.","non-dropping-particle":"","parse-names":false,"suffix":""}],"container-title":"Journal of Power Sources","id":"ITEM-2","issued":{"date-parts":[["2015","7","10"]]},"page":"333-338","publisher":"Elsevier","title":"High performance electrodes in vanadium redox flow batteries through oxygen-enriched thermal activation","type":"article-journal","volume":"294"},"uris":["http://www.mendeley.com/documents/?uuid=1088af7e-ddfd-3b9f-b913-e5656226c6cb"]},{"id":"ITEM-3","itemData":{"DOI":"10.1149/2.0251601jes","ISSN":"19457111","abstract":"We demonstrate a novel method to accelerate electrode degradation in redox flow batteries and apply this method to the all-vanadium chemistry. Electrode performance degradation occurred seven times faster than in a typical cycling experiment, enabling rapid evaluation of materials. This method also enables the steady-state study of electrodes. In this manner, it is possible to delineate whether specific operating conditions induce performance degradation; we found that both aggressively charging and discharging result in performance loss. Post-mortem x-ray photoelectron spectroscopy of the degraded electrodes was used to resolve the effects of state of charge (SoC) and current on the electrode surface chemistry. For the electrode material tested in this work, we found evidence that a loss of oxygen content on the negative electrode cannot explain decreased cell performance. Furthermore, the effects of decreased electrode and membrane performance on capacity fade in a typical cycling battery were decoupled from crossover; electrode and membrane performance decay were responsible for a 22% fade in capacity, while crossover caused a 12% fade.","author":[{"dropping-particle":"","family":"Pezeshki","given":"Alan M.","non-dropping-particle":"","parse-names":false,"suffix":""},{"dropping-particle":"","family":"Sacci","given":"Robert L.","non-dropping-particle":"","parse-names":false,"suffix":""},{"dropping-particle":"","family":"Veith","given":"Gabriel M.","non-dropping-particle":"","parse-names":false,"suffix":""},{"dropping-particle":"","family":"Zawodzinski","given":"Thomas A.","non-dropping-particle":"","parse-names":false,"suffix":""},{"dropping-particle":"","family":"Mench","given":"Matthew M.","non-dropping-particle":"","parse-names":false,"suffix":""}],"container-title":"Journal of the Electrochemical Society","id":"ITEM-3","issue":"1","issued":{"date-parts":[["2016"]]},"page":"A5202-5210","publisher":"Electrochemical Society Inc.","title":"The cell-in-series method: A technique for accelerated electrode degradation in redox flow batteries","type":"article-journal","volume":"163"},"uris":["http://www.mendeley.com/documents/?uuid=4c73d42a-f4a9-3f65-b89a-b73f26d6f4d1"]},{"id":"ITEM-4","itemData":{"DOI":"10.1016/j.electacta.2017.01.056","ISSN":"00134686","abstract":"An improved method for quantitative measurement of the charge transfer, finite diffusion, and ohmic overpotentials in redox flow batteries using electrochemical impedance spectroscopy is presented. The use of a pulse dampener in the hydraulic circuit enables the collection of impedance spectra at low frequencies with a peristaltic pump, allowing the measurement of finite diffusion resistances at operationally relevant flow rates. This method is used to resolve the rate-limiting processes for the V2+/V3+ redox couple on carbon felt and carbon paper electrodes in the vanadium redox flow battery. Carbon felt was limited by both charge transfer and ohmic resistance, while carbon paper was limited by charge transfer, finite diffusion, and ohmic resistances. The influences of vanadium concentration and flow field design also are quantified.","author":[{"dropping-particle":"","family":"Pezeshki","given":"Alan M.","non-dropping-particle":"","parse-names":false,"suffix":""},{"dropping-particle":"","family":"Sacci","given":"Robert L.","non-dropping-particle":"","parse-names":false,"suffix":""},{"dropping-particle":"","family":"Delnick","given":"Frank M.","non-dropping-particle":"","parse-names":false,"suffix":""},{"dropping-particle":"","family":"Aaron","given":"D.S. Douglas S.","non-dropping-particle":"","parse-names":false,"suffix":""},{"dropping-particle":"","family":"Mench","given":"Matthew M.","non-dropping-particle":"","parse-names":false,"suffix":""}],"container-title":"Electrochimica Acta","id":"ITEM-4","issued":{"date-parts":[["2017","3","1"]]},"page":"261-270","publisher":"Elsevier Ltd","title":"Elucidating effects of cell architecture, electrode material, and solution composition on overpotentials in redox flow batteries","type":"article-journal","volume":"229"},"uris":["http://www.mendeley.com/documents/?uuid=84dd8459-9b5f-4bf6-8d8d-deecc79a4652"]}],"mendeley":{"formattedCitation":"[22–25]","plainTextFormattedCitation":"[22–25]","previouslyFormattedCitation":"[22–25]"},"properties":{"noteIndex":0},"schema":"https://github.com/citation-style-language/schema/raw/master/csl-citation.json"}</w:instrText>
      </w:r>
      <w:r w:rsidRPr="00207D66">
        <w:rPr>
          <w:rFonts w:ascii="Times New Roman" w:hAnsi="Times New Roman" w:cs="Times New Roman"/>
        </w:rPr>
        <w:fldChar w:fldCharType="separate"/>
      </w:r>
      <w:r w:rsidR="00D36F73" w:rsidRPr="00D36F73">
        <w:rPr>
          <w:rFonts w:ascii="Times New Roman" w:hAnsi="Times New Roman" w:cs="Times New Roman"/>
          <w:noProof/>
        </w:rPr>
        <w:t>[22–25]</w:t>
      </w:r>
      <w:r w:rsidRPr="00207D66">
        <w:rPr>
          <w:rFonts w:ascii="Times New Roman" w:hAnsi="Times New Roman" w:cs="Times New Roman"/>
        </w:rPr>
        <w:fldChar w:fldCharType="end"/>
      </w:r>
      <w:r w:rsidRPr="00207D66">
        <w:rPr>
          <w:rFonts w:ascii="Times New Roman" w:hAnsi="Times New Roman" w:cs="Times New Roman"/>
        </w:rPr>
        <w:t xml:space="preserve">,  improving mass transport, and reducing parasitic pump losses </w:t>
      </w:r>
      <w:r w:rsidRPr="00207D66">
        <w:rPr>
          <w:rFonts w:ascii="Times New Roman" w:hAnsi="Times New Roman" w:cs="Times New Roman"/>
        </w:rPr>
        <w:fldChar w:fldCharType="begin" w:fldLock="1"/>
      </w:r>
      <w:r w:rsidR="003451D7">
        <w:rPr>
          <w:rFonts w:ascii="Times New Roman" w:hAnsi="Times New Roman" w:cs="Times New Roman"/>
        </w:rPr>
        <w:instrText>ADDIN CSL_CITATION {"citationItems":[{"id":"ITEM-1","itemData":{"DOI":"10.1016/j.jpowsour.2015.09.095","ISSN":"03787753","abstract":"This publication reports a design optimization study of all-vanadium redox flow batteries (VRBs), including performance testing, distributed current measurements, and flow visualization. Additionally, a computational flow simulation is used to support the conclusions made from the experimental results. This study demonstrates that optimal flow field design is not simply related to the best architecture, but is instead a more complex interplay between architecture, electrode properties, electrolyte properties, and operating conditions which combine to affect electrode convective transport. For example, an interdigitated design outperforms a serpentine design at low flow rates and with a thin electrode, accessing up to an additional 30% of discharge capacity; but a serpentine design can match the available discharge capacity of the interdigitated design by increasing the flow rate or the electrode thickness due to differing responses between the two flow fields. The results of this study should be useful to design engineers seeking to optimize VRB systems through enhanced performance and reduced pressure drop.","author":[{"dropping-particle":"","family":"Houser","given":"Jacob","non-dropping-particle":"","parse-names":false,"suffix":""},{"dropping-particle":"","family":"Clement","given":"Jason","non-dropping-particle":"","parse-names":false,"suffix":""},{"dropping-particle":"","family":"Pezeshki","given":"Alan","non-dropping-particle":"","parse-names":false,"suffix":""},{"dropping-particle":"","family":"Mench","given":"Matthew M.","non-dropping-particle":"","parse-names":false,"suffix":""}],"container-title":"Journal of Power Sources","id":"ITEM-1","issued":{"date-parts":[["2016","1","20"]]},"page":"369-377","publisher":"Elsevier B.V","title":"Influence of architecture and material properties on vanadium redox flow battery performance","type":"article-journal","volume":"302"},"uris":["http://www.mendeley.com/documents/?uuid=3e568b1a-4bfe-46f2-9f57-638ae44ba7fd"]},{"id":"ITEM-2","itemData":{"DOI":"10.1016/j.jpowsour.2017.03.083","ISSN":"0378-7753","author":[{"dropping-particle":"","family":"Houser","given":"Jacob","non-dropping-particle":"","parse-names":false,"suffix":""},{"dropping-particle":"","family":"Pezeshki","given":"Alan","non-dropping-particle":"","parse-names":false,"suffix":""},{"dropping-particle":"","family":"Clement","given":"Jason T","non-dropping-particle":"","parse-names":false,"suffix":""},{"dropping-particle":"","family":"Aaron","given":"Douglas","non-dropping-particle":"","parse-names":false,"suffix":""},{"dropping-particle":"","family":"Mench","given":"Matthew M","non-dropping-particle":"","parse-names":false,"suffix":""}],"container-title":"Journal of Power Sources","id":"ITEM-2","issued":{"date-parts":[["2017"]]},"page":"96-105","publisher":"Elsevier B.V","title":"Architecture for improved mass transport and system performance in redox flow batteries","type":"article-journal","volume":"351"},"uris":["http://www.mendeley.com/documents/?uuid=63fd26da-dbce-4aab-8753-d99ed54ffa6b"]},{"id":"ITEM-3","itemData":{"DOI":"10.1016/j.jpowsour.2014.03.007","ISBN":"0378-7753","ISSN":"03787753","abstract":"In this study, we demonstrate up to 30% increase in power density of carbon paper electrodes for vanadium redox flow batteries (VRFB) by introducing perforations into the structure of electrodes. A CO2 laser was used to generate holes ranging from 171 to 421 ??m diameter, and hole densities from 96.8 to 649.8 holes cm-2. Perforation of the carbon paper electrodes was observed to improve cell performance in the activation region due to thermal treatment of the area around the perforations. Results also demonstrate improved mass transport, resulting in enhanced peak power and limiting current density. However, excessive perforation of the electrode yielded a decrease in performance due to reduced available surface area. A 30% increase in peak power density (478 mW cm-2) was observed for the laser perforated electrode with 234 ??m diameter holes and 352.8 holes cm -2 (1764 holes per 5 cm2 electrode), despite a 15% decrease in total surface area compared to the raw un-perforated electrode. Additionally, the effect of perforation on VRFB performance was studied at different flow rates (up to 120 mL min-1) for the optimized electrode architecture. A maximum power density of 543 mW cm-2 was achieved at 120 mL min-1. ?? 2014 Elsevier B.V. All rights reserved.","author":[{"dropping-particle":"","family":"Mayrhuber","given":"I.","non-dropping-particle":"","parse-names":false,"suffix":""},{"dropping-particle":"","family":"Dennison","given":"C. R.","non-dropping-particle":"","parse-names":false,"suffix":""},{"dropping-particle":"","family":"Kalra","given":"V.","non-dropping-particle":"","parse-names":false,"suffix":""},{"dropping-particle":"","family":"Kumbur","given":"E. C.","non-dropping-particle":"","parse-names":false,"suffix":""}],"container-title":"Journal of Power Sources","id":"ITEM-3","issued":{"date-parts":[["2014","8","15"]]},"page":"251-258","publisher":"Elsevier B.V","title":"Laser-perforated carbon paper electrodes for improved mass-transport in high power density vanadium redox flow batteries","type":"article-journal","volume":"260"},"uris":["http://www.mendeley.com/documents/?uuid=b01f2683-f985-4043-b0c5-30858444382e"]},{"id":"ITEM-4","itemData":{"DOI":"10.1016/j.jpowsour.2011.12.026","ISBN":"0378-7753","ISSN":"03787753","abstract":"We demonstrate a vanadium redox flow battery with a peak power density of 557 mW cm -2 at a state of charge of 60%. This power density, the highest reported to date, was obtained with a zero-gap flow field cell architecture and non-wetproofed carbon paper electrodes. The electrodes were comprised of stacked sheets of carbon paper and optimized through systematic variation of the total electrode thickness. We anticipate significant reductions in the ultimate system cost of redox flow battery systems based on this design. ?? 2011 Elsevier B.V. All rights reserved.","author":[{"dropping-particle":"","family":"Aaron","given":"D. S.","non-dropping-particle":"","parse-names":false,"suffix":""},{"dropping-particle":"","family":"Liu","given":"Q.","non-dropping-particle":"","parse-names":false,"suffix":""},{"dropping-particle":"","family":"Tang","given":"Z.","non-dropping-particle":"","parse-names":false,"suffix":""},{"dropping-particle":"","family":"Grim","given":"G. M.","non-dropping-particle":"","parse-names":false,"suffix":""},{"dropping-particle":"","family":"Papandrew","given":"A. B.","non-dropping-particle":"","parse-names":false,"suffix":""},{"dropping-particle":"","family":"Turhan","given":"A.","non-dropping-particle":"","parse-names":false,"suffix":""},{"dropping-particle":"","family":"Zawodzinski","given":"T. A.","non-dropping-particle":"","parse-names":false,"suffix":""},{"dropping-particle":"","family":"Mench","given":"M. M.","non-dropping-particle":"","parse-names":false,"suffix":""}],"container-title":"Journal of Power Sources","id":"ITEM-4","issued":{"date-parts":[["2012"]]},"page":"450-453","publisher":"Elsevier B.V.","title":"Dramatic performance gains in vanadium redox flow batteries through modified cell architecture","type":"article-journal","volume":"206"},"uris":["http://www.mendeley.com/documents/?uuid=023e959e-7039-4586-8e83-3c8b06fa8cbd"]}],"mendeley":{"formattedCitation":"[26–29]","plainTextFormattedCitation":"[26–29]","previouslyFormattedCitation":"[26–29]"},"properties":{"noteIndex":0},"schema":"https://github.com/citation-style-language/schema/raw/master/csl-citation.json"}</w:instrText>
      </w:r>
      <w:r w:rsidRPr="00207D66">
        <w:rPr>
          <w:rFonts w:ascii="Times New Roman" w:hAnsi="Times New Roman" w:cs="Times New Roman"/>
        </w:rPr>
        <w:fldChar w:fldCharType="separate"/>
      </w:r>
      <w:r w:rsidR="00D36F73" w:rsidRPr="00D36F73">
        <w:rPr>
          <w:rFonts w:ascii="Times New Roman" w:hAnsi="Times New Roman" w:cs="Times New Roman"/>
          <w:noProof/>
        </w:rPr>
        <w:t>[26–29]</w:t>
      </w:r>
      <w:r w:rsidRPr="00207D66">
        <w:rPr>
          <w:rFonts w:ascii="Times New Roman" w:hAnsi="Times New Roman" w:cs="Times New Roman"/>
        </w:rPr>
        <w:fldChar w:fldCharType="end"/>
      </w:r>
      <w:r w:rsidRPr="00207D66">
        <w:rPr>
          <w:rFonts w:ascii="Times New Roman" w:hAnsi="Times New Roman" w:cs="Times New Roman"/>
        </w:rPr>
        <w:t>.</w:t>
      </w:r>
      <w:bookmarkEnd w:id="3"/>
    </w:p>
    <w:p w14:paraId="41D1DDE1" w14:textId="6D1AF198" w:rsidR="00A25A6C" w:rsidRDefault="00A25A6C" w:rsidP="00A25A6C">
      <w:pPr>
        <w:pStyle w:val="Heading2"/>
        <w:jc w:val="left"/>
      </w:pPr>
      <w:bookmarkStart w:id="4" w:name="_Toc77751360"/>
      <w:r>
        <w:t xml:space="preserve">1.2 </w:t>
      </w:r>
      <w:r w:rsidR="00C52BD7">
        <w:t xml:space="preserve">Mass </w:t>
      </w:r>
      <w:r w:rsidR="00A43538">
        <w:t>t</w:t>
      </w:r>
      <w:r w:rsidR="00C52BD7">
        <w:t xml:space="preserve">ransport in </w:t>
      </w:r>
      <w:r w:rsidR="00A43538">
        <w:t>v</w:t>
      </w:r>
      <w:r w:rsidR="00C52BD7">
        <w:t xml:space="preserve">anadium </w:t>
      </w:r>
      <w:r w:rsidR="00A43538">
        <w:t>r</w:t>
      </w:r>
      <w:r w:rsidR="00C52BD7">
        <w:t xml:space="preserve">edox </w:t>
      </w:r>
      <w:r w:rsidR="00A43538">
        <w:t>f</w:t>
      </w:r>
      <w:r w:rsidR="00C52BD7">
        <w:t xml:space="preserve">low </w:t>
      </w:r>
      <w:r w:rsidR="00A43538">
        <w:t>b</w:t>
      </w:r>
      <w:r w:rsidR="00C52BD7">
        <w:t>attery</w:t>
      </w:r>
      <w:bookmarkEnd w:id="4"/>
    </w:p>
    <w:p w14:paraId="3BAF4C67" w14:textId="4F12F272" w:rsidR="00C52BD7" w:rsidRDefault="00C52BD7" w:rsidP="00C52BD7"/>
    <w:p w14:paraId="658BD10C" w14:textId="45349D21" w:rsidR="00A25A6C" w:rsidRPr="0087451B" w:rsidRDefault="00C94815" w:rsidP="008F411B">
      <w:pPr>
        <w:spacing w:line="480" w:lineRule="auto"/>
        <w:ind w:firstLine="720"/>
        <w:jc w:val="both"/>
        <w:rPr>
          <w:rFonts w:ascii="Times New Roman" w:hAnsi="Times New Roman" w:cs="Times New Roman"/>
        </w:rPr>
      </w:pPr>
      <w:r w:rsidRPr="00207D66">
        <w:rPr>
          <w:rFonts w:ascii="Times New Roman" w:hAnsi="Times New Roman" w:cs="Times New Roman"/>
        </w:rPr>
        <w:t xml:space="preserve">In VRFB cells, transport of active species to/from electrode reaction surfaces is critically important. Insufficient active species transport leads to concentration </w:t>
      </w:r>
      <w:r w:rsidRPr="00207D66">
        <w:rPr>
          <w:rFonts w:ascii="Times New Roman" w:hAnsi="Times New Roman" w:cs="Times New Roman"/>
        </w:rPr>
        <w:lastRenderedPageBreak/>
        <w:t xml:space="preserve">overpotential, also known as mass transport polarization, due to reactant depletion and/or product accumulation at electrode surfaces. </w:t>
      </w:r>
      <w:bookmarkStart w:id="5" w:name="_Hlk11528176"/>
      <w:r w:rsidRPr="00207D66">
        <w:rPr>
          <w:rFonts w:ascii="Times New Roman" w:hAnsi="Times New Roman" w:cs="Times New Roman"/>
        </w:rPr>
        <w:t xml:space="preserve">Increased overpotential </w:t>
      </w:r>
      <w:bookmarkEnd w:id="5"/>
      <w:r w:rsidRPr="00207D66">
        <w:rPr>
          <w:rFonts w:ascii="Times New Roman" w:hAnsi="Times New Roman" w:cs="Times New Roman"/>
        </w:rPr>
        <w:t xml:space="preserve">results in decreased voltage efficiency, reduced accessible state of charge (SOC), and reduced effective energy capacity of the battery. One of the most straightforward approaches to mitigate mass transport losses is increasing vanadium concentration in the solvent. It has been shown that vanadium concentration in the solvent can be increased </w:t>
      </w:r>
      <w:bookmarkStart w:id="6" w:name="_Hlk50047320"/>
      <w:r w:rsidRPr="00207D66">
        <w:rPr>
          <w:rFonts w:ascii="Times New Roman" w:hAnsi="Times New Roman" w:cs="Times New Roman"/>
        </w:rPr>
        <w:t>(maximum 3 M vanadium electrolyte was achieved)</w:t>
      </w:r>
      <w:bookmarkEnd w:id="6"/>
      <w:r w:rsidRPr="00207D66">
        <w:rPr>
          <w:rFonts w:ascii="Times New Roman" w:hAnsi="Times New Roman" w:cs="Times New Roman"/>
        </w:rPr>
        <w:t xml:space="preserve"> by using mixed acid solution </w:t>
      </w:r>
      <w:r w:rsidRPr="00207D66">
        <w:rPr>
          <w:rFonts w:ascii="Times New Roman" w:hAnsi="Times New Roman" w:cs="Times New Roman"/>
        </w:rPr>
        <w:fldChar w:fldCharType="begin" w:fldLock="1"/>
      </w:r>
      <w:r w:rsidR="003451D7">
        <w:rPr>
          <w:rFonts w:ascii="Times New Roman" w:hAnsi="Times New Roman" w:cs="Times New Roman"/>
        </w:rPr>
        <w:instrText>ADDIN CSL_CITATION {"citationItems":[{"id":"ITEM-1","itemData":{"DOI":"10.1016/j.jpowsour.2013.02.045","ISSN":"03787753","abstract":"This paper reports on the recent demonstration of an advanced vanadium redox flow battery (VRFB) using a newly developed mixed acid (sulfuric and hydrochloric acid) supporting electrolyte at a kW scale. The developed prototype VRFB system is capable of delivering more than 1.1 kW in the operation range of 15-85% state of charge (SOC) at 80 mA cm-2 with an energy efficiency of 82% and energy content of 1.4 kWh. The system operated stably without any precipitation at electrolyte temperatures &gt;45 °C. At similar electrolyte temperatures, tests with a conventional sulfuric acid electrolyte suffered from precipitation after 80 cycles. By operating stably at elevated temperatures (&gt;40 °C), the mixed acid system enables significant advantages over the conventional sulfate system, namely; 1) high stack energy efficiency due to better kinetics and lower electrolyte resistance, 2) lower viscosity resulting in reduced pumping losses, 3) lower capital cost by elimination of heat exchanger, 4) higher system efficiency and 5) simplified system design and operation. Demonstration of the prototype stack with the mixed acid electrolyte has been shown to lower the cost of conventional VRFB systems for large-scale energy storage applications. © 2013 Published by Elsevier B.V.","author":[{"dropping-particle":"","family":"Kim","given":"Soowhan","non-dropping-particle":"","parse-names":false,"suffix":""},{"dropping-particle":"","family":"Thomsen","given":"Edwin","non-dropping-particle":"","parse-names":false,"suffix":""},{"dropping-particle":"","family":"Xia","given":"Guanguang","non-dropping-particle":"","parse-names":false,"suffix":""},{"dropping-particle":"","family":"Nie","given":"Zimin","non-dropping-particle":"","parse-names":false,"suffix":""},{"dropping-particle":"","family":"Bao","given":"Jie","non-dropping-particle":"","parse-names":false,"suffix":""},{"dropping-particle":"","family":"Recknagle","given":"Kurtis","non-dropping-particle":"","parse-names":false,"suffix":""},{"dropping-particle":"","family":"Wang","given":"Wei","non-dropping-particle":"","parse-names":false,"suffix":""},{"dropping-particle":"","family":"Viswanathan","given":"Vilayanur","non-dropping-particle":"","parse-names":false,"suffix":""},{"dropping-particle":"","family":"Luo","given":"Qingtao","non-dropping-particle":"","parse-names":false,"suffix":""},{"dropping-particle":"","family":"Wei","given":"Xiaoliang","non-dropping-particle":"","parse-names":false,"suffix":""},{"dropping-particle":"","family":"Crawford","given":"Alasdair","non-dropping-particle":"","parse-names":false,"suffix":""},{"dropping-particle":"","family":"Coffey","given":"Greg","non-dropping-particle":"","parse-names":false,"suffix":""},{"dropping-particle":"","family":"Maupin","given":"Gary","non-dropping-particle":"","parse-names":false,"suffix":""},{"dropping-particle":"","family":"Sprenkle","given":"Vincent","non-dropping-particle":"","parse-names":false,"suffix":""}],"container-title":"Journal of Power Sources","id":"ITEM-1","issued":{"date-parts":[["2013"]]},"page":"300-309","title":"1 kW/1 kWh advanced vanadium redox flow battery utilizing mixed acid electrolytes","type":"article-journal","volume":"237"},"uris":["http://www.mendeley.com/documents/?uuid=f2f4fdff-9095-37cb-a721-5cd2d0c14068"]}],"mendeley":{"formattedCitation":"[9]","plainTextFormattedCitation":"[9]","previouslyFormattedCitation":"[9]"},"properties":{"noteIndex":0},"schema":"https://github.com/citation-style-language/schema/raw/master/csl-citation.json"}</w:instrText>
      </w:r>
      <w:r w:rsidRPr="00207D66">
        <w:rPr>
          <w:rFonts w:ascii="Times New Roman" w:hAnsi="Times New Roman" w:cs="Times New Roman"/>
        </w:rPr>
        <w:fldChar w:fldCharType="separate"/>
      </w:r>
      <w:r w:rsidR="00D36F73" w:rsidRPr="00D36F73">
        <w:rPr>
          <w:rFonts w:ascii="Times New Roman" w:hAnsi="Times New Roman" w:cs="Times New Roman"/>
          <w:noProof/>
        </w:rPr>
        <w:t>[9]</w:t>
      </w:r>
      <w:r w:rsidRPr="00207D66">
        <w:rPr>
          <w:rFonts w:ascii="Times New Roman" w:hAnsi="Times New Roman" w:cs="Times New Roman"/>
        </w:rPr>
        <w:fldChar w:fldCharType="end"/>
      </w:r>
      <w:r w:rsidRPr="00207D66">
        <w:rPr>
          <w:rFonts w:ascii="Times New Roman" w:hAnsi="Times New Roman" w:cs="Times New Roman"/>
        </w:rPr>
        <w:t xml:space="preserve"> and additives </w:t>
      </w:r>
      <w:r w:rsidRPr="00207D66">
        <w:rPr>
          <w:rFonts w:ascii="Times New Roman" w:hAnsi="Times New Roman" w:cs="Times New Roman"/>
        </w:rPr>
        <w:fldChar w:fldCharType="begin" w:fldLock="1"/>
      </w:r>
      <w:r w:rsidR="003451D7">
        <w:rPr>
          <w:rFonts w:ascii="Times New Roman" w:hAnsi="Times New Roman" w:cs="Times New Roman"/>
        </w:rPr>
        <w:instrText>ADDIN CSL_CITATION {"citationItems":[{"id":"ITEM-1","itemData":{"DOI":"10.1149/2.0041601jes","ISBN":"0013-4651","ISSN":"0013-4651","abstract":"In this paper, a high energy density vanadium redox battery employing a 3 M vanadium electrolyte is reported. To stabilise the highly supersaturated vanadium solutions, several additives were evaluated as possible stabilizing agents for the thermal precipitation of supersaturated V(V) solutions at elevated temperatures. The Blank 3 M V(V) solution in a sulfuric acid supporting electrolyte containing 5 M total sulfates, showed thermal precipitation after 3 days, while the solution containing 1 wt% H3PO4 additive increased the induction time for precipitation to over 47 days at 30°C. After 32 days, 3 M V(V) solutions containing 1 wt% sodium pentapoIyphosphate, 1 wt% K3PO4 and 2 wt% (NH4)2SO4 + 1 wt% H3PO4 showed final V(V) concentrations of 2.7, 2.7 and 2.6 M respectively, compared to 2.4 M V(V) in the Blank solution. From the screening tests, selected additives were used in vanadium redox flow cell cycling studies employing a 3 M vanadium electrolyte. The cell was subjected to 90 charge-discharge cycles and no precipitation or capacity loss was observed in the presence of 1wt% H3PO4 + 2 wt% ammonium sulfate. These results demonstrate that a significant enhancement in the energy density of the VRB can be achieved in the presence of additives that act as precipitation inhibitors for the vanadium ions.","author":[{"dropping-particle":"","family":"Roe","given":"Sarah","non-dropping-particle":"","parse-names":false,"suffix":""},{"dropping-particle":"","family":"Menictas","given":"Chris","non-dropping-particle":"","parse-names":false,"suffix":""},{"dropping-particle":"","family":"Skyllas-Kazacos","given":"Maria","non-dropping-particle":"","parse-names":false,"suffix":""}],"container-title":"Journal of The Electrochemical Society","id":"ITEM-1","issue":"1","issued":{"date-parts":[["2016"]]},"page":"A5023-A5028","publisher":"Electrochemical Society Inc.","title":"A High Energy Density Vanadium Redox Flow Battery with 3 M Vanadium Electrolyte","type":"article-journal","volume":"163"},"uris":["http://www.mendeley.com/documents/?uuid=3604c182-cc35-49ef-8bfa-51cf3dc68b75"]}],"mendeley":{"formattedCitation":"[10]","plainTextFormattedCitation":"[10]","previouslyFormattedCitation":"[10]"},"properties":{"noteIndex":0},"schema":"https://github.com/citation-style-language/schema/raw/master/csl-citation.json"}</w:instrText>
      </w:r>
      <w:r w:rsidRPr="00207D66">
        <w:rPr>
          <w:rFonts w:ascii="Times New Roman" w:hAnsi="Times New Roman" w:cs="Times New Roman"/>
        </w:rPr>
        <w:fldChar w:fldCharType="separate"/>
      </w:r>
      <w:r w:rsidR="00D36F73" w:rsidRPr="00D36F73">
        <w:rPr>
          <w:rFonts w:ascii="Times New Roman" w:hAnsi="Times New Roman" w:cs="Times New Roman"/>
          <w:noProof/>
        </w:rPr>
        <w:t>[10]</w:t>
      </w:r>
      <w:r w:rsidRPr="00207D66">
        <w:rPr>
          <w:rFonts w:ascii="Times New Roman" w:hAnsi="Times New Roman" w:cs="Times New Roman"/>
        </w:rPr>
        <w:fldChar w:fldCharType="end"/>
      </w:r>
      <w:r w:rsidRPr="00207D66">
        <w:rPr>
          <w:rFonts w:ascii="Times New Roman" w:hAnsi="Times New Roman" w:cs="Times New Roman"/>
        </w:rPr>
        <w:t xml:space="preserve">. Despite these improvements, vanadium species solubility in the solvent is still limited </w:t>
      </w:r>
      <w:r w:rsidR="004B18C2">
        <w:rPr>
          <w:rFonts w:ascii="Times New Roman" w:hAnsi="Times New Roman" w:cs="Times New Roman"/>
        </w:rPr>
        <w:t xml:space="preserve">compared to organic systems </w:t>
      </w:r>
      <w:r w:rsidRPr="00207D66">
        <w:rPr>
          <w:rFonts w:ascii="Times New Roman" w:hAnsi="Times New Roman" w:cs="Times New Roman"/>
        </w:rPr>
        <w:fldChar w:fldCharType="begin" w:fldLock="1"/>
      </w:r>
      <w:r w:rsidR="003451D7">
        <w:rPr>
          <w:rFonts w:ascii="Times New Roman" w:hAnsi="Times New Roman" w:cs="Times New Roman"/>
        </w:rPr>
        <w:instrText>ADDIN CSL_CITATION {"citationItems":[{"id":"ITEM-1","itemData":{"DOI":"10.1016/S0378-7753(97)02692-X","ISBN":"03787753 (ISSN)","ISSN":"03787753","abstract":"The specific energy of the vanadium redox battery is determined by the solubility of the four vanadium oxidation states in sulfuric acid. While recent studies have shown that a higher vanadium concentration than that initially proposed might be feasible, further reliable solubility data for the various vanadium ions is required if the electrolyte composition is to be properly optimized. This study describes the results of a solubility study of vanadyl sulfate in sulfuric acid. VOSO4 is the species which exists in the discharged positive half-cell of the vanadium redox cell. The solubility data have been generated in sulfuric acid concentrations that range from 0 to 9 mol/l and at temperatures between 10 and 50°C. The solubility of VOSO4 is found to decrease continuously with increasing H2SO4 concentration and decreasing temperature. At 20°C, the solubility of VOSO4 in distilled water is 3.280 mol/l whereas in 9 M H2SO4 it is 0.260 mol/l. The drop in solubility with increasing H2SO4 concentration is significant and is more pronounced at lower concentrations. A multivariable solubility prediction model has been developed as a function of temperature and total sulfate/bisulfate (SO42− and HSO4−) concentration using the extended Debye–Huckel functional form. The average absolute deviation of the predicted solubility values from experimental data is 4.5% with a maximum deviation of about 12% over the abovementioned temperature and sulfuric acid concentration range. When solubility data in the more useful H2SO4 concentration range of 3–7 M is considered, the solubility correlation improved with an average absolute deviation of only 3.0% and a maximum deviation of about 7%.","author":[{"dropping-particle":"","family":"Rahman","given":"F","non-dropping-particle":"","parse-names":false,"suffix":""},{"dropping-particle":"","family":"Skyllas-Kazacos","given":"M","non-dropping-particle":"","parse-names":false,"suffix":""}],"container-title":"Journal of Power Sources","id":"ITEM-1","issue":"2","issued":{"date-parts":[["1998"]]},"page":"105-110","title":"Solubility of vanadyl sulfate in concentrated sulfuric acid solutions","type":"article-journal","volume":"72"},"uris":["http://www.mendeley.com/documents/?uuid=a1d8b6a9-884f-417c-b458-30b3d76d2027"]}],"mendeley":{"formattedCitation":"[30]","plainTextFormattedCitation":"[30]","previouslyFormattedCitation":"[30]"},"properties":{"noteIndex":0},"schema":"https://github.com/citation-style-language/schema/raw/master/csl-citation.json"}</w:instrText>
      </w:r>
      <w:r w:rsidRPr="00207D66">
        <w:rPr>
          <w:rFonts w:ascii="Times New Roman" w:hAnsi="Times New Roman" w:cs="Times New Roman"/>
        </w:rPr>
        <w:fldChar w:fldCharType="separate"/>
      </w:r>
      <w:r w:rsidR="00D36F73" w:rsidRPr="00D36F73">
        <w:rPr>
          <w:rFonts w:ascii="Times New Roman" w:hAnsi="Times New Roman" w:cs="Times New Roman"/>
          <w:noProof/>
        </w:rPr>
        <w:t>[30]</w:t>
      </w:r>
      <w:r w:rsidRPr="00207D66">
        <w:rPr>
          <w:rFonts w:ascii="Times New Roman" w:hAnsi="Times New Roman" w:cs="Times New Roman"/>
        </w:rPr>
        <w:fldChar w:fldCharType="end"/>
      </w:r>
      <w:r w:rsidRPr="00207D66">
        <w:rPr>
          <w:rFonts w:ascii="Times New Roman" w:hAnsi="Times New Roman" w:cs="Times New Roman"/>
        </w:rPr>
        <w:t xml:space="preserve">. Increasing flow rate is another simple approach frequently found to enhance convective mass transport in the electrode </w:t>
      </w:r>
      <w:r w:rsidRPr="00207D66">
        <w:rPr>
          <w:rFonts w:ascii="Times New Roman" w:hAnsi="Times New Roman" w:cs="Times New Roman"/>
          <w:color w:val="000000"/>
        </w:rPr>
        <w:fldChar w:fldCharType="begin" w:fldLock="1"/>
      </w:r>
      <w:r w:rsidR="003451D7">
        <w:rPr>
          <w:rFonts w:ascii="Times New Roman" w:hAnsi="Times New Roman" w:cs="Times New Roman"/>
          <w:color w:val="000000"/>
        </w:rPr>
        <w:instrText>ADDIN CSL_CITATION {"citationItems":[{"id":"ITEM-1","itemData":{"DOI":"10.1016/j.jpowsour.2011.11.036","ISBN":"0378-7753","ISSN":"03787753","abstract":"Electrolyte flow rate is a key factor that affects the performance of vanadium redox flow battery (VRFB). A kilo-watt class VRFB system is fabricated to investigate the effects of electrolyte flow rate on the performance of VRFB. The experiments show that the capacity increases, but the system efficiency decreases with the increase of electrolyte flow rate. An optimal strategy of electrolyte flow rate is proposed to improve the system efficiency and keep the high capacity simultaneously, which is corresponding to optimize the electrolyte flow rate at different stages of charge and discharge processes. The results show that the system efficiency can be improved as high as 8% when keeping high capacity simultaneously. © 2011 Elsevier B.V. All rights reserved.","author":[{"dropping-particle":"","family":"Ma","given":"Xiangkun","non-dropping-particle":"","parse-names":false,"suffix":""},{"dropping-particle":"","family":"Zhang","given":"Huamin","non-dropping-particle":"","parse-names":false,"suffix":""},{"dropping-particle":"","family":"Sun","given":"Chenxi","non-dropping-particle":"","parse-names":false,"suffix":""},{"dropping-particle":"","family":"Zou","given":"Yi","non-dropping-particle":"","parse-names":false,"suffix":""},{"dropping-particle":"","family":"Zhang","given":"Tao","non-dropping-particle":"","parse-names":false,"suffix":""}],"container-title":"Journal of Power Sources","id":"ITEM-1","issued":{"date-parts":[["2012","4","1"]]},"page":"153-158","publisher":"Elsevier B.V.","title":"An optimal strategy of electrolyte flow rate for vanadium redox flow battery","type":"article-journal","volume":"203"},"uris":["http://www.mendeley.com/documents/?uuid=8a20c390-c068-4731-8c8f-c20c10296d53"]},{"id":"ITEM-2","itemData":{"DOI":"10.1016/j.jpowsour.2013.09.071","ISBN":"0378-7753","ISSN":"03787753","abstract":"Premature voltage cut-off in the operation of the vanadium redox flow battery is largely associated with the rise in concentration overpotential at high state-of-charge (SOC) or state-of-discharge (SOD). The use of high constant volumetric flow rate will reduce concentration overpotential, although potentially at the cost of consuming excessive pumping energy which in turn lowers system efficiency. On the other hand, any improper reduction in flow rate will also limit the operating SOC and lead to deterioration in battery efficiency. Pressure drop losses are further exacerbated by the need to reduce shunt currents in flow battery stacks that requires the use of long, narrow channels and manifolds. In this paper, the concentration overpotential is modelled as a function of flow rate in an effort to determine an appropriate variable flow rate that can yield high system efficiency, along with the analysis of pressure losses and total pumping energy. Simulation results for a 40-cell stack under pre-set voltage cut-off limits have shown that variable flow rates are superior to constant flow rates for the given system design and the use of a flow factor of 7.5 with respect to the theoretical flow rate can reach overall high system efficiencies for different charge-discharge operations. ?? 2013 Elsevier B.V. All rights reserved.","author":[{"dropping-particle":"","family":"Tang","given":"Ao","non-dropping-particle":"","parse-names":false,"suffix":""},{"dropping-particle":"","family":"Bao","given":"Jie","non-dropping-particle":"","parse-names":false,"suffix":""},{"dropping-particle":"","family":"Skyllas-Kazacos","given":"Maria","non-dropping-particle":"","parse-names":false,"suffix":""}],"container-title":"Journal of Power Sources","id":"ITEM-2","issued":{"date-parts":[["2014"]]},"page":"154-162","publisher":"Elsevier B.V","title":"Studies on pressure losses and flow rate optimization in vanadium redox flow battery","type":"article-journal","volume":"248"},"uris":["http://www.mendeley.com/documents/?uuid=984665b3-4376-492e-80d9-c4f07bc0d5c8"]},{"id":"ITEM-3","itemData":{"DOI":"10.1016/j.jpowsour.2015.05.100","ISSN":"03787753","abstract":"In flow batteries, electrolyte flow rate plays a crucial role on the minimizing mass transfer polarization which is at the compensation of higher pressure drop. In this work, a two-dimensional numerical method is applied to investigate the effect of electrolyte flow rate on cell voltage, maximum depth of discharge and pressure drop a six-cell stack of VRFB. The results show that during the discharge process, increasing electrolyte flow rate can raise the voltage of each cell up to 50 mV on average. Moreover, the maximum depth of discharge dramatically increases with electrolyte flow rate. On the other hand, the pressure drop also positively correlates with electrolyte flow rate. In order to investigate all these effects simultaneously, average energy and exergy efficiencies are introduced in this study for the transient process of VRFB. These efficiencies give insight into choosing an appropriate strategy for the electrolyte flow rate. Finally, the energy efficiency of electricity storage using VRFB is investigated and compared with other energy storage systems. The results illustrate that this kind of battery has at least 61% storage efficiency based on the second law of thermodynamics, which is considerably higher than that of their counterparts.","author":[{"dropping-particle":"","family":"Khazaeli","given":"Ali","non-dropping-particle":"","parse-names":false,"suffix":""},{"dropping-particle":"","family":"Vatani","given":"Ali","non-dropping-particle":"","parse-names":false,"suffix":""},{"dropping-particle":"","family":"Tahouni","given":"Nassim","non-dropping-particle":"","parse-names":false,"suffix":""},{"dropping-particle":"","family":"Panjeshahi","given":"Mohammad Hassan","non-dropping-particle":"","parse-names":false,"suffix":""}],"container-title":"Journal of Power Sources","id":"ITEM-3","issued":{"date-parts":[["2015","7","10"]]},"page":"599-612","publisher":"Elsevier B.V","title":"Numerical investigation and thermodynamic analysis of the effect of electrolyte flow rate on performance of all vanadium redox flow batteries","type":"article-journal","volume":"293"},"uris":["http://www.mendeley.com/documents/?uuid=d2521727-ccda-4d88-a2b4-b56b74d49fd4"]},{"id":"ITEM-4","itemData":{"DOI":"10.1016/j.jpowsour.2016.09.147","ISSN":"03787753","abstract":"In this paper, an innovative approach is presented to optimize the flow rate of a 6-kW vanadium redox flow battery with realistic stack dimensions. Efficiency is derived using a multi-physics battery model and a newly proposed instantaneous efficiency determination technique. An optimization algorithm is applied to identify optimal flow rates for operation points defined by state-of-charge (SoC) and current. The proposed method is evaluated against the conventional approach of applying Faraday's first law of electrolysis, scaled to the so-called flow factor. To make a fair comparison, the flow factor is also optimized by simulating cycles with different charging/discharging currents. It is shown through the obtained results that the efficiency is increased by up to 1.2% points; in addition, discharge capacity is also increased by up to 1.0 kWh or 5.4%. Detailed loss analysis is carried out for the cycles with maximum and minimum charging/discharging currents. It is shown that the proposed method minimizes the sum of losses caused by concentration over-potential, pumping and diffusion. Furthermore, for the deployed Nafion 115 membrane, it is observed that diffusion losses increase with stack SoC. Therefore, to decrease stack SoC and lower diffusion losses, a higher flow rate during charging than during discharging is reasonable.","author":[{"dropping-particle":"","family":"K??nig","given":"S.","non-dropping-particle":"","parse-names":false,"suffix":""},{"dropping-particle":"","family":"Suriyah","given":"M. R.","non-dropping-particle":"","parse-names":false,"suffix":""},{"dropping-particle":"","family":"Leibfried","given":"T.","non-dropping-particle":"","parse-names":false,"suffix":""}],"container-title":"Journal of Power Sources","id":"ITEM-4","issued":{"date-parts":[["2016"]]},"page":"134-144","title":"Innovative model-based flow rate optimization for vanadium redox flow batteries","type":"article-journal","volume":"333"},"uris":["http://www.mendeley.com/documents/?uuid=83f22d3b-7341-4b47-99f3-92af59894392"]},{"id":"ITEM-5","itemData":{"DOI":"10.1016/j.apenergy.2018.06.094","ISSN":"03062619","abstract":"The parametric study for an all-vanadium redox flow battery system was examined to determine the optimal operating strategy. As dimensionless parameters, the stoichiometric number and state of charge were used to apply the strategy to all scales of the flow battery system. In this study, we developed a transient model for this system, which is supported by experimental data, to analyze effect of parameters on the ion concentration and determine its optimal operating conditions. First, the performance of the flow battery system was analyzed in steady-state conditions to examine the changes of the ion concentration depending on different flow rates, current densities, and sizes of active area. As flow rate increases, the energy efficiency slightly increases, because faster flow rates can deliver more vanadium ions from the reservoir. The energy efficiency decreases according to current density, because large current results in large amount of ohmic loss of membrane. When the size of active area increases, the energy efficiencies remain constant, however, the cycle time decreases. Next, the transient response for the system was analyzed by changing the stoichiometric number and current density during the charge and discharge processes. Variation of the system's energy efficiency was studied with changes in the stoichiometric number and state of charge as the current density was varied from 20 to 100 mA/cm2. Increasing the flow rate at the beginning of the charge–discharge process is more efficient in the low current density region. At a current density of 100 mA/cm2, however, it is better to increase the flow rate after the state of charge reaches 50%. Lastly, an operating strategy is suggested that involves controlling the mass flow rate of the electrolyte during the charge–discharge process. The operating strategy is presented as an empirical equation defined by the stoichiometric number and state of charge. Notably, this equation can contribute to improving the performance of all scales of the flow battery system by simply changing the electrolyte flow rate at right time.","author":[{"dropping-particle":"","family":"Kim","given":"Dong Kyu","non-dropping-particle":"","parse-names":false,"suffix":""},{"dropping-particle":"","family":"Yoon","given":"Sang Jun","non-dropping-particle":"","parse-names":false,"suffix":""},{"dropping-particle":"","family":"Lee","given":"Jaeho","non-dropping-particle":"","parse-names":false,"suffix":""},{"dropping-particle":"","family":"Kim","given":"Sangwon","non-dropping-particle":"","parse-names":false,"suffix":""}],"container-title":"Applied Energy","id":"ITEM-5","issue":"December 2017","issued":{"date-parts":[["2018","10","15"]]},"page":"891-901","publisher":"Elsevier","title":"Parametric study and flow rate optimization of all-vanadium redox flow batteries","type":"article-journal","volume":"228"},"uris":["http://www.mendeley.com/documents/?uuid=f97ea45f-9d14-43ec-b94c-cf8f26c7ed13"]},{"id":"ITEM-6","itemData":{"DOI":"10.1016/j.apenergy.2017.07.065","ISSN":"03062619","abstract":"The vanadium redox flow battery (VRB) is considered to be one of the most promising technologies for large-scale energy storage, with the electrolyte flow rate capable of significantly affecting the mass transfer, temperature rise, and pump power losses of the VRB system. Although the flow-rate optimization under constant current has been addressed in the literature, few studies have investigated the control strategy for the electrolyte flow rate under varying (dis-)charge power that is common in practical applications. Moreover, fewer studies have considered the concentration discrepancy of the active species in the tank and stack in the flow-rate optimization. In this paper, the electrolyte flow-rate optimization is investigated by incorporating the influences of the flow rate on the mass transfer, temperature rise, and required pump power. A transient model of the VRB system is developed to derive the total power losses (by which the overall system energy efficiency is determined; include losses resulting from overpotentials, ohmic drops, and required pump power) as a function of the applied current, concentration of the active species in the stack, and flow rate of the electrolyte. Based on this model, a dynamic flow-rate control strategy is proposed for determining the optimal flow rate under varying (dis-)charge power and state-of-charge conditions. The simulation results show that the proposed control strategy can deliver a high VRB system efficiency of 87.7%, and manage the electrolyte temperature to the safe range during mild summer days.","author":[{"dropping-particle":"","family":"Wang","given":"Tao","non-dropping-particle":"","parse-names":false,"suffix":""},{"dropping-particle":"","family":"Fu","given":"Jiahui","non-dropping-particle":"","parse-names":false,"suffix":""},{"dropping-particle":"","family":"Zheng","given":"Menglian","non-dropping-particle":"","parse-names":false,"suffix":""},{"dropping-particle":"","family":"Yu","given":"Zitao","non-dropping-particle":"","parse-names":false,"suffix":""}],"container-title":"Applied Energy","id":"ITEM-6","issued":{"date-parts":[["2017","10","1"]]},"page":"613-623","publisher":"Elsevier Ltd","title":"Dynamic control strategy for the electrolyte flow rate of vanadium redox flow batteries","type":"article-journal","volume":"227"},"uris":["http://www.mendeley.com/documents/?uuid=388df2f9-f826-491b-b50c-3d56076f6916"]}],"mendeley":{"formattedCitation":"[31–36]","plainTextFormattedCitation":"[31–36]","previouslyFormattedCitation":"[31–36]"},"properties":{"noteIndex":0},"schema":"https://github.com/citation-style-language/schema/raw/master/csl-citation.json"}</w:instrText>
      </w:r>
      <w:r w:rsidRPr="00207D66">
        <w:rPr>
          <w:rFonts w:ascii="Times New Roman" w:hAnsi="Times New Roman" w:cs="Times New Roman"/>
          <w:color w:val="000000"/>
        </w:rPr>
        <w:fldChar w:fldCharType="separate"/>
      </w:r>
      <w:r w:rsidR="00D36F73" w:rsidRPr="00D36F73">
        <w:rPr>
          <w:rFonts w:ascii="Times New Roman" w:hAnsi="Times New Roman" w:cs="Times New Roman"/>
          <w:noProof/>
          <w:color w:val="000000"/>
        </w:rPr>
        <w:t>[31–36]</w:t>
      </w:r>
      <w:r w:rsidRPr="00207D66">
        <w:rPr>
          <w:rFonts w:ascii="Times New Roman" w:hAnsi="Times New Roman" w:cs="Times New Roman"/>
          <w:color w:val="000000"/>
        </w:rPr>
        <w:fldChar w:fldCharType="end"/>
      </w:r>
      <w:r w:rsidRPr="00207D66">
        <w:rPr>
          <w:rFonts w:ascii="Times New Roman" w:hAnsi="Times New Roman" w:cs="Times New Roman"/>
          <w:color w:val="000000"/>
        </w:rPr>
        <w:t xml:space="preserve">. </w:t>
      </w:r>
      <w:r w:rsidRPr="00207D66">
        <w:rPr>
          <w:rFonts w:ascii="Times New Roman" w:hAnsi="Times New Roman" w:cs="Times New Roman"/>
        </w:rPr>
        <w:t xml:space="preserve">However, due to parasitic pumping losses, increasing the flow rate becomes an optimization problem highly sensitive to other system parameters. Common flow field designs, including flow-through (aspect ratio and equal path length) and flow-by (e.g. parallel, interdigitated and serpentine) have been widely investigated in VRFB literature </w:t>
      </w:r>
      <w:r w:rsidRPr="00207D66">
        <w:rPr>
          <w:rFonts w:ascii="Times New Roman" w:hAnsi="Times New Roman" w:cs="Times New Roman"/>
        </w:rPr>
        <w:fldChar w:fldCharType="begin" w:fldLock="1"/>
      </w:r>
      <w:r w:rsidR="003451D7">
        <w:rPr>
          <w:rFonts w:ascii="Times New Roman" w:hAnsi="Times New Roman" w:cs="Times New Roman"/>
        </w:rPr>
        <w:instrText xml:space="preserve">ADDIN CSL_CITATION {"citationItems":[{"id":"ITEM-1","itemData":{"DOI":"10.1016/j.apenergy.2012.12.041","ISBN":"03062619 (ISSN)","ISSN":"03062619","abstract":"As a key component of flow batteries, the flow field is to distribute electrolytes and to apply/collect electric current to/from cells. The critical issue of the flow field design is how to minimize the mass transport polarization at a minimum pressure drop. In this work a three-dimensional numerical model is proposed and applied to the study of flow field designs for a vanadium redox flow battery (VRFB). The performance of three VRFBs with no flow field and with serpentine and parallel flow fields is numerically tested. Results show that when a flow field is included a reduction in overpotentials depends not only on whether a flow field can ensure a more even distribution of electrolytes over the electrode surface, but also on whether the flow field can facilitate the transport of electrolytes from the flow field towards the membrane, improving the distribution uniformity in the through-plane direction. It is also shown that the pumping power varies with the selection of flow fields at a given flow rate. To assess the suitability of flow fields, a power-based efficiency, which takes account of both the cell performance and pumping power, is defined and calculated for different flow fields at different electrolyte flow rates. Results indicate that there is an optimal flow rate for each type of flow field at which the maximum efficiency can be achieved. As the cell with the serpentine flow field at the optimal flow rate shows the highest energy-based efficiency and round-trip efficiency (RTE), this type of flow field appears to be more suitable for VRFBs than the parallel flow field does. © 2012 Elsevier Ltd.","author":[{"dropping-particle":"","family":"Xu","given":"Q.","non-dropping-particle":"","parse-names":false,"suffix":""},{"dropping-particle":"","family":"Zhao","given":"T. S.","non-dropping-particle":"","parse-names":false,"suffix":""},{"dropping-particle":"","family":"Leung","given":"P. K.","non-dropping-particle":"","parse-names":false,"suffix":""}],"container-title":"Applied Energy","id":"ITEM-1","issued":{"date-parts":[["2013"]]},"page":"47-56","publisher":"Elsevier Ltd","title":"Numerical investigations of flow field designs for vanadium redox flow batteries","type":"article-journal","volume":"105"},"uris":["http://www.mendeley.com/documents/?uuid=c0a49963-4279-4f9c-9384-9e05b068d7c5"]},{"id":"ITEM-2","itemData":{"DOI":"10.1149/2.0941409jes","ISBN":"0013-4651 1945-7111","ISSN":"0013-4651","abstract":"Flow batteries with flow-through porous electrodes are compared to cells with porous electrodes adjacent to either parallel or interdigitated channels. Resistances and pressure drops are measured for different configurations to augment the electrochemical data. Cell tests are done with an electrolyte containing VO2+ and VO2 + in sulfuric acid that is circulated through both anode and cathode from a single reservoir. Performance is found to depend sensitively on the combination of electrode and flow field. Theoretical explanations for this dependence are provided. Scale-up of flow through and interdigitated designs to large active areas is also discussed.","author":[{"dropping-particle":"","family":"Darling","given":"R. M.","non-dropping-particle":"","parse-names":false,"suffix":""},{"dropping-particle":"","family":"Perry","given":"M. L.","non-dropping-particle":"","parse-names":false,"suffix":""}],"container-title":"Journal of the Electrochemical Society","id":"ITEM-2","issue":"9","issued":{"date-parts":[["2014"]]},"page":"A1381-A1387","title":"The Influence of Electrode and Channel Configurations on Flow Battery Performance","type":"article-journal","volume":"161"},"uris":["http://www.mendeley.com/documents/?uuid=3f49ac05-c32b-408e-a7e5-6eeb110c4c1e"]},{"id":"ITEM-3","itemData":{"DOI":"10.1007/s10800-014-0720-0","ISSN":"0021891X","abstract":"Electrolyte flow distribution is an important factor that contributes to the performance of the overall efficiency of a redox flow battery system. In the present paper, a comparative study of the hydrodynamics of the serpentine and interdigitated flow fields has been performed. Ex situ experiments were conducted using the two flow fields in conditions typical of flow battery applications. Limited in situ testing has also been conducted. These bring out the surprising result that the pressure drop in the interdigitated flow field is less than that in the serpentine for the same flow rate. Computational fluid dynamics studies show strong under-the-rib convection in the reaction zone exists in both flow fields but with a shorter residence time in case of the interdigitated. It is posited that this may explain the superior electrochemical performance of cells with interdigitated flow fields. © 2014 Springer Science+Business Media Dordrecht.","author":[{"dropping-particle":"","family":"Jyothi Latha","given":"T.","non-dropping-particle":"","parse-names":false,"suffix":""},{"dropping-particle":"","family":"Jayanti","given":"S.","non-dropping-particle":"","parse-names":false,"suffix":""}],"container-title":"Journal of Applied Electrochemistry","id":"ITEM-3","issue":"9","issued":{"date-parts":[["2014"]]},"page":"995-1006","publisher":"Kluwer Academic Publishers","title":"Hydrodynamic analysis of flow fields for redox flow battery applications Batteries","type":"article-journal","volume":"44"},"uris":["http://www.mendeley.com/documents/?uuid=9f341600-f11f-433d-a4ef-dc1a3f9a5c9b"]},{"id":"ITEM-4","itemData":{"DOI":"10.1016/j.jpowsour.2014.07.155","ISSN":"03787753","abstract":"Flow batteries show promise for very large-scale stationary energy storage such as needed for the grid and renewable energy implementation. In recent years, researchers and developers of redox flow batteries (RFBs) have found that electrode and flow field designs of PEM fuel cell (PEMFC) technology can increase the power density and consequently push down the cost of flow battery stacks. In this paper we present a macroscopic model of a typical PEMFC-like RFB electrode-flow field design. The model is a layered system comprised of a single passage of a serpentine flow channel and a parallel underlying porous electrode (or porous layer). The effects of the inlet volumetric flow rate, permeability of the porous layer, thickness of the porous layer and thickness of the flow channel on the flow penetration into the porous layer are investigated. The maximum current density corresponding to stoichiometry is estimated to be 377 mA cm-2 and 724 mA cm-2, which compares favorably with experiments of </w:instrText>
      </w:r>
      <w:r w:rsidR="003451D7">
        <w:rPr>
          <w:rFonts w:ascii="Cambria Math" w:hAnsi="Cambria Math" w:cs="Cambria Math"/>
        </w:rPr>
        <w:instrText>∼</w:instrText>
      </w:r>
      <w:r w:rsidR="003451D7">
        <w:rPr>
          <w:rFonts w:ascii="Times New Roman" w:hAnsi="Times New Roman" w:cs="Times New Roman"/>
        </w:rPr>
        <w:instrText xml:space="preserve">400 mA cm-2 and </w:instrText>
      </w:r>
      <w:r w:rsidR="003451D7">
        <w:rPr>
          <w:rFonts w:ascii="Cambria Math" w:hAnsi="Cambria Math" w:cs="Cambria Math"/>
        </w:rPr>
        <w:instrText>∼</w:instrText>
      </w:r>
      <w:r w:rsidR="003451D7">
        <w:rPr>
          <w:rFonts w:ascii="Times New Roman" w:hAnsi="Times New Roman" w:cs="Times New Roman"/>
        </w:rPr>
        <w:instrText>750 mA cm-2, for a single layer and three layers of the carbon fiber paper, respectively. © 2014 Elsevier B.V. All rights reserved.","author":[{"dropping-particle":"","family":"Ke","given":"Xinyou","non-dropping-particle":"","parse-names":false,"suffix":""},{"dropping-particle":"","family":"Alexander","given":"J. Iwan D.","non-dropping-particle":"","parse-names":false,"suffix":""},{"dropping-particle":"","family":"Prahl","given":"Joseph M.","non-dropping-particle":"","parse-names":false,"suffix":""},{"dropping-particle":"","family":"Savinell","given":"Robert F.","non-dropping-particle":"","parse-names":false,"suffix":""}],"container-title":"Journal of Power Sources","id":"ITEM-4","issued":{"date-parts":[["2014","12","15"]]},"page":"646-657","publisher":"Elsevier B.V","title":"Flow distribution and maximum current density studies in redox flow batteries with a single passage of the serpentine flow channel","type":"article-journal","volume":"270"},"uris":["http://www.mendeley.com/documents/?uuid=86744999-7d96-4dc1-9b56-67d271bacc99"]},{"id":"ITEM-5","itemData":{"DOI":"10.1016/j.jpowsour.2015.08.041","ISSN":"03787753","abstract":"The cost of a flow battery system can be reduced by increasing its power density and thereby reducing its stack area. If per-pass utilizations are held constant, higher battery power densities can only be achieved using higher flow rates. Here, a 3D computational fluid dynamics model of a flow battery flow field and electrode is used to analyze the implications of increasing flow rates to high power density operating conditions. Interdigitated and serpentine designs, and cell sizes ranging from 10 cm2 to 400 cm2, are simulated. The results quantify the dependence of pressure loss on cell size and design, demonstrating that the details of the passages that distribute flow between individual channels and the inlet and outlet have a major impact on pressure losses in larger cells. Additionally, in-cell flow behavior is analyzed as a function of cell size and design. Flow structures are interrogated to show how and where electrode parameters influence pressure drops, and how regions where transport is slow are correlated with the presence of experimentally observed cell degradation.","author":[{"dropping-particle":"","family":"Knudsen","given":"E.","non-dropping-particle":"","parse-names":false,"suffix":""},{"dropping-particle":"","family":"Albertus","given":"P.","non-dropping-particle":"","parse-names":false,"suffix":""},{"dropping-particle":"","family":"Cho","given":"K.T. T.","non-dropping-particle":"","parse-names":false,"suffix":""},{"dropping-particle":"","family":"Weber","given":"A.Z. Z.","non-dropping-particle":"","parse-names":false,"suffix":""},{"dropping-particle":"","family":"Kojic","given":"A.","non-dropping-particle":"","parse-names":false,"suffix":""}],"container-title":"Journal of Power Sources","id":"ITEM-5","issued":{"date-parts":[["2015","12","20"]]},"page":"617-628","publisher":"Elsevier B.V","title":"Flow simulation and analysis of high-power flow batteries","type":"article-journal","volume":"299"},"uris":["http://www.mendeley.com/documents/?uuid=a23371e7-0467-41be-b745-6fb771afc389"]},{"id":"ITEM-6","itemData":{"DOI":"10.1016/j.jpowsour.2015.09.095","ISSN":"03787753","abstract":"This publication reports a design optimization study of all-vanadium redox flow batteries (VRBs), including performance testing, distributed current measurements, and flow visualization. Additionally, a computational flow simulation is used to support the conclusions made from the experimental results. This study demonstrates that optimal flow field design is not simply related to the best architecture, but is instead a more complex interplay between architecture, electrode properties, electrolyte properties, and operating conditions which combine to affect electrode convective transport. For example, an interdigitated design outperforms a serpentine design at low flow rates and with a thin electrode, accessing up to an additional 30% of discharge capacity; but a serpentine design can match the available discharge capacity of the interdigitated design by increasing the flow rate or the electrode thickness due to differing responses between the two flow fields. The results of this study should be useful to design engineers seeking to optimize VRB systems through enhanced performance and reduced pressure drop.","author":[{"dropping-particle":"","family":"Houser","given":"Jacob","non-dropping-particle":"","parse-names":false,"suffix":""},{"dropping-particle":"","family":"Clement","given":"Jason","non-dropping-particle":"","parse-names":false,"suffix":""},{"dropping-particle":"","family":"Pezeshki","given":"Alan","non-dropping-particle":"","parse-names":false,"suffix":""},{"dropping-particle":"","family":"Mench","given":"Matthew M.","non-dropping-particle":"","parse-names":false,"suffix":""}],"container-title":"Journal of Power Sources","id":"ITEM-6","issued":{"date-parts":[["2016","1","20"]]},"page":"369-377","publisher":"Elsevier B.V","title":"Influence of architecture and material properties on vanadium redox flow battery performance","type":"article-journal","volume":"302"},"uris":["http://www.mendeley.com/documents/?uuid=3e568b1a-4bfe-46f2-9f57-638ae44ba7fd"]},{"id":"ITEM-7","itemData":{"DOI":"10.1016/j.jpowsour.2017.05.038","ISSN":"03787753","abstract":"We propose a facile, novel concept of mass transfer enhancement in flow batteries based on electrolyte guidance in rationally designed corrugated channel systems. The proposed fluidic networks employ periodic throttling of the flow to optimally deflect the electrolytes into the porous electrode, targeting enhancement of the electrolyte-electrode interaction. Theoretical analysis is conducted with channels in the form of trapezoidal waves, confirming and detailing the mass transport enhancement mechanism. In dilute concentration experiments with an alkaline quinone redox chemistry, a scaling of the limiting current with Re 0.74 is identified, which compares favourably against the Re 0.33 scaling typical of diffusion-limited laminar processes. Experimental IR-corrected polarization curves are presented for high concentration conditions, and a significant performance improvement is observed with the narrowing of the nozzles. The adverse effects of periodic throttling on the pumping power are compared with the benefits in terms of power density, and an improvement of up to 102% in net power density is obtained in comparison with the flow-by case employing straight parallel channels. The proposed novel concept of corrugated fluidic networks comes with facile fabrication and contributes to the improvement of the transport characteristics and overall performance of redox flow battery systems.","author":[{"dropping-particle":"","family":"Lisboa","given":"Kleber Marques","non-dropping-particle":"","parse-names":false,"suffix":""},{"dropping-particle":"","family":"Marschewski","given":"Julian","non-dropping-particle":"","parse-names":false,"suffix":""},{"dropping-particle":"","family":"Ebejer","given":"Neil","non-dropping-particle":"","parse-names":false,"suffix":""},{"dropping-particle":"","family":"Ruch","given":"Patrick","non-dropping-particle":"","parse-names":false,"suffix":""},{"dropping-particle":"","family":"Cotta","given":"Renato Machado","non-dropping-particle":"","parse-names":false,"suffix":""},{"dropping-particle":"","family":"Michel","given":"Bruno","non-dropping-particle":"","parse-names":false,"suffix":""},{"dropping-particle":"","family":"Poulikakos","given":"Dimos","non-dropping-particle":"","parse-names":false,"suffix":""}],"container-title":"Journal of Power Sources","id":"ITEM-7","issued":{"date-parts":[["2017"]]},"page":"322-331","title":"Mass transport enhancement in redox flow batteries with corrugated fluidic networks","type":"article-journal","volume":"359"},"uris":["http://www.mendeley.com/documents/?uuid=25f4819e-41a8-4f39-b75f-792b718deaa7"]},{"id":"ITEM-8","itemData":{"DOI":"10.1016/j.jpowsour.2017.03.083","ISSN":"0378-7753","author":[{"dropping-particle":"","family":"Houser","given":"Jacob","non-dropping-particle":"","parse-names":false,"suffix":""},{"dropping-particle":"","family":"Pezeshki","given":"Alan","non-dropping-particle":"","parse-names":false,"suffix":""},{"dropping-particle":"","family":"Clement","given":"Jason T","non-dropping-particle":"","parse-names":false,"suffix":""},{"dropping-particle":"","family":"Aaron","given":"Douglas","non-dropping-particle":"","parse-names":false,"suffix":""},{"dropping-particle":"","family":"Mench","given":"Matthew M","non-dropping-particle":"","parse-names":false,"suffix":""}],"container-title":"Journal of Power Sources","id":"ITEM-8","issued":{"date-parts":[["2017"]]},"page":"96-105","publisher":"Elsevier B.V","title":"Architecture for improved mass transport and system performance in redox flow batteries","type":"article-journal","volume":"351"},"uris":["http://www.mendeley.com/documents/?uuid=63fd26da-dbce-4aab-8753-d99ed54ffa6b"]},{"id":"ITEM-9","itemData":{"DOI":"10.1016/j.jpowsour.2018.03.001","ISSN":"03787753","abstract":"Redox flow batteries with flow field designs have been demonstrated to boost their capacities to deliver high current density and power density in medium and large-scale energy storage applications. Nevertheless, the fundamental mechanisms involved with improved current density in flow batteries with serpentine flow field designs have been not fully understood. Here we report a three-dimensional model of a serpentine flow field over a porous carbon electrode to examine the distributions of pressure driven electrolyte flow penetrations into the porous carbon electrodes. We also estimate the maximum current densities associated with stoichiometric availability of electrolyte reactant flow penetrations through the porous carbon electrodes. The results predict reasonably well observed experimental data without using any adjustable parameters. This fundamental work on electrolyte flow distributions of limiting reactant availability will contribute to a better understanding of limits on electrochemical performance in flow batteries with serpentine flow field designs and should be helpful to optimizing flow batteries.","author":[{"dropping-particle":"","family":"Ke","given":"Xinyou","non-dropping-particle":"","parse-names":false,"suffix":""},{"dropping-particle":"","family":"Prahl","given":"Joseph M.","non-dropping-particle":"","parse-names":false,"suffix":""},{"dropping-particle":"","family":"Alexander","given":"J. Iwan D.","non-dropping-particle":"","parse-names":false,"suffix":""},{"dropping-particle":"","family":"Savinell","given":"Robert F.","non-dropping-particle":"","parse-names":false,"suffix":""}],"container-title":"Journal of Power Sources","id":"ITEM-9","issue":"January","issued":{"date-parts":[["2018"]]},"page":"295-302","publisher":"Elsevier","title":"Redox flow batteries with serpentine flow fields: Distributions of electrolyte flow reactant penetration into the porous carbon electrodes and effects on performance","type":"article-journal","volume":"384"},"uris":["http://www.mendeley.com/documents/?uuid=ca9fee33-3e9e-43ae-9b26-7f240d1e0ede"]},{"id":"ITEM-10","itemData":{"DOI":"10.1016/j.jpowsour.2018.09.093","ISSN":"03787753","abstract":"Addition of flow fields to carbon paper electrodes in a vanadium redox flow battery (VRFB) can improve the peak power density through uniform distribution of electrolyte in the electrodes. However, it is unclear whether flow fields have a similar effect with graphite felt electrodes, as VRFBs with felt electrodes reported in literature show a large anomaly in obtained power density. In this work, we evaluate three flow fields; viz. serpentine, interdigitated and conventional (without flow pattern) type with felt electrodes and compare their performance with a serpentine flow field using carbon paper electrodes under identical experimental conditions. The conventional flow field provides highest energy efficiency (75%) followed by serpentine (64%) and interdigitated (55%) at 0.2 A cm −2 attributable to the deteriorating electrolyte distribution in the electrodes. Computation fluid dynamic simulations confirm the experimental finding of worsening electrolyte distribution (conventional &lt; serpentine &lt; interdigitated). A power density of 0.51 W cm −2 at 60 mL min −1 flow rate is obtained for serpentine and conventional flow fields with felt electrodes; comparable to the highest power density reported in literature for high performing zero-gap flow field architecture. This paper gives comprehensive insights on flow fields for VRFBs that can be extended to other flow batteries.","author":[{"dropping-particle":"","family":"Maurya","given":"Sandip","non-dropping-particle":"","parse-names":false,"suffix":""},{"dropping-particle":"","family":"Nguyen","given":"Phong Thanh","non-dropping-particle":"","parse-names":false,"suffix":""},{"dropping-particle":"","family":"Kim","given":"Yu Seung","non-dropping-particle":"","parse-names":false,"suffix":""},{"dropping-particle":"","family":"Kang","given":"Qinjun","non-dropping-particle":"","parse-names":false,"suffix":""},{"dropping-particle":"","family":"Mukundan","given":"Rangachary","non-dropping-particle":"","parse-names":false,"suffix":""}],"container-title":"Journal of Power Sources","id":"ITEM-10","issue":"May","issued":{"date-parts":[["2018"]]},"page":"20-27","publisher":"Elsevier","title":"Effect of flow field geometry on operating current density, capacity and performance of vanadium redox flow battery","type":"article-journal","volume":"404"},"uris":["http://www.mendeley.com/documents/?uuid=2d2e2554-a5c6-44a0-af08-ff285bc05c03"]},{"id":"ITEM-11","itemData":{"DOI":"10.1007/s10800-019-01306-1","ISBN":"0123456789","ISSN":"15728838","author":[{"dropping-particle":"","family":"Akuzum","given":"Bilen","non-dropping-particle":"","parse-names":false,"suffix":""},{"dropping-particle":"","family":"Alparslan","given":"Yigit Can","non-dropping-particle":"","parse-names":false,"suffix":""},{"dropping-particle":"","family":"Robinson","given":"Nicholas C.","non-dropping-particle":"","parse-names":false,"suffix":""},{"dropping-particle":"","family":"Agar","given":"Ertan","non-dropping-particle":"","parse-names":false,"suffix":""},{"dropping-particle":"","family":"Kumbur","given":"E. Caglan","non-dropping-particle":"","parse-names":false,"suffix":""}],"container-title":"Journal of Applied Electrochemistry","id":"ITEM-11","issue":"6","issued":{"date-parts":[["2019"]]},"page":"551-561","publisher":"Springer Netherlands","title":"Obstructed flow field designs for improved performance in vanadium redox flow batteries","type":"article-journal","volume":"49"},"uris":["http://www.mendeley.com/documents/?uuid=2fd7f546-9615-4098-b5a3-b99f5a8a3d08"]}],"mendeley":{"formattedCitation":"[26,27,37–45]","plainTextFormattedCitation":"[26,27,37–45]","previouslyFormattedCitation":"[26,27,37–45]"},"properties":{"noteIndex":0},"schema":"https://github.com/citation-style-language/schema/raw/master/csl-citation.json"}</w:instrText>
      </w:r>
      <w:r w:rsidRPr="00207D66">
        <w:rPr>
          <w:rFonts w:ascii="Times New Roman" w:hAnsi="Times New Roman" w:cs="Times New Roman"/>
        </w:rPr>
        <w:fldChar w:fldCharType="separate"/>
      </w:r>
      <w:r w:rsidR="00D36F73" w:rsidRPr="00D36F73">
        <w:rPr>
          <w:rFonts w:ascii="Times New Roman" w:hAnsi="Times New Roman" w:cs="Times New Roman"/>
          <w:noProof/>
        </w:rPr>
        <w:t>[26,27,37–45]</w:t>
      </w:r>
      <w:r w:rsidRPr="00207D66">
        <w:rPr>
          <w:rFonts w:ascii="Times New Roman" w:hAnsi="Times New Roman" w:cs="Times New Roman"/>
        </w:rPr>
        <w:fldChar w:fldCharType="end"/>
      </w:r>
      <w:r w:rsidRPr="00207D66">
        <w:rPr>
          <w:rFonts w:ascii="Times New Roman" w:hAnsi="Times New Roman" w:cs="Times New Roman"/>
        </w:rPr>
        <w:t>. It has been also reported that channel geometry (channel height, channel width, channel length, and land or rib width) influence</w:t>
      </w:r>
      <w:r w:rsidR="004B18C2">
        <w:rPr>
          <w:rFonts w:ascii="Times New Roman" w:hAnsi="Times New Roman" w:cs="Times New Roman"/>
        </w:rPr>
        <w:t>s</w:t>
      </w:r>
      <w:r w:rsidRPr="00207D66">
        <w:rPr>
          <w:rFonts w:ascii="Times New Roman" w:hAnsi="Times New Roman" w:cs="Times New Roman"/>
        </w:rPr>
        <w:t xml:space="preserve"> electrochemical performance </w:t>
      </w:r>
      <w:r w:rsidRPr="00207D66">
        <w:rPr>
          <w:rFonts w:ascii="Times New Roman" w:hAnsi="Times New Roman" w:cs="Times New Roman"/>
        </w:rPr>
        <w:fldChar w:fldCharType="begin" w:fldLock="1"/>
      </w:r>
      <w:r w:rsidR="003451D7">
        <w:rPr>
          <w:rFonts w:ascii="Times New Roman" w:hAnsi="Times New Roman" w:cs="Times New Roman"/>
        </w:rPr>
        <w:instrText>ADDIN CSL_CITATION {"citationItems":[{"id":"ITEM-1","itemData":{"DOI":"10.1149/2.0861709jes","ISSN":"0013-4651","abstract":"The flow in a vanadium redox flow battery, which is determined by flow rate and geometry of flow channels, is an important factor in determining battery performance. Therefore, flow rate and flow channel must be carefully designed and controlled to provide smooth supplies of electrolyte to the areas where electrochemical reactions take place. Through a verified three-dimensional electrochemical steady-state model involving fluid motion, it is found that channel height is an important geometric parameter that determines battery performance. We investigate its impact on pressure drop and penetration of the electrolyte into the electrode, and then examine how it ultimately played a role in voltage response, energy efficiency, and battery efficiency. To identify the optimal channel shape, various operating parameters (including flow rate, current, and state of charge) are investigated at different channel heights. Overall, low-height cells are found to have better energy and battery efficiency, and can operate at relatively lower optimal flow rates. There is, however, a trade-off between an improved flow field and pumping loss, depending on geometry and loading conditions. A judicious balance between them would be useful in finding the optimal flow channel geometry and ideal loading conditions for the best performance of flow batteries.","author":[{"dropping-particle":"","family":"Al-Yasiri","given":"Mohammed","non-dropping-particle":"","parse-names":false,"suffix":""},{"dropping-particle":"","family":"Park","given":"Jonghyun","non-dropping-particle":"","parse-names":false,"suffix":""}],"container-title":"Journal of The Electrochemical Society","id":"ITEM-1","issue":"9","issued":{"date-parts":[["2017"]]},"page":"A1970-A1982","publisher":"Electrochemical Society Inc.","title":"Study on channel geometry of all-vanadium redox flow batteries","type":"article-journal","volume":"164"},"uris":["http://www.mendeley.com/documents/?uuid=d59deeff-f30c-4fc8-8037-3e5283baa371"]},{"id":"ITEM-2","itemData":{"DOI":"10.1007/s10800-014-0720-0","ISSN":"0021891X","abstract":"Electrolyte flow distribution is an important factor that contributes to the performance of the overall efficiency of a redox flow battery system. In the present paper, a comparative study of the hydrodynamics of the serpentine and interdigitated flow fields has been performed. Ex situ experiments were conducted using the two flow fields in conditions typical of flow battery applications. Limited in situ testing has also been conducted. These bring out the surprising result that the pressure drop in the interdigitated flow field is less than that in the serpentine for the same flow rate. Computational fluid dynamics studies show strong under-the-rib convection in the reaction zone exists in both flow fields but with a shorter residence time in case of the interdigitated. It is posited that this may explain the superior electrochemical performance of cells with interdigitated flow fields. © 2014 Springer Science+Business Media Dordrecht.","author":[{"dropping-particle":"","family":"Jyothi Latha","given":"T.","non-dropping-particle":"","parse-names":false,"suffix":""},{"dropping-particle":"","family":"Jayanti","given":"S.","non-dropping-particle":"","parse-names":false,"suffix":""}],"container-title":"Journal of Applied Electrochemistry","id":"ITEM-2","issue":"9","issued":{"date-parts":[["2014"]]},"page":"995-1006","publisher":"Kluwer Academic Publishers","title":"Hydrodynamic analysis of flow fields for redox flow battery applications Batteries","type":"article-journal","volume":"44"},"uris":["http://www.mendeley.com/documents/?uuid=9f341600-f11f-433d-a4ef-dc1a3f9a5c9b"]},{"id":"ITEM-3","itemData":{"DOI":"10.1016/j.jpowsour.2017.05.038","ISSN":"03787753","abstract":"We propose a facile, novel concept of mass transfer enhancement in flow batteries based on electrolyte guidance in rationally designed corrugated channel systems. The proposed fluidic networks employ periodic throttling of the flow to optimally deflect the electrolytes into the porous electrode, targeting enhancement of the electrolyte-electrode interaction. Theoretical analysis is conducted with channels in the form of trapezoidal waves, confirming and detailing the mass transport enhancement mechanism. In dilute concentration experiments with an alkaline quinone redox chemistry, a scaling of the limiting current with Re 0.74 is identified, which compares favourably against the Re 0.33 scaling typical of diffusion-limited laminar processes. Experimental IR-corrected polarization curves are presented for high concentration conditions, and a significant performance improvement is observed with the narrowing of the nozzles. The adverse effects of periodic throttling on the pumping power are compared with the benefits in terms of power density, and an improvement of up to 102% in net power density is obtained in comparison with the flow-by case employing straight parallel channels. The proposed novel concept of corrugated fluidic networks comes with facile fabrication and contributes to the improvement of the transport characteristics and overall performance of redox flow battery systems.","author":[{"dropping-particle":"","family":"Lisboa","given":"Kleber Marques","non-dropping-particle":"","parse-names":false,"suffix":""},{"dropping-particle":"","family":"Marschewski","given":"Julian","non-dropping-particle":"","parse-names":false,"suffix":""},{"dropping-particle":"","family":"Ebejer","given":"Neil","non-dropping-particle":"","parse-names":false,"suffix":""},{"dropping-particle":"","family":"Ruch","given":"Patrick","non-dropping-particle":"","parse-names":false,"suffix":""},{"dropping-particle":"","family":"Cotta","given":"Renato Machado","non-dropping-particle":"","parse-names":false,"suffix":""},{"dropping-particle":"","family":"Michel","given":"Bruno","non-dropping-particle":"","parse-names":false,"suffix":""},{"dropping-particle":"","family":"Poulikakos","given":"Dimos","non-dropping-particle":"","parse-names":false,"suffix":""}],"container-title":"Journal of Power Sources","id":"ITEM-3","issued":{"date-parts":[["2017"]]},"page":"322-331","title":"Mass transport enhancement in redox flow batteries with corrugated fluidic networks","type":"article-journal","volume":"359"},"uris":["http://www.mendeley.com/documents/?uuid=25f4819e-41a8-4f39-b75f-792b718deaa7"]},{"id":"ITEM-4","itemData":{"DOI":"10.1016/j.jpowsour.2020.228225","ISSN":"03787753","abstract":"It has been reported in recent literature that interdigitated flow fields exhibit lesser pressure drop than serpentine flow fields for large area cells of vanadium redox flow batteries. In the present work, we report on a comprehensive characterization of the performance of cells using interdigitated flow fields. The study encompasses two cell sizes (nominal active area of 900 and 1500 cm2) and seven variants in terms of shape of the headers or channels and the number and orientation of the channels. Experimental investigations include pressure drop and polarization behavior under different flow conditions. It is shown that intedigitated flow fields suffer from flow mal-distribution when employed in cells of this size range with a correspondingly degraded electrochemical performance compared to cells with serpentine flow field. Improvement in the flow distribution by providing pillars in the headers is shown to improve electrochemical performance, although with a concomitant increase in pressure drop. The best interdigitated configuration among those studied has been found to match the discharge capacity of serpentine at high flow rates; however, the serpentine is found to be superior, in terms of both discharge capacity and pressure drop, at its best operating condition, which occurs at lower flow rates.","author":[{"dropping-particle":"","family":"Gundlapalli","given":"Ravendra","non-dropping-particle":"","parse-names":false,"suffix":""},{"dropping-particle":"","family":"Jayanti","given":"Sreenivas","non-dropping-particle":"","parse-names":false,"suffix":""}],"container-title":"Journal of Power Sources","id":"ITEM-4","issue":"February","issued":{"date-parts":[["2020"]]},"page":"228225","publisher":"Elsevier B.V.","title":"Performance characteristics of several variants of interdigitated flow fields for flow battery applications","type":"article-journal","volume":"467"},"uris":["http://www.mendeley.com/documents/?uuid=ff7bad77-f54d-469c-850a-1ec93bf5d079"]}],"mendeley":{"formattedCitation":"[40,43,46,47]","plainTextFormattedCitation":"[40,43,46,47]","previouslyFormattedCitation":"[40,43,46,47]"},"properties":{"noteIndex":0},"schema":"https://github.com/citation-style-language/schema/raw/master/csl-citation.json"}</w:instrText>
      </w:r>
      <w:r w:rsidRPr="00207D66">
        <w:rPr>
          <w:rFonts w:ascii="Times New Roman" w:hAnsi="Times New Roman" w:cs="Times New Roman"/>
        </w:rPr>
        <w:fldChar w:fldCharType="separate"/>
      </w:r>
      <w:r w:rsidR="00D36F73" w:rsidRPr="00D36F73">
        <w:rPr>
          <w:rFonts w:ascii="Times New Roman" w:hAnsi="Times New Roman" w:cs="Times New Roman"/>
          <w:noProof/>
        </w:rPr>
        <w:t>[40,43,46,47]</w:t>
      </w:r>
      <w:r w:rsidRPr="00207D66">
        <w:rPr>
          <w:rFonts w:ascii="Times New Roman" w:hAnsi="Times New Roman" w:cs="Times New Roman"/>
        </w:rPr>
        <w:fldChar w:fldCharType="end"/>
      </w:r>
      <w:r w:rsidRPr="00207D66">
        <w:rPr>
          <w:rFonts w:ascii="Times New Roman" w:hAnsi="Times New Roman" w:cs="Times New Roman"/>
        </w:rPr>
        <w:t xml:space="preserve">. In addition to flow field impacts, the electrode is one of the most critical components since electrochemical reactions occur on the electrode surface. Many studies have attempted to improve ion transport by modifying electrode structure (thickness, porosity, and tortuosity) </w:t>
      </w:r>
      <w:r w:rsidRPr="00207D66">
        <w:rPr>
          <w:rFonts w:ascii="Times New Roman" w:hAnsi="Times New Roman" w:cs="Times New Roman"/>
        </w:rPr>
        <w:fldChar w:fldCharType="begin" w:fldLock="1"/>
      </w:r>
      <w:r w:rsidR="003451D7">
        <w:rPr>
          <w:rFonts w:ascii="Times New Roman" w:hAnsi="Times New Roman" w:cs="Times New Roman"/>
        </w:rPr>
        <w:instrText>ADDIN CSL_CITATION {"citationItems":[{"id":"ITEM-1","itemData":{"DOI":"10.1149/2.0231601jes","ISSN":"0013-4651","abstract":"In this study, we investigate the mass transport effects of various flow field designs paired with raw and laser perforated carbon paper electrodes in redox flow batteries (RFBs). Previously, we observed significant increases in peak power density and limiting current density when perforated electrodes were used in conjunction with the serpentine flow field. In this work, we expand on our earlier findings by investigating various flow field designs (e.g., serpentine, parallel, interdigitated, and spiral), and continuously measuring pressure drop in each configuration. In all cases, these perforated electrodes are found to be associated with a reduction in pressure drop from 4% to 18%. Flow field designs with a continuous path from inlet to outlet (i.e., serpentine, parallel, spiral) are observed to exhibit improved performance (up to 31%) when paired with perforated electrodes, as a result of more facile reactant delivery and resulting greater utilization of the available surface area. Conversely, flow fields with discontinuous paths which force electrolyte to travel through the electrode (e.g. interdigitated), are adversely affected by the creation of perforations due to the high permeability ‘channels’ in the electrode. These results demonstrate that mass transport can significantly limit the performance of RFBs with carbon paper electrodes.","author":[{"dropping-particle":"","family":"Dennison","given":"C. R.","non-dropping-particle":"","parse-names":false,"suffix":""},{"dropping-particle":"","family":"Agar","given":"E.","non-dropping-particle":"","parse-names":false,"suffix":""},{"dropping-particle":"","family":"Akuzum","given":"B.","non-dropping-particle":"","parse-names":false,"suffix":""},{"dropping-particle":"","family":"Kumbur","given":"E. C.","non-dropping-particle":"","parse-names":false,"suffix":""}],"container-title":"Journal of the Electrochemical Society","id":"ITEM-1","issue":"1","issued":{"date-parts":[["2015"]]},"page":"A5163-A5169","title":"Enhancing Mass Transport in Redox Flow Batteries by Tailoring Flow Field and Electrode Design","type":"article-journal","volume":"163"},"uris":["http://www.mendeley.com/documents/?uuid=423a874a-a4c1-4460-a565-a15ccdb3944a"]},{"id":"ITEM-2","itemData":{"DOI":"10.1149/2.0941409jes","ISBN":"0013-4651 1945-7111","ISSN":"0013-4651","abstract":"Flow batteries with flow-through porous electrodes are compared to cells with porous electrodes adjacent to either parallel or interdigitated channels. Resistances and pressure drops are measured for different configurations to augment the electrochemical data. Cell tests are done with an electrolyte containing VO2+ and VO2 + in sulfuric acid that is circulated through both anode and cathode from a single reservoir. Performance is found to depend sensitively on the combination of electrode and flow field. Theoretical explanations for this dependence are provided. Scale-up of flow through and interdigitated designs to large active areas is also discussed.","author":[{"dropping-particle":"","family":"Darling","given":"R. M.","non-dropping-particle":"","parse-names":false,"suffix":""},{"dropping-particle":"","family":"Perry","given":"M. L.","non-dropping-particle":"","parse-names":false,"suffix":""}],"container-title":"Journal of the Electrochemical Society","id":"ITEM-2","issue":"9","issued":{"date-parts":[["2014"]]},"page":"A1381-A1387","title":"The Influence of Electrode and Channel Configurations on Flow Battery Performance","type":"article-journal","volume":"161"},"uris":["http://www.mendeley.com/documents/?uuid=3f49ac05-c32b-408e-a7e5-6eeb110c4c1e"]},{"id":"ITEM-3","itemData":{"DOI":"10.1149/2.1281607jes","ISBN":"9781607685395","ISSN":"0013-4651","abstract":"A model of a hydrogen – bromine redox flow battery cathode with interdigitated flow channels was developed to investigate the effect of both the morphology of the fibrous electrode as well as the overall architecture of the cell. The fiber morphology was determined by the fiber diameter and porosity while the cell architecture was determined by the electrode thickness as well as the channel and rib widths. A comprehensive parametric study was performed looking at the effects these parameters had on the overall performance of the cell. A kinetic parameter was also varied to allow for different catalytic systems. This generalized the scope of the work and made it applicable for a large variety of systems. The importance of fiber morphology was found to be heavily dependent on kinetics. As expected, slow reacting systems performed better with smaller fibers and lower permeability while the opposite was true for highly kinetic systems. The width of the domain was the most important characteristic, in all cases the narrowest channel had the highest reaction rate. This was also largely true for the rib widths; in most cases the narrowest rib performed best. The effect of the electrode thickness was found to vary depending on the permeability and kinetics of the system. A non-dimensional group was proposed to represent the entire dataset and visualize the relative importance of each parameter. The importance of green or renewable energy has grown consid-erably in recent decades. Concerns over the stability of our current energy profile has created significant motivation to develop other more sustainable energy supplies; particularly renewable sources of energy such as wind and solar. The challenge with these types of sources is that their peak power output cannot be controlled or dictated, so they are not suitable for load following applications and are hence considered non-dispatchable. The most effective way to offset this effect is the uti-lization of highly efficient energy storage devices with industrial-scale storage capacity. Such devices would allow intermittent energies, gen-erated at any point in the day, to be dispatched during peak demand. A popular option currently garnering much attention is the redox flow battery. 1,2 The electrolytes are pumped from external storage tanks of arbitrary size and storage capacity through electrochemical cells to generate electricity or replenish the electrolyte; depending on the mode of operation. One of the criti…","author":[{"dropping-particle":"","family":"Kok","given":"Matthew D. R.","non-dropping-particle":"","parse-names":false,"suffix":""},{"dropping-particle":"","family":"Khalifa","given":"Alia","non-dropping-particle":"","parse-names":false,"suffix":""},{"dropping-particle":"","family":"Gostick","given":"Jeff T.","non-dropping-particle":"","parse-names":false,"suffix":""}],"container-title":"Journal of The Electrochemical Society","id":"ITEM-3","issue":"7","issued":{"date-parts":[["2016"]]},"note":"Sherwood number","page":"A1408-A1419","title":"Multiphysics Simulation of the Flow Battery Cathode: Cell Architecture and Electrode Optimization","type":"article-journal","volume":"163"},"uris":["http://www.mendeley.com/documents/?uuid=90e2bb04-7ef3-4b86-a13f-fa2ac97ddc38"]},{"id":"ITEM-4","itemData":{"DOI":"10.1016/j.chemphys.2019.110577","ISSN":"03010104","abstract":"The proper flow and uniform distribution of vanadium electrolyte inside the electrode are crucial factors to improve battery performance. In this study, the novel gradient and double-layered porous electrode (GPE and DLPE) with optimized properties were investigated. More vanadium ions conversion occurs due to more uniform distribution of electrolyte flow with promptly supplementing of reactants and timely removing of products. Thus, the larger cell capacity and output power as well as higher energy efficiency are obtained in the electrodes with a linear or stepwise increasing in porosity at the same inlet flow rate. In the other case with the same pressure difference between the inlet and outlet, the larger cell capacity and efficiencies occur in the electrodes with a constant maximum porosity or a linear decreasing porosity due to the larger average inlet flow velocity. The better battery performance can be obtained by optimizing porosity arrangement in the electrodes.","author":[{"dropping-particle":"","family":"Chen","given":"Wei","non-dropping-particle":"","parse-names":false,"suffix":""},{"dropping-particle":"","family":"Kang","given":"Jialun","non-dropping-particle":"","parse-names":false,"suffix":""}],"container-title":"Chemical Physics","id":"ITEM-4","issue":"July 2019","issued":{"date-parts":[["2020"]]},"page":"110577","publisher":"Elsevier","title":"Optimization of electrolyte flow and vanadium ions conversion by utilizing variable porosity electrodes in vanadium redox flow batteries","type":"article-journal","volume":"529"},"uris":["http://www.mendeley.com/documents/?uuid=b1bbcbae-0417-41c1-b697-6e7a20dd26e6"]},{"id":"ITEM-5","itemData":{"DOI":"10.1149/1945-7111/ab6dd0","ISSN":"1945-7111","abstract":"The fibrous electrodes used in redox flow batteries are a key component of the batteries and have a determining effect on their performance. In this work, a two-dimensional numerical model of redox flow batteries was developed and used to optimize the architecture of the electrodes employed in vanadium redox flow batteries with interdigitated flow fields. The developed model was validated and subsequently used to determine the optimized electrode architecture. During the optimization process, we considered the fiber diameter, porosity, and thickness of the fibrous electrode as well as the geometrical properties of the channel. Numerical simulations revealed that the cell performance can be improved significantly by employing electrodes consisting of finer fibers. We also show that multiple-parameter optimization that considers the electrode properties and channel geometry is essential for improving the design of redox flow batteries.","author":[{"dropping-particle":"","family":"Tsushima","given":"Shohji","non-dropping-particle":"","parse-names":false,"suffix":""},{"dropping-particle":"","family":"Suzuki","given":"Takahiro","non-dropping-particle":"","parse-names":false,"suffix":""}],"container-title":"Journal of The Electrochemical Society","id":"ITEM-5","issue":"2","issued":{"date-parts":[["2020"]]},"note":"electrode morphology","page":"020553","publisher":"IOP Publishing","title":"Modeling and Simulation of Vanadium Redox Flow Battery with Interdigitated Flow Field for Optimizing Electrode Architecture","type":"article-journal","volume":"167"},"uris":["http://www.mendeley.com/documents/?uuid=96637e66-d137-473d-8fc5-5e83709c1acb"]},{"id":"ITEM-6","itemData":{"DOI":"10.3390/polym12061372","ISSN":"20734360","abstract":"A high-performance carbon felt electrode for all-vanadium redox flow battery (VRFB) systems is prepared via low-temperature atmospheric pressure plasma treatment in air to improve the hydrophilicity and surface area of bare carbon felt of polyacrylonitrile and increase the contact potential between vanadium ions, so as to reduce the overpotential generated by the electrochemical reaction gap. Brunauer-Emmett-Teller (BET) surface area of the modified carbon felt is, significantly, five times higher than that of the pristine felt. The modified carbon felt exhibits higher energy efficiency (EE) and voltage efficiency (VE) in a single cell VRFB test at the constant current density of 160 mA cm-2, and also maintains good performance at low temperatures. Moreover, the cyclic voltammetry (CV) and electrochemical impedance spectroscopy (EIS) analysis results show that the resistance between electrolyte and carbon felt electrode decreased. As a result, owing to the increased reactivity of the vanadium ion on the treated carbon felt, the efficiency of the VRFB with the plasma-modified carbon felt is much higher and demonstrates better capacity under a 100-cycle constant current charge-discharge test.","author":[{"dropping-particle":"","family":"Lin","given":"Chien Hong","non-dropping-particle":"","parse-names":false,"suffix":""},{"dropping-particle":"De","family":"Zhuang","given":"Yu","non-dropping-particle":"","parse-names":false,"suffix":""},{"dropping-particle":"","family":"Tsai","given":"Ding Guey","non-dropping-particle":"","parse-names":false,"suffix":""},{"dropping-particle":"","family":"Wei","given":"Hwa Jou","non-dropping-particle":"","parse-names":false,"suffix":""},{"dropping-particle":"","family":"Liu","given":"Ting Yu","non-dropping-particle":"","parse-names":false,"suffix":""}],"container-title":"Polymers","id":"ITEM-6","issue":"6","issued":{"date-parts":[["2020"]]},"title":"Performance enhancement of vanadium redox flow battery by treated carbon felt electrodes of polyacrylonitrile using atmospheric pressure plasma","type":"article-journal","volume":"12"},"uris":["http://www.mendeley.com/documents/?uuid=5fb3f6cb-40d4-4d43-b9d7-5639bab0edc0"]}],"mendeley":{"formattedCitation":"[39,48–52]","plainTextFormattedCitation":"[39,48–52]","previouslyFormattedCitation":"[39,48–52]"},"properties":{"noteIndex":0},"schema":"https://github.com/citation-style-language/schema/raw/master/csl-citation.json"}</w:instrText>
      </w:r>
      <w:r w:rsidRPr="00207D66">
        <w:rPr>
          <w:rFonts w:ascii="Times New Roman" w:hAnsi="Times New Roman" w:cs="Times New Roman"/>
        </w:rPr>
        <w:fldChar w:fldCharType="separate"/>
      </w:r>
      <w:r w:rsidR="00D36F73" w:rsidRPr="00D36F73">
        <w:rPr>
          <w:rFonts w:ascii="Times New Roman" w:hAnsi="Times New Roman" w:cs="Times New Roman"/>
          <w:noProof/>
        </w:rPr>
        <w:t>[39,48–52]</w:t>
      </w:r>
      <w:r w:rsidRPr="00207D66">
        <w:rPr>
          <w:rFonts w:ascii="Times New Roman" w:hAnsi="Times New Roman" w:cs="Times New Roman"/>
        </w:rPr>
        <w:fldChar w:fldCharType="end"/>
      </w:r>
      <w:r w:rsidRPr="00207D66">
        <w:rPr>
          <w:rFonts w:ascii="Times New Roman" w:hAnsi="Times New Roman" w:cs="Times New Roman"/>
        </w:rPr>
        <w:t xml:space="preserve">. However, there is a sensitive balance between permeability and electrochemical surface area in the electrode; in general, higher permeability is achieved at the cost of reduced active surface </w:t>
      </w:r>
      <w:r w:rsidRPr="00207D66">
        <w:rPr>
          <w:rFonts w:ascii="Times New Roman" w:hAnsi="Times New Roman" w:cs="Times New Roman"/>
        </w:rPr>
        <w:lastRenderedPageBreak/>
        <w:t>area.</w:t>
      </w:r>
      <w:bookmarkStart w:id="7" w:name="_Hlk524895325"/>
      <w:r w:rsidRPr="00207D66">
        <w:rPr>
          <w:rFonts w:ascii="Times New Roman" w:hAnsi="Times New Roman" w:cs="Times New Roman"/>
        </w:rPr>
        <w:t xml:space="preserve">  </w:t>
      </w:r>
      <w:bookmarkEnd w:id="7"/>
      <w:r w:rsidRPr="00207D66">
        <w:rPr>
          <w:rFonts w:ascii="Times New Roman" w:hAnsi="Times New Roman" w:cs="Times New Roman"/>
        </w:rPr>
        <w:t>Thus, optimization in VRFBs is not straightforward. Such optimization requires localized, real-time information within the cell.</w:t>
      </w:r>
    </w:p>
    <w:p w14:paraId="02F3111A" w14:textId="4796F585" w:rsidR="00A25A6C" w:rsidRDefault="005A4A6F" w:rsidP="005A4A6F">
      <w:pPr>
        <w:pStyle w:val="Heading2"/>
        <w:jc w:val="left"/>
      </w:pPr>
      <w:bookmarkStart w:id="8" w:name="_Toc77751361"/>
      <w:r>
        <w:t xml:space="preserve">1.3 In-situ </w:t>
      </w:r>
      <w:r w:rsidR="00A43538">
        <w:t>l</w:t>
      </w:r>
      <w:r>
        <w:t xml:space="preserve">ocalized </w:t>
      </w:r>
      <w:r w:rsidR="00A43538">
        <w:t>c</w:t>
      </w:r>
      <w:r>
        <w:t xml:space="preserve">urrent </w:t>
      </w:r>
      <w:r w:rsidR="00A43538">
        <w:t>d</w:t>
      </w:r>
      <w:r>
        <w:t xml:space="preserve">istribution </w:t>
      </w:r>
      <w:r w:rsidR="00CB247D">
        <w:t>measurements</w:t>
      </w:r>
      <w:bookmarkEnd w:id="8"/>
    </w:p>
    <w:p w14:paraId="5C3AC8BE" w14:textId="5633F82A" w:rsidR="00A25A6C" w:rsidRDefault="00A25A6C" w:rsidP="00A25A6C"/>
    <w:p w14:paraId="23BE3586" w14:textId="53B560B5" w:rsidR="00201720" w:rsidRPr="00207D66" w:rsidRDefault="00201720" w:rsidP="008F411B">
      <w:pPr>
        <w:spacing w:line="480" w:lineRule="auto"/>
        <w:ind w:firstLine="720"/>
        <w:jc w:val="both"/>
        <w:rPr>
          <w:rFonts w:ascii="Times New Roman" w:hAnsi="Times New Roman" w:cs="Times New Roman"/>
        </w:rPr>
      </w:pPr>
      <w:r w:rsidRPr="00207D66">
        <w:rPr>
          <w:rFonts w:ascii="Times New Roman" w:hAnsi="Times New Roman" w:cs="Times New Roman"/>
        </w:rPr>
        <w:t xml:space="preserve">In-plane current measurement is a diagnostic technique that has been used for fuel cells </w:t>
      </w:r>
      <w:r w:rsidRPr="00207D66">
        <w:rPr>
          <w:rFonts w:ascii="Times New Roman" w:hAnsi="Times New Roman" w:cs="Times New Roman"/>
        </w:rPr>
        <w:fldChar w:fldCharType="begin" w:fldLock="1"/>
      </w:r>
      <w:r w:rsidR="003451D7">
        <w:rPr>
          <w:rFonts w:ascii="Times New Roman" w:hAnsi="Times New Roman" w:cs="Times New Roman"/>
        </w:rPr>
        <w:instrText>ADDIN CSL_CITATION {"citationItems":[{"id":"ITEM-1","itemData":{"DOI":"10.1016/j.rser.2010.08.024","ISBN":"1364-0321","ISSN":"13640321","abstract":"A complex interaction of many design, assembling and operating parameters as well as the properties of the materials used in the construction of polymer electrolyte membrane fuel cells (PEMFC) result in an uneven electrochemical performance over the MEA active area. For more than one decade, segmented PEMFC (SFC) have been used to study the factors responsible for that uneven performance. This paper reviews relevant literature related to SFC published since 1998 focusing on the three most important SFC design techniques: (1) printed circuit board, (2) resistors network and (3) Hall effect sensors. First, the three techniques are described and fundamental considerations for its design, construction and electrochemical characterization are provided. After that, the effect of most important parameters on the current density distribution is highlighted. Finally, representative results combining current density distribution measurements with other analytical techniques for distributed analysis are presented. ?? 2010 Elsevier Ltd.","author":[{"dropping-particle":"","family":"Pérez","given":"Luis C.","non-dropping-particle":"","parse-names":false,"suffix":""},{"dropping-particle":"","family":"Brandão","given":"Lúcia","non-dropping-particle":"","parse-names":false,"suffix":""},{"dropping-particle":"","family":"Sousa","given":"José M.","non-dropping-particle":"","parse-names":false,"suffix":""},{"dropping-particle":"","family":"Mendes","given":"Adélio","non-dropping-particle":"","parse-names":false,"suffix":""}],"container-title":"Renewable and Sustainable Energy Reviews","id":"ITEM-1","issue":"1","issued":{"date-parts":[["2011","1"]]},"page":"169-185","title":"Segmented polymer electrolyte membrane fuel cells-A review","type":"article-journal","volume":"15"},"uris":["http://www.mendeley.com/documents/?uuid=03696379-7b82-4b32-ab4a-426b3de23486"]}],"mendeley":{"formattedCitation":"[53]","plainTextFormattedCitation":"[53]","previouslyFormattedCitation":"[53]"},"properties":{"noteIndex":0},"schema":"https://github.com/citation-style-language/schema/raw/master/csl-citation.json"}</w:instrText>
      </w:r>
      <w:r w:rsidRPr="00207D66">
        <w:rPr>
          <w:rFonts w:ascii="Times New Roman" w:hAnsi="Times New Roman" w:cs="Times New Roman"/>
        </w:rPr>
        <w:fldChar w:fldCharType="separate"/>
      </w:r>
      <w:r w:rsidR="00D36F73" w:rsidRPr="00D36F73">
        <w:rPr>
          <w:rFonts w:ascii="Times New Roman" w:hAnsi="Times New Roman" w:cs="Times New Roman"/>
          <w:noProof/>
        </w:rPr>
        <w:t>[53]</w:t>
      </w:r>
      <w:r w:rsidRPr="00207D66">
        <w:rPr>
          <w:rFonts w:ascii="Times New Roman" w:hAnsi="Times New Roman" w:cs="Times New Roman"/>
        </w:rPr>
        <w:fldChar w:fldCharType="end"/>
      </w:r>
      <w:r w:rsidRPr="00207D66">
        <w:rPr>
          <w:rFonts w:ascii="Times New Roman" w:hAnsi="Times New Roman" w:cs="Times New Roman"/>
        </w:rPr>
        <w:t xml:space="preserve"> and then adapted to VRFBs </w:t>
      </w:r>
      <w:r w:rsidRPr="00207D66">
        <w:rPr>
          <w:rFonts w:ascii="Times New Roman" w:hAnsi="Times New Roman" w:cs="Times New Roman"/>
        </w:rPr>
        <w:fldChar w:fldCharType="begin" w:fldLock="1"/>
      </w:r>
      <w:r w:rsidR="003451D7">
        <w:rPr>
          <w:rFonts w:ascii="Times New Roman" w:hAnsi="Times New Roman" w:cs="Times New Roman"/>
        </w:rPr>
        <w:instrText>ADDIN CSL_CITATION {"citationItems":[{"id":"ITEM-1","itemData":{"DOI":"10.1149/2.029305jes","ISSN":"0013-4651","abstract":"A printed circuit board (PCB) was implemented for in-plane, two-dimensional distributed current measurements in an all-vanadium redox flow battery (VRFB). A PCB with built-in shunt resistors is a passive method of measuring localized currents in-situ, in real time. It is demonstrated that lateral current spread through non- or partially-segmented flow field plates will produce a distribution that does not properly reflect the distribution within the electrode; this issue is resolved in this work via fully-segmented flow plates. Large current gradients develop when a cell reaches a mass-transport limitation. Based upon the resultant distributions, it is shown that they reflect a combination of electrolyte velocity and local concentration within the electrode. The impact of flow rate and electrode material properties such as wettability, surface area, porosity, and thickness on current distribution are presented. ","author":[{"dropping-particle":"","family":"Clement","given":"Jason Thomas","non-dropping-particle":"","parse-names":false,"suffix":""},{"dropping-particle":"","family":"Aaron","given":"Douglas Scott","non-dropping-particle":"","parse-names":false,"suffix":""},{"dropping-particle":"","family":"Mench","given":"Matthew M.","non-dropping-particle":"","parse-names":false,"suffix":""}],"container-title":"Journal of The Electrochemical Society","id":"ITEM-1","issue":"1","issued":{"date-parts":[["2016"]]},"page":"A5220-A5228","publisher":"Electrochemical Society Inc.","title":"In Situ Localized Current Distribution Measurements in All-Vanadium Redox Flow Batteries","type":"article-journal","volume":"163"},"uris":["http://www.mendeley.com/documents/?uuid=72dd700b-6dde-4bf6-b10f-5c30705b0731"]}],"mendeley":{"formattedCitation":"[54]","plainTextFormattedCitation":"[54]","previouslyFormattedCitation":"[54]"},"properties":{"noteIndex":0},"schema":"https://github.com/citation-style-language/schema/raw/master/csl-citation.json"}</w:instrText>
      </w:r>
      <w:r w:rsidRPr="00207D66">
        <w:rPr>
          <w:rFonts w:ascii="Times New Roman" w:hAnsi="Times New Roman" w:cs="Times New Roman"/>
        </w:rPr>
        <w:fldChar w:fldCharType="separate"/>
      </w:r>
      <w:r w:rsidR="00D36F73" w:rsidRPr="00D36F73">
        <w:rPr>
          <w:rFonts w:ascii="Times New Roman" w:hAnsi="Times New Roman" w:cs="Times New Roman"/>
          <w:noProof/>
        </w:rPr>
        <w:t>[54]</w:t>
      </w:r>
      <w:r w:rsidRPr="00207D66">
        <w:rPr>
          <w:rFonts w:ascii="Times New Roman" w:hAnsi="Times New Roman" w:cs="Times New Roman"/>
        </w:rPr>
        <w:fldChar w:fldCharType="end"/>
      </w:r>
      <w:r w:rsidRPr="00207D66">
        <w:rPr>
          <w:rFonts w:ascii="Times New Roman" w:hAnsi="Times New Roman" w:cs="Times New Roman"/>
        </w:rPr>
        <w:t xml:space="preserve">. This technique assesses distributed cell performance by discretizing cell current into in-plane segments. Electronic insulation must persist through cell components: flow plates, and current collectors. Overall cell performance can be evaluated by monitoring each segment’s current. Several approaches have been developed and implemented to measure localized current in electrochemical cells: resistor networks </w:t>
      </w:r>
      <w:r w:rsidRPr="00207D66">
        <w:rPr>
          <w:rFonts w:ascii="Times New Roman" w:hAnsi="Times New Roman" w:cs="Times New Roman"/>
        </w:rPr>
        <w:fldChar w:fldCharType="begin" w:fldLock="1"/>
      </w:r>
      <w:r w:rsidR="003451D7">
        <w:rPr>
          <w:rFonts w:ascii="Times New Roman" w:hAnsi="Times New Roman" w:cs="Times New Roman"/>
        </w:rPr>
        <w:instrText>ADDIN CSL_CITATION {"citationItems":[{"id":"ITEM-1","itemData":{"DOI":"10.1149/1.1526108","ISSN":"00134651","abstract":"This paper describes and demonstrates a new method for determination of current density distribution in an operating polymer electrolyte membrane (PEM) fuel cell. The technique is a modification of the current mapping technique that relies on an array of shunt resistors embedded within a current collecting plate. Standard, nonaltered membrane electrode assemblies are utilized with gas diffusion layers in direct contact with an electrically segmented current collector/flow field. Multiple current measurements are taken simultaneously, allowing transient distribution detection with a multichannel potentiostat. Both steady state and transient data are presented for an operating liquid fed direct methanol fuel cell. Cathode flooding is predicted, and shown to occur at relatively high cathode flow rates. This technique can contribute to knowledge and understanding of key phenomena including water management and species distribution in PEM fuel cells.","author":[{"dropping-particle":"","family":"Mench","given":"Matthew M.","non-dropping-particle":"","parse-names":false,"suffix":""},{"dropping-particle":"","family":"Wang","given":"C. Y.","non-dropping-particle":"","parse-names":false,"suffix":""}],"container-title":"Journal of the Electrochemical Society","id":"ITEM-1","issue":"1","issued":{"date-parts":[["2003","1"]]},"title":"An in situ method for determination of current distribution in PEM fuel cells applied to a direct methanol fuel cell","type":"article-journal","volume":"150"},"uris":["http://www.mendeley.com/documents/?uuid=912be18e-7af6-3120-931f-6910aa6aa50d"]},{"id":"ITEM-2","itemData":{"DOI":"10.1016/S0378-7753(01)01063-1","ISBN":"3589451319","ISSN":"03787753","abstract":"A measurement system for the mapping of current distribution in a free-breathing polymer electrolyte membrane fuel cell (PEMFC) is introduced. In the measurement system, the ridges of the flow-field are made of gold-plated stainless steel and the rest of the measurement plate is made of a non-conducting material. The gas diffusion layer is not segmented and the error resulting from this is analyzed computationally. The effect of the cell temperature on the current distribution is studied with the measurement system. It appears that the measurement system is useful for PEMFC characterization and even large spatial variations of current density can be measured with it. According to the results, the optimum operating temperature for the studied cell is around 60 ??C without external humidification. In addition, it is concluded that the molecular diffusion is dominating mass transport mechanism at low temperatures but the current density profile is more homogeneous at elevated temperatures. ?? 2002 Elsevier Science B.V. All rights reserved.","author":[{"dropping-particle":"","family":"Noponen","given":"Matti","non-dropping-particle":"","parse-names":false,"suffix":""},{"dropping-particle":"","family":"Mennola","given":"Tuomas","non-dropping-particle":"","parse-names":false,"suffix":""},{"dropping-particle":"","family":"Mikkola","given":"Mikko","non-dropping-particle":"","parse-names":false,"suffix":""},{"dropping-particle":"","family":"Hottinen","given":"Tero","non-dropping-particle":"","parse-names":false,"suffix":""},{"dropping-particle":"","family":"Lund","given":"Peter","non-dropping-particle":"","parse-names":false,"suffix":""}],"container-title":"Journal of Power Sources","id":"ITEM-2","issue":"1-2","issued":{"date-parts":[["2002"]]},"page":"304-312","title":"Measurement of current distribution in a free-breathing PEMFC","type":"article-journal","volume":"106"},"uris":["http://www.mendeley.com/documents/?uuid=9e573216-e14b-479e-a776-b75b2b3141c7"]},{"id":"ITEM-3","itemData":{"DOI":"10.1016/j.jpowsour.2014.06.081","ISSN":"03787753","abstract":"This article presents a preliminary study of the measurement of local current density in all-vanadium redox flow batteries. Two batteries are designed and manufactured in this study, and the experimental results are compared. In the first cell, the current collector is divided into 25 segments, and the flow field plate is not segmented, whereas in the other cell, the flow field plate is segmented. The effects of the electrolyte flow rate on the battery efficiencies and the local current density variation are investigated. The experimental results show that the current density near the outlet significantly decreases when the discharge capacity approaches zero. In addition, the battery has a larger discharge depth at a higher electrolyte flow rate.","author":[{"dropping-particle":"","family":"Hsieh","given":"Wen-Yen Yen","non-dropping-particle":"","parse-names":false,"suffix":""},{"dropping-particle":"","family":"Leu","given":"Chih-Hsing Hsing","non-dropping-particle":"","parse-names":false,"suffix":""},{"dropping-particle":"","family":"Wu","given":"Chun-Hsing Hsing","non-dropping-particle":"","parse-names":false,"suffix":""},{"dropping-particle":"","family":"Chen","given":"Yong-Song Song","non-dropping-particle":"","parse-names":false,"suffix":""}],"container-title":"Journal of Power Sources","id":"ITEM-3","issued":{"date-parts":[["2014","12","20"]]},"page":"245-251","publisher":"Elsevier B.V","title":"Measurement of local current density of all-vanadium redox flow batteries","type":"article-journal","volume":"271"},"uris":["http://www.mendeley.com/documents/?uuid=15a57d1b-a546-41e7-960b-dbfd792f9e09"]}],"mendeley":{"formattedCitation":"[55–57]","plainTextFormattedCitation":"[55–57]","previouslyFormattedCitation":"[55–57]"},"properties":{"noteIndex":0},"schema":"https://github.com/citation-style-language/schema/raw/master/csl-citation.json"}</w:instrText>
      </w:r>
      <w:r w:rsidRPr="00207D66">
        <w:rPr>
          <w:rFonts w:ascii="Times New Roman" w:hAnsi="Times New Roman" w:cs="Times New Roman"/>
        </w:rPr>
        <w:fldChar w:fldCharType="separate"/>
      </w:r>
      <w:r w:rsidR="00D36F73" w:rsidRPr="00D36F73">
        <w:rPr>
          <w:rFonts w:ascii="Times New Roman" w:hAnsi="Times New Roman" w:cs="Times New Roman"/>
          <w:noProof/>
        </w:rPr>
        <w:t>[55–57]</w:t>
      </w:r>
      <w:r w:rsidRPr="00207D66">
        <w:rPr>
          <w:rFonts w:ascii="Times New Roman" w:hAnsi="Times New Roman" w:cs="Times New Roman"/>
        </w:rPr>
        <w:fldChar w:fldCharType="end"/>
      </w:r>
      <w:r w:rsidRPr="00207D66">
        <w:rPr>
          <w:rFonts w:ascii="Times New Roman" w:hAnsi="Times New Roman" w:cs="Times New Roman"/>
        </w:rPr>
        <w:t xml:space="preserve">, potential probes </w:t>
      </w:r>
      <w:r w:rsidRPr="00207D66">
        <w:rPr>
          <w:rFonts w:ascii="Times New Roman" w:hAnsi="Times New Roman" w:cs="Times New Roman"/>
        </w:rPr>
        <w:fldChar w:fldCharType="begin" w:fldLock="1"/>
      </w:r>
      <w:r w:rsidR="003451D7">
        <w:rPr>
          <w:rFonts w:ascii="Times New Roman" w:hAnsi="Times New Roman" w:cs="Times New Roman"/>
        </w:rPr>
        <w:instrText>ADDIN CSL_CITATION {"citationItems":[{"id":"ITEM-1","itemData":{"DOI":"10.1016/j.jpowsour.2016.01.011","ISSN":"03787753","abstract":"Potential probes are applied to vanadium redox-flow batteries for determination of effective felt resistance and current density distribution. During the measurement of polarization curves in 100 cm2 cells with different carbon felt compression rates, alternating potential steps at cell voltages between 0.6 V and 2.0 V are applied. Polarization curves are recorded at different flow rates and states of charge of the battery. Increasing compression rates lead to lower effective felt resistances and a more uniform resistance distribution. Low flow rates at high or low state of charge result in non-linear current density distribution with high gradients, while high flow rates give rise to a nearly linear behavior.","author":[{"dropping-particle":"","family":"Becker","given":"Maik","non-dropping-particle":"","parse-names":false,"suffix":""},{"dropping-particle":"","family":"Bredemeyer","given":"Niels","non-dropping-particle":"","parse-names":false,"suffix":""},{"dropping-particle":"","family":"Tenhumberg","given":"Nils","non-dropping-particle":"","parse-names":false,"suffix":""},{"dropping-particle":"","family":"Turek","given":"Thomas","non-dropping-particle":"","parse-names":false,"suffix":""}],"container-title":"Journal of Power Sources","id":"ITEM-1","issued":{"date-parts":[["2016","3","1"]]},"page":"826-833","publisher":"Elsevier B.V","title":"Polarization curve measurements combined with potential probe sensing for determining current density distribution in vanadium redox-flow batteries","type":"article-journal","volume":"307"},"uris":["http://www.mendeley.com/documents/?uuid=550b52a0-3708-4449-9f79-95667b3fac37"]}],"mendeley":{"formattedCitation":"[58]","plainTextFormattedCitation":"[58]","previouslyFormattedCitation":"[58]"},"properties":{"noteIndex":0},"schema":"https://github.com/citation-style-language/schema/raw/master/csl-citation.json"}</w:instrText>
      </w:r>
      <w:r w:rsidRPr="00207D66">
        <w:rPr>
          <w:rFonts w:ascii="Times New Roman" w:hAnsi="Times New Roman" w:cs="Times New Roman"/>
        </w:rPr>
        <w:fldChar w:fldCharType="separate"/>
      </w:r>
      <w:r w:rsidR="00D36F73" w:rsidRPr="00D36F73">
        <w:rPr>
          <w:rFonts w:ascii="Times New Roman" w:hAnsi="Times New Roman" w:cs="Times New Roman"/>
          <w:noProof/>
        </w:rPr>
        <w:t>[58]</w:t>
      </w:r>
      <w:r w:rsidRPr="00207D66">
        <w:rPr>
          <w:rFonts w:ascii="Times New Roman" w:hAnsi="Times New Roman" w:cs="Times New Roman"/>
        </w:rPr>
        <w:fldChar w:fldCharType="end"/>
      </w:r>
      <w:r w:rsidRPr="00207D66">
        <w:rPr>
          <w:rFonts w:ascii="Times New Roman" w:hAnsi="Times New Roman" w:cs="Times New Roman"/>
        </w:rPr>
        <w:t xml:space="preserve">, and the printed circuit board (PCB) </w:t>
      </w:r>
      <w:r w:rsidRPr="00207D66">
        <w:rPr>
          <w:rFonts w:ascii="Times New Roman" w:hAnsi="Times New Roman" w:cs="Times New Roman"/>
        </w:rPr>
        <w:fldChar w:fldCharType="begin" w:fldLock="1"/>
      </w:r>
      <w:r w:rsidR="003451D7">
        <w:rPr>
          <w:rFonts w:ascii="Times New Roman" w:hAnsi="Times New Roman" w:cs="Times New Roman"/>
        </w:rPr>
        <w:instrText>ADDIN CSL_CITATION {"citationItems":[{"id":"ITEM-1","itemData":{"DOI":"10.1023/A:1003206513954","ISBN":"0021-891X","ISSN":"0021891X","abstract":"A new method of measuring current distribution in a polymer electrolyte fuel cell of active area 100 cm(2) has been demonstrated, using a printed circuit board (PCB) technology to segment the current collector and flow field. The PCB technique was demonstrated to be an effective approach to fabricating a segmented electrode and provide a useful tool for analysing cell performance at different reactant gas flow rates and humidification strategies. In this initial chapter of work with the segmented cell, we describe measured effects on current distribution of cathode and anode gas stream humidification levels in a hydrogen/air cell, utilizing a Nafion(TM) 117 membrane and single serpentine channel flow fields, and operating at relatively high gas flow rates. Effects of the stoichiometric Bow of air are also shown. A clear trend is seen, apparently typical for a thick ionomeric membrane, of lowering in membrane resistance down the flow channel, bringing about the highest local current density near the air outlet. This trend is reversed at low stoichiometric hows of air. At an air flow rate less than three times stoichiometry, the local performance starts to drop significantly from inlet to outlet, as local oxygen concentration drop overshadows the lowering in resistance along the direction of flow.","author":[{"dropping-particle":"","family":"Cleghorn","given":"S J C","non-dropping-particle":"","parse-names":false,"suffix":""},{"dropping-particle":"","family":"Derouin","given":"C R","non-dropping-particle":"","parse-names":false,"suffix":""},{"dropping-particle":"","family":"Wilson","given":"M S","non-dropping-particle":"","parse-names":false,"suffix":""},{"dropping-particle":"","family":"Gottesfeld","given":"S","non-dropping-particle":"","parse-names":false,"suffix":""}],"container-title":"Journal of Applied Electrochemistry","id":"ITEM-1","issue":"7","issued":{"date-parts":[["1998"]]},"page":"663-672","title":"A printed circuit board approach to measuring current distribution in a fuel cell","type":"article-journal","volume":"28"},"uris":["http://www.mendeley.com/documents/?uuid=5811d806-6153-4a61-a3ca-e71efca6fed0"]},{"id":"ITEM-2","itemData":{"DOI":"10.1016/j.nima.2009.01.145","ISSN":"01689002","abstract":"Neutron radiography has proven to be a powerful tool to study and understand the effects of liquid water in an operating fuel cell. In the present work, this experimental method is coupled with locally resolved current and ohmic resistance measurements, giving additional insight into water management and fuel cell performance under a variety of conditions. The effects of varying the inlet humidification level and the current density of the 50 cm2 cell are studied by simultaneously monitoring electrochemical performance with a 10×10 matrix of current sensors, and liquid water volumes are measured using the National Institute of Standards and Technology (NIST) neutron imaging facility. A counter flow, straight channel proton exchange membrane (PEM) fuel cell is used to demonstrate localized performance loss corresponds to water-filled channels that impede gas transport to the catalyst layer, thereby creating an area that has low current density. Furthermore, certain operating conditions causing excess water accumulation in the channels can result in localized proton resistance increase, a result that can only be accurately observed with combined radiography and distributed electrochemical measurements. © 2009 Elsevier B.V. All rights reserved.","author":[{"dropping-particle":"","family":"Gagliardo","given":"J. J.","non-dropping-particle":"","parse-names":false,"suffix":""},{"dropping-particle":"","family":"Owejan","given":"J. P.","non-dropping-particle":"","parse-names":false,"suffix":""},{"dropping-particle":"","family":"Trabold","given":"T. A.","non-dropping-particle":"","parse-names":false,"suffix":""},{"dropping-particle":"","family":"Tighe","given":"T. W.","non-dropping-particle":"","parse-names":false,"suffix":""}],"container-title":"Nuclear Instruments and Methods in Physics Research, Section A: Accelerators, Spectrometers, Detectors and Associated Equipment","id":"ITEM-2","issue":"1-2","issued":{"date-parts":[["2009","6","21"]]},"page":"115-118","title":"Neutron radiography characterization of an operating proton exchange membrane fuel cell with localized current distribution measurements","type":"article-journal","volume":"605"},"uris":["http://www.mendeley.com/documents/?uuid=6df6a4e0-fd76-31cc-b117-6b203183d06f"]},{"id":"ITEM-3","itemData":{"DOI":"10.1149/2.029305jes","ISSN":"0013-4651","abstract":"A printed circuit board (PCB) was implemented for in-plane, two-dimensional distributed current measurements in an all-vanadium redox flow battery (VRFB). A PCB with built-in shunt resistors is a passive method of measuring localized currents in-situ, in real time. It is demonstrated that lateral current spread through non- or partially-segmented flow field plates will produce a distribution that does not properly reflect the distribution within the electrode; this issue is resolved in this work via fully-segmented flow plates. Large current gradients develop when a cell reaches a mass-transport limitation. Based upon the resultant distributions, it is shown that they reflect a combination of electrolyte velocity and local concentration within the electrode. The impact of flow rate and electrode material properties such as wettability, surface area, porosity, and thickness on current distribution are presented. ","author":[{"dropping-particle":"","family":"Clement","given":"Jason Thomas","non-dropping-particle":"","parse-names":false,"suffix":""},{"dropping-particle":"","family":"Aaron","given":"Douglas Scott","non-dropping-particle":"","parse-names":false,"suffix":""},{"dropping-particle":"","family":"Mench","given":"Matthew M.","non-dropping-particle":"","parse-names":false,"suffix":""}],"container-title":"Journal of The Electrochemical Society","id":"ITEM-3","issue":"1","issued":{"date-parts":[["2016"]]},"page":"A5220-A5228","publisher":"Electrochemical Society Inc.","title":"In Situ Localized Current Distribution Measurements in All-Vanadium Redox Flow Batteries","type":"article-journal","volume":"163"},"uris":["http://www.mendeley.com/documents/?uuid=72dd700b-6dde-4bf6-b10f-5c30705b0731"]}],"mendeley":{"formattedCitation":"[54,59,60]","plainTextFormattedCitation":"[54,59,60]","previouslyFormattedCitation":"[54,59,60]"},"properties":{"noteIndex":0},"schema":"https://github.com/citation-style-language/schema/raw/master/csl-citation.json"}</w:instrText>
      </w:r>
      <w:r w:rsidRPr="00207D66">
        <w:rPr>
          <w:rFonts w:ascii="Times New Roman" w:hAnsi="Times New Roman" w:cs="Times New Roman"/>
        </w:rPr>
        <w:fldChar w:fldCharType="separate"/>
      </w:r>
      <w:r w:rsidR="00D36F73" w:rsidRPr="00D36F73">
        <w:rPr>
          <w:rFonts w:ascii="Times New Roman" w:hAnsi="Times New Roman" w:cs="Times New Roman"/>
          <w:noProof/>
        </w:rPr>
        <w:t>[54,59,60]</w:t>
      </w:r>
      <w:r w:rsidRPr="00207D66">
        <w:rPr>
          <w:rFonts w:ascii="Times New Roman" w:hAnsi="Times New Roman" w:cs="Times New Roman"/>
        </w:rPr>
        <w:fldChar w:fldCharType="end"/>
      </w:r>
      <w:r w:rsidRPr="00207D66">
        <w:rPr>
          <w:rFonts w:ascii="Times New Roman" w:hAnsi="Times New Roman" w:cs="Times New Roman"/>
        </w:rPr>
        <w:t xml:space="preserve"> have all been demonstrated successfully. </w:t>
      </w:r>
      <w:bookmarkStart w:id="9" w:name="_Hlk524944371"/>
      <w:r w:rsidRPr="00207D66">
        <w:rPr>
          <w:rFonts w:ascii="Times New Roman" w:hAnsi="Times New Roman" w:cs="Times New Roman"/>
        </w:rPr>
        <w:t>The PCB technique is employed in this study due to the high spatial resolution and adaptability to different flow plate designs.</w:t>
      </w:r>
      <w:bookmarkEnd w:id="9"/>
    </w:p>
    <w:p w14:paraId="531824F4" w14:textId="0356B512" w:rsidR="00201720" w:rsidRPr="00207D66" w:rsidRDefault="00201720" w:rsidP="008F411B">
      <w:pPr>
        <w:spacing w:line="480" w:lineRule="auto"/>
        <w:ind w:firstLine="720"/>
        <w:jc w:val="both"/>
        <w:rPr>
          <w:rFonts w:ascii="Times New Roman" w:hAnsi="Times New Roman" w:cs="Times New Roman"/>
        </w:rPr>
      </w:pPr>
      <w:r w:rsidRPr="00207D66">
        <w:rPr>
          <w:rFonts w:ascii="Times New Roman" w:hAnsi="Times New Roman" w:cs="Times New Roman"/>
        </w:rPr>
        <w:t xml:space="preserve">The PCB technique is pioneered in fuel cells </w:t>
      </w:r>
      <w:r w:rsidRPr="00207D66">
        <w:rPr>
          <w:rFonts w:ascii="Times New Roman" w:hAnsi="Times New Roman" w:cs="Times New Roman"/>
        </w:rPr>
        <w:fldChar w:fldCharType="begin" w:fldLock="1"/>
      </w:r>
      <w:r w:rsidR="003451D7">
        <w:rPr>
          <w:rFonts w:ascii="Times New Roman" w:hAnsi="Times New Roman" w:cs="Times New Roman"/>
        </w:rPr>
        <w:instrText>ADDIN CSL_CITATION {"citationItems":[{"id":"ITEM-1","itemData":{"DOI":"10.1016/j.rser.2010.08.024","ISBN":"1364-0321","ISSN":"13640321","abstract":"A complex interaction of many design, assembling and operating parameters as well as the properties of the materials used in the construction of polymer electrolyte membrane fuel cells (PEMFC) result in an uneven electrochemical performance over the MEA active area. For more than one decade, segmented PEMFC (SFC) have been used to study the factors responsible for that uneven performance. This paper reviews relevant literature related to SFC published since 1998 focusing on the three most important SFC design techniques: (1) printed circuit board, (2) resistors network and (3) Hall effect sensors. First, the three techniques are described and fundamental considerations for its design, construction and electrochemical characterization are provided. After that, the effect of most important parameters on the current density distribution is highlighted. Finally, representative results combining current density distribution measurements with other analytical techniques for distributed analysis are presented. ?? 2010 Elsevier Ltd.","author":[{"dropping-particle":"","family":"Pérez","given":"Luis C.","non-dropping-particle":"","parse-names":false,"suffix":""},{"dropping-particle":"","family":"Brandão","given":"Lúcia","non-dropping-particle":"","parse-names":false,"suffix":""},{"dropping-particle":"","family":"Sousa","given":"José M.","non-dropping-particle":"","parse-names":false,"suffix":""},{"dropping-particle":"","family":"Mendes","given":"Adélio","non-dropping-particle":"","parse-names":false,"suffix":""}],"container-title":"Renewable and Sustainable Energy Reviews","id":"ITEM-1","issue":"1","issued":{"date-parts":[["2011","1"]]},"page":"169-185","title":"Segmented polymer electrolyte membrane fuel cells-A review","type":"article-journal","volume":"15"},"uris":["http://www.mendeley.com/documents/?uuid=03696379-7b82-4b32-ab4a-426b3de23486"]}],"mendeley":{"formattedCitation":"[53]","plainTextFormattedCitation":"[53]","previouslyFormattedCitation":"[53]"},"properties":{"noteIndex":0},"schema":"https://github.com/citation-style-language/schema/raw/master/csl-citation.json"}</w:instrText>
      </w:r>
      <w:r w:rsidRPr="00207D66">
        <w:rPr>
          <w:rFonts w:ascii="Times New Roman" w:hAnsi="Times New Roman" w:cs="Times New Roman"/>
        </w:rPr>
        <w:fldChar w:fldCharType="separate"/>
      </w:r>
      <w:r w:rsidR="00D36F73" w:rsidRPr="00D36F73">
        <w:rPr>
          <w:rFonts w:ascii="Times New Roman" w:hAnsi="Times New Roman" w:cs="Times New Roman"/>
          <w:noProof/>
        </w:rPr>
        <w:t>[53]</w:t>
      </w:r>
      <w:r w:rsidRPr="00207D66">
        <w:rPr>
          <w:rFonts w:ascii="Times New Roman" w:hAnsi="Times New Roman" w:cs="Times New Roman"/>
        </w:rPr>
        <w:fldChar w:fldCharType="end"/>
      </w:r>
      <w:r w:rsidRPr="00207D66">
        <w:rPr>
          <w:rFonts w:ascii="Times New Roman" w:hAnsi="Times New Roman" w:cs="Times New Roman"/>
        </w:rPr>
        <w:t xml:space="preserve"> and then adapted to VRFBs </w:t>
      </w:r>
      <w:r w:rsidRPr="00207D66">
        <w:rPr>
          <w:rFonts w:ascii="Times New Roman" w:hAnsi="Times New Roman" w:cs="Times New Roman"/>
        </w:rPr>
        <w:fldChar w:fldCharType="begin" w:fldLock="1"/>
      </w:r>
      <w:r w:rsidR="003451D7">
        <w:rPr>
          <w:rFonts w:ascii="Times New Roman" w:hAnsi="Times New Roman" w:cs="Times New Roman"/>
        </w:rPr>
        <w:instrText>ADDIN CSL_CITATION {"citationItems":[{"id":"ITEM-1","itemData":{"DOI":"10.1149/2.029305jes","ISSN":"0013-4651","abstract":"A printed circuit board (PCB) was implemented for in-plane, two-dimensional distributed current measurements in an all-vanadium redox flow battery (VRFB). A PCB with built-in shunt resistors is a passive method of measuring localized currents in-situ, in real time. It is demonstrated that lateral current spread through non- or partially-segmented flow field plates will produce a distribution that does not properly reflect the distribution within the electrode; this issue is resolved in this work via fully-segmented flow plates. Large current gradients develop when a cell reaches a mass-transport limitation. Based upon the resultant distributions, it is shown that they reflect a combination of electrolyte velocity and local concentration within the electrode. The impact of flow rate and electrode material properties such as wettability, surface area, porosity, and thickness on current distribution are presented. ","author":[{"dropping-particle":"","family":"Clement","given":"Jason Thomas","non-dropping-particle":"","parse-names":false,"suffix":""},{"dropping-particle":"","family":"Aaron","given":"Douglas Scott","non-dropping-particle":"","parse-names":false,"suffix":""},{"dropping-particle":"","family":"Mench","given":"Matthew M.","non-dropping-particle":"","parse-names":false,"suffix":""}],"container-title":"Journal of The Electrochemical Society","id":"ITEM-1","issue":"1","issued":{"date-parts":[["2016"]]},"page":"A5220-A5228","publisher":"Electrochemical Society Inc.","title":"In Situ Localized Current Distribution Measurements in All-Vanadium Redox Flow Batteries","type":"article-journal","volume":"163"},"uris":["http://www.mendeley.com/documents/?uuid=72dd700b-6dde-4bf6-b10f-5c30705b0731"]}],"mendeley":{"formattedCitation":"[54]","plainTextFormattedCitation":"[54]","previouslyFormattedCitation":"[54]"},"properties":{"noteIndex":0},"schema":"https://github.com/citation-style-language/schema/raw/master/csl-citation.json"}</w:instrText>
      </w:r>
      <w:r w:rsidRPr="00207D66">
        <w:rPr>
          <w:rFonts w:ascii="Times New Roman" w:hAnsi="Times New Roman" w:cs="Times New Roman"/>
        </w:rPr>
        <w:fldChar w:fldCharType="separate"/>
      </w:r>
      <w:r w:rsidR="00D36F73" w:rsidRPr="00D36F73">
        <w:rPr>
          <w:rFonts w:ascii="Times New Roman" w:hAnsi="Times New Roman" w:cs="Times New Roman"/>
          <w:noProof/>
        </w:rPr>
        <w:t>[54]</w:t>
      </w:r>
      <w:r w:rsidRPr="00207D66">
        <w:rPr>
          <w:rFonts w:ascii="Times New Roman" w:hAnsi="Times New Roman" w:cs="Times New Roman"/>
        </w:rPr>
        <w:fldChar w:fldCharType="end"/>
      </w:r>
      <w:r w:rsidRPr="00207D66">
        <w:rPr>
          <w:rFonts w:ascii="Times New Roman" w:hAnsi="Times New Roman" w:cs="Times New Roman"/>
        </w:rPr>
        <w:t xml:space="preserve">. The basic premise of this technique relies on measuring voltage drop across shunt resistors in each segment. Via Ohm’s law, corresponding currents can be calculated. The PCB technique does require </w:t>
      </w:r>
      <w:r w:rsidR="0049752B">
        <w:rPr>
          <w:rFonts w:ascii="Times New Roman" w:hAnsi="Times New Roman" w:cs="Times New Roman"/>
        </w:rPr>
        <w:t>segmentation</w:t>
      </w:r>
      <w:r w:rsidRPr="00207D66">
        <w:rPr>
          <w:rFonts w:ascii="Times New Roman" w:hAnsi="Times New Roman" w:cs="Times New Roman"/>
        </w:rPr>
        <w:t xml:space="preserve"> of current collectors</w:t>
      </w:r>
      <w:r w:rsidR="0049752B">
        <w:rPr>
          <w:rFonts w:ascii="Times New Roman" w:hAnsi="Times New Roman" w:cs="Times New Roman"/>
        </w:rPr>
        <w:t xml:space="preserve"> and</w:t>
      </w:r>
      <w:r w:rsidRPr="00207D66">
        <w:rPr>
          <w:rFonts w:ascii="Times New Roman" w:hAnsi="Times New Roman" w:cs="Times New Roman"/>
        </w:rPr>
        <w:t xml:space="preserve"> flow fields Segmentation electronically isolates segments for corresponding current/voltage collection. Recent studies have shown that employing both segmented current collectors and flow fields is essential for accuracy of the current measurement </w:t>
      </w:r>
      <w:r w:rsidRPr="00207D66">
        <w:rPr>
          <w:rFonts w:ascii="Times New Roman" w:hAnsi="Times New Roman" w:cs="Times New Roman"/>
        </w:rPr>
        <w:fldChar w:fldCharType="begin" w:fldLock="1"/>
      </w:r>
      <w:r w:rsidR="003451D7">
        <w:rPr>
          <w:rFonts w:ascii="Times New Roman" w:hAnsi="Times New Roman" w:cs="Times New Roman"/>
        </w:rPr>
        <w:instrText>ADDIN CSL_CITATION {"citationItems":[{"id":"ITEM-1","itemData":{"DOI":"10.1149/2.029305jes","ISSN":"0013-4651","abstract":"A printed circuit board (PCB) was implemented for in-plane, two-dimensional distributed current measurements in an all-vanadium redox flow battery (VRFB). A PCB with built-in shunt resistors is a passive method of measuring localized currents in-situ, in real time. It is demonstrated that lateral current spread through non- or partially-segmented flow field plates will produce a distribution that does not properly reflect the distribution within the electrode; this issue is resolved in this work via fully-segmented flow plates. Large current gradients develop when a cell reaches a mass-transport limitation. Based upon the resultant distributions, it is shown that they reflect a combination of electrolyte velocity and local concentration within the electrode. The impact of flow rate and electrode material properties such as wettability, surface area, porosity, and thickness on current distribution are presented. ","author":[{"dropping-particle":"","family":"Clement","given":"Jason Thomas","non-dropping-particle":"","parse-names":false,"suffix":""},{"dropping-particle":"","family":"Aaron","given":"Douglas Scott","non-dropping-particle":"","parse-names":false,"suffix":""},{"dropping-particle":"","family":"Mench","given":"Matthew M.","non-dropping-particle":"","parse-names":false,"suffix":""}],"container-title":"Journal of The Electrochemical Society","id":"ITEM-1","issue":"1","issued":{"date-parts":[["2016"]]},"page":"A5220-A5228","publisher":"Electrochemical Society Inc.","title":"In Situ Localized Current Distribution Measurements in All-Vanadium Redox Flow Batteries","type":"article-journal","volume":"163"},"uris":["http://www.mendeley.com/documents/?uuid=72dd700b-6dde-4bf6-b10f-5c30705b0731"]},{"id":"ITEM-2","itemData":{"DOI":"10.1016/j.jpowsour.2014.06.081","ISSN":"03787753","abstract":"This article presents a preliminary study of the measurement of local current density in all-vanadium redox flow batteries. Two batteries are designed and manufactured in this study, and the experimental results are compared. In the first cell, the current collector is divided into 25 segments, and the flow field plate is not segmented, whereas in the other cell, the flow field plate is segmented. The effects of the electrolyte flow rate on the battery efficiencies and the local current density variation are investigated. The experimental results show that the current density near the outlet significantly decreases when the discharge capacity approaches zero. In addition, the battery has a larger discharge depth at a higher electrolyte flow rate.","author":[{"dropping-particle":"","family":"Hsieh","given":"Wen-Yen Yen","non-dropping-particle":"","parse-names":false,"suffix":""},{"dropping-particle":"","family":"Leu","given":"Chih-Hsing Hsing","non-dropping-particle":"","parse-names":false,"suffix":""},{"dropping-particle":"","family":"Wu","given":"Chun-Hsing Hsing","non-dropping-particle":"","parse-names":false,"suffix":""},{"dropping-particle":"","family":"Chen","given":"Yong-Song Song","non-dropping-particle":"","parse-names":false,"suffix":""}],"container-title":"Journal of Power Sources","id":"ITEM-2","issued":{"date-parts":[["2014","12","20"]]},"page":"245-251","publisher":"Elsevier B.V","title":"Measurement of local current density of all-vanadium redox flow batteries","type":"article-journal","volume":"271"},"uris":["http://www.mendeley.com/documents/?uuid=15a57d1b-a546-41e7-960b-dbfd792f9e09"]}],"mendeley":{"formattedCitation":"[54,57]","plainTextFormattedCitation":"[54,57]","previouslyFormattedCitation":"[54,57]"},"properties":{"noteIndex":0},"schema":"https://github.com/citation-style-language/schema/raw/master/csl-citation.json"}</w:instrText>
      </w:r>
      <w:r w:rsidRPr="00207D66">
        <w:rPr>
          <w:rFonts w:ascii="Times New Roman" w:hAnsi="Times New Roman" w:cs="Times New Roman"/>
        </w:rPr>
        <w:fldChar w:fldCharType="separate"/>
      </w:r>
      <w:r w:rsidR="00D36F73" w:rsidRPr="00D36F73">
        <w:rPr>
          <w:rFonts w:ascii="Times New Roman" w:hAnsi="Times New Roman" w:cs="Times New Roman"/>
          <w:noProof/>
        </w:rPr>
        <w:t>[54,57]</w:t>
      </w:r>
      <w:r w:rsidRPr="00207D66">
        <w:rPr>
          <w:rFonts w:ascii="Times New Roman" w:hAnsi="Times New Roman" w:cs="Times New Roman"/>
        </w:rPr>
        <w:fldChar w:fldCharType="end"/>
      </w:r>
      <w:r w:rsidRPr="00207D66">
        <w:rPr>
          <w:rFonts w:ascii="Times New Roman" w:hAnsi="Times New Roman" w:cs="Times New Roman"/>
        </w:rPr>
        <w:t xml:space="preserve">. Partially segmented or unsegmented flow components allow significant lateral current spread. This phenomenon is demonstrated both experimentally </w:t>
      </w:r>
      <w:r w:rsidRPr="00207D66">
        <w:rPr>
          <w:rFonts w:ascii="Times New Roman" w:hAnsi="Times New Roman" w:cs="Times New Roman"/>
        </w:rPr>
        <w:fldChar w:fldCharType="begin" w:fldLock="1"/>
      </w:r>
      <w:r w:rsidR="003451D7">
        <w:rPr>
          <w:rFonts w:ascii="Times New Roman" w:hAnsi="Times New Roman" w:cs="Times New Roman"/>
        </w:rPr>
        <w:instrText>ADDIN CSL_CITATION {"citationItems":[{"id":"ITEM-1","itemData":{"DOI":"10.1149/05837.0009ecst","ISBN":"978-1-60768-525-8","ISSN":"1938-6737","abstract":"A printed circuit board with imbedded shunt resistors was developed and implemented to obtain distributed data in real time in an all-vanadium redox flow battery. This work discusses the development and design considerations for implementing this diagnostic approach. The in-situ data from this approach can be used to asses build quality, material performance, operating conditions, flow field design and degradation.  In this work, the lateral current spread and influence of electrode material properties via a split electrode configuration was observed. It was shown that current shifts away from a hydrophobic electrode. ","author":[{"dropping-particle":"","family":"Transactions","given":"E C S","non-dropping-particle":"","parse-names":false,"suffix":""},{"dropping-particle":"","family":"Society","given":"The Electrochemical","non-dropping-particle":"","parse-names":false,"suffix":""},{"dropping-particle":"","family":"Clement","given":"J. T.","non-dropping-particle":"","parse-names":false,"suffix":""},{"dropping-particle":"","family":"Zawodzinski","given":"T. A.","non-dropping-particle":"","parse-names":false,"suffix":""},{"dropping-particle":"","family":"Mench","given":"M. M.","non-dropping-particle":"","parse-names":false,"suffix":""},{"dropping-particle":"","family":"Transactions","given":"E C S","non-dropping-particle":"","parse-names":false,"suffix":""},{"dropping-particle":"","family":"Society","given":"The Electrochemical","non-dropping-particle":"","parse-names":false,"suffix":""},{"dropping-particle":"","family":"Clement","given":"J. T.","non-dropping-particle":"","parse-names":false,"suffix":""},{"dropping-particle":"","family":"Zawodzinski","given":"T. A.","non-dropping-particle":"","parse-names":false,"suffix":""},{"dropping-particle":"","family":"Mench","given":"M. M.","non-dropping-particle":"","parse-names":false,"suffix":""},{"dropping-particle":"","family":"Transactions","given":"E C S","non-dropping-particle":"","parse-names":false,"suffix":""},{"dropping-particle":"","family":"Society","given":"The Electrochemical","non-dropping-particle":"","parse-names":false,"suffix":""}],"container-title":"ECS Transactions","id":"ITEM-1","issue":"37","issued":{"date-parts":[["2014"]]},"page":"9-16","publisher":"Electrochemical Society Inc.","title":"Measurement of Localized Current Distribution in a Vanadium Redox Flow Battery J. T. Clement","type":"article-journal","volume":"58"},"uris":["http://www.mendeley.com/documents/?uuid=48d7b18d-381b-46f7-b680-076a0a6ba702"]}],"mendeley":{"formattedCitation":"[61]","plainTextFormattedCitation":"[61]","previouslyFormattedCitation":"[61]"},"properties":{"noteIndex":0},"schema":"https://github.com/citation-style-language/schema/raw/master/csl-citation.json"}</w:instrText>
      </w:r>
      <w:r w:rsidRPr="00207D66">
        <w:rPr>
          <w:rFonts w:ascii="Times New Roman" w:hAnsi="Times New Roman" w:cs="Times New Roman"/>
        </w:rPr>
        <w:fldChar w:fldCharType="separate"/>
      </w:r>
      <w:r w:rsidR="00D36F73" w:rsidRPr="00D36F73">
        <w:rPr>
          <w:rFonts w:ascii="Times New Roman" w:hAnsi="Times New Roman" w:cs="Times New Roman"/>
          <w:noProof/>
        </w:rPr>
        <w:t>[61]</w:t>
      </w:r>
      <w:r w:rsidRPr="00207D66">
        <w:rPr>
          <w:rFonts w:ascii="Times New Roman" w:hAnsi="Times New Roman" w:cs="Times New Roman"/>
        </w:rPr>
        <w:fldChar w:fldCharType="end"/>
      </w:r>
      <w:r w:rsidRPr="00207D66">
        <w:rPr>
          <w:rFonts w:ascii="Times New Roman" w:hAnsi="Times New Roman" w:cs="Times New Roman"/>
        </w:rPr>
        <w:t xml:space="preserve"> and computationally </w:t>
      </w:r>
      <w:r w:rsidRPr="00207D66">
        <w:rPr>
          <w:rFonts w:ascii="Times New Roman" w:hAnsi="Times New Roman" w:cs="Times New Roman"/>
        </w:rPr>
        <w:fldChar w:fldCharType="begin" w:fldLock="1"/>
      </w:r>
      <w:r w:rsidR="003451D7">
        <w:rPr>
          <w:rFonts w:ascii="Times New Roman" w:hAnsi="Times New Roman" w:cs="Times New Roman"/>
        </w:rPr>
        <w:instrText>ADDIN CSL_CITATION {"citationItems":[{"id":"ITEM-1","itemData":{"DOI":"10.1016/j.jpowsour.2005.04.004","ISSN":"03787753","abstract":"Using the finite element method, lateral currents in two different configurations for current distribution mapping in polymer electrolyte fuel cells (PEFCs) were simulated and the impact on the accuracy of measurement was analysed. The measurement techniques were of a conventional and a newly developed type, based on a segmented bipolar plate (BPP), respectively, a non-segmented bipolar plate combined with a printed circuit board (PCB). In both cases, neither the membrane electrode assemblies (MEAs) nor the gas diffusion layers (GDLs) were segmented and local currents were detected passively. The resistance of the measurement circuit and the current density gradient between neighbouring segments were found to be the major parameters causing current spreading. As expected, a significantly higher uncertainty of measurement could be observed and experimentally verified for the non-segmented bipolar plate. However, the accuracy is increasing with increasing homogeneity of the current density distribution. Achieving a uniform utilisation of the active area is a major task in fuel cell development and approaching this objective also improves the quality of measurement. Consequently, the application of non-segmented bipolar plates as highly flexible and practical measurement technique is a suitable option for current distribution mapping in technically relevant single cells and fuel cell stacks.","author":[{"dropping-particle":"","family":"Eckl","given":"R.","non-dropping-particle":"","parse-names":false,"suffix":""},{"dropping-particle":"","family":"Grinzinger","given":"R.","non-dropping-particle":"","parse-names":false,"suffix":""},{"dropping-particle":"","family":"Lehnert","given":"W.","non-dropping-particle":"","parse-names":false,"suffix":""}],"container-title":"Journal of Power Sources","id":"ITEM-1","issue":"1","issued":{"date-parts":[["2006","3","9"]]},"page":"171-179","title":"Current distribution mapping in polymer electrolyte fuel cells—A finite element analysis of measurement uncertainty imposed by lateral currents","type":"article-journal","volume":"154"},"uris":["http://www.mendeley.com/documents/?uuid=6f8ff19a-3625-4caa-ac27-725eb97681d6"]}],"mendeley":{"formattedCitation":"[62]","plainTextFormattedCitation":"[62]","previouslyFormattedCitation":"[62]"},"properties":{"noteIndex":0},"schema":"https://github.com/citation-style-language/schema/raw/master/csl-citation.json"}</w:instrText>
      </w:r>
      <w:r w:rsidRPr="00207D66">
        <w:rPr>
          <w:rFonts w:ascii="Times New Roman" w:hAnsi="Times New Roman" w:cs="Times New Roman"/>
        </w:rPr>
        <w:fldChar w:fldCharType="separate"/>
      </w:r>
      <w:r w:rsidR="00D36F73" w:rsidRPr="00D36F73">
        <w:rPr>
          <w:rFonts w:ascii="Times New Roman" w:hAnsi="Times New Roman" w:cs="Times New Roman"/>
          <w:noProof/>
        </w:rPr>
        <w:t>[62]</w:t>
      </w:r>
      <w:r w:rsidRPr="00207D66">
        <w:rPr>
          <w:rFonts w:ascii="Times New Roman" w:hAnsi="Times New Roman" w:cs="Times New Roman"/>
        </w:rPr>
        <w:fldChar w:fldCharType="end"/>
      </w:r>
      <w:r w:rsidRPr="00207D66">
        <w:rPr>
          <w:rFonts w:ascii="Times New Roman" w:hAnsi="Times New Roman" w:cs="Times New Roman"/>
        </w:rPr>
        <w:t xml:space="preserve">. Some studies attempted electrode segmentation due to current spread </w:t>
      </w:r>
      <w:r w:rsidRPr="00207D66">
        <w:rPr>
          <w:rFonts w:ascii="Times New Roman" w:hAnsi="Times New Roman" w:cs="Times New Roman"/>
        </w:rPr>
        <w:fldChar w:fldCharType="begin" w:fldLock="1"/>
      </w:r>
      <w:r w:rsidR="003451D7">
        <w:rPr>
          <w:rFonts w:ascii="Times New Roman" w:hAnsi="Times New Roman" w:cs="Times New Roman"/>
        </w:rPr>
        <w:instrText>ADDIN CSL_CITATION {"citationItems":[{"id":"ITEM-1","itemData":{"DOI":"10.1149/1.1646147","ISSN":"00134651","abstract":"A novel system for measuring local currents in polymer electrolyte fuel cells ~PEFCs! has been developed. It has the advantages of a magnetic loop array and allows an easy and highly flexible implementation. This communication deals with our experience and the principle of measurement of this diagnostic method for the current mapping of PEFCs. The feasibility of this approach is demonstrated on a small-scale single-cell direct methanol fuel cell ~DMFC!. The impact of the operating conditions such as air stoichiometry or anodic flow rate on the current distribution of such a DMFC is discussed.","author":[{"dropping-particle":"","family":"Geiger","given":"A. B.","non-dropping-particle":"","parse-names":false,"suffix":""},{"dropping-particle":"","family":"Eckl","given":"R.","non-dropping-particle":"","parse-names":false,"suffix":""},{"dropping-particle":"","family":"Wokaun","given":"A.","non-dropping-particle":"","parse-names":false,"suffix":""},{"dropping-particle":"","family":"Scherer","given":"G. G.","non-dropping-particle":"","parse-names":false,"suffix":""}],"container-title":"Journal of The Electrochemical Society","id":"ITEM-1","issue":"3","issued":{"date-parts":[["2004"]]},"page":"A394","title":"An approach to measuring locally resolved currents in polymer electrolyte fuel cells","type":"article-journal","volume":"151"},"uris":["http://www.mendeley.com/documents/?uuid=d0b3f2b0-035c-4d61-a05c-60d9159ec579"]}],"mendeley":{"formattedCitation":"[63]","plainTextFormattedCitation":"[63]","previouslyFormattedCitation":"[63]"},"properties":{"noteIndex":0},"schema":"https://github.com/citation-style-language/schema/raw/master/csl-citation.json"}</w:instrText>
      </w:r>
      <w:r w:rsidRPr="00207D66">
        <w:rPr>
          <w:rFonts w:ascii="Times New Roman" w:hAnsi="Times New Roman" w:cs="Times New Roman"/>
        </w:rPr>
        <w:fldChar w:fldCharType="separate"/>
      </w:r>
      <w:r w:rsidR="00D36F73" w:rsidRPr="00D36F73">
        <w:rPr>
          <w:rFonts w:ascii="Times New Roman" w:hAnsi="Times New Roman" w:cs="Times New Roman"/>
          <w:noProof/>
        </w:rPr>
        <w:t>[63]</w:t>
      </w:r>
      <w:r w:rsidRPr="00207D66">
        <w:rPr>
          <w:rFonts w:ascii="Times New Roman" w:hAnsi="Times New Roman" w:cs="Times New Roman"/>
        </w:rPr>
        <w:fldChar w:fldCharType="end"/>
      </w:r>
      <w:r w:rsidRPr="00207D66">
        <w:rPr>
          <w:rFonts w:ascii="Times New Roman" w:hAnsi="Times New Roman" w:cs="Times New Roman"/>
        </w:rPr>
        <w:t xml:space="preserve">. Since this approach would </w:t>
      </w:r>
      <w:r w:rsidRPr="00207D66">
        <w:rPr>
          <w:rFonts w:ascii="Times New Roman" w:hAnsi="Times New Roman" w:cs="Times New Roman"/>
        </w:rPr>
        <w:lastRenderedPageBreak/>
        <w:t>disturb the true current density distribution that occurs in operating systems and current spread in the electrode is minimal, it is rarely employed.</w:t>
      </w:r>
    </w:p>
    <w:p w14:paraId="4A99829E" w14:textId="05CDC0E0" w:rsidR="00A25A6C" w:rsidRPr="00F20B8A" w:rsidRDefault="00201720" w:rsidP="00F20B8A">
      <w:pPr>
        <w:spacing w:line="480" w:lineRule="auto"/>
        <w:jc w:val="both"/>
        <w:rPr>
          <w:rFonts w:ascii="Times New Roman" w:hAnsi="Times New Roman" w:cs="Times New Roman"/>
        </w:rPr>
      </w:pPr>
      <w:r w:rsidRPr="00207D66">
        <w:rPr>
          <w:rFonts w:ascii="Times New Roman" w:hAnsi="Times New Roman" w:cs="Times New Roman"/>
        </w:rPr>
        <w:t xml:space="preserve">Clement et al. employed in-plane current distribution measurement to investigate mass transport for a range of cell and operating parameters </w:t>
      </w:r>
      <w:r w:rsidRPr="00207D66">
        <w:rPr>
          <w:rFonts w:ascii="Times New Roman" w:hAnsi="Times New Roman" w:cs="Times New Roman"/>
        </w:rPr>
        <w:fldChar w:fldCharType="begin" w:fldLock="1"/>
      </w:r>
      <w:r w:rsidR="003451D7">
        <w:rPr>
          <w:rFonts w:ascii="Times New Roman" w:hAnsi="Times New Roman" w:cs="Times New Roman"/>
        </w:rPr>
        <w:instrText>ADDIN CSL_CITATION {"citationItems":[{"id":"ITEM-1","itemData":{"DOI":"10.1149/05837.0009ecst","ISBN":"978-1-60768-525-8","ISSN":"1938-6737","abstract":"A printed circuit board with imbedded shunt resistors was developed and implemented to obtain distributed data in real time in an all-vanadium redox flow battery. This work discusses the development and design considerations for implementing this diagnostic approach. The in-situ data from this approach can be used to asses build quality, material performance, operating conditions, flow field design and degradation.  In this work, the lateral current spread and influence of electrode material properties via a split electrode configuration was observed. It was shown that current shifts away from a hydrophobic electrode. ","author":[{"dropping-particle":"","family":"Transactions","given":"E C S","non-dropping-particle":"","parse-names":false,"suffix":""},{"dropping-particle":"","family":"Society","given":"The Electrochemical","non-dropping-particle":"","parse-names":false,"suffix":""},{"dropping-particle":"","family":"Clement","given":"J. T.","non-dropping-particle":"","parse-names":false,"suffix":""},{"dropping-particle":"","family":"Zawodzinski","given":"T. A.","non-dropping-particle":"","parse-names":false,"suffix":""},{"dropping-particle":"","family":"Mench","given":"M. M.","non-dropping-particle":"","parse-names":false,"suffix":""},{"dropping-particle":"","family":"Transactions","given":"E C S","non-dropping-particle":"","parse-names":false,"suffix":""},{"dropping-particle":"","family":"Society","given":"The Electrochemical","non-dropping-particle":"","parse-names":false,"suffix":""},{"dropping-particle":"","family":"Clement","given":"J. T.","non-dropping-particle":"","parse-names":false,"suffix":""},{"dropping-particle":"","family":"Zawodzinski","given":"T. A.","non-dropping-particle":"","parse-names":false,"suffix":""},{"dropping-particle":"","family":"Mench","given":"M. M.","non-dropping-particle":"","parse-names":false,"suffix":""},{"dropping-particle":"","family":"Transactions","given":"E C S","non-dropping-particle":"","parse-names":false,"suffix":""},{"dropping-particle":"","family":"Society","given":"The Electrochemical","non-dropping-particle":"","parse-names":false,"suffix":""}],"container-title":"ECS Transactions","id":"ITEM-1","issue":"37","issued":{"date-parts":[["2014"]]},"page":"9-16","publisher":"Electrochemical Society Inc.","title":"Measurement of Localized Current Distribution in a Vanadium Redox Flow Battery J. T. Clement","type":"article-journal","volume":"58"},"uris":["http://www.mendeley.com/documents/?uuid=48d7b18d-381b-46f7-b680-076a0a6ba702"]}],"mendeley":{"formattedCitation":"[61]","plainTextFormattedCitation":"[61]","previouslyFormattedCitation":"[61]"},"properties":{"noteIndex":0},"schema":"https://github.com/citation-style-language/schema/raw/master/csl-citation.json"}</w:instrText>
      </w:r>
      <w:r w:rsidRPr="00207D66">
        <w:rPr>
          <w:rFonts w:ascii="Times New Roman" w:hAnsi="Times New Roman" w:cs="Times New Roman"/>
        </w:rPr>
        <w:fldChar w:fldCharType="separate"/>
      </w:r>
      <w:r w:rsidR="00D36F73" w:rsidRPr="00D36F73">
        <w:rPr>
          <w:rFonts w:ascii="Times New Roman" w:hAnsi="Times New Roman" w:cs="Times New Roman"/>
          <w:noProof/>
        </w:rPr>
        <w:t>[61]</w:t>
      </w:r>
      <w:r w:rsidRPr="00207D66">
        <w:rPr>
          <w:rFonts w:ascii="Times New Roman" w:hAnsi="Times New Roman" w:cs="Times New Roman"/>
        </w:rPr>
        <w:fldChar w:fldCharType="end"/>
      </w:r>
      <w:r w:rsidRPr="00207D66">
        <w:rPr>
          <w:rFonts w:ascii="Times New Roman" w:hAnsi="Times New Roman" w:cs="Times New Roman"/>
        </w:rPr>
        <w:t xml:space="preserve">. Houser and co-workers revealed contributions from the two dominating mass transport mechanisms by comparing current distributions for interdigitated and serpentine flow field designs </w:t>
      </w:r>
      <w:r w:rsidRPr="00207D66">
        <w:rPr>
          <w:rFonts w:ascii="Times New Roman" w:hAnsi="Times New Roman" w:cs="Times New Roman"/>
        </w:rPr>
        <w:fldChar w:fldCharType="begin" w:fldLock="1"/>
      </w:r>
      <w:r w:rsidR="003451D7">
        <w:rPr>
          <w:rFonts w:ascii="Times New Roman" w:hAnsi="Times New Roman" w:cs="Times New Roman"/>
        </w:rPr>
        <w:instrText>ADDIN CSL_CITATION {"citationItems":[{"id":"ITEM-1","itemData":{"DOI":"10.1016/j.jpowsour.2015.09.095","ISSN":"03787753","abstract":"This publication reports a design optimization study of all-vanadium redox flow batteries (VRBs), including performance testing, distributed current measurements, and flow visualization. Additionally, a computational flow simulation is used to support the conclusions made from the experimental results. This study demonstrates that optimal flow field design is not simply related to the best architecture, but is instead a more complex interplay between architecture, electrode properties, electrolyte properties, and operating conditions which combine to affect electrode convective transport. For example, an interdigitated design outperforms a serpentine design at low flow rates and with a thin electrode, accessing up to an additional 30% of discharge capacity; but a serpentine design can match the available discharge capacity of the interdigitated design by increasing the flow rate or the electrode thickness due to differing responses between the two flow fields. The results of this study should be useful to design engineers seeking to optimize VRB systems through enhanced performance and reduced pressure drop.","author":[{"dropping-particle":"","family":"Houser","given":"Jacob","non-dropping-particle":"","parse-names":false,"suffix":""},{"dropping-particle":"","family":"Clement","given":"Jason","non-dropping-particle":"","parse-names":false,"suffix":""},{"dropping-particle":"","family":"Pezeshki","given":"Alan","non-dropping-particle":"","parse-names":false,"suffix":""},{"dropping-particle":"","family":"Mench","given":"Matthew M.","non-dropping-particle":"","parse-names":false,"suffix":""}],"container-title":"Journal of Power Sources","id":"ITEM-1","issued":{"date-parts":[["2016","1","20"]]},"page":"369-377","publisher":"Elsevier B.V","title":"Influence of architecture and material properties on vanadium redox flow battery performance","type":"article-journal","volume":"302"},"uris":["http://www.mendeley.com/documents/?uuid=3e568b1a-4bfe-46f2-9f57-638ae44ba7fd"]}],"mendeley":{"formattedCitation":"[26]","plainTextFormattedCitation":"[26]","previouslyFormattedCitation":"[26]"},"properties":{"noteIndex":0},"schema":"https://github.com/citation-style-language/schema/raw/master/csl-citation.json"}</w:instrText>
      </w:r>
      <w:r w:rsidRPr="00207D66">
        <w:rPr>
          <w:rFonts w:ascii="Times New Roman" w:hAnsi="Times New Roman" w:cs="Times New Roman"/>
        </w:rPr>
        <w:fldChar w:fldCharType="separate"/>
      </w:r>
      <w:r w:rsidR="00D36F73" w:rsidRPr="00D36F73">
        <w:rPr>
          <w:rFonts w:ascii="Times New Roman" w:hAnsi="Times New Roman" w:cs="Times New Roman"/>
          <w:noProof/>
        </w:rPr>
        <w:t>[26]</w:t>
      </w:r>
      <w:r w:rsidRPr="00207D66">
        <w:rPr>
          <w:rFonts w:ascii="Times New Roman" w:hAnsi="Times New Roman" w:cs="Times New Roman"/>
        </w:rPr>
        <w:fldChar w:fldCharType="end"/>
      </w:r>
      <w:r w:rsidRPr="00207D66">
        <w:rPr>
          <w:rFonts w:ascii="Times New Roman" w:hAnsi="Times New Roman" w:cs="Times New Roman"/>
        </w:rPr>
        <w:t xml:space="preserve">. In </w:t>
      </w:r>
      <w:r w:rsidR="00675825">
        <w:rPr>
          <w:rFonts w:ascii="Times New Roman" w:hAnsi="Times New Roman" w:cs="Times New Roman"/>
        </w:rPr>
        <w:t>published work</w:t>
      </w:r>
      <w:r w:rsidRPr="00207D66">
        <w:rPr>
          <w:rFonts w:ascii="Times New Roman" w:hAnsi="Times New Roman" w:cs="Times New Roman"/>
        </w:rPr>
        <w:t xml:space="preserve"> </w:t>
      </w:r>
      <w:r w:rsidRPr="00207D66">
        <w:rPr>
          <w:rFonts w:ascii="Times New Roman" w:hAnsi="Times New Roman" w:cs="Times New Roman"/>
        </w:rPr>
        <w:fldChar w:fldCharType="begin" w:fldLock="1"/>
      </w:r>
      <w:r w:rsidR="003451D7">
        <w:rPr>
          <w:rFonts w:ascii="Times New Roman" w:hAnsi="Times New Roman" w:cs="Times New Roman"/>
        </w:rPr>
        <w:instrText>ADDIN CSL_CITATION {"citationItems":[{"id":"ITEM-1","itemData":{"DOI":"10.1016/j.jpowsour.2019.226920","ISSN":"03787753","abstract":"Understanding mass transport mechanisms in VRFB electrodes is critical to improving performance, efficiency, and depth-of-discharge. In this study, diffusion and convection are experimentally investigated in a VRFB test bed using a strip cell architecture, having only one straight channel and 1 cm2 active area. To study diffusion and convection-dominated mass transport regimes, various channel depths (0.25, 0.5, 1, 2.5 mm) are employed. The diffusion-dominated condition is imposed with deeper channel depths while convection-dominated condition is achieved with shallower channel depths. It is found that diffusion-dominated cells have large current gradients; convection-dominated cells have relatively uniform current distribution from inlet to outlet under a mass transport limited condition. Although increasing flow rate is frequently found to improve electrochemical performance, it is observed that there is no discernible change in current distribution when increasing flow rate in diffusion-dominated VRFB cells. Pressure drop tests also show that superior electrochemical performance can be achieved with reduced relative pressure drop in convection-dominated cells. In light of such findings, an optimization point is proposed for the strip cell architecture; such a point will vary with any other architecture and system, but this approach can be applied to any flowing system.","author":[{"dropping-particle":"","family":"Ertugrul","given":"Tugrul Y.","non-dropping-particle":"","parse-names":false,"suffix":""},{"dropping-particle":"","family":"Clement","given":"Jason T.","non-dropping-particle":"","parse-names":false,"suffix":""},{"dropping-particle":"","family":"Gandomi","given":"Yasser Ashraf","non-dropping-particle":"","parse-names":false,"suffix":""},{"dropping-particle":"","family":"Aaron","given":"Douglas S.","non-dropping-particle":"","parse-names":false,"suffix":""},{"dropping-particle":"","family":"Mench","given":"Matthew M.","non-dropping-particle":"","parse-names":false,"suffix":""}],"container-title":"Journal of Power Sources","id":"ITEM-1","issued":{"date-parts":[["2019","10"]]},"page":"226920","publisher":"Elsevier BV","title":"In-situ current distribution and mass transport analysis via strip cell architecture for a vanadium redox flow battery","type":"article-journal","volume":"437"},"uris":["http://www.mendeley.com/documents/?uuid=3b084e0a-fada-3e33-bbbe-4800513087d0"]},{"id":"ITEM-2","itemData":{"DOI":"10.1149/ma2019-01/3/437","author":[{"dropping-particle":"","family":"Ertugrul","given":"Tugrul Yavuz","non-dropping-particle":"","parse-names":false,"suffix":""},{"dropping-particle":"","family":"Clement","given":"Jason T","non-dropping-particle":"","parse-names":false,"suffix":""},{"dropping-particle":"","family":"Gandomi","given":"Yasser Ashraf","non-dropping-particle":"","parse-names":false,"suffix":""},{"dropping-particle":"","family":"Aaron","given":"Douglas","non-dropping-particle":"","parse-names":false,"suffix":""}],"container-title":"ECS Meeting Abstracts","id":"ITEM-2","issued":{"date-parts":[["2019"]]},"page":"10-13","title":"Isolation of Mass Transport and Current Distribution in Vanadium Flow                        Batteries Via Segmented Strip Cell","type":"article-journal"},"uris":["http://www.mendeley.com/documents/?uuid=3c4afb97-22c4-4cf9-b904-36fc3303ae6b"]}],"mendeley":{"formattedCitation":"[1,4]","plainTextFormattedCitation":"[1,4]","previouslyFormattedCitation":"[1,4]"},"properties":{"noteIndex":0},"schema":"https://github.com/citation-style-language/schema/raw/master/csl-citation.json"}</w:instrText>
      </w:r>
      <w:r w:rsidRPr="00207D66">
        <w:rPr>
          <w:rFonts w:ascii="Times New Roman" w:hAnsi="Times New Roman" w:cs="Times New Roman"/>
        </w:rPr>
        <w:fldChar w:fldCharType="separate"/>
      </w:r>
      <w:r w:rsidR="00D36F73" w:rsidRPr="00D36F73">
        <w:rPr>
          <w:rFonts w:ascii="Times New Roman" w:hAnsi="Times New Roman" w:cs="Times New Roman"/>
          <w:noProof/>
        </w:rPr>
        <w:t>[1,4]</w:t>
      </w:r>
      <w:r w:rsidRPr="00207D66">
        <w:rPr>
          <w:rFonts w:ascii="Times New Roman" w:hAnsi="Times New Roman" w:cs="Times New Roman"/>
        </w:rPr>
        <w:fldChar w:fldCharType="end"/>
      </w:r>
      <w:r w:rsidRPr="00207D66">
        <w:rPr>
          <w:rFonts w:ascii="Times New Roman" w:hAnsi="Times New Roman" w:cs="Times New Roman"/>
        </w:rPr>
        <w:t xml:space="preserve">, </w:t>
      </w:r>
      <w:r w:rsidR="00675825">
        <w:rPr>
          <w:rFonts w:ascii="Times New Roman" w:hAnsi="Times New Roman" w:cs="Times New Roman"/>
        </w:rPr>
        <w:t xml:space="preserve">we implemented </w:t>
      </w:r>
      <w:r w:rsidRPr="00207D66">
        <w:rPr>
          <w:rFonts w:ascii="Times New Roman" w:hAnsi="Times New Roman" w:cs="Times New Roman"/>
        </w:rPr>
        <w:t xml:space="preserve">current distribution </w:t>
      </w:r>
      <w:r w:rsidR="00675825">
        <w:rPr>
          <w:rFonts w:ascii="Times New Roman" w:hAnsi="Times New Roman" w:cs="Times New Roman"/>
        </w:rPr>
        <w:t>measurement</w:t>
      </w:r>
      <w:r w:rsidRPr="00207D66">
        <w:rPr>
          <w:rFonts w:ascii="Times New Roman" w:hAnsi="Times New Roman" w:cs="Times New Roman"/>
        </w:rPr>
        <w:t xml:space="preserve"> for a single channel (“strip cell") architecture to isolate diffusion and convection mass transport mechanisms. Enhanced electrochemical performance and relatively uniform current density distribution were attributed to increased convective flow in the porous electrode </w:t>
      </w:r>
      <w:r w:rsidRPr="00207D66">
        <w:rPr>
          <w:rFonts w:ascii="Times New Roman" w:hAnsi="Times New Roman" w:cs="Times New Roman"/>
        </w:rPr>
        <w:fldChar w:fldCharType="begin" w:fldLock="1"/>
      </w:r>
      <w:r w:rsidR="003451D7">
        <w:rPr>
          <w:rFonts w:ascii="Times New Roman" w:hAnsi="Times New Roman" w:cs="Times New Roman"/>
        </w:rPr>
        <w:instrText>ADDIN CSL_CITATION {"citationItems":[{"id":"ITEM-1","itemData":{"DOI":"10.1149/ma2019-02/1/14","author":[{"dropping-particle":"","family":"T.Y. Ertugrul, J.R. Houser, M.C. Daugherty, D.S. Aaron and M.M. Mench","given":"","non-dropping-particle":"","parse-names":false,"suffix":""}],"container-title":"ECS Meeting Abstracts","id":"ITEM-1","issued":{"date-parts":[["2019"]]},"publisher":"The Electrochemical Society","title":"Understanding the Interplay between Electrolyte Velocity Distribution and Current Distribution in Vanadium Flow Battery Electrode","type":"paper-conference"},"uris":["http://www.mendeley.com/documents/?uuid=79cb307b-17c1-40b2-a5f9-f814972fcf55"]}],"mendeley":{"formattedCitation":"[3]","plainTextFormattedCitation":"[3]","previouslyFormattedCitation":"[3]"},"properties":{"noteIndex":0},"schema":"https://github.com/citation-style-language/schema/raw/master/csl-citation.json"}</w:instrText>
      </w:r>
      <w:r w:rsidRPr="00207D66">
        <w:rPr>
          <w:rFonts w:ascii="Times New Roman" w:hAnsi="Times New Roman" w:cs="Times New Roman"/>
        </w:rPr>
        <w:fldChar w:fldCharType="separate"/>
      </w:r>
      <w:r w:rsidR="00D36F73" w:rsidRPr="00D36F73">
        <w:rPr>
          <w:rFonts w:ascii="Times New Roman" w:hAnsi="Times New Roman" w:cs="Times New Roman"/>
          <w:noProof/>
        </w:rPr>
        <w:t>[3]</w:t>
      </w:r>
      <w:r w:rsidRPr="00207D66">
        <w:rPr>
          <w:rFonts w:ascii="Times New Roman" w:hAnsi="Times New Roman" w:cs="Times New Roman"/>
        </w:rPr>
        <w:fldChar w:fldCharType="end"/>
      </w:r>
      <w:r w:rsidRPr="00207D66">
        <w:rPr>
          <w:rFonts w:ascii="Times New Roman" w:hAnsi="Times New Roman" w:cs="Times New Roman"/>
        </w:rPr>
        <w:t>. However, the VRFB is a complex system with multiple interrelated parameters (</w:t>
      </w:r>
      <w:proofErr w:type="gramStart"/>
      <w:r w:rsidRPr="00207D66">
        <w:rPr>
          <w:rFonts w:ascii="Times New Roman" w:hAnsi="Times New Roman" w:cs="Times New Roman"/>
        </w:rPr>
        <w:t>e.g.</w:t>
      </w:r>
      <w:proofErr w:type="gramEnd"/>
      <w:r w:rsidRPr="00207D66">
        <w:rPr>
          <w:rFonts w:ascii="Times New Roman" w:hAnsi="Times New Roman" w:cs="Times New Roman"/>
        </w:rPr>
        <w:t xml:space="preserve"> mass transport and electrochemical reactions) affecting electrochemical cell performance; experimentally disentangling these interrelated parameters is very challenging. Additionally, while experimental investigation often provides quantitative measurements of VRFB behavior, it is relatively costly, slow, and limited by available equipment. Computational analysis through </w:t>
      </w:r>
      <w:proofErr w:type="gramStart"/>
      <w:r>
        <w:rPr>
          <w:rFonts w:ascii="Times New Roman" w:hAnsi="Times New Roman" w:cs="Times New Roman"/>
        </w:rPr>
        <w:t>first-principles</w:t>
      </w:r>
      <w:proofErr w:type="gramEnd"/>
      <w:r w:rsidR="00675825">
        <w:rPr>
          <w:rFonts w:ascii="Times New Roman" w:hAnsi="Times New Roman" w:cs="Times New Roman"/>
        </w:rPr>
        <w:t>-</w:t>
      </w:r>
      <w:r w:rsidRPr="00207D66">
        <w:rPr>
          <w:rFonts w:ascii="Times New Roman" w:hAnsi="Times New Roman" w:cs="Times New Roman"/>
        </w:rPr>
        <w:t xml:space="preserve">based modeling is a complementary approach with unique benefits discussed in the following paragraphs.  Thus, a comprehensive and properly validated computational simulation is essential to understand physicochemical processes in VRFBs. </w:t>
      </w:r>
    </w:p>
    <w:p w14:paraId="3BEF630C" w14:textId="5D4CDD0B" w:rsidR="00A25A6C" w:rsidRDefault="000335CD" w:rsidP="00FE3C16">
      <w:pPr>
        <w:pStyle w:val="Heading2"/>
        <w:spacing w:line="480" w:lineRule="auto"/>
        <w:jc w:val="left"/>
      </w:pPr>
      <w:bookmarkStart w:id="10" w:name="_Toc77751362"/>
      <w:r>
        <w:t>1.4 VRFB mathematical models</w:t>
      </w:r>
      <w:bookmarkEnd w:id="10"/>
    </w:p>
    <w:p w14:paraId="7BBE1ED1" w14:textId="2EB01791" w:rsidR="00CA373C" w:rsidRDefault="0032160A" w:rsidP="008F411B">
      <w:pPr>
        <w:spacing w:line="480" w:lineRule="auto"/>
        <w:ind w:firstLine="720"/>
        <w:jc w:val="both"/>
        <w:rPr>
          <w:rFonts w:ascii="Times New Roman" w:hAnsi="Times New Roman" w:cs="Times New Roman"/>
        </w:rPr>
      </w:pPr>
      <w:r w:rsidRPr="00207D66">
        <w:rPr>
          <w:rFonts w:ascii="Times New Roman" w:hAnsi="Times New Roman" w:cs="Times New Roman"/>
        </w:rPr>
        <w:t xml:space="preserve">Mathematical modeling efforts have been reported for mature electrochemical devices like fuel cells and lithium-ion batteries. Although VRFBs are an emerging new technology, a variety of modeling efforts have already been reported. Zheng at all </w:t>
      </w:r>
      <w:r w:rsidRPr="00207D66">
        <w:rPr>
          <w:rFonts w:ascii="Times New Roman" w:hAnsi="Times New Roman" w:cs="Times New Roman"/>
        </w:rPr>
        <w:fldChar w:fldCharType="begin" w:fldLock="1"/>
      </w:r>
      <w:r w:rsidR="007F1C70">
        <w:rPr>
          <w:rFonts w:ascii="Times New Roman" w:hAnsi="Times New Roman" w:cs="Times New Roman"/>
        </w:rPr>
        <w:instrText>ADDIN CSL_CITATION {"citationItems":[{"id":"ITEM-1","itemData":{"DOI":"10.1016/j.apenergy.2014.06.077","ISBN":"0306-2619","ISSN":"03062619","abstract":"Vanadium flow battery (VFB) is a promising candidate for large scale energy storage applications. Some critical challenges of VFB technology, especially for the issues unavailable via the experimental research, have motivated the use of VFB modeling, which can perform more efficient battery optimization than the extensive laboratory testing. Thereby, VFB modeling is quite necessary for the battery research. Based on the research scalability, the modeling approach in this review can be roughly grouped into three categories: macro approach, micro approach, and molecular/atomic approach. The modeling applications for VFB prediction can be classified into four levels: market, stack and system, cell, and material, presenting a decreasing scalability. The modeling approach and the modeling application along with their effectiveness and limitations in VFBs are discussed. A modeling perspective is also provided, highlighting the key role of the models at the cell and material level in battery research, and outlining the future direction in battery modeling for the VFB commercialization. © 2014 Elsevier Ltd.","author":[{"dropping-particle":"","family":"Zheng","given":"Qiong","non-dropping-particle":"","parse-names":false,"suffix":""},{"dropping-particle":"","family":"Li","given":"Xianfeng","non-dropping-particle":"","parse-names":false,"suffix":""},{"dropping-particle":"","family":"Cheng","given":"Yuanhui","non-dropping-particle":"","parse-names":false,"suffix":""},{"dropping-particle":"","family":"Ning","given":"Guiling","non-dropping-particle":"","parse-names":false,"suffix":""},{"dropping-particle":"","family":"Xing","given":"Feng","non-dropping-particle":"","parse-names":false,"suffix":""},{"dropping-particle":"","family":"Zhang","given":"Huamin","non-dropping-particle":"","parse-names":false,"suffix":""}],"container-title":"Applied Energy","id":"ITEM-1","issued":{"date-parts":[["2014","11","1"]]},"page":"254-266","publisher":"Elsevier Ltd","title":"Development and perspective in vanadium flow battery modeling","type":"article-journal","volume":"132"},"uris":["http://www.mendeley.com/documents/?uuid=17cb1ee7-9be6-4790-bd69-63a8dbcd7f6f"]}],"mendeley":{"formattedCitation":"[64]","plainTextFormattedCitation":"[64]","previouslyFormattedCitation":"[64]"},"properties":{"noteIndex":0},"schema":"https://github.com/citation-style-language/schema/raw/master/csl-citation.json"}</w:instrText>
      </w:r>
      <w:r w:rsidRPr="00207D66">
        <w:rPr>
          <w:rFonts w:ascii="Times New Roman" w:hAnsi="Times New Roman" w:cs="Times New Roman"/>
        </w:rPr>
        <w:fldChar w:fldCharType="separate"/>
      </w:r>
      <w:r w:rsidR="007F1C70" w:rsidRPr="007F1C70">
        <w:rPr>
          <w:rFonts w:ascii="Times New Roman" w:hAnsi="Times New Roman" w:cs="Times New Roman"/>
          <w:noProof/>
        </w:rPr>
        <w:t>[64]</w:t>
      </w:r>
      <w:r w:rsidRPr="00207D66">
        <w:rPr>
          <w:rFonts w:ascii="Times New Roman" w:hAnsi="Times New Roman" w:cs="Times New Roman"/>
        </w:rPr>
        <w:fldChar w:fldCharType="end"/>
      </w:r>
      <w:r w:rsidRPr="00207D66">
        <w:rPr>
          <w:rFonts w:ascii="Times New Roman" w:hAnsi="Times New Roman" w:cs="Times New Roman"/>
        </w:rPr>
        <w:t xml:space="preserve"> </w:t>
      </w:r>
      <w:r w:rsidRPr="00207D66">
        <w:rPr>
          <w:rFonts w:ascii="Times New Roman" w:hAnsi="Times New Roman" w:cs="Times New Roman"/>
        </w:rPr>
        <w:lastRenderedPageBreak/>
        <w:t xml:space="preserve">reviewed mathematical models for VRFBs in terms of two categories: spatial scale (macro, micro, and molecular/atomic efforts) and topical focus (economics, stack/system behavior, individual cells, and material properties). Cost modeling, stack/system phenomena, and cell modeling are typically approached at the macroscale. Monte Carlo (MC) and equivalent circuit modeling are common macroscale approaches utilized for cost and VRFB stack/system modeling, respectively. Microscale models describe phenomena occurring at the transition between macro- and molecular/atomic scales; cell and material property modeling are examples of this category. Molecular/atomic approaches are designed to simulate physicochemical phenomena at a fundamental level. The most popular molecular/atomic approach is Lattice Boltzmann model (LBM) </w:t>
      </w:r>
      <w:r w:rsidRPr="00207D66">
        <w:rPr>
          <w:rFonts w:ascii="Times New Roman" w:hAnsi="Times New Roman" w:cs="Times New Roman"/>
        </w:rPr>
        <w:fldChar w:fldCharType="begin" w:fldLock="1"/>
      </w:r>
      <w:r w:rsidR="007F1C70">
        <w:rPr>
          <w:rFonts w:ascii="Times New Roman" w:hAnsi="Times New Roman" w:cs="Times New Roman"/>
        </w:rPr>
        <w:instrText>ADDIN CSL_CITATION {"citationItems":[{"id":"ITEM-1","itemData":{"DOI":"10.1016/j.electacta.2011.12.065","ISSN":"00134686","abstract":"The vanadium redox flow battery (VRFB) has emerged as a viable grid-scale energy storage technology that offers cost-effective energy storage solutions for renewable energy applications. In this paper, a novel methodology is introduced for modeling of the transport mechanisms of electrolyte flow, species and charge in the VRFB at the pore scale of the electrodes; that is, at the level where individual carbon fiber geometry and electrolyte flow are directly resolved. The detailed geometry of the electrode is obtained using X-ray computed tomography (XCT) and calibrated against experimentally determined pore-scale characteristics (e.g., pore and fiber diameter, porosity, and surface area). The processed XCT data is then used as geometry input for modeling of the electrochemical processes in the VRFB. The flow of electrolyte through the pore space is modeled using the lattice Boltzmann method (LBM) while the finite volume method (FVM) is used to solve the coupled species and charge transport and predict the performance of the VRFB under various conditions. An electrochemical model using the Butler-Volmer equations is used to provide species and charge coupling at the surfaces of the carbon fibers. Results are obtained for the cell potential distribution, as well as local concentration, overpotential and current density profiles under galvanostatic discharge conditions. The cell performance is investigated as a function of the electrolyte flow rate and external drawing current. The model developed here provides a useful tool for building the structure-property-performance relationship of VRFB electrodes. © 2011 Elsevier Ltd. All rights reserved.","author":[{"dropping-particle":"","family":"Qiu","given":"Gang","non-dropping-particle":"","parse-names":false,"suffix":""},{"dropping-particle":"","family":"Joshi","given":"Abhijit S.","non-dropping-particle":"","parse-names":false,"suffix":""},{"dropping-particle":"","family":"Dennison","given":"C. R.","non-dropping-particle":"","parse-names":false,"suffix":""},{"dropping-particle":"","family":"Knehr","given":"K. W.","non-dropping-particle":"","parse-names":false,"suffix":""},{"dropping-particle":"","family":"Kumbur","given":"E. C.","non-dropping-particle":"","parse-names":false,"suffix":""},{"dropping-particle":"","family":"Sun","given":"Ying","non-dropping-particle":"","parse-names":false,"suffix":""}],"container-title":"Electrochimica Acta","id":"ITEM-1","issued":{"date-parts":[["2012","3","1"]]},"page":"46-64","publisher":"Elsevier Ltd","title":"3-D pore-scale resolved model for coupled species/charge/fluid transport in a vanadium redox flow battery","type":"article-journal","volume":"64"},"uris":["http://www.mendeley.com/documents/?uuid=c6a8e243-749b-4372-9e28-f5169c582b85"]}],"mendeley":{"formattedCitation":"[65]","plainTextFormattedCitation":"[65]","previouslyFormattedCitation":"[65]"},"properties":{"noteIndex":0},"schema":"https://github.com/citation-style-language/schema/raw/master/csl-citation.json"}</w:instrText>
      </w:r>
      <w:r w:rsidRPr="00207D66">
        <w:rPr>
          <w:rFonts w:ascii="Times New Roman" w:hAnsi="Times New Roman" w:cs="Times New Roman"/>
        </w:rPr>
        <w:fldChar w:fldCharType="separate"/>
      </w:r>
      <w:r w:rsidR="007F1C70" w:rsidRPr="007F1C70">
        <w:rPr>
          <w:rFonts w:ascii="Times New Roman" w:hAnsi="Times New Roman" w:cs="Times New Roman"/>
          <w:noProof/>
        </w:rPr>
        <w:t>[65]</w:t>
      </w:r>
      <w:r w:rsidRPr="00207D66">
        <w:rPr>
          <w:rFonts w:ascii="Times New Roman" w:hAnsi="Times New Roman" w:cs="Times New Roman"/>
        </w:rPr>
        <w:fldChar w:fldCharType="end"/>
      </w:r>
      <w:r w:rsidRPr="00207D66">
        <w:rPr>
          <w:rFonts w:ascii="Times New Roman" w:hAnsi="Times New Roman" w:cs="Times New Roman"/>
        </w:rPr>
        <w:t xml:space="preserve">. </w:t>
      </w:r>
    </w:p>
    <w:p w14:paraId="326DA9F9" w14:textId="090A2789" w:rsidR="00CA373C" w:rsidRDefault="00CB247D" w:rsidP="00CB247D">
      <w:pPr>
        <w:pStyle w:val="Heading3"/>
      </w:pPr>
      <w:bookmarkStart w:id="11" w:name="_Toc77751363"/>
      <w:r>
        <w:t xml:space="preserve">1.4.1 </w:t>
      </w:r>
      <w:r w:rsidR="00CA373C">
        <w:t xml:space="preserve">Lattice Boltzmann </w:t>
      </w:r>
      <w:r>
        <w:t>model</w:t>
      </w:r>
      <w:bookmarkEnd w:id="11"/>
    </w:p>
    <w:p w14:paraId="72D91CBA" w14:textId="0E3010B9" w:rsidR="00CB247D" w:rsidRDefault="00CB247D" w:rsidP="00CB247D"/>
    <w:p w14:paraId="520063AC" w14:textId="771ACD01" w:rsidR="003E7582" w:rsidRPr="002F1A4F" w:rsidRDefault="006E49D2" w:rsidP="008F411B">
      <w:pPr>
        <w:spacing w:line="480" w:lineRule="auto"/>
        <w:ind w:firstLine="720"/>
        <w:jc w:val="both"/>
        <w:rPr>
          <w:rFonts w:ascii="Times New Roman" w:hAnsi="Times New Roman" w:cs="Times New Roman"/>
        </w:rPr>
      </w:pPr>
      <w:r w:rsidRPr="00DB23EF">
        <w:rPr>
          <w:rFonts w:ascii="Times New Roman" w:hAnsi="Times New Roman" w:cs="Times New Roman"/>
        </w:rPr>
        <w:t xml:space="preserve">Lattice Boltzmann models (LBMs) are a class of numerical </w:t>
      </w:r>
      <w:r>
        <w:rPr>
          <w:rFonts w:ascii="Times New Roman" w:hAnsi="Times New Roman" w:cs="Times New Roman"/>
        </w:rPr>
        <w:t>methods</w:t>
      </w:r>
      <w:r w:rsidRPr="00DB23EF">
        <w:rPr>
          <w:rFonts w:ascii="Times New Roman" w:hAnsi="Times New Roman" w:cs="Times New Roman"/>
        </w:rPr>
        <w:t xml:space="preserve"> which can be used to simulate fluid flows, mass transfer, heat transfer and many </w:t>
      </w:r>
      <w:r>
        <w:rPr>
          <w:rFonts w:ascii="Times New Roman" w:hAnsi="Times New Roman" w:cs="Times New Roman"/>
        </w:rPr>
        <w:t>relevant</w:t>
      </w:r>
      <w:r w:rsidRPr="00DB23EF">
        <w:rPr>
          <w:rFonts w:ascii="Times New Roman" w:hAnsi="Times New Roman" w:cs="Times New Roman"/>
        </w:rPr>
        <w:t xml:space="preserve"> physical phenomena which occur in these fields. </w:t>
      </w:r>
      <w:r w:rsidR="00A45342">
        <w:rPr>
          <w:rFonts w:ascii="Times New Roman" w:hAnsi="Times New Roman" w:cs="Times New Roman"/>
        </w:rPr>
        <w:t xml:space="preserve">LBM is </w:t>
      </w:r>
      <w:r w:rsidR="004E4CD1">
        <w:rPr>
          <w:rFonts w:ascii="Times New Roman" w:hAnsi="Times New Roman" w:cs="Times New Roman"/>
        </w:rPr>
        <w:t xml:space="preserve">an explicit method </w:t>
      </w:r>
      <w:r w:rsidR="00A45342">
        <w:rPr>
          <w:rFonts w:ascii="Times New Roman" w:hAnsi="Times New Roman" w:cs="Times New Roman"/>
        </w:rPr>
        <w:t>based on</w:t>
      </w:r>
      <w:r w:rsidR="00675825">
        <w:rPr>
          <w:rFonts w:ascii="Times New Roman" w:hAnsi="Times New Roman" w:cs="Times New Roman"/>
        </w:rPr>
        <w:t xml:space="preserve"> the</w:t>
      </w:r>
      <w:r w:rsidR="00A45342">
        <w:rPr>
          <w:rFonts w:ascii="Times New Roman" w:hAnsi="Times New Roman" w:cs="Times New Roman"/>
        </w:rPr>
        <w:t xml:space="preserve"> lattice gas automata (LGA). </w:t>
      </w:r>
      <w:r w:rsidR="003451D7" w:rsidRPr="006E49D2">
        <w:rPr>
          <w:rFonts w:ascii="Times New Roman" w:hAnsi="Times New Roman" w:cs="Times New Roman"/>
        </w:rPr>
        <w:t>Unlike the conventional numerical methods which solve conservation equations</w:t>
      </w:r>
      <w:r w:rsidR="003451D7">
        <w:rPr>
          <w:rFonts w:ascii="Times New Roman" w:hAnsi="Times New Roman" w:cs="Times New Roman"/>
        </w:rPr>
        <w:t xml:space="preserve">, LBM simulates microscopic particle distribution in the flow </w:t>
      </w:r>
      <w:r w:rsidR="00D22906">
        <w:rPr>
          <w:rFonts w:ascii="Times New Roman" w:hAnsi="Times New Roman" w:cs="Times New Roman"/>
        </w:rPr>
        <w:t>domain</w:t>
      </w:r>
      <w:r w:rsidR="003451D7">
        <w:rPr>
          <w:rFonts w:ascii="Times New Roman" w:hAnsi="Times New Roman" w:cs="Times New Roman"/>
        </w:rPr>
        <w:t>.</w:t>
      </w:r>
      <w:r w:rsidR="003C49CB">
        <w:rPr>
          <w:rFonts w:ascii="Times New Roman" w:hAnsi="Times New Roman" w:cs="Times New Roman"/>
        </w:rPr>
        <w:t xml:space="preserve"> </w:t>
      </w:r>
      <w:r w:rsidR="00A45342">
        <w:rPr>
          <w:rFonts w:ascii="Times New Roman" w:hAnsi="Times New Roman" w:cs="Times New Roman"/>
        </w:rPr>
        <w:t xml:space="preserve">The governing equation for </w:t>
      </w:r>
      <w:r w:rsidR="003C49CB">
        <w:rPr>
          <w:rFonts w:ascii="Times New Roman" w:hAnsi="Times New Roman" w:cs="Times New Roman"/>
        </w:rPr>
        <w:t xml:space="preserve">the </w:t>
      </w:r>
      <w:r w:rsidR="00A45342">
        <w:rPr>
          <w:rFonts w:ascii="Times New Roman" w:hAnsi="Times New Roman" w:cs="Times New Roman"/>
        </w:rPr>
        <w:t>LBM is derived from the Boltzmann transport equation</w:t>
      </w:r>
      <w:r w:rsidR="003C49CB">
        <w:rPr>
          <w:rFonts w:ascii="Times New Roman" w:hAnsi="Times New Roman" w:cs="Times New Roman"/>
        </w:rPr>
        <w:t xml:space="preserve"> discretizing velocity, space, and time.</w:t>
      </w:r>
      <w:r w:rsidR="00D36409">
        <w:rPr>
          <w:rFonts w:ascii="Times New Roman" w:hAnsi="Times New Roman" w:cs="Times New Roman"/>
        </w:rPr>
        <w:t xml:space="preserve"> Depending on the discretized domain</w:t>
      </w:r>
      <w:r w:rsidR="00B43088">
        <w:rPr>
          <w:rFonts w:ascii="Times New Roman" w:hAnsi="Times New Roman" w:cs="Times New Roman"/>
        </w:rPr>
        <w:t xml:space="preserve"> (1D, 2D, 3D) and desired accuracy</w:t>
      </w:r>
      <w:r w:rsidR="00675825">
        <w:rPr>
          <w:rFonts w:ascii="Times New Roman" w:hAnsi="Times New Roman" w:cs="Times New Roman"/>
        </w:rPr>
        <w:t>,</w:t>
      </w:r>
      <w:r w:rsidR="00B43088">
        <w:rPr>
          <w:rFonts w:ascii="Times New Roman" w:hAnsi="Times New Roman" w:cs="Times New Roman"/>
        </w:rPr>
        <w:t xml:space="preserve"> different discrete velocity sets (</w:t>
      </w:r>
      <w:r w:rsidR="00B43088" w:rsidRPr="00B43088">
        <w:rPr>
          <w:rFonts w:ascii="Times New Roman" w:hAnsi="Times New Roman" w:cs="Times New Roman"/>
        </w:rPr>
        <w:t>D1Q3, D2Q9, D3Q15, D3Q19 and D3Q27</w:t>
      </w:r>
      <w:r w:rsidR="00B43088">
        <w:rPr>
          <w:rFonts w:ascii="Times New Roman" w:hAnsi="Times New Roman" w:cs="Times New Roman"/>
        </w:rPr>
        <w:t>) are employed.</w:t>
      </w:r>
      <w:r w:rsidR="004E4CD1">
        <w:rPr>
          <w:rFonts w:ascii="Times New Roman" w:hAnsi="Times New Roman" w:cs="Times New Roman"/>
        </w:rPr>
        <w:t xml:space="preserve"> One of the most prominent advantages of LBM is the ease of implementing boundary conditions to </w:t>
      </w:r>
      <w:r w:rsidR="00EA4567">
        <w:rPr>
          <w:rFonts w:ascii="Times New Roman" w:hAnsi="Times New Roman" w:cs="Times New Roman"/>
        </w:rPr>
        <w:t>complex systems</w:t>
      </w:r>
      <w:r w:rsidR="004E4CD1">
        <w:rPr>
          <w:rFonts w:ascii="Times New Roman" w:hAnsi="Times New Roman" w:cs="Times New Roman"/>
        </w:rPr>
        <w:t xml:space="preserve"> such as porous media </w:t>
      </w:r>
      <w:r w:rsidR="004E4CD1">
        <w:rPr>
          <w:rFonts w:ascii="Times New Roman" w:hAnsi="Times New Roman" w:cs="Times New Roman"/>
        </w:rPr>
        <w:fldChar w:fldCharType="begin" w:fldLock="1"/>
      </w:r>
      <w:r w:rsidR="00E85735">
        <w:rPr>
          <w:rFonts w:ascii="Times New Roman" w:hAnsi="Times New Roman" w:cs="Times New Roman"/>
        </w:rPr>
        <w:instrText>ADDIN CSL_CITATION {"citationItems":[{"id":"ITEM-1","itemData":{"ISBN":"9783319446479","abstract":"The Lattice Boltzmann Method (LBM) is a fully discrete mesoscopic method capable of simulating incompressible fluid flow. The method was discovered in 1988, further developed in the first half of the 1990’s and reached full maturity in the last decade. The original LBM was extended in many ways, in the direction of multiphase flows, thermal flows, suspension flows, and to include turbulence, chemical reactions and solute transport. The basic theory of LBM for single-phase flow is well established, although even today research papers are being published that address subtle issues in the theory. Moreover, understanding of the embedding of the LBM in the broader context of the continuous Boltzmann equation, the macroscopic Navier Stokes equations, and microscopic theories is by now well understood. In this document the Lattice Boltzmann Method will first be introduced, followed by a theoretical demonstration that the model indeed mimics incompressible hydrodynamics. Next, the embedding of the method in both microscopic – and macroscopic theories will be clarified.","author":[{"dropping-particle":"","family":"Kruger","given":"Timm","non-dropping-particle":"","parse-names":false,"suffix":""}],"container-title":"Physics","id":"ITEM-1","issued":{"date-parts":[["2004"]]},"number-of-pages":"1-7","title":"The Lattice Method Boltzmann Principles and Practice","type":"book"},"uris":["http://www.mendeley.com/documents/?uuid=5ebd7de1-4bef-40b9-80d6-5ef5ae2cee62"]}],"mendeley":{"formattedCitation":"[66]","plainTextFormattedCitation":"[66]","previouslyFormattedCitation":"[66]"},"properties":{"noteIndex":0},"schema":"https://github.com/citation-style-language/schema/raw/master/csl-citation.json"}</w:instrText>
      </w:r>
      <w:r w:rsidR="004E4CD1">
        <w:rPr>
          <w:rFonts w:ascii="Times New Roman" w:hAnsi="Times New Roman" w:cs="Times New Roman"/>
        </w:rPr>
        <w:fldChar w:fldCharType="separate"/>
      </w:r>
      <w:r w:rsidR="004E4CD1" w:rsidRPr="004E4CD1">
        <w:rPr>
          <w:rFonts w:ascii="Times New Roman" w:hAnsi="Times New Roman" w:cs="Times New Roman"/>
          <w:noProof/>
        </w:rPr>
        <w:t>[66]</w:t>
      </w:r>
      <w:r w:rsidR="004E4CD1">
        <w:rPr>
          <w:rFonts w:ascii="Times New Roman" w:hAnsi="Times New Roman" w:cs="Times New Roman"/>
        </w:rPr>
        <w:fldChar w:fldCharType="end"/>
      </w:r>
      <w:r w:rsidR="004E4CD1">
        <w:rPr>
          <w:rFonts w:ascii="Times New Roman" w:hAnsi="Times New Roman" w:cs="Times New Roman"/>
        </w:rPr>
        <w:t>.</w:t>
      </w:r>
      <w:r w:rsidR="007B37B0">
        <w:rPr>
          <w:rFonts w:ascii="Times New Roman" w:hAnsi="Times New Roman" w:cs="Times New Roman"/>
        </w:rPr>
        <w:t xml:space="preserve"> </w:t>
      </w:r>
      <w:r w:rsidR="00C55DA7">
        <w:rPr>
          <w:rFonts w:ascii="Times New Roman" w:hAnsi="Times New Roman" w:cs="Times New Roman"/>
        </w:rPr>
        <w:t xml:space="preserve">The Bounce-back boundary condition which is the most popular boundary condition represents </w:t>
      </w:r>
      <w:r w:rsidR="00C55DA7">
        <w:rPr>
          <w:rFonts w:ascii="Times New Roman" w:hAnsi="Times New Roman" w:cs="Times New Roman"/>
        </w:rPr>
        <w:lastRenderedPageBreak/>
        <w:t xml:space="preserve">no-slip boundary condition is the in LBM.  Periodic boundary condition is the simplest boundary condition used for open ends or infinite domains. While the </w:t>
      </w:r>
      <w:r w:rsidR="005F6699">
        <w:rPr>
          <w:rFonts w:ascii="Times New Roman" w:hAnsi="Times New Roman" w:cs="Times New Roman"/>
        </w:rPr>
        <w:t xml:space="preserve">Dirichlet boundary condition constrains a density/pressure, the Von-Neumann boundary condition imposes a flux at the boundary. </w:t>
      </w:r>
      <w:r w:rsidR="004E4CD1">
        <w:rPr>
          <w:rFonts w:ascii="Times New Roman" w:hAnsi="Times New Roman" w:cs="Times New Roman"/>
        </w:rPr>
        <w:t xml:space="preserve"> </w:t>
      </w:r>
      <w:r w:rsidR="003C49CB">
        <w:rPr>
          <w:rFonts w:ascii="Times New Roman" w:hAnsi="Times New Roman" w:cs="Times New Roman"/>
        </w:rPr>
        <w:t xml:space="preserve">Lattice </w:t>
      </w:r>
      <w:r w:rsidR="00D02A22">
        <w:rPr>
          <w:rFonts w:ascii="Times New Roman" w:hAnsi="Times New Roman" w:cs="Times New Roman"/>
        </w:rPr>
        <w:t xml:space="preserve">Boltzmann equation consists of two </w:t>
      </w:r>
      <w:r w:rsidR="00C805BA">
        <w:rPr>
          <w:rFonts w:ascii="Times New Roman" w:hAnsi="Times New Roman" w:cs="Times New Roman"/>
        </w:rPr>
        <w:t>steps</w:t>
      </w:r>
      <w:r w:rsidR="00675825">
        <w:rPr>
          <w:rFonts w:ascii="Times New Roman" w:hAnsi="Times New Roman" w:cs="Times New Roman"/>
        </w:rPr>
        <w:t>:</w:t>
      </w:r>
      <w:r w:rsidR="00C805BA">
        <w:rPr>
          <w:rFonts w:ascii="Times New Roman" w:hAnsi="Times New Roman" w:cs="Times New Roman"/>
        </w:rPr>
        <w:t xml:space="preserve"> streaming (propagation) and </w:t>
      </w:r>
      <w:r w:rsidR="00C805BA">
        <w:rPr>
          <w:rFonts w:ascii="Times New Roman" w:eastAsiaTheme="minorEastAsia" w:hAnsi="Times New Roman" w:cs="Times New Roman"/>
        </w:rPr>
        <w:t>collision (relaxation).</w:t>
      </w:r>
      <w:r w:rsidR="005F6699">
        <w:rPr>
          <w:rFonts w:ascii="Times New Roman" w:eastAsiaTheme="minorEastAsia" w:hAnsi="Times New Roman" w:cs="Times New Roman"/>
        </w:rPr>
        <w:t xml:space="preserve"> </w:t>
      </w:r>
      <w:r w:rsidR="001946BD">
        <w:rPr>
          <w:rFonts w:ascii="Times New Roman" w:eastAsiaTheme="minorEastAsia" w:hAnsi="Times New Roman" w:cs="Times New Roman"/>
        </w:rPr>
        <w:t xml:space="preserve">In the first step, particles move to the neighboring positions from their initial positions. Next, they collide according to </w:t>
      </w:r>
      <w:r w:rsidR="00DA19E2">
        <w:rPr>
          <w:rFonts w:ascii="Times New Roman" w:eastAsiaTheme="minorEastAsia" w:hAnsi="Times New Roman" w:cs="Times New Roman"/>
        </w:rPr>
        <w:t>the chosen collision operator.</w:t>
      </w:r>
      <w:r w:rsidR="00C805BA">
        <w:rPr>
          <w:rFonts w:ascii="Times New Roman" w:eastAsiaTheme="minorEastAsia" w:hAnsi="Times New Roman" w:cs="Times New Roman"/>
        </w:rPr>
        <w:t xml:space="preserve"> </w:t>
      </w:r>
      <w:r w:rsidR="00F00991">
        <w:rPr>
          <w:rFonts w:ascii="Times New Roman" w:eastAsiaTheme="minorEastAsia" w:hAnsi="Times New Roman" w:cs="Times New Roman"/>
        </w:rPr>
        <w:t xml:space="preserve">These steps are completed in </w:t>
      </w:r>
      <w:r w:rsidR="00E85735">
        <w:rPr>
          <w:rFonts w:ascii="Times New Roman" w:eastAsiaTheme="minorEastAsia" w:hAnsi="Times New Roman" w:cs="Times New Roman"/>
        </w:rPr>
        <w:t>a</w:t>
      </w:r>
      <w:r w:rsidR="00F00991">
        <w:rPr>
          <w:rFonts w:ascii="Times New Roman" w:eastAsiaTheme="minorEastAsia" w:hAnsi="Times New Roman" w:cs="Times New Roman"/>
        </w:rPr>
        <w:t xml:space="preserve"> </w:t>
      </w:r>
      <w:r w:rsidR="00E85735">
        <w:rPr>
          <w:rFonts w:ascii="Times New Roman" w:eastAsiaTheme="minorEastAsia" w:hAnsi="Times New Roman" w:cs="Times New Roman"/>
        </w:rPr>
        <w:t>one-step</w:t>
      </w:r>
      <w:r w:rsidR="00F00991">
        <w:rPr>
          <w:rFonts w:ascii="Times New Roman" w:eastAsiaTheme="minorEastAsia" w:hAnsi="Times New Roman" w:cs="Times New Roman"/>
        </w:rPr>
        <w:t xml:space="preserve"> time</w:t>
      </w:r>
      <w:r w:rsidR="00371F31">
        <w:rPr>
          <w:rFonts w:ascii="Times New Roman" w:eastAsiaTheme="minorEastAsia" w:hAnsi="Times New Roman" w:cs="Times New Roman"/>
        </w:rPr>
        <w:t xml:space="preserve">. </w:t>
      </w:r>
      <w:r w:rsidR="00F00991">
        <w:rPr>
          <w:rFonts w:ascii="Times New Roman" w:eastAsiaTheme="minorEastAsia" w:hAnsi="Times New Roman" w:cs="Times New Roman"/>
        </w:rPr>
        <w:t xml:space="preserve"> </w:t>
      </w:r>
      <w:r w:rsidR="003C49CB" w:rsidRPr="003C49CB">
        <w:rPr>
          <w:rFonts w:ascii="Times New Roman" w:hAnsi="Times New Roman" w:cs="Times New Roman"/>
        </w:rPr>
        <w:t>Bhatnagar–Gross–</w:t>
      </w:r>
      <w:proofErr w:type="spellStart"/>
      <w:r w:rsidR="003C49CB" w:rsidRPr="003C49CB">
        <w:rPr>
          <w:rFonts w:ascii="Times New Roman" w:hAnsi="Times New Roman" w:cs="Times New Roman"/>
        </w:rPr>
        <w:t>Krook</w:t>
      </w:r>
      <w:proofErr w:type="spellEnd"/>
      <w:r w:rsidR="003C49CB" w:rsidRPr="003C49CB">
        <w:rPr>
          <w:rFonts w:ascii="Times New Roman" w:hAnsi="Times New Roman" w:cs="Times New Roman"/>
        </w:rPr>
        <w:t xml:space="preserve"> (BGK)</w:t>
      </w:r>
      <w:r w:rsidR="003C49CB">
        <w:rPr>
          <w:rFonts w:ascii="Times New Roman" w:hAnsi="Times New Roman" w:cs="Times New Roman"/>
        </w:rPr>
        <w:t xml:space="preserve"> </w:t>
      </w:r>
      <w:r w:rsidR="00C805BA">
        <w:rPr>
          <w:rFonts w:ascii="Times New Roman" w:hAnsi="Times New Roman" w:cs="Times New Roman"/>
        </w:rPr>
        <w:t xml:space="preserve">single </w:t>
      </w:r>
      <w:r w:rsidR="00D36409">
        <w:rPr>
          <w:rFonts w:ascii="Times New Roman" w:hAnsi="Times New Roman" w:cs="Times New Roman"/>
        </w:rPr>
        <w:t>relaxation time</w:t>
      </w:r>
      <w:r w:rsidR="00BC6B99">
        <w:rPr>
          <w:rFonts w:ascii="Times New Roman" w:hAnsi="Times New Roman" w:cs="Times New Roman"/>
        </w:rPr>
        <w:t xml:space="preserve"> and the multi-relaxation-time (MRT) are </w:t>
      </w:r>
      <w:r w:rsidR="003C49CB">
        <w:rPr>
          <w:rFonts w:ascii="Times New Roman" w:hAnsi="Times New Roman" w:cs="Times New Roman"/>
        </w:rPr>
        <w:t xml:space="preserve">the most </w:t>
      </w:r>
      <w:r w:rsidR="00D02A22">
        <w:rPr>
          <w:rFonts w:ascii="Times New Roman" w:hAnsi="Times New Roman" w:cs="Times New Roman"/>
        </w:rPr>
        <w:t>common approximation</w:t>
      </w:r>
      <w:r w:rsidR="00397208">
        <w:rPr>
          <w:rFonts w:ascii="Times New Roman" w:hAnsi="Times New Roman" w:cs="Times New Roman"/>
        </w:rPr>
        <w:t>s</w:t>
      </w:r>
      <w:r w:rsidR="00D02A22">
        <w:rPr>
          <w:rFonts w:ascii="Times New Roman" w:hAnsi="Times New Roman" w:cs="Times New Roman"/>
        </w:rPr>
        <w:t xml:space="preserve"> for </w:t>
      </w:r>
      <w:r w:rsidR="00397208">
        <w:rPr>
          <w:rFonts w:ascii="Times New Roman" w:hAnsi="Times New Roman" w:cs="Times New Roman"/>
        </w:rPr>
        <w:t xml:space="preserve">the </w:t>
      </w:r>
      <w:r w:rsidR="00D02A22">
        <w:rPr>
          <w:rFonts w:ascii="Times New Roman" w:hAnsi="Times New Roman" w:cs="Times New Roman"/>
        </w:rPr>
        <w:t>collision</w:t>
      </w:r>
      <w:r w:rsidR="00C805BA">
        <w:rPr>
          <w:rFonts w:ascii="Times New Roman" w:hAnsi="Times New Roman" w:cs="Times New Roman"/>
        </w:rPr>
        <w:t xml:space="preserve"> step</w:t>
      </w:r>
      <w:r w:rsidR="00D36409">
        <w:rPr>
          <w:rFonts w:ascii="Times New Roman" w:hAnsi="Times New Roman" w:cs="Times New Roman"/>
        </w:rPr>
        <w:t xml:space="preserve"> </w:t>
      </w:r>
      <w:r w:rsidR="00D36409">
        <w:rPr>
          <w:rFonts w:ascii="Times New Roman" w:hAnsi="Times New Roman" w:cs="Times New Roman"/>
        </w:rPr>
        <w:fldChar w:fldCharType="begin" w:fldLock="1"/>
      </w:r>
      <w:r w:rsidR="002F1A4F">
        <w:rPr>
          <w:rFonts w:ascii="Times New Roman" w:hAnsi="Times New Roman" w:cs="Times New Roman"/>
        </w:rPr>
        <w:instrText>ADDIN CSL_CITATION {"citationItems":[{"id":"ITEM-1","itemData":{"ISBN":"9783319446479","abstract":"The Lattice Boltzmann Method (LBM) is a fully discrete mesoscopic method capable of simulating incompressible fluid flow. The method was discovered in 1988, further developed in the first half of the 1990’s and reached full maturity in the last decade. The original LBM was extended in many ways, in the direction of multiphase flows, thermal flows, suspension flows, and to include turbulence, chemical reactions and solute transport. The basic theory of LBM for single-phase flow is well established, although even today research papers are being published that address subtle issues in the theory. Moreover, understanding of the embedding of the LBM in the broader context of the continuous Boltzmann equation, the macroscopic Navier Stokes equations, and microscopic theories is by now well understood. In this document the Lattice Boltzmann Method will first be introduced, followed by a theoretical demonstration that the model indeed mimics incompressible hydrodynamics. Next, the embedding of the method in both microscopic – and macroscopic theories will be clarified.","author":[{"dropping-particle":"","family":"Kruger","given":"Timm","non-dropping-particle":"","parse-names":false,"suffix":""}],"container-title":"Physics","id":"ITEM-1","issued":{"date-parts":[["2004"]]},"number-of-pages":"1-7","title":"The Lattice Method Boltzmann Principles and Practice","type":"book"},"uris":["http://www.mendeley.com/documents/?uuid=5ebd7de1-4bef-40b9-80d6-5ef5ae2cee62"]}],"mendeley":{"formattedCitation":"[66]","plainTextFormattedCitation":"[66]","previouslyFormattedCitation":"[66]"},"properties":{"noteIndex":0},"schema":"https://github.com/citation-style-language/schema/raw/master/csl-citation.json"}</w:instrText>
      </w:r>
      <w:r w:rsidR="00D36409">
        <w:rPr>
          <w:rFonts w:ascii="Times New Roman" w:hAnsi="Times New Roman" w:cs="Times New Roman"/>
        </w:rPr>
        <w:fldChar w:fldCharType="separate"/>
      </w:r>
      <w:r w:rsidR="00D36409" w:rsidRPr="00D36409">
        <w:rPr>
          <w:rFonts w:ascii="Times New Roman" w:hAnsi="Times New Roman" w:cs="Times New Roman"/>
          <w:noProof/>
        </w:rPr>
        <w:t>[66]</w:t>
      </w:r>
      <w:r w:rsidR="00D36409">
        <w:rPr>
          <w:rFonts w:ascii="Times New Roman" w:hAnsi="Times New Roman" w:cs="Times New Roman"/>
        </w:rPr>
        <w:fldChar w:fldCharType="end"/>
      </w:r>
      <w:r w:rsidR="00D02A22">
        <w:rPr>
          <w:rFonts w:ascii="Times New Roman" w:hAnsi="Times New Roman" w:cs="Times New Roman"/>
        </w:rPr>
        <w:t>.</w:t>
      </w:r>
      <w:r w:rsidR="00D36409">
        <w:rPr>
          <w:rFonts w:ascii="Times New Roman" w:hAnsi="Times New Roman" w:cs="Times New Roman"/>
        </w:rPr>
        <w:t xml:space="preserve">  </w:t>
      </w:r>
    </w:p>
    <w:p w14:paraId="0E3059D5" w14:textId="4452AAD4" w:rsidR="00CB247D" w:rsidRPr="00CB247D" w:rsidRDefault="00CB247D" w:rsidP="002F1A4F">
      <w:pPr>
        <w:pStyle w:val="Heading3"/>
        <w:spacing w:line="480" w:lineRule="auto"/>
      </w:pPr>
      <w:bookmarkStart w:id="12" w:name="_Toc77751364"/>
      <w:r>
        <w:t>1.4.2 Cell level modelling</w:t>
      </w:r>
      <w:bookmarkEnd w:id="12"/>
    </w:p>
    <w:p w14:paraId="329F50F1" w14:textId="0D33A99F" w:rsidR="0032160A" w:rsidRPr="00207D66" w:rsidRDefault="0032160A" w:rsidP="008F411B">
      <w:pPr>
        <w:spacing w:line="480" w:lineRule="auto"/>
        <w:ind w:firstLine="720"/>
        <w:jc w:val="both"/>
        <w:rPr>
          <w:rFonts w:ascii="Times New Roman" w:hAnsi="Times New Roman" w:cs="Times New Roman"/>
        </w:rPr>
      </w:pPr>
      <w:r w:rsidRPr="00207D66">
        <w:rPr>
          <w:rFonts w:ascii="Times New Roman" w:hAnsi="Times New Roman" w:cs="Times New Roman"/>
        </w:rPr>
        <w:t>Among VRFB models, cell-level modeling is the most common. The objective of cell modeling is to simulate physicochemical phenomena inside the unit cell. In general, the simulation domain includes cell components: membrane, electrolyte, electrodes, flow plates and current collectors. Depending on the complexity of the model, continuum equations may be employed: conservation of mass, momentum, species, charge</w:t>
      </w:r>
      <w:r w:rsidR="00675825">
        <w:rPr>
          <w:rFonts w:ascii="Times New Roman" w:hAnsi="Times New Roman" w:cs="Times New Roman"/>
        </w:rPr>
        <w:t>,</w:t>
      </w:r>
      <w:r w:rsidRPr="00207D66">
        <w:rPr>
          <w:rFonts w:ascii="Times New Roman" w:hAnsi="Times New Roman" w:cs="Times New Roman"/>
        </w:rPr>
        <w:t xml:space="preserve"> and energy equations. However, including and solving all relevant continuum equations in the simulation domain is computationally expensive due to the presence of highly nonlinear terms and coefficients in the partial differential equations. Therefore, certain simplified assumptions are employed to obtain effective and quick solutions. </w:t>
      </w:r>
      <w:proofErr w:type="gramStart"/>
      <w:r w:rsidRPr="00207D66">
        <w:rPr>
          <w:rFonts w:ascii="Times New Roman" w:hAnsi="Times New Roman" w:cs="Times New Roman"/>
        </w:rPr>
        <w:t>Commonly-adopted</w:t>
      </w:r>
      <w:proofErr w:type="gramEnd"/>
      <w:r w:rsidRPr="00207D66">
        <w:rPr>
          <w:rFonts w:ascii="Times New Roman" w:hAnsi="Times New Roman" w:cs="Times New Roman"/>
        </w:rPr>
        <w:t xml:space="preserve"> assumptions </w:t>
      </w:r>
      <w:r w:rsidR="00675825">
        <w:rPr>
          <w:rFonts w:ascii="Times New Roman" w:hAnsi="Times New Roman" w:cs="Times New Roman"/>
        </w:rPr>
        <w:t>include</w:t>
      </w:r>
      <w:r w:rsidRPr="00207D66">
        <w:rPr>
          <w:rFonts w:ascii="Times New Roman" w:hAnsi="Times New Roman" w:cs="Times New Roman"/>
        </w:rPr>
        <w:t xml:space="preserve">: dilute solution, laminar and incompressible fluid flow, isotropic and homogeneous physical properties for cell components, simplified redox half-reactions, no side reactions (hydrogen and oxygen/carbon dioxide evolution), isothermal conditions, no </w:t>
      </w:r>
      <w:r w:rsidRPr="00207D66">
        <w:rPr>
          <w:rFonts w:ascii="Times New Roman" w:hAnsi="Times New Roman" w:cs="Times New Roman"/>
        </w:rPr>
        <w:lastRenderedPageBreak/>
        <w:t>crossover (i.e. membrane is impermeable to all ions except protons), no ionic interactions in the electrolyte, and no effect of gravity. Further simplifications include steady state behavior, though transient models have been described. System geometry can range from zero to three dimensions</w:t>
      </w:r>
      <w:r w:rsidR="00B11EA9">
        <w:rPr>
          <w:rFonts w:ascii="Times New Roman" w:hAnsi="Times New Roman" w:cs="Times New Roman"/>
        </w:rPr>
        <w:t xml:space="preserve"> </w:t>
      </w:r>
      <w:r w:rsidR="00B11EA9">
        <w:rPr>
          <w:rFonts w:ascii="Times New Roman" w:hAnsi="Times New Roman" w:cs="Times New Roman"/>
        </w:rPr>
        <w:fldChar w:fldCharType="begin" w:fldLock="1"/>
      </w:r>
      <w:r w:rsidR="006127AB">
        <w:rPr>
          <w:rFonts w:ascii="Times New Roman" w:hAnsi="Times New Roman" w:cs="Times New Roman"/>
        </w:rPr>
        <w:instrText>ADDIN CSL_CITATION {"citationItems":[{"id":"ITEM-1","itemData":{"ISBN":"9783319446479","abstract":"The Lattice Boltzmann Method (LBM) is a fully discrete mesoscopic method capable of simulating incompressible fluid flow. The method was discovered in 1988, further developed in the first half of the 1990’s and reached full maturity in the last decade. The original LBM was extended in many ways, in the direction of multiphase flows, thermal flows, suspension flows, and to include turbulence, chemical reactions and solute transport. The basic theory of LBM for single-phase flow is well established, although even today research papers are being published that address subtle issues in the theory. Moreover, understanding of the embedding of the LBM in the broader context of the continuous Boltzmann equation, the macroscopic Navier Stokes equations, and microscopic theories is by now well understood. In this document the Lattice Boltzmann Method will first be introduced, followed by a theoretical demonstration that the model indeed mimics incompressible hydrodynamics. Next, the embedding of the method in both microscopic – and macroscopic theories will be clarified.","author":[{"dropping-particle":"","family":"Kruger","given":"Timm","non-dropping-particle":"","parse-names":false,"suffix":""}],"container-title":"Physics","id":"ITEM-1","issued":{"date-parts":[["2004"]]},"number-of-pages":"1-7","title":"The Lattice Method Boltzmann Principles and Practice","type":"book"},"uris":["http://www.mendeley.com/documents/?uuid=5ebd7de1-4bef-40b9-80d6-5ef5ae2cee62"]},{"id":"ITEM-2","itemData":{"id":"ITEM-2","issued":{"date-parts":[["0"]]},"title":"Lattice Boltzmann Modeling, Sukop and Thorne (This book has content on Multi-phase Modeling","type":"article-journal"},"uris":["http://www.mendeley.com/documents/?uuid=4a261d96-69f2-339d-9e08-10e39536d946"]}],"mendeley":{"formattedCitation":"[66,67]","plainTextFormattedCitation":"[66,67]","previouslyFormattedCitation":"[66,67]"},"properties":{"noteIndex":0},"schema":"https://github.com/citation-style-language/schema/raw/master/csl-citation.json"}</w:instrText>
      </w:r>
      <w:r w:rsidR="00B11EA9">
        <w:rPr>
          <w:rFonts w:ascii="Times New Roman" w:hAnsi="Times New Roman" w:cs="Times New Roman"/>
        </w:rPr>
        <w:fldChar w:fldCharType="separate"/>
      </w:r>
      <w:r w:rsidR="00E85735" w:rsidRPr="00E85735">
        <w:rPr>
          <w:rFonts w:ascii="Times New Roman" w:hAnsi="Times New Roman" w:cs="Times New Roman"/>
          <w:noProof/>
        </w:rPr>
        <w:t>[66,67]</w:t>
      </w:r>
      <w:r w:rsidR="00B11EA9">
        <w:rPr>
          <w:rFonts w:ascii="Times New Roman" w:hAnsi="Times New Roman" w:cs="Times New Roman"/>
        </w:rPr>
        <w:fldChar w:fldCharType="end"/>
      </w:r>
      <w:r w:rsidRPr="00207D66">
        <w:rPr>
          <w:rFonts w:ascii="Times New Roman" w:hAnsi="Times New Roman" w:cs="Times New Roman"/>
        </w:rPr>
        <w:t>.</w:t>
      </w:r>
    </w:p>
    <w:p w14:paraId="24F0F8C8" w14:textId="4C2A7C65" w:rsidR="0032160A" w:rsidRPr="00207D66" w:rsidRDefault="0032160A" w:rsidP="008F411B">
      <w:pPr>
        <w:spacing w:line="480" w:lineRule="auto"/>
        <w:ind w:firstLine="720"/>
        <w:jc w:val="both"/>
        <w:rPr>
          <w:rFonts w:ascii="Times New Roman" w:hAnsi="Times New Roman" w:cs="Times New Roman"/>
        </w:rPr>
      </w:pPr>
      <w:r w:rsidRPr="00207D66">
        <w:rPr>
          <w:rFonts w:ascii="Times New Roman" w:hAnsi="Times New Roman" w:cs="Times New Roman"/>
        </w:rPr>
        <w:t xml:space="preserve">A zero-dimensional, transient VRFB cell model has predicted dynamic VRFB behavior based on physical phenomena and chemical reactions. </w:t>
      </w:r>
      <w:r w:rsidRPr="00207D66">
        <w:rPr>
          <w:rFonts w:ascii="Times New Roman" w:hAnsi="Times New Roman" w:cs="Times New Roman"/>
        </w:rPr>
        <w:fldChar w:fldCharType="begin" w:fldLock="1"/>
      </w:r>
      <w:r w:rsidR="006127AB">
        <w:rPr>
          <w:rFonts w:ascii="Times New Roman" w:hAnsi="Times New Roman" w:cs="Times New Roman"/>
        </w:rPr>
        <w:instrText>ADDIN CSL_CITATION {"citationItems":[{"id":"ITEM-1","itemData":{"DOI":"10.1093/ietfec/e91-a.7.1741","ISBN":"09168508 (ISSN)","ISSN":"0916-8508","abstract":"The redox (Reduction-Oxidation) flow battery is one of themost promising rechargeable batteries due to its ability to average loads and output of power sources. The transient characteristics are well known as the remarkable feature of the battery. Then it can also compensate for a sudden voltage drop. The dynamics are governed by the chemical re- actions, fluid flow, and electrical circuit of its structure. This causes the difficulty of the analysis at transient state. This paper discusses the tran- sient behavior of the redox flow battery based on chemical reactions. The concentration change of vanadium ions depends on the chemical reactions and the flowof electrolysis solution. The chemical reaction rate is restricted by the attached external electric circuit. In this paper, a model of the tran- sient behavior is introduced. The validity of the derived model is examined based on experiments for a tested micro-redox flow battery system.","author":[{"dropping-particle":"","family":"Li","given":"Minghua","non-dropping-particle":"","parse-names":false,"suffix":""},{"dropping-particle":"","family":"Hikihara","given":"Takashi","non-dropping-particle":"","parse-names":false,"suffix":""}],"container-title":"Institute of Electronics, Information an Communication Engineers","id":"ITEM-1","issue":"7","issued":{"date-parts":[["2008"]]},"page":"1741-1747","publisher":"Institute of Electronics, Information and Communication, Engineers, IEICE","title":"A Coupled Dynamical Model of Redox Flow Battery Based on Chemical Reaction, Fluid Flow and Electrical Circuit","type":"article-journal","volume":"E91"},"uris":["http://www.mendeley.com/documents/?uuid=b78bbf89-8155-40bf-8356-6f11ca0b0dbf"]}],"mendeley":{"formattedCitation":"[68]","plainTextFormattedCitation":"[68]","previouslyFormattedCitation":"[68]"},"properties":{"noteIndex":0},"schema":"https://github.com/citation-style-language/schema/raw/master/csl-citation.json"}</w:instrText>
      </w:r>
      <w:r w:rsidRPr="00207D66">
        <w:rPr>
          <w:rFonts w:ascii="Times New Roman" w:hAnsi="Times New Roman" w:cs="Times New Roman"/>
        </w:rPr>
        <w:fldChar w:fldCharType="separate"/>
      </w:r>
      <w:r w:rsidR="00E85735" w:rsidRPr="00E85735">
        <w:rPr>
          <w:rFonts w:ascii="Times New Roman" w:hAnsi="Times New Roman" w:cs="Times New Roman"/>
          <w:noProof/>
        </w:rPr>
        <w:t>[68]</w:t>
      </w:r>
      <w:r w:rsidRPr="00207D66">
        <w:rPr>
          <w:rFonts w:ascii="Times New Roman" w:hAnsi="Times New Roman" w:cs="Times New Roman"/>
        </w:rPr>
        <w:fldChar w:fldCharType="end"/>
      </w:r>
      <w:r w:rsidRPr="00207D66">
        <w:rPr>
          <w:rFonts w:ascii="Times New Roman" w:hAnsi="Times New Roman" w:cs="Times New Roman"/>
        </w:rPr>
        <w:t xml:space="preserve">. Two-dimensional transient models have been developed based on conservation of mass, momentum, and charge </w:t>
      </w:r>
      <w:r w:rsidRPr="00207D66">
        <w:rPr>
          <w:rFonts w:ascii="Times New Roman" w:hAnsi="Times New Roman" w:cs="Times New Roman"/>
        </w:rPr>
        <w:fldChar w:fldCharType="begin" w:fldLock="1"/>
      </w:r>
      <w:r w:rsidR="006127AB">
        <w:rPr>
          <w:rFonts w:ascii="Times New Roman" w:hAnsi="Times New Roman" w:cs="Times New Roman"/>
        </w:rPr>
        <w:instrText>ADDIN CSL_CITATION {"citationItems":[{"id":"ITEM-1","itemData":{"DOI":"10.1016/j.electacta.2008.05.067","ISBN":"00134686 (ISSN)","ISSN":"00134686","abstract":"A transient modelling framework for a vanadium redox-flow battery (RFB) is developed and experiments covering a range of vanadium concentration and electrolyte flow rate are conducted. The two-dimensional model is based on a comprehensive description of mass, charge and momentum transport and conservation, and is combined with a global kinetic model for reactions involving vanadium species. The model is validated against the experimental data and is used to study the effects of variations in concentration, electrolyte flow rate and electrode porosity. Extensions to the model and future work are suggested. ?? 2008 Elsevier Ltd. All rights reserved.","author":[{"dropping-particle":"","family":"Shah","given":"A. A.","non-dropping-particle":"","parse-names":false,"suffix":""},{"dropping-particle":"","family":"Watt-Smith","given":"M. J.","non-dropping-particle":"","parse-names":false,"suffix":""},{"dropping-particle":"","family":"Walsh","given":"F. C.","non-dropping-particle":"","parse-names":false,"suffix":""}],"container-title":"Electrochimica Acta","id":"ITEM-1","issue":"27","issued":{"date-parts":[["2008","11","15"]]},"page":"8087-8100","title":"A dynamic performance model for redox-flow batteries involving soluble species","type":"article-journal","volume":"53"},"uris":["http://www.mendeley.com/documents/?uuid=5110bb76-a873-41a9-a8bd-6960fd50cb95"]},{"id":"ITEM-2","itemData":{"DOI":"10.1016/j.electacta.2009.06.086","ISBN":"00134686 (ISSN)","ISSN":"00134686","abstract":"A two-dimensional stationary model, based on the universal conservation laws and coupled with electrochemical reactions, is applied to describe a single all-vanadium redox flow cell. Emphasis is placed on studying the effects of applied current density, electrode porosity and local mass transfer coefficient on the cell performance. The model results indicate that bulk reaction rate depends on the applied current density. The transfer current density and over-potential increase almost twice as the applied current density doubled. A decrease in electrode porosity leads to a more rapid depletion of the reactant concentration, a higher integral average value of the transfer current density and a more uniform distribution of the over-potential. The local mass transfer coefficient only affects the value of the over-potential. © 2009 Elsevier Ltd. All rights reserved.","author":[{"dropping-particle":"","family":"You","given":"Dongjiang","non-dropping-particle":"","parse-names":false,"suffix":""},{"dropping-particle":"","family":"Zhang","given":"Huamin","non-dropping-particle":"","parse-names":false,"suffix":""},{"dropping-particle":"","family":"Chen","given":"Jian","non-dropping-particle":"","parse-names":false,"suffix":""}],"container-title":"Electrochimica Acta","id":"ITEM-2","issue":"27","issued":{"date-parts":[["2009","11","30"]]},"page":"6827-6836","title":"A simple model for the vanadium redox battery","type":"article-journal","volume":"54"},"uris":["http://www.mendeley.com/documents/?uuid=edb01068-6761-46df-a1be-f4a12ad95deb"]}],"mendeley":{"formattedCitation":"[69,70]","plainTextFormattedCitation":"[69,70]","previouslyFormattedCitation":"[69,70]"},"properties":{"noteIndex":0},"schema":"https://github.com/citation-style-language/schema/raw/master/csl-citation.json"}</w:instrText>
      </w:r>
      <w:r w:rsidRPr="00207D66">
        <w:rPr>
          <w:rFonts w:ascii="Times New Roman" w:hAnsi="Times New Roman" w:cs="Times New Roman"/>
        </w:rPr>
        <w:fldChar w:fldCharType="separate"/>
      </w:r>
      <w:r w:rsidR="00E85735" w:rsidRPr="00E85735">
        <w:rPr>
          <w:rFonts w:ascii="Times New Roman" w:hAnsi="Times New Roman" w:cs="Times New Roman"/>
          <w:noProof/>
        </w:rPr>
        <w:t>[69,70]</w:t>
      </w:r>
      <w:r w:rsidRPr="00207D66">
        <w:rPr>
          <w:rFonts w:ascii="Times New Roman" w:hAnsi="Times New Roman" w:cs="Times New Roman"/>
        </w:rPr>
        <w:fldChar w:fldCharType="end"/>
      </w:r>
      <w:r w:rsidRPr="00207D66">
        <w:rPr>
          <w:rFonts w:ascii="Times New Roman" w:hAnsi="Times New Roman" w:cs="Times New Roman"/>
        </w:rPr>
        <w:t xml:space="preserve">. Other works include an energy balance and the effect of temperature during charging/discharging </w:t>
      </w:r>
      <w:r w:rsidRPr="00207D66">
        <w:rPr>
          <w:rFonts w:ascii="Times New Roman" w:hAnsi="Times New Roman" w:cs="Times New Roman"/>
        </w:rPr>
        <w:fldChar w:fldCharType="begin" w:fldLock="1"/>
      </w:r>
      <w:r w:rsidR="006127AB">
        <w:rPr>
          <w:rFonts w:ascii="Times New Roman" w:hAnsi="Times New Roman" w:cs="Times New Roman"/>
        </w:rPr>
        <w:instrText>ADDIN CSL_CITATION {"citationItems":[{"id":"ITEM-1","itemData":{"DOI":"10.1016/j.electacta.2009.08.009","ISBN":"00134686 (ISSN)","ISSN":"00134686","abstract":"An non-isothermal model for the all-vanadium redox flow battery (RFB) is presented. The two-dimensional model is based on a comprehensive description of mass, charge, energy and momentum transport and conservation, and is combined with a global kinetic model for reactions involving vanadium species. Heat is generated as a result of activation losses, electrochemical reaction and ohmic resistance. Numerical simulations demonstrate the effects of changes in the operating temperature on performance. It is shown that variations in the electrolyte flow rate and the magnitude of the applied current substantially alter the charge/discharge characteristics, the temperature rise and the distribution of temperature. The influence of heat losses on the charge/discharge behaviour and temperature distribution is investigated. Conditions for localised heating and membrane degradation are discussed. © 2009 Elsevier Ltd. All rights reserved.","author":[{"dropping-particle":"","family":"Al-Fetlawi","given":"H.","non-dropping-particle":"","parse-names":false,"suffix":""},{"dropping-particle":"","family":"Shah","given":"A. A.","non-dropping-particle":"","parse-names":false,"suffix":""},{"dropping-particle":"","family":"Walsh","given":"F. C.","non-dropping-particle":"","parse-names":false,"suffix":""}],"container-title":"Electrochimica Acta","id":"ITEM-1","issue":"1","issued":{"date-parts":[["2009","12","15"]]},"page":"78-89","title":"Non-isothermal modelling of the all-vanadium redox flow battery","type":"article-journal","volume":"55"},"uris":["http://www.mendeley.com/documents/?uuid=9dd5cb1c-8a36-49f2-8b67-18467fc9f4d6"]},{"id":"ITEM-2","itemData":{"DOI":"10.1016/j.jpowsour.2011.11.079","ISBN":"03787753 (ISSN)","ISSN":"03787753","abstract":"Studies have shown that the temperature of the electrolyte solutions in the vanadium redox flow battery (VFB) has a significant impact on the battery performance. In this paper, a thermal model for the VFB has been developed on the basis of the conservation of energy to predict the battery temperature as a function of time under different operating conditions and structure designs. Simulations of battery and electrolyte temperature at both constant and varying environmental temperatures show that the presenting model is able to effectively forecast the fluctuation of the battery temperature in the presence of different charge and discharge currents. As expected, increasing current or reduced flow rate will increase the stack and electrolyte temperature. Thermal properties of the tank material and its surface area can however be adjusted to optimize heat transfer to the atmosphere to reduce overheating. This model can be employed to develop a model-based control system which will manage the electrolyte temperature in the optimal range. Further possible improvements to the model are also discussed. ?? 2011 Elsevier B.V. All rights reserved.","author":[{"dropping-particle":"","family":"Tang","given":"Ao","non-dropping-particle":"","parse-names":false,"suffix":""},{"dropping-particle":"","family":"Ting","given":"Simon","non-dropping-particle":"","parse-names":false,"suffix":""},{"dropping-particle":"","family":"Bao","given":"Jie","non-dropping-particle":"","parse-names":false,"suffix":""},{"dropping-particle":"","family":"Skyllas-Kazacos","given":"Maria","non-dropping-particle":"","parse-names":false,"suffix":""}],"container-title":"Journal of Power Sources","id":"ITEM-2","issued":{"date-parts":[["2012","4","1"]]},"page":"165-176","publisher":"Elsevier B.V.","title":"Thermal modelling and simulation of the all-vanadium redox flow battery","type":"article-journal","volume":"203"},"uris":["http://www.mendeley.com/documents/?uuid=faa1dd86-8be3-4405-a72f-706c0fa9b403"]},{"id":"ITEM-3","itemData":{"DOI":"10.1016/j.jpowsour.2012.06.052","ISBN":"0378-7753","ISSN":"03787753","abstract":"During the operation of vanadium redox flow battery, the vanadium ions diffuse across the membrane as a result of concentration gradients between the two half-cells in the stack, leading to self-discharge reactions in both half-cells that will release heat to the electrolyte and subsequently increase the electrolyte temperature. In order to avoid possible thermal precipitation in the electrolyte solution and prevent possible overheating of the cell components, the electrolyte temperature needs to be known. In this study, the effect of the self-discharge reactions was incorporated into a thermal model based on energy and mass balances, developed for the purpose of electrolyte temperature control. Simulations results have shown that the proposed model can be used to investigate the thermal effect of the self-discharge reactions on both continuous charge-discharge cycling and during standby periods, and can help optimize battery designs and fabrication for different applications. ?? 2012 Elsevier B.V.","author":[{"dropping-particle":"","family":"Tang","given":"Ao","non-dropping-particle":"","parse-names":false,"suffix":""},{"dropping-particle":"","family":"Bao","given":"Jie","non-dropping-particle":"","parse-names":false,"suffix":""},{"dropping-particle":"","family":"Skyllas-Kazacos","given":"Maria","non-dropping-particle":"","parse-names":false,"suffix":""}],"container-title":"Journal of Power Sources","id":"ITEM-3","issued":{"date-parts":[["2012","10","15"]]},"page":"489-501","publisher":"Elsevier B.V","title":"Thermal modelling of battery configuration and self-discharge reactions in vanadium redox flow battery","type":"article-journal","volume":"216"},"uris":["http://www.mendeley.com/documents/?uuid=9d486ef5-1d9c-49f4-8791-27391cdd1084"]}],"mendeley":{"formattedCitation":"[71–73]","plainTextFormattedCitation":"[71–73]","previouslyFormattedCitation":"[71–73]"},"properties":{"noteIndex":0},"schema":"https://github.com/citation-style-language/schema/raw/master/csl-citation.json"}</w:instrText>
      </w:r>
      <w:r w:rsidRPr="00207D66">
        <w:rPr>
          <w:rFonts w:ascii="Times New Roman" w:hAnsi="Times New Roman" w:cs="Times New Roman"/>
        </w:rPr>
        <w:fldChar w:fldCharType="separate"/>
      </w:r>
      <w:r w:rsidR="00E85735" w:rsidRPr="00E85735">
        <w:rPr>
          <w:rFonts w:ascii="Times New Roman" w:hAnsi="Times New Roman" w:cs="Times New Roman"/>
          <w:noProof/>
        </w:rPr>
        <w:t>[71–73]</w:t>
      </w:r>
      <w:r w:rsidRPr="00207D66">
        <w:rPr>
          <w:rFonts w:ascii="Times New Roman" w:hAnsi="Times New Roman" w:cs="Times New Roman"/>
        </w:rPr>
        <w:fldChar w:fldCharType="end"/>
      </w:r>
      <w:r w:rsidRPr="00207D66">
        <w:rPr>
          <w:rFonts w:ascii="Times New Roman" w:hAnsi="Times New Roman" w:cs="Times New Roman"/>
        </w:rPr>
        <w:t xml:space="preserve">. Models including side reactions, e.g. hydrogen evolution </w:t>
      </w:r>
      <w:r w:rsidRPr="00207D66">
        <w:rPr>
          <w:rFonts w:ascii="Times New Roman" w:hAnsi="Times New Roman" w:cs="Times New Roman"/>
        </w:rPr>
        <w:fldChar w:fldCharType="begin" w:fldLock="1"/>
      </w:r>
      <w:r w:rsidR="006127AB">
        <w:rPr>
          <w:rFonts w:ascii="Times New Roman" w:hAnsi="Times New Roman" w:cs="Times New Roman"/>
        </w:rPr>
        <w:instrText>ADDIN CSL_CITATION {"citationItems":[{"id":"ITEM-1","itemData":{"DOI":"10.1016/j.jpowsour.2013.09.125","ISSN":"03787753","abstract":"This work demonstrates a quantitative method to determine the hydrogen evolution rate occurring at the negative carbon electrode of the all vanadium redox flow battery (VRFB). Two carbon papers examined by buoyancy measurements yield distinct hydrogen formation rates (0.170 and 0.005 μmol min -1 g-1). The carbon papers have been characterized using electron microscopy, nitrogen gas adsorption, capacitance measurement by electrochemical impedance spectroscopy (EIS), and X-ray photoelectron spectroscopy (XPS). We find that the specific electrochemical surface area (ECSA) of the carbon material has a strong influence on the hydrogen generation rate. This is discussed in light of the use of high surface area material to obtain high reaction rates in the VRFB.","author":[{"dropping-particle":"","family":"Sun","given":"Che Nan","non-dropping-particle":"","parse-names":false,"suffix":""},{"dropping-particle":"","family":"Delnick","given":"Frank M.","non-dropping-particle":"","parse-names":false,"suffix":""},{"dropping-particle":"","family":"Baggetto","given":"Loïc","non-dropping-particle":"","parse-names":false,"suffix":""},{"dropping-particle":"","family":"Veith","given":"Gabriel M.","non-dropping-particle":"","parse-names":false,"suffix":""},{"dropping-particle":"","family":"Zawodzinski","given":"Thomas A.","non-dropping-particle":"","parse-names":false,"suffix":""}],"container-title":"Journal of Power Sources","id":"ITEM-1","issued":{"date-parts":[["2014"]]},"page":"560-564","publisher":"Elsevier B.V","title":"Hydrogen evolution at the negative electrode of the all-vanadium redox flow batteries","type":"article-journal","volume":"248"},"uris":["http://www.mendeley.com/documents/?uuid=ad6b14e5-e41e-494d-ac64-2ecff28d414e"]}],"mendeley":{"formattedCitation":"[74]","plainTextFormattedCitation":"[74]","previouslyFormattedCitation":"[74]"},"properties":{"noteIndex":0},"schema":"https://github.com/citation-style-language/schema/raw/master/csl-citation.json"}</w:instrText>
      </w:r>
      <w:r w:rsidRPr="00207D66">
        <w:rPr>
          <w:rFonts w:ascii="Times New Roman" w:hAnsi="Times New Roman" w:cs="Times New Roman"/>
        </w:rPr>
        <w:fldChar w:fldCharType="separate"/>
      </w:r>
      <w:r w:rsidR="00E85735" w:rsidRPr="00E85735">
        <w:rPr>
          <w:rFonts w:ascii="Times New Roman" w:hAnsi="Times New Roman" w:cs="Times New Roman"/>
          <w:noProof/>
        </w:rPr>
        <w:t>[74]</w:t>
      </w:r>
      <w:r w:rsidRPr="00207D66">
        <w:rPr>
          <w:rFonts w:ascii="Times New Roman" w:hAnsi="Times New Roman" w:cs="Times New Roman"/>
        </w:rPr>
        <w:fldChar w:fldCharType="end"/>
      </w:r>
      <w:r w:rsidRPr="00207D66">
        <w:rPr>
          <w:rFonts w:ascii="Times New Roman" w:hAnsi="Times New Roman" w:cs="Times New Roman"/>
        </w:rPr>
        <w:t xml:space="preserve"> and oxygen evolution </w:t>
      </w:r>
      <w:r w:rsidRPr="00207D66">
        <w:rPr>
          <w:rFonts w:ascii="Times New Roman" w:hAnsi="Times New Roman" w:cs="Times New Roman"/>
        </w:rPr>
        <w:fldChar w:fldCharType="begin" w:fldLock="1"/>
      </w:r>
      <w:r w:rsidR="006127AB">
        <w:rPr>
          <w:rFonts w:ascii="Times New Roman" w:hAnsi="Times New Roman" w:cs="Times New Roman"/>
        </w:rPr>
        <w:instrText>ADDIN CSL_CITATION {"citationItems":[{"id":"ITEM-1","itemData":{"DOI":"10.1016/j.electacta.2009.12.085","ISBN":"00134686 (ISSN)","ISSN":"00134686","abstract":"The impact of oxygen evolution and bubble formation on the performance of an all-vanadium redox flow battery is investigated using a two-dimensional, non-isothermal model. The model is based on mass, charge, energy and momentum conservation, together with a kinetic model for the redox and gas-evolving reactions. The multi-phase mixture model is used to describe the transport of oxygen in the form of gas bubbles. Numerical simulations are compared to experimental data, demonstrating good agreement. Parametric studies are performed to investigate the effects of changes in the operating temperature, electrolyte flow rate and bubble diameter on the extent of oxygen evolution. Increasing the electrolyte flow rate is found to reduce the volume of the oxygen gas evolved in the positive electrode. A larger bubble diameter is demonstrated to increase the buoyancy force exerted on the bubbles, leading to a faster slip velocity and a lower gas volume fraction. Substantial changes are observed over the range of reported bubble diameters. Increasing the operating temperature was found to increase the gas volume as a result of the enhanced rate of O2 evolution. The charge efficiency of the cell drops markedly as a consequence. © 2010.","author":[{"dropping-particle":"","family":"Al-Fetlawi","given":"H.","non-dropping-particle":"","parse-names":false,"suffix":""},{"dropping-particle":"","family":"Shah","given":"A. A.","non-dropping-particle":"","parse-names":false,"suffix":""},{"dropping-particle":"","family":"Walsh","given":"F. C.","non-dropping-particle":"","parse-names":false,"suffix":""}],"container-title":"Electrochimica Acta","id":"ITEM-1","issue":"9","issued":{"date-parts":[["2010","3","30"]]},"page":"3192-3205","publisher":"Elsevier Ltd","title":"Modelling the effects of oxygen evolution in the all-vanadium redox flow battery","type":"article-journal","volume":"55"},"uris":["http://www.mendeley.com/documents/?uuid=96beca22-91f8-4e95-bb53-eb4b0695a1eb"]}],"mendeley":{"formattedCitation":"[75]","plainTextFormattedCitation":"[75]","previouslyFormattedCitation":"[75]"},"properties":{"noteIndex":0},"schema":"https://github.com/citation-style-language/schema/raw/master/csl-citation.json"}</w:instrText>
      </w:r>
      <w:r w:rsidRPr="00207D66">
        <w:rPr>
          <w:rFonts w:ascii="Times New Roman" w:hAnsi="Times New Roman" w:cs="Times New Roman"/>
        </w:rPr>
        <w:fldChar w:fldCharType="separate"/>
      </w:r>
      <w:r w:rsidR="00E85735" w:rsidRPr="00E85735">
        <w:rPr>
          <w:rFonts w:ascii="Times New Roman" w:hAnsi="Times New Roman" w:cs="Times New Roman"/>
          <w:noProof/>
        </w:rPr>
        <w:t>[75]</w:t>
      </w:r>
      <w:r w:rsidRPr="00207D66">
        <w:rPr>
          <w:rFonts w:ascii="Times New Roman" w:hAnsi="Times New Roman" w:cs="Times New Roman"/>
        </w:rPr>
        <w:fldChar w:fldCharType="end"/>
      </w:r>
      <w:r w:rsidRPr="00207D66">
        <w:rPr>
          <w:rFonts w:ascii="Times New Roman" w:hAnsi="Times New Roman" w:cs="Times New Roman"/>
        </w:rPr>
        <w:t xml:space="preserve"> have been reported. To provide more detail on mass transport mechanisms and electrochemical processes, three-dimensional models </w:t>
      </w:r>
      <w:r w:rsidRPr="00207D66">
        <w:rPr>
          <w:rFonts w:ascii="Times New Roman" w:hAnsi="Times New Roman" w:cs="Times New Roman"/>
        </w:rPr>
        <w:fldChar w:fldCharType="begin" w:fldLock="1"/>
      </w:r>
      <w:r w:rsidR="006127AB">
        <w:rPr>
          <w:rFonts w:ascii="Times New Roman" w:hAnsi="Times New Roman" w:cs="Times New Roman"/>
        </w:rPr>
        <w:instrText>ADDIN CSL_CITATION {"citationItems":[{"id":"ITEM-1","itemData":{"DOI":"10.1016/j.electacta.2011.09.042","ISBN":"00134686 (ISSN)","ISSN":"00134686","abstract":"A stationary, isothermal, three-dimensional model for negative half cell of the vanadium redox flow battery is developed, which is based on the comprehensive conservation laws, such as charge, mass and momentum, together with a kinetic model for reaction involving vanadium species. The model is validated against the results calculated by the available two-dimensional model. With the given geometry of the negative half cell, the distributions of velocity, concentration, overpotential and transfer current density in the sections that are perpendicular and parallel to the applied current are studied. It is shown that the distribution of the electrolyte velocity in the electrode has significant impact on the distribution of concentration, overpotential and transfer current density. The lower velocity in the electrode will cause the higher overpotential, further result in the side reaction and corrosion of key materials locally. The development of the design of the vanadium redox flow battery is discussed, and the further research is proposed. © 2011 Elsevier Ltd. All rights reserved.","author":[{"dropping-particle":"","family":"Ma","given":"Xiangkun","non-dropping-particle":"","parse-names":false,"suffix":""},{"dropping-particle":"","family":"Zhang","given":"Huamin","non-dropping-particle":"","parse-names":false,"suffix":""},{"dropping-particle":"","family":"Xing","given":"Feng","non-dropping-particle":"","parse-names":false,"suffix":""}],"container-title":"Electrochimica Acta","id":"ITEM-1","issue":"1","issued":{"date-parts":[["2011","12","30"]]},"note":"From Duplicate 2 (A three-dimensional model for negative half cell of the vanadium redox flow battery - Ma, Xiangkun; Zhang, Huamin; Xing, Feng)\n\nshah ve you dan sonra 3d model","page":"238-246","publisher":"Elsevier Ltd","title":"A three-dimensional model for negative half cell of the vanadium redox flow battery","type":"article-journal","volume":"58"},"uris":["http://www.mendeley.com/documents/?uuid=29f34e59-524b-4eb1-92cc-f91672b64d20"]},{"id":"ITEM-2","itemData":{"DOI":"10.1149/2.0061409jes","ISSN":"0013-4651","abstract":"This study presents 1.) a multi-dimensional model of vanadium Redox Flow Batteries (RFB); 2.) rigorous explanation of porelevel transport resistance, dilute solution assumption, and pumping power; and 3.) analysis of time constants of heat and mass transfer and dimensionless parameter. The model, describing the dynamic system of a RFB, consists of a set of partial differential equations of mass, momentum, species, charges, and energy conservation, in conjunctionwith the electrode's electrochemical reaction kinetics. The governing equations are successfully implemented into three-dimensional numerical simulation of charging, idling, and discharging operations. The model, validated against experimental data, predicts fluid flow, concentration increase/decrease, temperature contours and local reaction rate. The prediction indicates a large variation in local reaction rate across electrodes and the time constants for reactant variation and temperature evolution, which are consistent with theoretical analysis. © 2014 The Electrochemical Society. All rights reserved.","author":[{"dropping-particle":"","family":"Wang","given":"Yun","non-dropping-particle":"","parse-names":false,"suffix":""},{"dropping-particle":"","family":"Cho","given":"Sung Chan","non-dropping-particle":"","parse-names":false,"suffix":""}],"container-title":"Journal of the Electrochemical Society","id":"ITEM-2","issue":"9","issued":{"date-parts":[["2014"]]},"page":"A1200--A1212","publisher":"Electrochemical Society Inc.","title":"Analysis and Three-Dimensional Modeling of Vanadium Flow Batteries","type":"article-journal","volume":"161"},"uris":["http://www.mendeley.com/documents/?uuid=314251a7-71da-439c-b333-29fd66579bad"]},{"id":"ITEM-3","itemData":{"DOI":"10.1016/j.apenergy.2013.09.021","ISBN":"03062619","ISSN":"03062619","abstract":"A three-dimensional model for thermal analysis has been developed to gain a better understanding of thermal behavior in a vanadium flow battery (VFB). The model is based on a comprehensive description of mass, momentum, charge and energy transport and conservation, combining with a global kinetic model for reactions involving all vanadium species. The emphasis in this paper is placed on the heat losses inside a cell. A quasi-static behavior of temperature and the temperature spatial distribution were characterized via the thermal model. The simulations also indicate that the heat generation exhibits a strong dependence on the applied current density. The reaction rate and the over potential rise with an increased applied current density, resulting in the electrochemical reaction heat rises proportionally and the activation heat rises at a parabolic rate. Based on the Ohm's law, the ohmic heat rises at a parabolic rate when the applied current density increases. As a result, the determining heat source varies when the applied current density changes. While the relative contribution of the three types of heat is dependent on the cell materials and cell geometry, the regularities of heat losses can also be attained via the model. In addition, the electrochemical reaction heat and activation heat have a lack of sensitivity to the porosity and flow rate, whereas an obvious increase of ohmic heat has been observed with the rise of the porosity. A lower porosity or a faster flow shows a better uniformity of temperature distribution in a VFB. Thus, the model proposed in this paper shows good prospect in heat and temperature management for a VFB aiming at eliminating any crisis of internal heat accumulation. © 2013 Elsevier Ltd.","author":[{"dropping-particle":"","family":"Zheng","given":"Qiong","non-dropping-particle":"","parse-names":false,"suffix":""},{"dropping-particle":"","family":"Zhang","given":"Huamin","non-dropping-particle":"","parse-names":false,"suffix":""},{"dropping-particle":"","family":"Xing","given":"Feng","non-dropping-particle":"","parse-names":false,"suffix":""},{"dropping-particle":"","family":"Ma","given":"Xiangkun","non-dropping-particle":"","parse-names":false,"suffix":""},{"dropping-particle":"","family":"Li","given":"Xianfeng","non-dropping-particle":"","parse-names":false,"suffix":""},{"dropping-particle":"","family":"Ning","given":"Guiling","non-dropping-particle":"","parse-names":false,"suffix":""}],"container-title":"Applied Energy","id":"ITEM-3","issued":{"date-parts":[["2014"]]},"page":"1675-1685","publisher":"Elsevier Ltd","title":"A three-dimensional model for thermal analysis in a vanadium flow battery","type":"article-journal","volume":"113"},"uris":["http://www.mendeley.com/documents/?uuid=e0bb0592-2f3d-4ce3-9c8f-fe676722060c"]},{"id":"ITEM-4","itemData":{"DOI":"10.1016/j.energy.2014.05.020","ISBN":"9781479921966","ISSN":"03605442","abstract":"A three-dimensional (3-D), transient, nonisothermal model of all-vanadium redox flow batteries (VRFBs) is developed by rigorously accounting for the electrochemical reactions of four types of vanadium ions (V2+, V3+, VO2+, and VO2+ 2) and the resulting mass and heat transport processes. Particular emphasis is placed on analyzing various heat generation mechanisms, including irreversible and reversible heat generation due to vanadium redox reactions and joule heating arising from the solid electrode and electrolyte ionic resistances. The 3-D model is validated against voltage evolution curves measured under charging and discharging processes. The model predictions compare well with the experimental data over a wide range of state of charge (SOCs), and further reveal key electrochemical and transport phenomena inside VRFBs through multidimensional contours of solid electrode/electrolyte potentials, species concentrations, and temperatures. This full 3-D comprehensive VRFB model can be applied to realistic multicell stacks to determine the optimal design and operating conditions.","author":[{"dropping-particle":"","family":"Oh","given":"Kyeongmin","non-dropping-particle":"","parse-names":false,"suffix":""},{"dropping-particle":"","family":"Yoo","given":"Haneul","non-dropping-particle":"","parse-names":false,"suffix":""},{"dropping-particle":"","family":"Ko","given":"Johan","non-dropping-particle":"","parse-names":false,"suffix":""},{"dropping-particle":"","family":"Won","given":"Seongyeon","non-dropping-particle":"","parse-names":false,"suffix":""},{"dropping-particle":"","family":"Ju","given":"Hyunchul","non-dropping-particle":"","parse-names":false,"suffix":""}],"container-title":"Energy","id":"ITEM-4","issued":{"date-parts":[["2015"]]},"page":"3-14","publisher":"Elsevier Ltd","title":"Three-dimensional, transient, nonisothermal model of all-vanadium redox flow batteries","type":"article-journal","volume":"81"},"uris":["http://www.mendeley.com/documents/?uuid=62ea3dae-a99e-46cd-9e89-729fc83e61f9"]}],"mendeley":{"formattedCitation":"[76–79]","plainTextFormattedCitation":"[76–79]","previouslyFormattedCitation":"[76–79]"},"properties":{"noteIndex":0},"schema":"https://github.com/citation-style-language/schema/raw/master/csl-citation.json"}</w:instrText>
      </w:r>
      <w:r w:rsidRPr="00207D66">
        <w:rPr>
          <w:rFonts w:ascii="Times New Roman" w:hAnsi="Times New Roman" w:cs="Times New Roman"/>
        </w:rPr>
        <w:fldChar w:fldCharType="separate"/>
      </w:r>
      <w:r w:rsidR="00E85735" w:rsidRPr="00E85735">
        <w:rPr>
          <w:rFonts w:ascii="Times New Roman" w:hAnsi="Times New Roman" w:cs="Times New Roman"/>
          <w:noProof/>
        </w:rPr>
        <w:t>[76–79]</w:t>
      </w:r>
      <w:r w:rsidRPr="00207D66">
        <w:rPr>
          <w:rFonts w:ascii="Times New Roman" w:hAnsi="Times New Roman" w:cs="Times New Roman"/>
        </w:rPr>
        <w:fldChar w:fldCharType="end"/>
      </w:r>
      <w:r w:rsidRPr="00207D66">
        <w:rPr>
          <w:rFonts w:ascii="Times New Roman" w:hAnsi="Times New Roman" w:cs="Times New Roman"/>
        </w:rPr>
        <w:t xml:space="preserve"> are proposed. A modified Nernst equation for the VRFB predicts open circuit potential more accurately </w:t>
      </w:r>
      <w:r w:rsidRPr="00207D66">
        <w:rPr>
          <w:rFonts w:ascii="Times New Roman" w:hAnsi="Times New Roman" w:cs="Times New Roman"/>
        </w:rPr>
        <w:fldChar w:fldCharType="begin" w:fldLock="1"/>
      </w:r>
      <w:r w:rsidR="006127AB">
        <w:rPr>
          <w:rFonts w:ascii="Times New Roman" w:hAnsi="Times New Roman" w:cs="Times New Roman"/>
        </w:rPr>
        <w:instrText>ADDIN CSL_CITATION {"citationItems":[{"id":"ITEM-1","itemData":{"DOI":"10.1016/j.elecom.2011.01.020","ISSN":"13882481","abstract":"A major issue with the existing vanadium redox flow battery (VRFB) models is the inaccurate prediction of the open circuit voltage (OCV), which results in a discrepancy of 131 to 140 mV in predicted cell voltages when compared to experimental data. This deviation is shown to be caused by the incomplete description of the electrochemical double layers within the cell when calculating the OCV using the Nernst equation adopted from fuel cell literature. Here, we propose a more complete description of the Nernst equation, which accounts for two additional electrochemical mechanisms that exist in a VRFB, namely: i) the proton activity at the positive electrode due to the involvement of the protons in the redox reaction, and ii) the Donnan potential due to the proton concentration differences across the membrane. The complete form of the Nernst equation proposed herein accurately predicts the reported experimental data with an average error of 1.2%, showing a significant improvement over the incomplete Nernst equation (8.1% average error) currently used in VRFB models. © 2010 Elsevier B.V.","author":[{"dropping-particle":"","family":"Knehr","given":"K. W.","non-dropping-particle":"","parse-names":false,"suffix":""},{"dropping-particle":"","family":"Kumbur","given":"E. C.","non-dropping-particle":"","parse-names":false,"suffix":""}],"container-title":"Electrochemistry Communications","id":"ITEM-1","issue":"4","issued":{"date-parts":[["2011","4"]]},"page":"342-345","title":"Open circuit voltage of vanadium redox flow batteries: Discrepancy between models and experiments","type":"article-journal","volume":"13"},"uris":["http://www.mendeley.com/documents/?uuid=2d994518-99bc-4b17-916d-ef07b6576b1a"]}],"mendeley":{"formattedCitation":"[80]","plainTextFormattedCitation":"[80]","previouslyFormattedCitation":"[80]"},"properties":{"noteIndex":0},"schema":"https://github.com/citation-style-language/schema/raw/master/csl-citation.json"}</w:instrText>
      </w:r>
      <w:r w:rsidRPr="00207D66">
        <w:rPr>
          <w:rFonts w:ascii="Times New Roman" w:hAnsi="Times New Roman" w:cs="Times New Roman"/>
        </w:rPr>
        <w:fldChar w:fldCharType="separate"/>
      </w:r>
      <w:r w:rsidR="00E85735" w:rsidRPr="00E85735">
        <w:rPr>
          <w:rFonts w:ascii="Times New Roman" w:hAnsi="Times New Roman" w:cs="Times New Roman"/>
          <w:noProof/>
        </w:rPr>
        <w:t>[80]</w:t>
      </w:r>
      <w:r w:rsidRPr="00207D66">
        <w:rPr>
          <w:rFonts w:ascii="Times New Roman" w:hAnsi="Times New Roman" w:cs="Times New Roman"/>
        </w:rPr>
        <w:fldChar w:fldCharType="end"/>
      </w:r>
      <w:r w:rsidRPr="00207D66">
        <w:rPr>
          <w:rFonts w:ascii="Times New Roman" w:hAnsi="Times New Roman" w:cs="Times New Roman"/>
        </w:rPr>
        <w:t xml:space="preserve">. More complicated models have included ionic crossover through the membrane, offering more realistic simulation </w:t>
      </w:r>
      <w:r w:rsidRPr="00207D66">
        <w:rPr>
          <w:rFonts w:ascii="Times New Roman" w:hAnsi="Times New Roman" w:cs="Times New Roman"/>
        </w:rPr>
        <w:fldChar w:fldCharType="begin" w:fldLock="1"/>
      </w:r>
      <w:r w:rsidR="006127AB">
        <w:rPr>
          <w:rFonts w:ascii="Times New Roman" w:hAnsi="Times New Roman" w:cs="Times New Roman"/>
        </w:rPr>
        <w:instrText>ADDIN CSL_CITATION {"citationItems":[{"id":"ITEM-1","itemData":{"DOI":"10.1149/2.017209jes","ISBN":"0013-4651","ISSN":"0013-4651","abstract":"This paper presents a 2-D transient, isothermal model of a vanadium redox flow battery that can predict the species crossover and related capacity loss during operation. The model incorporates the species transport across the membrane due to convection, diffusion, and migration, and accounts for the transfer of water between the half-cells to capture the change in electrolyte volume. The model also accounts for the side reactions and associated changes in species concentration in each half-cell due to vanadium crossover. A set of boundary conditions based on the conservations of flux and current are incorporated at the electrolyte|membrane interfaces to account for the steep gradients in concentration and potential at these interfaces. In addition, the present model further improves upon the accuracy of existing models by incorporating a more complete version of the Nernst equation, which enables accurate prediction of the cell potential without the use of a fitting voltage. A direct comparison of the model predictions with experimental data shows that the model accurately predicts the measured voltage of a single charge/discharge cycle with an average error of 1.83%, and estimates the capacity loss of a 45 cycle experiment with an average error of 4.2%. The vanadium redox flow battery (VRFB) is an emerging energy storage technology that offers unique solutions for smart grid appli-cations, such as renewable energy storage, peak shaving, and electric utility load leveling. In these systems, liquid electrolytes are stored in external tanks and circulated through a cell stack, where the energy conversion process occurs due to electrochemical reduction-oxidation reactions. These reactions occur on porous graphite felt electrodes which are separated by an ion exchange membrane. The role of the membrane is to keep the solutions separate while allowing for the transfer of H + protons to maintain electroneutrality in the electrolytes. The key advantage of the VRFB is the that energy storage and power generation are decoupled, such that the energy storage capacity is de-termined by the volume of the external tanks, and the power rating is determined by the geometry and number of the electrochemical cells. Among the flow battery types, the VRFB distinguishes itself by using different oxidation states of the same vanadium element in the redox reactions. 1 During charge/discharge of a VRFB, the redox reactions occur simultaneously in both half-cells as follows: V …","author":[{"dropping-particle":"","family":"Knehr","given":"K. W.","non-dropping-particle":"","parse-names":false,"suffix":""},{"dropping-particle":"","family":"Agar","given":"Ertan","non-dropping-particle":"","parse-names":false,"suffix":""},{"dropping-particle":"","family":"Dennison","given":"C. R.","non-dropping-particle":"","parse-names":false,"suffix":""},{"dropping-particle":"","family":"Kalidindi","given":"A. R.","non-dropping-particle":"","parse-names":false,"suffix":""},{"dropping-particle":"","family":"Kumbur","given":"E. C.","non-dropping-particle":"","parse-names":false,"suffix":""}],"container-title":"Journal of the Electrochemical Society","id":"ITEM-1","issue":"9","issued":{"date-parts":[["2012"]]},"page":"A1446-A1459","title":"A transient vanadium flow battery model incorporating vanadium crossover and water transport through the membrane","type":"article-journal","volume":"159"},"uris":["http://www.mendeley.com/documents/?uuid=66a07fcc-e6e1-4841-81d5-c906457d750c"]},{"id":"ITEM-2","itemData":{"DOI":"10.1115/1.4024928","ISSN":"0199-6231","abstract":"The vanadium redox flow battery (VRFB) is an attractive grid scale energy storage option, but high operating cost prevents widespread commercialization. One way of mitigating cost is to optimize system performance, which requires an accurate model capable of predicting cell voltage under different operating conditions such as current, temperature, flow rate, and state of charge. This paper presents a lumped isothermal VRFB model based on principles of mass transfer and electrochemical kinetics that can predict transient performance with respect to the aforementioned operating conditions. The model captures two important physical phenomena: (1) mass transfer at the electrode surface and (2) vanadium crossover through the membrane. Mass transfer effects increase the overpotential and thus reduce the battery output voltage during discharge. Vanadium crossover causes a concentration imbalance between the two half-cells that negatively affects the voltage response particularly after long term cycling. Further analysis on the system linearity is conducted to assess the feasibility of using a linear control design methodology.","author":[{"dropping-particle":"","family":"Yu","given":"Victor","non-dropping-particle":"","parse-names":false,"suffix":""},{"dropping-particle":"","family":"Chen","given":"Dongmei","non-dropping-particle":"","parse-names":false,"suffix":""}],"container-title":"Journal of Solar Energy Engineering","id":"ITEM-2","issue":"2","issued":{"date-parts":[["2013"]]},"page":"021005","title":"Dynamic Model of a Vanadium Redox Flow Battery for System Performance Control","type":"article-journal","volume":"136"},"uris":["http://www.mendeley.com/documents/?uuid=b1e218f2-9ec5-403c-80c6-9c50f0b05056"]},{"id":"ITEM-3","itemData":{"DOI":"10.1016/j.jpowsour.2014.07.128","ISBN":"03787753","ISSN":"03787753","abstract":"As with all redox flow batteries, the Vanadium Redox flow Battery (VRB) can suffer from capacity loss as the vanadium ions diffuse at different rates leading to a build-up on one half-cell and dilution on the other. In this paper an extended dynamic model of the vanadium ion transfer is developed including the effect of temperature and bulk electrolyte transfer. The model is used to simulate capacity decay for a range of different ion exchange membranes that are being used in the VRB. The simulations show that Selemion CMV and Nafion 115 membranes have similar behavior where the impact of temperature on capacity loss is highest within the first 100 cycles. The results for Selemion AMV membrane however are seen to be very different where the capacity loss at different temperatures observed to increase linearly with increasing charging/discharging cycles. The model is made more comprehensive by including the effect of bulk electrolyte transfer. A volume change of 19% is observed in each half-cell for Nafion 115 membrane based on the simulation parameters. The effect of this change in volume directly affects concentration, and the characteristics are analyzed for each vanadium species as well as the overall concentration in the half-cells. ?? 2014 Elsevier B.V. All rights reserved.","author":[{"dropping-particle":"","family":"Badrinarayanan","given":"Rajagopalan","non-dropping-particle":"","parse-names":false,"suffix":""},{"dropping-particle":"","family":"Zhao","given":"Jiyun","non-dropping-particle":"","parse-names":false,"suffix":""},{"dropping-particle":"","family":"Tseng","given":"K. J.","non-dropping-particle":"","parse-names":false,"suffix":""},{"dropping-particle":"","family":"Skyllas-Kazacos","given":"Maria","non-dropping-particle":"","parse-names":false,"suffix":""}],"container-title":"Journal of Power Sources","id":"ITEM-3","issued":{"date-parts":[["2014","12","15"]]},"page":"576-586","publisher":"Elsevier B.V","title":"Extended dynamic model for ion diffusion in all-vanadium redox flow battery including the effects of temperature and bulk electrolyte transfer","type":"article-journal","volume":"270"},"uris":["http://www.mendeley.com/documents/?uuid=9266a347-a8d8-46d5-8738-0976ed612f6d"]}],"mendeley":{"formattedCitation":"[18,81,82]","plainTextFormattedCitation":"[18,81,82]","previouslyFormattedCitation":"[18,81,82]"},"properties":{"noteIndex":0},"schema":"https://github.com/citation-style-language/schema/raw/master/csl-citation.json"}</w:instrText>
      </w:r>
      <w:r w:rsidRPr="00207D66">
        <w:rPr>
          <w:rFonts w:ascii="Times New Roman" w:hAnsi="Times New Roman" w:cs="Times New Roman"/>
        </w:rPr>
        <w:fldChar w:fldCharType="separate"/>
      </w:r>
      <w:r w:rsidR="00E85735" w:rsidRPr="00E85735">
        <w:rPr>
          <w:rFonts w:ascii="Times New Roman" w:hAnsi="Times New Roman" w:cs="Times New Roman"/>
          <w:noProof/>
        </w:rPr>
        <w:t>[18,81,82]</w:t>
      </w:r>
      <w:r w:rsidRPr="00207D66">
        <w:rPr>
          <w:rFonts w:ascii="Times New Roman" w:hAnsi="Times New Roman" w:cs="Times New Roman"/>
        </w:rPr>
        <w:fldChar w:fldCharType="end"/>
      </w:r>
      <w:r w:rsidRPr="00207D66">
        <w:rPr>
          <w:rFonts w:ascii="Times New Roman" w:hAnsi="Times New Roman" w:cs="Times New Roman"/>
        </w:rPr>
        <w:t xml:space="preserve">. To address the computational demand of those realistic models, an asymptotic method is proposed to decrease computation cost while retaining acceptable accuracy </w:t>
      </w:r>
      <w:r w:rsidRPr="00207D66">
        <w:rPr>
          <w:rFonts w:ascii="Times New Roman" w:hAnsi="Times New Roman" w:cs="Times New Roman"/>
        </w:rPr>
        <w:fldChar w:fldCharType="begin" w:fldLock="1"/>
      </w:r>
      <w:r w:rsidR="006127AB">
        <w:rPr>
          <w:rFonts w:ascii="Times New Roman" w:hAnsi="Times New Roman" w:cs="Times New Roman"/>
        </w:rPr>
        <w:instrText>ADDIN CSL_CITATION {"citationItems":[{"id":"ITEM-1","itemData":{"DOI":"10.1016/j.energy.2010.03.060","ISBN":"03605442 (ISSN)","ISSN":"03605442","abstract":"Although the vanadium redox battery (VRB) has recently attracted considerable interest as an energy storage technology, it has a relatively poor energy-to-volume ratio and a system complexity compared with other technologies; however, modelling can assist in optimizing cell and stack design. This paper analyzes a 2D time-dependent single-phase isothermal model for the operation of a single cell in a VRB. Unlike in all previous work, asymptotic methods are used to determine the characteristic current density scale in terms of operating conditions and cell component properties. Also, the analysis reveals that the fluid mechanics decouples from the electrochemistry, at leading order; an asymptotically reduced model is then proposed which preserves the original geometrical resolution. This approach is recommended for accurate and computationally efficient VRB stack models, as has been achieved for polymer electrolyte fuel cells; this will be a prerequisite for the use of modelling in stack design and thence large-scale commercialization of the VRB. Finite-element methods are used to compute results for the 1D steady state high-stoichiometry limit; although an idealized case, it is recommended for the in-situ experimental acquisition of VRB electrokinetic data that can then be used for the model when applied under more general operating conditions. © 2010 Elsevier Ltd.","author":[{"dropping-particle":"","family":"Vynnycky","given":"M.","non-dropping-particle":"","parse-names":false,"suffix":""}],"container-title":"Energy","id":"ITEM-1","issue":"4","issued":{"date-parts":[["2011"]]},"page":"2242-2256","publisher":"Elsevier Ltd","title":"Analysis of a model for the operation of a vanadium redox battery","type":"article-journal","volume":"36"},"uris":["http://www.mendeley.com/documents/?uuid=85bc7003-9cdb-41b1-ba05-7d0929ffde1d"]},{"id":"ITEM-2","itemData":{"DOI":"10.1016/j.electacta.2013.12.074","ISSN":"00134686","abstract":"An enhanced one-dimensional (1-D) stationary model for the all-vanadium redox flow battery (VRFB) is developed based on an existing 1-D model proposed by Vynnycky [Energy, 36 (2011): 2242 - 2256]. The enhanced model incorporates species conservation equations along with an advection term to describe the concentration changes in the porous electrodes. In addition, a complete Nernst equation, which accounts for proton concentrations in the VRFB is also included to improve the cell voltage prediction without using any arbitrary fitting contact voltage. The enhanced 1-D model is validated against experimental data from the literature and the ability of the model to predict the cell performance is investigated. The cell voltage prediction shows significant improvement over Vynnycky's 1-D model and also compares surprisingly well with higher-dimensional models. This enhanced 1-D model is also capable of capturing the cell performance at different electrolyte flow rates, especially evidenced by the polarization curves. Using both the power based and round-trip efficiencies, the optimal electrolyte flow rate for the VRFB can be determined. This enhanced 1-D model is expected to serve as a useful design tool for the development and optimization of VRFB systems. © 2013 Elsevier Ltd.","author":[{"dropping-particle":"","family":"Chen","given":"Ching Liang","non-dropping-particle":"","parse-names":false,"suffix":""},{"dropping-particle":"","family":"Yeoh","given":"Hak Koon","non-dropping-particle":"","parse-names":false,"suffix":""},{"dropping-particle":"","family":"Chakrabarti","given":"Mohammed Harun","non-dropping-particle":"","parse-names":false,"suffix":""}],"container-title":"Electrochimica Acta","id":"ITEM-2","issued":{"date-parts":[["2014","2","20"]]},"page":"167-179","title":"An enhancement to Vynnycky's model for the all-vanadium redox flow battery","type":"article-journal","volume":"120"},"uris":["http://www.mendeley.com/documents/?uuid=b9d352c3-50f8-3f69-9eb1-a4c9a37bfa3e"]}],"mendeley":{"formattedCitation":"[83,84]","plainTextFormattedCitation":"[83,84]","previouslyFormattedCitation":"[83,84]"},"properties":{"noteIndex":0},"schema":"https://github.com/citation-style-language/schema/raw/master/csl-citation.json"}</w:instrText>
      </w:r>
      <w:r w:rsidRPr="00207D66">
        <w:rPr>
          <w:rFonts w:ascii="Times New Roman" w:hAnsi="Times New Roman" w:cs="Times New Roman"/>
        </w:rPr>
        <w:fldChar w:fldCharType="separate"/>
      </w:r>
      <w:r w:rsidR="00E85735" w:rsidRPr="00E85735">
        <w:rPr>
          <w:rFonts w:ascii="Times New Roman" w:hAnsi="Times New Roman" w:cs="Times New Roman"/>
          <w:noProof/>
        </w:rPr>
        <w:t>[83,84]</w:t>
      </w:r>
      <w:r w:rsidRPr="00207D66">
        <w:rPr>
          <w:rFonts w:ascii="Times New Roman" w:hAnsi="Times New Roman" w:cs="Times New Roman"/>
        </w:rPr>
        <w:fldChar w:fldCharType="end"/>
      </w:r>
      <w:r w:rsidRPr="00207D66">
        <w:rPr>
          <w:rFonts w:ascii="Times New Roman" w:hAnsi="Times New Roman" w:cs="Times New Roman"/>
        </w:rPr>
        <w:t>.</w:t>
      </w:r>
      <w:r w:rsidRPr="00207D66">
        <w:rPr>
          <w:rFonts w:ascii="Times New Roman" w:hAnsi="Times New Roman" w:cs="Times New Roman"/>
        </w:rPr>
        <w:tab/>
      </w:r>
    </w:p>
    <w:p w14:paraId="4B84D238" w14:textId="67A27C0B" w:rsidR="0032160A" w:rsidRPr="00207D66" w:rsidRDefault="0032160A" w:rsidP="008F411B">
      <w:pPr>
        <w:spacing w:line="480" w:lineRule="auto"/>
        <w:ind w:firstLine="720"/>
        <w:jc w:val="both"/>
        <w:rPr>
          <w:rFonts w:ascii="Times New Roman" w:hAnsi="Times New Roman" w:cs="Times New Roman"/>
        </w:rPr>
      </w:pPr>
      <w:r w:rsidRPr="00207D66">
        <w:rPr>
          <w:rFonts w:ascii="Times New Roman" w:hAnsi="Times New Roman" w:cs="Times New Roman"/>
        </w:rPr>
        <w:t>Maximum electrolyte utilization and uniform current density distribution are directly influenced by electrolyte distribution in VRFBs; this distribution is highly dependent on electrolyte flow behavior at the transition between flow field channels and electrode porous media.</w:t>
      </w:r>
      <w:r w:rsidRPr="00207D66">
        <w:rPr>
          <w:rFonts w:ascii="Times New Roman" w:hAnsi="Times New Roman" w:cs="Times New Roman"/>
          <w:color w:val="000000" w:themeColor="text1"/>
        </w:rPr>
        <w:t xml:space="preserve"> Computational fluid dynamics (CFD) </w:t>
      </w:r>
      <w:r w:rsidRPr="00207D66">
        <w:rPr>
          <w:rFonts w:ascii="Times New Roman" w:hAnsi="Times New Roman" w:cs="Times New Roman"/>
        </w:rPr>
        <w:t>is a well-developed, robust numerical simulation of fluid flow</w:t>
      </w:r>
      <w:r w:rsidR="003B1592">
        <w:rPr>
          <w:rFonts w:ascii="Times New Roman" w:hAnsi="Times New Roman" w:cs="Times New Roman"/>
          <w:color w:val="000000" w:themeColor="text1"/>
        </w:rPr>
        <w:t xml:space="preserve"> that</w:t>
      </w:r>
      <w:r w:rsidRPr="00207D66">
        <w:rPr>
          <w:rFonts w:ascii="Times New Roman" w:hAnsi="Times New Roman" w:cs="Times New Roman"/>
          <w:color w:val="000000" w:themeColor="text1"/>
        </w:rPr>
        <w:t xml:space="preserve"> </w:t>
      </w:r>
      <w:r w:rsidR="003B1592">
        <w:rPr>
          <w:rFonts w:ascii="Times New Roman" w:hAnsi="Times New Roman" w:cs="Times New Roman"/>
          <w:color w:val="000000" w:themeColor="text1"/>
        </w:rPr>
        <w:t>i</w:t>
      </w:r>
      <w:r w:rsidRPr="00207D66">
        <w:rPr>
          <w:rFonts w:ascii="Times New Roman" w:hAnsi="Times New Roman" w:cs="Times New Roman"/>
          <w:color w:val="000000" w:themeColor="text1"/>
        </w:rPr>
        <w:t xml:space="preserve">s commonly utilized in VRFB literature. </w:t>
      </w:r>
      <w:proofErr w:type="spellStart"/>
      <w:r w:rsidRPr="00207D66">
        <w:rPr>
          <w:rFonts w:ascii="Times New Roman" w:hAnsi="Times New Roman" w:cs="Times New Roman"/>
        </w:rPr>
        <w:t>Ke</w:t>
      </w:r>
      <w:proofErr w:type="spellEnd"/>
      <w:r w:rsidRPr="00207D66">
        <w:rPr>
          <w:rFonts w:ascii="Times New Roman" w:hAnsi="Times New Roman" w:cs="Times New Roman"/>
        </w:rPr>
        <w:t xml:space="preserve"> et al. show</w:t>
      </w:r>
      <w:r w:rsidR="003B1592">
        <w:rPr>
          <w:rFonts w:ascii="Times New Roman" w:hAnsi="Times New Roman" w:cs="Times New Roman"/>
        </w:rPr>
        <w:t>ed</w:t>
      </w:r>
      <w:r w:rsidRPr="00207D66">
        <w:rPr>
          <w:rFonts w:ascii="Times New Roman" w:hAnsi="Times New Roman" w:cs="Times New Roman"/>
        </w:rPr>
        <w:t xml:space="preserve"> that the limiting current can be predicted by calculating the electrolyte penetration </w:t>
      </w:r>
      <w:r w:rsidRPr="00207D66">
        <w:rPr>
          <w:rFonts w:ascii="Times New Roman" w:hAnsi="Times New Roman" w:cs="Times New Roman"/>
        </w:rPr>
        <w:lastRenderedPageBreak/>
        <w:t xml:space="preserve">to the electrode: increased convection in the porous layer yielded improved performance </w:t>
      </w:r>
      <w:r w:rsidRPr="00207D66">
        <w:rPr>
          <w:rFonts w:ascii="Times New Roman" w:hAnsi="Times New Roman" w:cs="Times New Roman"/>
        </w:rPr>
        <w:fldChar w:fldCharType="begin" w:fldLock="1"/>
      </w:r>
      <w:r w:rsidR="006127AB">
        <w:rPr>
          <w:rFonts w:ascii="Times New Roman" w:hAnsi="Times New Roman" w:cs="Times New Roman"/>
        </w:rPr>
        <w:instrText xml:space="preserve">ADDIN CSL_CITATION {"citationItems":[{"id":"ITEM-1","itemData":{"DOI":"10.1016/j.jpowsour.2014.07.155","ISSN":"03787753","abstract":"Flow batteries show promise for very large-scale stationary energy storage such as needed for the grid and renewable energy implementation. In recent years, researchers and developers of redox flow batteries (RFBs) have found that electrode and flow field designs of PEM fuel cell (PEMFC) technology can increase the power density and consequently push down the cost of flow battery stacks. In this paper we present a macroscopic model of a typical PEMFC-like RFB electrode-flow field design. The model is a layered system comprised of a single passage of a serpentine flow channel and a parallel underlying porous electrode (or porous layer). The effects of the inlet volumetric flow rate, permeability of the porous layer, thickness of the porous layer and thickness of the flow channel on the flow penetration into the porous layer are investigated. The maximum current density corresponding to stoichiometry is estimated to be 377 mA cm-2 and 724 mA cm-2, which compares favorably with experiments of </w:instrText>
      </w:r>
      <w:r w:rsidR="006127AB">
        <w:rPr>
          <w:rFonts w:ascii="Cambria Math" w:hAnsi="Cambria Math" w:cs="Cambria Math"/>
        </w:rPr>
        <w:instrText>∼</w:instrText>
      </w:r>
      <w:r w:rsidR="006127AB">
        <w:rPr>
          <w:rFonts w:ascii="Times New Roman" w:hAnsi="Times New Roman" w:cs="Times New Roman"/>
        </w:rPr>
        <w:instrText xml:space="preserve">400 mA cm-2 and </w:instrText>
      </w:r>
      <w:r w:rsidR="006127AB">
        <w:rPr>
          <w:rFonts w:ascii="Cambria Math" w:hAnsi="Cambria Math" w:cs="Cambria Math"/>
        </w:rPr>
        <w:instrText>∼</w:instrText>
      </w:r>
      <w:r w:rsidR="006127AB">
        <w:rPr>
          <w:rFonts w:ascii="Times New Roman" w:hAnsi="Times New Roman" w:cs="Times New Roman"/>
        </w:rPr>
        <w:instrText>750 mA cm-2, for a single layer and three layers of the carbon fiber paper, respectively. © 2014 Elsevier B.V. All rights reserved.","author":[{"dropping-particle":"","family":"Ke","given":"Xinyou","non-dropping-particle":"","parse-names":false,"suffix":""},{"dropping-particle":"","family":"Alexander","given":"J. Iwan D.","non-dropping-particle":"","parse-names":false,"suffix":""},{"dropping-particle":"","family":"Prahl","given":"Joseph M.","non-dropping-particle":"","parse-names":false,"suffix":""},{"dropping-particle":"","family":"Savinell","given":"Robert F.","non-dropping-particle":"","parse-names":false,"suffix":""}],"container-title":"Journal of Power Sources","id":"ITEM-1","issued":{"date-parts":[["2014","12","15"]]},"page":"646-657","publisher":"Elsevier B.V","title":"Flow distribution and maximum current density studies in redox flow batteries with a single passage of the serpentine flow channel","type":"article-journal","volume":"270"},"uris":["http://www.mendeley.com/documents/?uuid=86744999-7d96-4dc1-9b56-67d271bacc99"]},{"id":"ITEM-2","itemData":{"DOI":"10.1016/j.electacta.2016.12.017","ISSN":"00134686","abstract":"In this work, a two-dimensional mathematical model is developed to study the flow patterns and volumetric flow penetrations in a segment of flow channel over porous electrode layered system in vanadium flow battery with flow field design. The flow distributions at the interface between the flow channel and porous electrode are examined. It is found that the non-linear pressure distributions can distinguish the interface flow distributions under the ideal plug flow and ideal parabolic flow inlet boundary conditions. Nevertheless, the volumetric flow penetration within the porous electrode beneath the flow channel through the integration of interface flow velocity reveals that this value is identical under both ideal plug flow and ideal parabolic flow inlet boundary conditions. The volumetric flow penetrations under the advection effects by both flow channel and landing/rib are estimated. The maximum current density achieved in a flow battery with a flow field architecture can be predicted based on the 100% amount of electrolyte flow reactant consumption through the porous electrode beneath flow channel and landing/rib. The corresponding theoretical maximum current densities achieved in vanadium flow battery with one and three layers of SGL 10AA carbon paper electrode have reasonable agreement with experimental results under a proper permeability.","author":[{"dropping-particle":"","family":"Ke","given":"Xinyou","non-dropping-particle":"","parse-names":false,"suffix":""},{"dropping-particle":"","family":"Prahl","given":"Joseph M.","non-dropping-particle":"","parse-names":false,"suffix":""},{"dropping-particle":"","family":"Alexander","given":"J. Iwan D.","non-dropping-particle":"","parse-names":false,"suffix":""},{"dropping-particle":"","family":"Savinell","given":"Robert F.","non-dropping-particle":"","parse-names":false,"suffix":""}],"container-title":"Electrochimica Acta","id":"ITEM-2","issued":{"date-parts":[["2017"]]},"page":"124-134","publisher":"Elsevier Ltd","title":"Mathematical Modeling of Electrolyte Flow in a Segment of Flow Channel over Porous Electrode Layered System in Vanadium Flow Battery with Flow Field Design","type":"article-journal","volume":"223"},"uris":["http://www.mendeley.com/documents/?uuid=ef495816-cca4-41e8-ac12-94a3b8b8a8c2"]},{"id":"ITEM-3","itemData":{"DOI":"10.1016/j.jpowsour.2018.03.001","ISSN":"03787753","abstract":"Redox flow batteries with flow field designs have been demonstrated to boost their capacities to deliver high current density and power density in medium and large-scale energy storage applications. Nevertheless, the fundamental mechanisms involved with improved current density in flow batteries with serpentine flow field designs have been not fully understood. Here we report a three-dimensional model of a serpentine flow field over a porous carbon electrode to examine the distributions of pressure driven electrolyte flow penetrations into the porous carbon electrodes. We also estimate the maximum current densities associated with stoichiometric availability of electrolyte reactant flow penetrations through the porous carbon electrodes. The results predict reasonably well observed experimental data without using any adjustable parameters. This fundamental work on electrolyte flow distributions of limiting reactant availability will contribute to a better understanding of limits on electrochemical performance in flow batteries with serpentine flow field designs and should be helpful to optimizing flow batteries.","author":[{"dropping-particle":"","family":"Ke","given":"Xinyou","non-dropping-particle":"","parse-names":false,"suffix":""},{"dropping-particle":"","family":"Prahl","given":"Joseph M.","non-dropping-particle":"","parse-names":false,"suffix":""},{"dropping-particle":"","family":"Alexander","given":"J. Iwan D.","non-dropping-particle":"","parse-names":false,"suffix":""},{"dropping-particle":"","family":"Savinell","given":"Robert F.","non-dropping-particle":"","parse-names":false,"suffix":""}],"container-title":"Journal of Power Sources","id":"ITEM-3","issue":"January","issued":{"date-parts":[["2018"]]},"page":"295-302","publisher":"Elsevier","title":"Redox flow batteries with serpentine flow fields: Distributions of electrolyte flow reactant penetration into the porous carbon electrodes and effects on performance","type":"article-journal","volume":"384"},"uris":["http://www.mendeley.com/documents/?uuid=ca9fee33-3e9e-43ae-9b26-7f240d1e0ede"]}],"mendeley":{"formattedCitation":"[41,44,85]","plainTextFormattedCitation":"[41,44,85]","previouslyFormattedCitation":"[41,44,85]"},"properties":{"noteIndex":0},"schema":"https://github.com/citation-style-language/schema/raw/master/csl-citation.json"}</w:instrText>
      </w:r>
      <w:r w:rsidRPr="00207D66">
        <w:rPr>
          <w:rFonts w:ascii="Times New Roman" w:hAnsi="Times New Roman" w:cs="Times New Roman"/>
        </w:rPr>
        <w:fldChar w:fldCharType="separate"/>
      </w:r>
      <w:r w:rsidR="00E85735" w:rsidRPr="00E85735">
        <w:rPr>
          <w:rFonts w:ascii="Times New Roman" w:hAnsi="Times New Roman" w:cs="Times New Roman"/>
          <w:noProof/>
        </w:rPr>
        <w:t>[41,44,85]</w:t>
      </w:r>
      <w:r w:rsidRPr="00207D66">
        <w:rPr>
          <w:rFonts w:ascii="Times New Roman" w:hAnsi="Times New Roman" w:cs="Times New Roman"/>
        </w:rPr>
        <w:fldChar w:fldCharType="end"/>
      </w:r>
      <w:r w:rsidRPr="00207D66">
        <w:rPr>
          <w:rFonts w:ascii="Times New Roman" w:hAnsi="Times New Roman" w:cs="Times New Roman"/>
        </w:rPr>
        <w:t xml:space="preserve">. Houser et al. achieved higher electrode velocity via equal path length (EPL) and aspect ratio (AR) flow field designs that show superior electrochemical performance  </w:t>
      </w:r>
      <w:r w:rsidRPr="00207D66">
        <w:rPr>
          <w:rFonts w:ascii="Times New Roman" w:hAnsi="Times New Roman" w:cs="Times New Roman"/>
        </w:rPr>
        <w:fldChar w:fldCharType="begin" w:fldLock="1"/>
      </w:r>
      <w:r w:rsidR="003451D7">
        <w:rPr>
          <w:rFonts w:ascii="Times New Roman" w:hAnsi="Times New Roman" w:cs="Times New Roman"/>
        </w:rPr>
        <w:instrText>ADDIN CSL_CITATION {"citationItems":[{"id":"ITEM-1","itemData":{"DOI":"10.1016/j.jpowsour.2017.03.083","ISSN":"0378-7753","author":[{"dropping-particle":"","family":"Houser","given":"Jacob","non-dropping-particle":"","parse-names":false,"suffix":""},{"dropping-particle":"","family":"Pezeshki","given":"Alan","non-dropping-particle":"","parse-names":false,"suffix":""},{"dropping-particle":"","family":"Clement","given":"Jason T","non-dropping-particle":"","parse-names":false,"suffix":""},{"dropping-particle":"","family":"Aaron","given":"Douglas","non-dropping-particle":"","parse-names":false,"suffix":""},{"dropping-particle":"","family":"Mench","given":"Matthew M","non-dropping-particle":"","parse-names":false,"suffix":""}],"container-title":"Journal of Power Sources","id":"ITEM-1","issued":{"date-parts":[["2017"]]},"page":"96-105","publisher":"Elsevier B.V","title":"Architecture for improved mass transport and system performance in redox flow batteries","type":"article-journal","volume":"351"},"uris":["http://www.mendeley.com/documents/?uuid=63fd26da-dbce-4aab-8753-d99ed54ffa6b"]}],"mendeley":{"formattedCitation":"[27]","plainTextFormattedCitation":"[27]","previouslyFormattedCitation":"[27]"},"properties":{"noteIndex":0},"schema":"https://github.com/citation-style-language/schema/raw/master/csl-citation.json"}</w:instrText>
      </w:r>
      <w:r w:rsidRPr="00207D66">
        <w:rPr>
          <w:rFonts w:ascii="Times New Roman" w:hAnsi="Times New Roman" w:cs="Times New Roman"/>
        </w:rPr>
        <w:fldChar w:fldCharType="separate"/>
      </w:r>
      <w:r w:rsidR="00D36F73" w:rsidRPr="00D36F73">
        <w:rPr>
          <w:rFonts w:ascii="Times New Roman" w:hAnsi="Times New Roman" w:cs="Times New Roman"/>
          <w:noProof/>
        </w:rPr>
        <w:t>[27]</w:t>
      </w:r>
      <w:r w:rsidRPr="00207D66">
        <w:rPr>
          <w:rFonts w:ascii="Times New Roman" w:hAnsi="Times New Roman" w:cs="Times New Roman"/>
        </w:rPr>
        <w:fldChar w:fldCharType="end"/>
      </w:r>
      <w:r w:rsidRPr="00207D66">
        <w:rPr>
          <w:rFonts w:ascii="Times New Roman" w:hAnsi="Times New Roman" w:cs="Times New Roman"/>
        </w:rPr>
        <w:t xml:space="preserve">. Maurya et al. investigated different flow field designs where enhanced electrochemical performance was attributed to the increased electrode flow velocity </w:t>
      </w:r>
      <w:r w:rsidRPr="00207D66">
        <w:rPr>
          <w:rFonts w:ascii="Times New Roman" w:hAnsi="Times New Roman" w:cs="Times New Roman"/>
        </w:rPr>
        <w:fldChar w:fldCharType="begin" w:fldLock="1"/>
      </w:r>
      <w:r w:rsidR="003451D7">
        <w:rPr>
          <w:rFonts w:ascii="Times New Roman" w:hAnsi="Times New Roman" w:cs="Times New Roman"/>
        </w:rPr>
        <w:instrText>ADDIN CSL_CITATION {"citationItems":[{"id":"ITEM-1","itemData":{"DOI":"10.1016/j.jpowsour.2018.09.093","ISSN":"03787753","abstract":"Addition of flow fields to carbon paper electrodes in a vanadium redox flow battery (VRFB) can improve the peak power density through uniform distribution of electrolyte in the electrodes. However, it is unclear whether flow fields have a similar effect with graphite felt electrodes, as VRFBs with felt electrodes reported in literature show a large anomaly in obtained power density. In this work, we evaluate three flow fields; viz. serpentine, interdigitated and conventional (without flow pattern) type with felt electrodes and compare their performance with a serpentine flow field using carbon paper electrodes under identical experimental conditions. The conventional flow field provides highest energy efficiency (75%) followed by serpentine (64%) and interdigitated (55%) at 0.2 A cm −2 attributable to the deteriorating electrolyte distribution in the electrodes. Computation fluid dynamic simulations confirm the experimental finding of worsening electrolyte distribution (conventional &lt; serpentine &lt; interdigitated). A power density of 0.51 W cm −2 at 60 mL min −1 flow rate is obtained for serpentine and conventional flow fields with felt electrodes; comparable to the highest power density reported in literature for high performing zero-gap flow field architecture. This paper gives comprehensive insights on flow fields for VRFBs that can be extended to other flow batteries.","author":[{"dropping-particle":"","family":"Maurya","given":"Sandip","non-dropping-particle":"","parse-names":false,"suffix":""},{"dropping-particle":"","family":"Nguyen","given":"Phong Thanh","non-dropping-particle":"","parse-names":false,"suffix":""},{"dropping-particle":"","family":"Kim","given":"Yu Seung","non-dropping-particle":"","parse-names":false,"suffix":""},{"dropping-particle":"","family":"Kang","given":"Qinjun","non-dropping-particle":"","parse-names":false,"suffix":""},{"dropping-particle":"","family":"Mukundan","given":"Rangachary","non-dropping-particle":"","parse-names":false,"suffix":""}],"container-title":"Journal of Power Sources","id":"ITEM-1","issue":"May","issued":{"date-parts":[["2018"]]},"page":"20-27","publisher":"Elsevier","title":"Effect of flow field geometry on operating current density, capacity and performance of vanadium redox flow battery","type":"article-journal","volume":"404"},"uris":["http://www.mendeley.com/documents/?uuid=2d2e2554-a5c6-44a0-af08-ff285bc05c03"]}],"mendeley":{"formattedCitation":"[45]","plainTextFormattedCitation":"[45]","previouslyFormattedCitation":"[45]"},"properties":{"noteIndex":0},"schema":"https://github.com/citation-style-language/schema/raw/master/csl-citation.json"}</w:instrText>
      </w:r>
      <w:r w:rsidRPr="00207D66">
        <w:rPr>
          <w:rFonts w:ascii="Times New Roman" w:hAnsi="Times New Roman" w:cs="Times New Roman"/>
        </w:rPr>
        <w:fldChar w:fldCharType="separate"/>
      </w:r>
      <w:r w:rsidR="00D36F73" w:rsidRPr="00D36F73">
        <w:rPr>
          <w:rFonts w:ascii="Times New Roman" w:hAnsi="Times New Roman" w:cs="Times New Roman"/>
          <w:noProof/>
        </w:rPr>
        <w:t>[45]</w:t>
      </w:r>
      <w:r w:rsidRPr="00207D66">
        <w:rPr>
          <w:rFonts w:ascii="Times New Roman" w:hAnsi="Times New Roman" w:cs="Times New Roman"/>
        </w:rPr>
        <w:fldChar w:fldCharType="end"/>
      </w:r>
      <w:r w:rsidRPr="00207D66">
        <w:rPr>
          <w:rFonts w:ascii="Times New Roman" w:hAnsi="Times New Roman" w:cs="Times New Roman"/>
        </w:rPr>
        <w:t xml:space="preserve">. More sophisticated models that include electrochemical reactions have also been developed to explore electrolyte velocity impact. You et al. investigated the correlation between mass transfer coefficient and electrolyte velocity by measuring limiting currents </w:t>
      </w:r>
      <w:r w:rsidRPr="00207D66">
        <w:rPr>
          <w:rFonts w:ascii="Times New Roman" w:hAnsi="Times New Roman" w:cs="Times New Roman"/>
        </w:rPr>
        <w:fldChar w:fldCharType="begin" w:fldLock="1"/>
      </w:r>
      <w:r w:rsidR="006127AB">
        <w:rPr>
          <w:rFonts w:ascii="Times New Roman" w:hAnsi="Times New Roman" w:cs="Times New Roman"/>
        </w:rPr>
        <w:instrText>ADDIN CSL_CITATION {"citationItems":[{"id":"ITEM-1","itemData":{"DOI":"10.1149/2.0401711jes","ISSN":"0013-4651","abstract":"In a flow battery, the salient impact of the electrolyte velocity on the mass transfer coefficient in carbon felt electrodes is demonstrated and quantified. A lab-scale flow battery, fed with identical electrolyte solutions containing Fe 2+ /Fe 3+ as active substances in both the anode and the cathode, is used to realize stable tests free from side reactions in a broad range of current densities. The electrolyte velocities ranging from 2.5 to 15 mm s −1 are selected in this work, which are typical in flow through electrodes in most flow batteries. By measuring limiting currents at various flow rates, a correlation between the mass transfer coefficient and the velocity in dimensionless form is obtained as Sh = 1.68 Re 0.9 . Meanwhile, a 2-D numerical model incorporating this correlation and the experimentally measured electrolyte conductivity is proposed. Voltage losses of the battery fed with adequate reactants at different velocities are both experimentally measured and numerically simulated. The agreement between simulated results and experimental data verifies the applicability of this correlation under normal operating conditions below limiting currents. Owing to the exclusive advantage of decoupling power generation and energy storage, redox flow batteries (RFBs) have been consid-ered as a critical candidate for large-scale electrical energy storage (EES). 1–4 Unlike the electrodes of conventional secondary batteries, the electrodes of RFBs do not participate in reactions but only provide electrochemical reaction sites for active ions and support electrons transfer. For numerous kinds of developed RFBs, the porous carbon felts, composed of randomly interlaced carbon fibers, are generally selected as electrodes.","author":[{"dropping-particle":"","family":"You","given":"Xin","non-dropping-particle":"","parse-names":false,"suffix":""},{"dropping-particle":"","family":"Ye","given":"Qiang","non-dropping-particle":"","parse-names":false,"suffix":""},{"dropping-particle":"","family":"Cheng","given":"Ping","non-dropping-particle":"","parse-names":false,"suffix":""}],"container-title":"Journal of The Electrochemical Society","id":"ITEM-1","issue":"11","issued":{"date-parts":[["2017"]]},"page":"E3386-E3394","publisher":"Electrochemical Society Inc.","title":"The dependence of mass transfer coefficient on the electrolyte velocity in carbon felt electrodes: determination and validation","type":"article-journal","volume":"164"},"uris":["http://www.mendeley.com/documents/?uuid=5bbfc5d8-84e0-4fc5-b9bf-289f6f17ace3"]}],"mendeley":{"formattedCitation":"[86]","plainTextFormattedCitation":"[86]","previouslyFormattedCitation":"[86]"},"properties":{"noteIndex":0},"schema":"https://github.com/citation-style-language/schema/raw/master/csl-citation.json"}</w:instrText>
      </w:r>
      <w:r w:rsidRPr="00207D66">
        <w:rPr>
          <w:rFonts w:ascii="Times New Roman" w:hAnsi="Times New Roman" w:cs="Times New Roman"/>
        </w:rPr>
        <w:fldChar w:fldCharType="separate"/>
      </w:r>
      <w:r w:rsidR="00E85735" w:rsidRPr="00E85735">
        <w:rPr>
          <w:rFonts w:ascii="Times New Roman" w:hAnsi="Times New Roman" w:cs="Times New Roman"/>
          <w:noProof/>
        </w:rPr>
        <w:t>[86]</w:t>
      </w:r>
      <w:r w:rsidRPr="00207D66">
        <w:rPr>
          <w:rFonts w:ascii="Times New Roman" w:hAnsi="Times New Roman" w:cs="Times New Roman"/>
        </w:rPr>
        <w:fldChar w:fldCharType="end"/>
      </w:r>
      <w:r w:rsidRPr="00207D66">
        <w:rPr>
          <w:rFonts w:ascii="Times New Roman" w:hAnsi="Times New Roman" w:cs="Times New Roman"/>
        </w:rPr>
        <w:t xml:space="preserve">. </w:t>
      </w:r>
      <w:proofErr w:type="spellStart"/>
      <w:r w:rsidRPr="00207D66">
        <w:rPr>
          <w:rFonts w:ascii="Times New Roman" w:hAnsi="Times New Roman" w:cs="Times New Roman"/>
        </w:rPr>
        <w:t>Kok</w:t>
      </w:r>
      <w:proofErr w:type="spellEnd"/>
      <w:r w:rsidRPr="00207D66">
        <w:rPr>
          <w:rFonts w:ascii="Times New Roman" w:hAnsi="Times New Roman" w:cs="Times New Roman"/>
        </w:rPr>
        <w:t xml:space="preserve"> et al. extensively studied the impact of electrode morphology and cell architecture on electrochemical performance. Increased electrolyte velocity in the electrode improves mass transport losses by reducing diffusion path length </w:t>
      </w:r>
      <w:r w:rsidRPr="00207D66">
        <w:rPr>
          <w:rFonts w:ascii="Times New Roman" w:hAnsi="Times New Roman" w:cs="Times New Roman"/>
        </w:rPr>
        <w:fldChar w:fldCharType="begin" w:fldLock="1"/>
      </w:r>
      <w:r w:rsidR="003451D7">
        <w:rPr>
          <w:rFonts w:ascii="Times New Roman" w:hAnsi="Times New Roman" w:cs="Times New Roman"/>
        </w:rPr>
        <w:instrText>ADDIN CSL_CITATION {"citationItems":[{"id":"ITEM-1","itemData":{"DOI":"10.1149/2.1281607jes","ISBN":"9781607685395","ISSN":"0013-4651","abstract":"A model of a hydrogen – bromine redox flow battery cathode with interdigitated flow channels was developed to investigate the effect of both the morphology of the fibrous electrode as well as the overall architecture of the cell. The fiber morphology was determined by the fiber diameter and porosity while the cell architecture was determined by the electrode thickness as well as the channel and rib widths. A comprehensive parametric study was performed looking at the effects these parameters had on the overall performance of the cell. A kinetic parameter was also varied to allow for different catalytic systems. This generalized the scope of the work and made it applicable for a large variety of systems. The importance of fiber morphology was found to be heavily dependent on kinetics. As expected, slow reacting systems performed better with smaller fibers and lower permeability while the opposite was true for highly kinetic systems. The width of the domain was the most important characteristic, in all cases the narrowest channel had the highest reaction rate. This was also largely true for the rib widths; in most cases the narrowest rib performed best. The effect of the electrode thickness was found to vary depending on the permeability and kinetics of the system. A non-dimensional group was proposed to represent the entire dataset and visualize the relative importance of each parameter. The importance of green or renewable energy has grown consid-erably in recent decades. Concerns over the stability of our current energy profile has created significant motivation to develop other more sustainable energy supplies; particularly renewable sources of energy such as wind and solar. The challenge with these types of sources is that their peak power output cannot be controlled or dictated, so they are not suitable for load following applications and are hence considered non-dispatchable. The most effective way to offset this effect is the uti-lization of highly efficient energy storage devices with industrial-scale storage capacity. Such devices would allow intermittent energies, gen-erated at any point in the day, to be dispatched during peak demand. A popular option currently garnering much attention is the redox flow battery. 1,2 The electrolytes are pumped from external storage tanks of arbitrary size and storage capacity through electrochemical cells to generate electricity or replenish the electrolyte; depending on the mode of operation. One of the criti…","author":[{"dropping-particle":"","family":"Kok","given":"Matthew D. R.","non-dropping-particle":"","parse-names":false,"suffix":""},{"dropping-particle":"","family":"Khalifa","given":"Alia","non-dropping-particle":"","parse-names":false,"suffix":""},{"dropping-particle":"","family":"Gostick","given":"Jeff T.","non-dropping-particle":"","parse-names":false,"suffix":""}],"container-title":"Journal of The Electrochemical Society","id":"ITEM-1","issue":"7","issued":{"date-parts":[["2016"]]},"note":"Sherwood number","page":"A1408-A1419","title":"Multiphysics Simulation of the Flow Battery Cathode: Cell Architecture and Electrode Optimization","type":"article-journal","volume":"163"},"uris":["http://www.mendeley.com/documents/?uuid=90e2bb04-7ef3-4b86-a13f-fa2ac97ddc38"]}],"mendeley":{"formattedCitation":"[49]","plainTextFormattedCitation":"[49]","previouslyFormattedCitation":"[49]"},"properties":{"noteIndex":0},"schema":"https://github.com/citation-style-language/schema/raw/master/csl-citation.json"}</w:instrText>
      </w:r>
      <w:r w:rsidRPr="00207D66">
        <w:rPr>
          <w:rFonts w:ascii="Times New Roman" w:hAnsi="Times New Roman" w:cs="Times New Roman"/>
        </w:rPr>
        <w:fldChar w:fldCharType="separate"/>
      </w:r>
      <w:r w:rsidR="00D36F73" w:rsidRPr="00D36F73">
        <w:rPr>
          <w:rFonts w:ascii="Times New Roman" w:hAnsi="Times New Roman" w:cs="Times New Roman"/>
          <w:noProof/>
        </w:rPr>
        <w:t>[49]</w:t>
      </w:r>
      <w:r w:rsidRPr="00207D66">
        <w:rPr>
          <w:rFonts w:ascii="Times New Roman" w:hAnsi="Times New Roman" w:cs="Times New Roman"/>
        </w:rPr>
        <w:fldChar w:fldCharType="end"/>
      </w:r>
      <w:r w:rsidRPr="00207D66">
        <w:rPr>
          <w:rFonts w:ascii="Times New Roman" w:hAnsi="Times New Roman" w:cs="Times New Roman"/>
        </w:rPr>
        <w:t xml:space="preserve">. Other works have also reported the convection impact on electrochemical performance </w:t>
      </w:r>
      <w:r w:rsidRPr="00207D66">
        <w:rPr>
          <w:rFonts w:ascii="Times New Roman" w:hAnsi="Times New Roman" w:cs="Times New Roman"/>
        </w:rPr>
        <w:fldChar w:fldCharType="begin" w:fldLock="1"/>
      </w:r>
      <w:r w:rsidR="006127AB">
        <w:rPr>
          <w:rFonts w:ascii="Times New Roman" w:hAnsi="Times New Roman" w:cs="Times New Roman"/>
        </w:rPr>
        <w:instrText>ADDIN CSL_CITATION {"citationItems":[{"id":"ITEM-1","itemData":{"DOI":"10.1016/j.jpowsour.2017.05.038","ISSN":"03787753","abstract":"We propose a facile, novel concept of mass transfer enhancement in flow batteries based on electrolyte guidance in rationally designed corrugated channel systems. The proposed fluidic networks employ periodic throttling of the flow to optimally deflect the electrolytes into the porous electrode, targeting enhancement of the electrolyte-electrode interaction. Theoretical analysis is conducted with channels in the form of trapezoidal waves, confirming and detailing the mass transport enhancement mechanism. In dilute concentration experiments with an alkaline quinone redox chemistry, a scaling of the limiting current with Re 0.74 is identified, which compares favourably against the Re 0.33 scaling typical of diffusion-limited laminar processes. Experimental IR-corrected polarization curves are presented for high concentration conditions, and a significant performance improvement is observed with the narrowing of the nozzles. The adverse effects of periodic throttling on the pumping power are compared with the benefits in terms of power density, and an improvement of up to 102% in net power density is obtained in comparison with the flow-by case employing straight parallel channels. The proposed novel concept of corrugated fluidic networks comes with facile fabrication and contributes to the improvement of the transport characteristics and overall performance of redox flow battery systems.","author":[{"dropping-particle":"","family":"Lisboa","given":"Kleber Marques","non-dropping-particle":"","parse-names":false,"suffix":""},{"dropping-particle":"","family":"Marschewski","given":"Julian","non-dropping-particle":"","parse-names":false,"suffix":""},{"dropping-particle":"","family":"Ebejer","given":"Neil","non-dropping-particle":"","parse-names":false,"suffix":""},{"dropping-particle":"","family":"Ruch","given":"Patrick","non-dropping-particle":"","parse-names":false,"suffix":""},{"dropping-particle":"","family":"Cotta","given":"Renato Machado","non-dropping-particle":"","parse-names":false,"suffix":""},{"dropping-particle":"","family":"Michel","given":"Bruno","non-dropping-particle":"","parse-names":false,"suffix":""},{"dropping-particle":"","family":"Poulikakos","given":"Dimos","non-dropping-particle":"","parse-names":false,"suffix":""}],"container-title":"Journal of Power Sources","id":"ITEM-1","issued":{"date-parts":[["2017"]]},"page":"322-331","title":"Mass transport enhancement in redox flow batteries with corrugated fluidic networks","type":"article-journal","volume":"359"},"uris":["http://www.mendeley.com/documents/?uuid=25f4819e-41a8-4f39-b75f-792b718deaa7"]},{"id":"ITEM-2","itemData":{"DOI":"10.1016/j.jpowsour.2014.03.007","ISBN":"0378-7753","ISSN":"03787753","abstract":"In this study, we demonstrate up to 30% increase in power density of carbon paper electrodes for vanadium redox flow batteries (VRFB) by introducing perforations into the structure of electrodes. A CO2 laser was used to generate holes ranging from 171 to 421 ??m diameter, and hole densities from 96.8 to 649.8 holes cm-2. Perforation of the carbon paper electrodes was observed to improve cell performance in the activation region due to thermal treatment of the area around the perforations. Results also demonstrate improved mass transport, resulting in enhanced peak power and limiting current density. However, excessive perforation of the electrode yielded a decrease in performance due to reduced available surface area. A 30% increase in peak power density (478 mW cm-2) was observed for the laser perforated electrode with 234 ??m diameter holes and 352.8 holes cm -2 (1764 holes per 5 cm2 electrode), despite a 15% decrease in total surface area compared to the raw un-perforated electrode. Additionally, the effect of perforation on VRFB performance was studied at different flow rates (up to 120 mL min-1) for the optimized electrode architecture. A maximum power density of 543 mW cm-2 was achieved at 120 mL min-1. ?? 2014 Elsevier B.V. All rights reserved.","author":[{"dropping-particle":"","family":"Mayrhuber","given":"I.","non-dropping-particle":"","parse-names":false,"suffix":""},{"dropping-particle":"","family":"Dennison","given":"C. R.","non-dropping-particle":"","parse-names":false,"suffix":""},{"dropping-particle":"","family":"Kalra","given":"V.","non-dropping-particle":"","parse-names":false,"suffix":""},{"dropping-particle":"","family":"Kumbur","given":"E. C.","non-dropping-particle":"","parse-names":false,"suffix":""}],"container-title":"Journal of Power Sources","id":"ITEM-2","issued":{"date-parts":[["2014","8","15"]]},"page":"251-258","publisher":"Elsevier B.V","title":"Laser-perforated carbon paper electrodes for improved mass-transport in high power density vanadium redox flow batteries","type":"article-journal","volume":"260"},"uris":["http://www.mendeley.com/documents/?uuid=b01f2683-f985-4043-b0c5-30858444382e"]},{"id":"ITEM-3","itemData":{"DOI":"10.1007/s10800-019-01306-1","ISBN":"0123456789","ISSN":"15728838","author":[{"dropping-particle":"","family":"Akuzum","given":"Bilen","non-dropping-particle":"","parse-names":false,"suffix":""},{"dropping-particle":"","family":"Alparslan","given":"Yigit Can","non-dropping-particle":"","parse-names":false,"suffix":""},{"dropping-particle":"","family":"Robinson","given":"Nicholas C.","non-dropping-particle":"","parse-names":false,"suffix":""},{"dropping-particle":"","family":"Agar","given":"Ertan","non-dropping-particle":"","parse-names":false,"suffix":""},{"dropping-particle":"","family":"Kumbur","given":"E. Caglan","non-dropping-particle":"","parse-names":false,"suffix":""}],"container-title":"Journal of Applied Electrochemistry","id":"ITEM-3","issue":"6","issued":{"date-parts":[["2019"]]},"page":"551-561","publisher":"Springer Netherlands","title":"Obstructed flow field designs for improved performance in vanadium redox flow batteries","type":"article-journal","volume":"49"},"uris":["http://www.mendeley.com/documents/?uuid=2fd7f546-9615-4098-b5a3-b99f5a8a3d08"]},{"id":"ITEM-4","itemData":{"DOI":"10.1016/j.est.2020.101516","author":[{"dropping-particle":"","family":"Gundlapalli","given":"Ravendra","non-dropping-particle":"","parse-names":false,"suffix":""},{"dropping-particle":"","family":"Jayanti","given":"Sreenivas","non-dropping-particle":"","parse-names":false,"suffix":""}],"id":"ITEM-4","issue":"May","issued":{"date-parts":[["2020"]]},"title":"E ff ect of electrolyte convection velocity in the electrode on the performance of vanadium redox fl ow battery cells with serpentine fl ow fi elds","type":"article-journal","volume":"30"},"uris":["http://www.mendeley.com/documents/?uuid=ae56cc1c-e800-45ca-bf94-2b3a3f484c8e"]},{"id":"ITEM-5","itemData":{"DOI":"10.3390/APP10082801","ISSN":"20763417","abstract":"The world is moving to the next phase of the energy transition with high penetrations of renewable energy. Flexible and scalable redox flow battery (RFB) technology is expected to play an important role in ensuring electricity network security and reliability. Innovations continue to enhance their value by reducing parasitic losses and maximizing available energy over broader operating conditions. Simulations of vanadium redox flow battery (VRB/VRFB) cells were conducted using a validated COMSOL Multiphysics model. Cell designs are developed to reduce losses from pump energy while improving the delivery of active species where required. The combination of wedge-shaped cells with static mixers is found to improve performance by reducing differential pressure and concentration overpotential. Higher electrode compression at the outlet optimises material properties through the cell, while the mixer mitigates concentration gradients across the cell. Simulations show a 12% lower pressure drop across the cell and a 2% lower charge voltage for improved energy eciency. Wedge-shaped cells are shown to offer extended capacity during cycling. The prototype mixers are fabricated using additive manufacturing for further studies. Toroidal battery designs incorporating these innovations at the kW scale are developed through inter-disciplinary collaboration and rendered using computer aided design (CAD).","author":[{"dropping-particle":"","family":"Gurieff","given":"Nicholas","non-dropping-particle":"","parse-names":false,"suffix":""},{"dropping-particle":"","family":"Keogh","given":"Declan Finn","non-dropping-particle":"","parse-names":false,"suffix":""},{"dropping-particle":"","family":"Baldry","given":"Mark","non-dropping-particle":"","parse-names":false,"suffix":""},{"dropping-particle":"","family":"Timchenko","given":"Victoria","non-dropping-particle":"","parse-names":false,"suffix":""},{"dropping-particle":"","family":"Green","given":"Donna","non-dropping-particle":"","parse-names":false,"suffix":""},{"dropping-particle":"","family":"Koskinen","given":"Ilpo","non-dropping-particle":"","parse-names":false,"suffix":""},{"dropping-particle":"","family":"Menictas","given":"Chris","non-dropping-particle":"","parse-names":false,"suffix":""}],"container-title":"Applied Sciences (Switzerland)","id":"ITEM-5","issue":"8","issued":{"date-parts":[["2020"]]},"title":"Mass transport optimization for redox flow battery design","type":"article-journal","volume":"10"},"uris":["http://www.mendeley.com/documents/?uuid=ada69a6a-8b3e-43f0-92bc-32c224280757"]}],"mendeley":{"formattedCitation":"[28,37,43,87,88]","plainTextFormattedCitation":"[28,37,43,87,88]","previouslyFormattedCitation":"[28,37,43,87,88]"},"properties":{"noteIndex":0},"schema":"https://github.com/citation-style-language/schema/raw/master/csl-citation.json"}</w:instrText>
      </w:r>
      <w:r w:rsidRPr="00207D66">
        <w:rPr>
          <w:rFonts w:ascii="Times New Roman" w:hAnsi="Times New Roman" w:cs="Times New Roman"/>
        </w:rPr>
        <w:fldChar w:fldCharType="separate"/>
      </w:r>
      <w:r w:rsidR="00E85735" w:rsidRPr="00E85735">
        <w:rPr>
          <w:rFonts w:ascii="Times New Roman" w:hAnsi="Times New Roman" w:cs="Times New Roman"/>
          <w:noProof/>
        </w:rPr>
        <w:t>[28,37,43,87,88]</w:t>
      </w:r>
      <w:r w:rsidRPr="00207D66">
        <w:rPr>
          <w:rFonts w:ascii="Times New Roman" w:hAnsi="Times New Roman" w:cs="Times New Roman"/>
        </w:rPr>
        <w:fldChar w:fldCharType="end"/>
      </w:r>
      <w:r w:rsidRPr="00207D66">
        <w:rPr>
          <w:rFonts w:ascii="Times New Roman" w:hAnsi="Times New Roman" w:cs="Times New Roman"/>
        </w:rPr>
        <w:t>.</w:t>
      </w:r>
    </w:p>
    <w:p w14:paraId="4A8F7E37" w14:textId="54C98189" w:rsidR="00603DB5" w:rsidRPr="00DB776A" w:rsidRDefault="00994816" w:rsidP="00DB776A">
      <w:pPr>
        <w:pStyle w:val="Heading2"/>
        <w:spacing w:line="480" w:lineRule="auto"/>
        <w:jc w:val="left"/>
      </w:pPr>
      <w:bookmarkStart w:id="13" w:name="_Toc77751365"/>
      <w:r>
        <w:t>1.5 Objectives</w:t>
      </w:r>
      <w:bookmarkEnd w:id="13"/>
    </w:p>
    <w:p w14:paraId="1165E081" w14:textId="1DC6C4B6" w:rsidR="00172422" w:rsidRDefault="00175A69" w:rsidP="008F411B">
      <w:pPr>
        <w:spacing w:line="480" w:lineRule="auto"/>
        <w:ind w:firstLine="720"/>
        <w:jc w:val="both"/>
        <w:rPr>
          <w:rFonts w:ascii="Times New Roman" w:hAnsi="Times New Roman" w:cs="Times New Roman"/>
        </w:rPr>
      </w:pPr>
      <w:r>
        <w:rPr>
          <w:rFonts w:ascii="Times New Roman" w:hAnsi="Times New Roman" w:cs="Times New Roman"/>
        </w:rPr>
        <w:t>The o</w:t>
      </w:r>
      <w:r w:rsidR="00172422">
        <w:rPr>
          <w:rFonts w:ascii="Times New Roman" w:hAnsi="Times New Roman" w:cs="Times New Roman"/>
        </w:rPr>
        <w:t xml:space="preserve">bjectives of this </w:t>
      </w:r>
      <w:r>
        <w:rPr>
          <w:rFonts w:ascii="Times New Roman" w:hAnsi="Times New Roman" w:cs="Times New Roman"/>
        </w:rPr>
        <w:t>work are</w:t>
      </w:r>
      <w:r w:rsidR="00172422">
        <w:rPr>
          <w:rFonts w:ascii="Times New Roman" w:hAnsi="Times New Roman" w:cs="Times New Roman"/>
        </w:rPr>
        <w:t xml:space="preserve"> explained in </w:t>
      </w:r>
      <w:r>
        <w:rPr>
          <w:rFonts w:ascii="Times New Roman" w:hAnsi="Times New Roman" w:cs="Times New Roman"/>
        </w:rPr>
        <w:t xml:space="preserve">the </w:t>
      </w:r>
      <w:r w:rsidR="00172422">
        <w:rPr>
          <w:rFonts w:ascii="Times New Roman" w:hAnsi="Times New Roman" w:cs="Times New Roman"/>
        </w:rPr>
        <w:t>chapters listed below:</w:t>
      </w:r>
    </w:p>
    <w:p w14:paraId="02E223BB" w14:textId="0822B215" w:rsidR="00D36F73" w:rsidRPr="00994816" w:rsidRDefault="00994816" w:rsidP="00361F8D">
      <w:pPr>
        <w:spacing w:line="480" w:lineRule="auto"/>
        <w:jc w:val="both"/>
        <w:rPr>
          <w:rFonts w:ascii="Times New Roman" w:hAnsi="Times New Roman" w:cs="Times New Roman"/>
        </w:rPr>
      </w:pPr>
      <w:r w:rsidRPr="00994816">
        <w:rPr>
          <w:rFonts w:ascii="Times New Roman" w:hAnsi="Times New Roman" w:cs="Times New Roman"/>
        </w:rPr>
        <w:t xml:space="preserve">Chapter </w:t>
      </w:r>
      <w:r w:rsidR="00A2687F">
        <w:rPr>
          <w:rFonts w:ascii="Times New Roman" w:hAnsi="Times New Roman" w:cs="Times New Roman"/>
        </w:rPr>
        <w:t xml:space="preserve">2 </w:t>
      </w:r>
      <w:r w:rsidR="00361F8D">
        <w:rPr>
          <w:rFonts w:ascii="Times New Roman" w:hAnsi="Times New Roman" w:cs="Times New Roman"/>
        </w:rPr>
        <w:t>identifies</w:t>
      </w:r>
      <w:r w:rsidR="003A28AD">
        <w:rPr>
          <w:rFonts w:ascii="Times New Roman" w:hAnsi="Times New Roman" w:cs="Times New Roman"/>
        </w:rPr>
        <w:t xml:space="preserve"> bulk</w:t>
      </w:r>
      <w:r w:rsidRPr="00994816">
        <w:rPr>
          <w:rFonts w:ascii="Times New Roman" w:hAnsi="Times New Roman" w:cs="Times New Roman"/>
        </w:rPr>
        <w:t xml:space="preserve"> motion and concentration-driven mass transport mechanisms </w:t>
      </w:r>
      <w:r w:rsidR="003A28AD">
        <w:rPr>
          <w:rFonts w:ascii="Times New Roman" w:hAnsi="Times New Roman" w:cs="Times New Roman"/>
        </w:rPr>
        <w:t>in the electrode</w:t>
      </w:r>
      <w:r w:rsidR="00A2687F">
        <w:rPr>
          <w:rFonts w:ascii="Times New Roman" w:hAnsi="Times New Roman" w:cs="Times New Roman"/>
        </w:rPr>
        <w:t xml:space="preserve"> </w:t>
      </w:r>
      <w:r w:rsidR="003A28AD">
        <w:rPr>
          <w:rFonts w:ascii="Times New Roman" w:hAnsi="Times New Roman" w:cs="Times New Roman"/>
        </w:rPr>
        <w:t xml:space="preserve">and </w:t>
      </w:r>
      <w:r w:rsidR="00175A69">
        <w:rPr>
          <w:rFonts w:ascii="Times New Roman" w:hAnsi="Times New Roman" w:cs="Times New Roman"/>
        </w:rPr>
        <w:t xml:space="preserve">describes </w:t>
      </w:r>
      <w:r w:rsidR="00A2687F">
        <w:rPr>
          <w:rFonts w:ascii="Times New Roman" w:hAnsi="Times New Roman" w:cs="Times New Roman"/>
        </w:rPr>
        <w:t>investigat</w:t>
      </w:r>
      <w:r w:rsidR="00175A69">
        <w:rPr>
          <w:rFonts w:ascii="Times New Roman" w:hAnsi="Times New Roman" w:cs="Times New Roman"/>
        </w:rPr>
        <w:t>ion of</w:t>
      </w:r>
      <w:r w:rsidR="00A2687F">
        <w:rPr>
          <w:rFonts w:ascii="Times New Roman" w:hAnsi="Times New Roman" w:cs="Times New Roman"/>
        </w:rPr>
        <w:t xml:space="preserve"> </w:t>
      </w:r>
      <w:r w:rsidR="003A28AD">
        <w:rPr>
          <w:rFonts w:ascii="Times New Roman" w:hAnsi="Times New Roman" w:cs="Times New Roman"/>
        </w:rPr>
        <w:t>their individual impact</w:t>
      </w:r>
      <w:r w:rsidR="00175A69">
        <w:rPr>
          <w:rFonts w:ascii="Times New Roman" w:hAnsi="Times New Roman" w:cs="Times New Roman"/>
        </w:rPr>
        <w:t>s</w:t>
      </w:r>
      <w:r w:rsidR="003A28AD">
        <w:rPr>
          <w:rFonts w:ascii="Times New Roman" w:hAnsi="Times New Roman" w:cs="Times New Roman"/>
        </w:rPr>
        <w:t xml:space="preserve"> on electrochemical performance and distribution.</w:t>
      </w:r>
      <w:r w:rsidR="00DB776A">
        <w:rPr>
          <w:rFonts w:ascii="Times New Roman" w:hAnsi="Times New Roman" w:cs="Times New Roman"/>
        </w:rPr>
        <w:t xml:space="preserve"> </w:t>
      </w:r>
    </w:p>
    <w:p w14:paraId="292594E4" w14:textId="77777777" w:rsidR="00026953" w:rsidRDefault="003A28AD" w:rsidP="00026953">
      <w:pPr>
        <w:spacing w:line="480" w:lineRule="auto"/>
        <w:ind w:firstLine="720"/>
        <w:jc w:val="both"/>
        <w:rPr>
          <w:rFonts w:ascii="Times New Roman" w:hAnsi="Times New Roman" w:cs="Times New Roman"/>
        </w:rPr>
      </w:pPr>
      <w:r>
        <w:rPr>
          <w:rFonts w:ascii="Times New Roman" w:hAnsi="Times New Roman" w:cs="Times New Roman"/>
        </w:rPr>
        <w:t xml:space="preserve">Chapter 3 </w:t>
      </w:r>
      <w:r w:rsidR="00361F8D">
        <w:rPr>
          <w:rFonts w:ascii="Times New Roman" w:hAnsi="Times New Roman" w:cs="Times New Roman"/>
        </w:rPr>
        <w:t>elucidates</w:t>
      </w:r>
      <w:r w:rsidR="00A2687F">
        <w:rPr>
          <w:rFonts w:ascii="Times New Roman" w:hAnsi="Times New Roman" w:cs="Times New Roman"/>
        </w:rPr>
        <w:t xml:space="preserve"> the relationship between </w:t>
      </w:r>
      <w:r w:rsidR="00603DB5">
        <w:rPr>
          <w:rFonts w:ascii="Times New Roman" w:hAnsi="Times New Roman" w:cs="Times New Roman"/>
        </w:rPr>
        <w:t xml:space="preserve">the </w:t>
      </w:r>
      <w:r w:rsidR="00DB776A">
        <w:rPr>
          <w:rFonts w:ascii="Times New Roman" w:hAnsi="Times New Roman" w:cs="Times New Roman"/>
        </w:rPr>
        <w:t>convection</w:t>
      </w:r>
      <w:r w:rsidR="00172422">
        <w:rPr>
          <w:rFonts w:ascii="Times New Roman" w:hAnsi="Times New Roman" w:cs="Times New Roman"/>
        </w:rPr>
        <w:t xml:space="preserve"> in the electrode (electrolyte velocity)</w:t>
      </w:r>
      <w:r w:rsidR="00DB776A">
        <w:rPr>
          <w:rFonts w:ascii="Times New Roman" w:hAnsi="Times New Roman" w:cs="Times New Roman"/>
        </w:rPr>
        <w:t xml:space="preserve"> </w:t>
      </w:r>
      <w:r w:rsidR="00A2687F">
        <w:rPr>
          <w:rFonts w:ascii="Times New Roman" w:hAnsi="Times New Roman" w:cs="Times New Roman"/>
        </w:rPr>
        <w:t xml:space="preserve">and </w:t>
      </w:r>
      <w:r w:rsidR="00603DB5">
        <w:rPr>
          <w:rFonts w:ascii="Times New Roman" w:hAnsi="Times New Roman" w:cs="Times New Roman"/>
        </w:rPr>
        <w:t>electrochemical performance an</w:t>
      </w:r>
      <w:r w:rsidR="00DB776A">
        <w:rPr>
          <w:rFonts w:ascii="Times New Roman" w:hAnsi="Times New Roman" w:cs="Times New Roman"/>
        </w:rPr>
        <w:t xml:space="preserve">d distribution. </w:t>
      </w:r>
    </w:p>
    <w:p w14:paraId="03CEB6A1" w14:textId="21F4030C" w:rsidR="00D36F73" w:rsidRPr="00994816" w:rsidRDefault="00A2687F" w:rsidP="00026953">
      <w:pPr>
        <w:spacing w:line="480" w:lineRule="auto"/>
        <w:ind w:firstLine="720"/>
        <w:jc w:val="both"/>
        <w:rPr>
          <w:rFonts w:ascii="Times New Roman" w:hAnsi="Times New Roman" w:cs="Times New Roman"/>
        </w:rPr>
      </w:pPr>
      <w:r>
        <w:rPr>
          <w:rFonts w:ascii="Times New Roman" w:hAnsi="Times New Roman" w:cs="Times New Roman"/>
        </w:rPr>
        <w:t xml:space="preserve">Chapter 4 </w:t>
      </w:r>
      <w:r w:rsidR="00361F8D">
        <w:rPr>
          <w:rFonts w:ascii="Times New Roman" w:hAnsi="Times New Roman" w:cs="Times New Roman"/>
        </w:rPr>
        <w:t xml:space="preserve">demonstrates the most influential mass transport parameters (electrode permeability and diffusion coefficient of vanadium active species) and their impacts on the electrochemical performance and distribution. </w:t>
      </w:r>
    </w:p>
    <w:p w14:paraId="15EBB72E" w14:textId="33A609A2" w:rsidR="00D36F73" w:rsidRPr="00994816" w:rsidRDefault="00361F8D" w:rsidP="00026953">
      <w:pPr>
        <w:spacing w:line="480" w:lineRule="auto"/>
        <w:ind w:firstLine="720"/>
        <w:rPr>
          <w:rFonts w:ascii="Times New Roman" w:hAnsi="Times New Roman" w:cs="Times New Roman"/>
        </w:rPr>
      </w:pPr>
      <w:r>
        <w:rPr>
          <w:rFonts w:ascii="Times New Roman" w:hAnsi="Times New Roman" w:cs="Times New Roman"/>
        </w:rPr>
        <w:lastRenderedPageBreak/>
        <w:t xml:space="preserve">Chapter 5 </w:t>
      </w:r>
      <w:r w:rsidR="00172422">
        <w:rPr>
          <w:rFonts w:ascii="Times New Roman" w:hAnsi="Times New Roman" w:cs="Times New Roman"/>
        </w:rPr>
        <w:t>demonstrate</w:t>
      </w:r>
      <w:r w:rsidR="00175A69">
        <w:rPr>
          <w:rFonts w:ascii="Times New Roman" w:hAnsi="Times New Roman" w:cs="Times New Roman"/>
        </w:rPr>
        <w:t>s</w:t>
      </w:r>
      <w:r w:rsidR="00172422">
        <w:rPr>
          <w:rFonts w:ascii="Times New Roman" w:hAnsi="Times New Roman" w:cs="Times New Roman"/>
        </w:rPr>
        <w:t xml:space="preserve"> that the </w:t>
      </w:r>
      <w:r>
        <w:rPr>
          <w:rFonts w:ascii="Times New Roman" w:hAnsi="Times New Roman" w:cs="Times New Roman"/>
        </w:rPr>
        <w:t xml:space="preserve">in-plane electrolyte permeability of </w:t>
      </w:r>
      <w:r w:rsidR="00DC5A89">
        <w:rPr>
          <w:rFonts w:ascii="Times New Roman" w:hAnsi="Times New Roman" w:cs="Times New Roman"/>
        </w:rPr>
        <w:t>electrode</w:t>
      </w:r>
      <w:r w:rsidR="00175A69">
        <w:rPr>
          <w:rFonts w:ascii="Times New Roman" w:hAnsi="Times New Roman" w:cs="Times New Roman"/>
        </w:rPr>
        <w:t>s</w:t>
      </w:r>
      <w:r w:rsidR="00DC5A89">
        <w:rPr>
          <w:rFonts w:ascii="Times New Roman" w:hAnsi="Times New Roman" w:cs="Times New Roman"/>
        </w:rPr>
        <w:t xml:space="preserve"> can</w:t>
      </w:r>
      <w:r w:rsidR="00172422">
        <w:rPr>
          <w:rFonts w:ascii="Times New Roman" w:hAnsi="Times New Roman" w:cs="Times New Roman"/>
        </w:rPr>
        <w:t xml:space="preserve"> be determined both experimentally and computationally.</w:t>
      </w:r>
    </w:p>
    <w:p w14:paraId="4D3608E7" w14:textId="571525ED" w:rsidR="00D36F73" w:rsidRPr="00994816" w:rsidRDefault="00D36F73" w:rsidP="00A25A6C">
      <w:pPr>
        <w:rPr>
          <w:rFonts w:ascii="Times New Roman" w:hAnsi="Times New Roman" w:cs="Times New Roman"/>
        </w:rPr>
      </w:pPr>
    </w:p>
    <w:p w14:paraId="7CD574EA" w14:textId="75F33A83" w:rsidR="00D36F73" w:rsidRDefault="00D36F73" w:rsidP="00A25A6C"/>
    <w:p w14:paraId="0F189E11" w14:textId="060D3470" w:rsidR="00B11EA9" w:rsidRDefault="00B11EA9" w:rsidP="00A25A6C"/>
    <w:p w14:paraId="43A15AC5" w14:textId="089C5DD3" w:rsidR="00C36CDE" w:rsidRDefault="00C36CDE" w:rsidP="00A25A6C"/>
    <w:p w14:paraId="71C8246B" w14:textId="65772421" w:rsidR="00C36CDE" w:rsidRDefault="00C36CDE" w:rsidP="00A25A6C"/>
    <w:p w14:paraId="26B1E12E" w14:textId="359DDE64" w:rsidR="00C36CDE" w:rsidRDefault="00C36CDE" w:rsidP="00A25A6C"/>
    <w:p w14:paraId="04697B92" w14:textId="164CBED2" w:rsidR="00C36CDE" w:rsidRDefault="00C36CDE" w:rsidP="00A25A6C"/>
    <w:p w14:paraId="19413FDB" w14:textId="63EB3A9F" w:rsidR="00C36CDE" w:rsidRDefault="00C36CDE" w:rsidP="00A25A6C"/>
    <w:p w14:paraId="5234D4F4" w14:textId="76C89365" w:rsidR="00C36CDE" w:rsidRDefault="00C36CDE" w:rsidP="00A25A6C"/>
    <w:p w14:paraId="07CB7598" w14:textId="66D7EE1F" w:rsidR="00C36CDE" w:rsidRDefault="00C36CDE" w:rsidP="00A25A6C"/>
    <w:p w14:paraId="04D708A9" w14:textId="77181A07" w:rsidR="00C36CDE" w:rsidRDefault="00C36CDE" w:rsidP="00A25A6C"/>
    <w:p w14:paraId="72AB723B" w14:textId="53337B57" w:rsidR="00C36CDE" w:rsidRDefault="00C36CDE" w:rsidP="00A25A6C"/>
    <w:p w14:paraId="790F8CE6" w14:textId="75CAF8D2" w:rsidR="00C36CDE" w:rsidRDefault="00C36CDE" w:rsidP="00A25A6C"/>
    <w:p w14:paraId="06B87A9E" w14:textId="53BF6CE5" w:rsidR="00C36CDE" w:rsidRDefault="00C36CDE" w:rsidP="00A25A6C"/>
    <w:p w14:paraId="71C15FC2" w14:textId="3322FAF6" w:rsidR="00C36CDE" w:rsidRDefault="00C36CDE" w:rsidP="00A25A6C"/>
    <w:p w14:paraId="60027353" w14:textId="010ED66F" w:rsidR="00C36CDE" w:rsidRDefault="00C36CDE" w:rsidP="00A25A6C"/>
    <w:p w14:paraId="3144FE39" w14:textId="7DD4C864" w:rsidR="00C36CDE" w:rsidRDefault="00C36CDE" w:rsidP="00A25A6C"/>
    <w:p w14:paraId="671897F1" w14:textId="5A7C7A15" w:rsidR="00C36CDE" w:rsidRDefault="00C36CDE" w:rsidP="00A25A6C"/>
    <w:p w14:paraId="770446BB" w14:textId="458F85CE" w:rsidR="00C36CDE" w:rsidRDefault="00C36CDE" w:rsidP="00A25A6C"/>
    <w:p w14:paraId="2E0D02B5" w14:textId="442DAF8C" w:rsidR="00443517" w:rsidRDefault="00443517" w:rsidP="00A25A6C"/>
    <w:p w14:paraId="27B466E0" w14:textId="4EDB711F" w:rsidR="00443517" w:rsidRDefault="00443517" w:rsidP="00A25A6C"/>
    <w:p w14:paraId="538F929E" w14:textId="45F8A7DE" w:rsidR="00443517" w:rsidRDefault="00443517" w:rsidP="00A25A6C"/>
    <w:p w14:paraId="6F4CBBC6" w14:textId="6DCC89BF" w:rsidR="00443517" w:rsidRDefault="00443517" w:rsidP="00A25A6C"/>
    <w:p w14:paraId="5ACD571A" w14:textId="12935DE2" w:rsidR="00443517" w:rsidRDefault="00443517" w:rsidP="00A25A6C"/>
    <w:p w14:paraId="3A856DFC" w14:textId="2BD92FF2" w:rsidR="00443517" w:rsidRDefault="00443517" w:rsidP="00A25A6C"/>
    <w:p w14:paraId="461110C2" w14:textId="77777777" w:rsidR="00443517" w:rsidRDefault="00443517" w:rsidP="00A25A6C"/>
    <w:p w14:paraId="3FA8803F" w14:textId="176B6103" w:rsidR="00C36CDE" w:rsidRDefault="00C36CDE" w:rsidP="00A25A6C"/>
    <w:p w14:paraId="0D756C30" w14:textId="270C7CC1" w:rsidR="00C36CDE" w:rsidRDefault="00C36CDE" w:rsidP="00A25A6C"/>
    <w:p w14:paraId="251AAE83" w14:textId="67D5C575" w:rsidR="00C36CDE" w:rsidRDefault="00C36CDE" w:rsidP="00A25A6C"/>
    <w:p w14:paraId="0F04F572" w14:textId="0D438200" w:rsidR="00C36CDE" w:rsidRDefault="00C36CDE" w:rsidP="00A25A6C"/>
    <w:p w14:paraId="71DEEFDF" w14:textId="162CF537" w:rsidR="00C36CDE" w:rsidRDefault="00C36CDE" w:rsidP="00A25A6C"/>
    <w:p w14:paraId="55C804E3" w14:textId="364471D7" w:rsidR="00C36CDE" w:rsidRDefault="00C36CDE" w:rsidP="00A25A6C"/>
    <w:p w14:paraId="7AD027EF" w14:textId="39AC3E67" w:rsidR="00C36CDE" w:rsidRDefault="00C36CDE" w:rsidP="00A25A6C"/>
    <w:p w14:paraId="1FE2B87B" w14:textId="284D9A40" w:rsidR="00C36CDE" w:rsidRDefault="00C36CDE" w:rsidP="00A25A6C"/>
    <w:p w14:paraId="44235168" w14:textId="05E33333" w:rsidR="00C36CDE" w:rsidRDefault="00C36CDE" w:rsidP="00A25A6C"/>
    <w:p w14:paraId="782FEA64" w14:textId="647DBD2E" w:rsidR="00C36CDE" w:rsidRDefault="00C36CDE" w:rsidP="00A25A6C"/>
    <w:p w14:paraId="46CF7988" w14:textId="77777777" w:rsidR="00C36CDE" w:rsidRDefault="00C36CDE" w:rsidP="00A25A6C"/>
    <w:p w14:paraId="7FD11AD9" w14:textId="77777777" w:rsidR="009231A0" w:rsidRDefault="009231A0" w:rsidP="00A74F6A">
      <w:pPr>
        <w:pStyle w:val="Heading1"/>
        <w:jc w:val="left"/>
      </w:pPr>
      <w:bookmarkStart w:id="14" w:name="_Toc77751366"/>
      <w:r>
        <w:lastRenderedPageBreak/>
        <w:t>In-Situ Current Distribution and Mass Transport Analysis via Strip Cell Architecture for a Vanadium Redox Flow Battery</w:t>
      </w:r>
      <w:bookmarkEnd w:id="14"/>
    </w:p>
    <w:p w14:paraId="79633032" w14:textId="77777777" w:rsidR="0087451B" w:rsidRPr="00A25A6C" w:rsidRDefault="0087451B" w:rsidP="00A25A6C"/>
    <w:p w14:paraId="727215FB" w14:textId="2D8C3A7D" w:rsidR="00236E6D" w:rsidRDefault="00236E6D" w:rsidP="005E54E2">
      <w:pPr>
        <w:rPr>
          <w:rFonts w:ascii="Times New Roman" w:hAnsi="Times New Roman" w:cs="Times New Roman"/>
        </w:rPr>
      </w:pPr>
    </w:p>
    <w:p w14:paraId="77AC926B" w14:textId="3279F7E0" w:rsidR="00FA378C" w:rsidRDefault="00FA378C" w:rsidP="005E54E2">
      <w:pPr>
        <w:rPr>
          <w:rFonts w:ascii="Times New Roman" w:hAnsi="Times New Roman" w:cs="Times New Roman"/>
        </w:rPr>
      </w:pPr>
    </w:p>
    <w:p w14:paraId="0C272086" w14:textId="41792344" w:rsidR="00FA378C" w:rsidRDefault="00FA378C" w:rsidP="005E54E2">
      <w:pPr>
        <w:rPr>
          <w:rFonts w:ascii="Times New Roman" w:hAnsi="Times New Roman" w:cs="Times New Roman"/>
        </w:rPr>
      </w:pPr>
    </w:p>
    <w:p w14:paraId="5F4AB28E" w14:textId="0FC9F2C4" w:rsidR="00FA378C" w:rsidRDefault="00FA378C" w:rsidP="005E54E2">
      <w:pPr>
        <w:rPr>
          <w:rFonts w:ascii="Times New Roman" w:hAnsi="Times New Roman" w:cs="Times New Roman"/>
        </w:rPr>
      </w:pPr>
    </w:p>
    <w:p w14:paraId="5172FC61" w14:textId="210CDA31" w:rsidR="00FA378C" w:rsidRDefault="00FA378C" w:rsidP="005E54E2">
      <w:pPr>
        <w:rPr>
          <w:rFonts w:ascii="Times New Roman" w:hAnsi="Times New Roman" w:cs="Times New Roman"/>
        </w:rPr>
      </w:pPr>
    </w:p>
    <w:p w14:paraId="051B3D48" w14:textId="0D19E5FE" w:rsidR="00FA378C" w:rsidRDefault="00FA378C" w:rsidP="005E54E2">
      <w:pPr>
        <w:rPr>
          <w:rFonts w:ascii="Times New Roman" w:hAnsi="Times New Roman" w:cs="Times New Roman"/>
        </w:rPr>
      </w:pPr>
    </w:p>
    <w:p w14:paraId="3598F22A" w14:textId="69D5C46B" w:rsidR="00FA378C" w:rsidRDefault="00FA378C" w:rsidP="005E54E2">
      <w:pPr>
        <w:rPr>
          <w:rFonts w:ascii="Times New Roman" w:hAnsi="Times New Roman" w:cs="Times New Roman"/>
        </w:rPr>
      </w:pPr>
    </w:p>
    <w:p w14:paraId="48DD2446" w14:textId="113391DC" w:rsidR="00FA378C" w:rsidRDefault="00FA378C" w:rsidP="005E54E2">
      <w:pPr>
        <w:rPr>
          <w:rFonts w:ascii="Times New Roman" w:hAnsi="Times New Roman" w:cs="Times New Roman"/>
        </w:rPr>
      </w:pPr>
    </w:p>
    <w:p w14:paraId="026F5913" w14:textId="212A8E6A" w:rsidR="00FA378C" w:rsidRDefault="00FA378C" w:rsidP="005E54E2">
      <w:pPr>
        <w:rPr>
          <w:rFonts w:ascii="Times New Roman" w:hAnsi="Times New Roman" w:cs="Times New Roman"/>
        </w:rPr>
      </w:pPr>
    </w:p>
    <w:p w14:paraId="78A63293" w14:textId="36BE491C" w:rsidR="00FA378C" w:rsidRDefault="00FA378C" w:rsidP="005E54E2">
      <w:pPr>
        <w:rPr>
          <w:rFonts w:ascii="Times New Roman" w:hAnsi="Times New Roman" w:cs="Times New Roman"/>
        </w:rPr>
      </w:pPr>
    </w:p>
    <w:p w14:paraId="3D0777B0" w14:textId="3F548420" w:rsidR="00FA378C" w:rsidRDefault="00FA378C" w:rsidP="005E54E2">
      <w:pPr>
        <w:rPr>
          <w:rFonts w:ascii="Times New Roman" w:hAnsi="Times New Roman" w:cs="Times New Roman"/>
        </w:rPr>
      </w:pPr>
    </w:p>
    <w:p w14:paraId="285D8C94" w14:textId="19B5500D" w:rsidR="00FA378C" w:rsidRDefault="00FA378C" w:rsidP="005E54E2">
      <w:pPr>
        <w:rPr>
          <w:rFonts w:ascii="Times New Roman" w:hAnsi="Times New Roman" w:cs="Times New Roman"/>
        </w:rPr>
      </w:pPr>
    </w:p>
    <w:p w14:paraId="2F594B0A" w14:textId="27AEC3FB" w:rsidR="00FA378C" w:rsidRDefault="00FA378C" w:rsidP="005E54E2">
      <w:pPr>
        <w:rPr>
          <w:rFonts w:ascii="Times New Roman" w:hAnsi="Times New Roman" w:cs="Times New Roman"/>
        </w:rPr>
      </w:pPr>
    </w:p>
    <w:p w14:paraId="76A146D4" w14:textId="06A21DFF" w:rsidR="00FA378C" w:rsidRDefault="00FA378C" w:rsidP="005E54E2">
      <w:pPr>
        <w:rPr>
          <w:rFonts w:ascii="Times New Roman" w:hAnsi="Times New Roman" w:cs="Times New Roman"/>
        </w:rPr>
      </w:pPr>
    </w:p>
    <w:p w14:paraId="14657BF5" w14:textId="402B1B18" w:rsidR="00FA378C" w:rsidRDefault="00FA378C" w:rsidP="005E54E2">
      <w:pPr>
        <w:rPr>
          <w:rFonts w:ascii="Times New Roman" w:hAnsi="Times New Roman" w:cs="Times New Roman"/>
        </w:rPr>
      </w:pPr>
    </w:p>
    <w:p w14:paraId="50BB39EA" w14:textId="218246B7" w:rsidR="00FA378C" w:rsidRDefault="00FA378C" w:rsidP="005E54E2">
      <w:pPr>
        <w:rPr>
          <w:rFonts w:ascii="Times New Roman" w:hAnsi="Times New Roman" w:cs="Times New Roman"/>
        </w:rPr>
      </w:pPr>
    </w:p>
    <w:p w14:paraId="1DDF8DCF" w14:textId="08C8C8FC" w:rsidR="00FA378C" w:rsidRDefault="00FA378C" w:rsidP="005E54E2">
      <w:pPr>
        <w:rPr>
          <w:rFonts w:ascii="Times New Roman" w:hAnsi="Times New Roman" w:cs="Times New Roman"/>
        </w:rPr>
      </w:pPr>
    </w:p>
    <w:p w14:paraId="19D317FB" w14:textId="6B7613A8" w:rsidR="00FA378C" w:rsidRDefault="00FA378C" w:rsidP="005E54E2">
      <w:pPr>
        <w:rPr>
          <w:rFonts w:ascii="Times New Roman" w:hAnsi="Times New Roman" w:cs="Times New Roman"/>
        </w:rPr>
      </w:pPr>
    </w:p>
    <w:p w14:paraId="2BDCF7EA" w14:textId="76597E04" w:rsidR="00FA378C" w:rsidRDefault="00FA378C" w:rsidP="005E54E2">
      <w:pPr>
        <w:rPr>
          <w:rFonts w:ascii="Times New Roman" w:hAnsi="Times New Roman" w:cs="Times New Roman"/>
        </w:rPr>
      </w:pPr>
    </w:p>
    <w:p w14:paraId="6244467A" w14:textId="7DD37FCA" w:rsidR="00FA378C" w:rsidRDefault="00FA378C" w:rsidP="005E54E2">
      <w:pPr>
        <w:rPr>
          <w:rFonts w:ascii="Times New Roman" w:hAnsi="Times New Roman" w:cs="Times New Roman"/>
        </w:rPr>
      </w:pPr>
    </w:p>
    <w:p w14:paraId="35DA62D1" w14:textId="6F290221" w:rsidR="00FA378C" w:rsidRDefault="00FA378C" w:rsidP="005E54E2">
      <w:pPr>
        <w:rPr>
          <w:rFonts w:ascii="Times New Roman" w:hAnsi="Times New Roman" w:cs="Times New Roman"/>
        </w:rPr>
      </w:pPr>
    </w:p>
    <w:p w14:paraId="13439484" w14:textId="77777777" w:rsidR="009231A0" w:rsidRDefault="009231A0" w:rsidP="005E54E2">
      <w:pPr>
        <w:rPr>
          <w:rFonts w:ascii="Times New Roman" w:hAnsi="Times New Roman" w:cs="Times New Roman"/>
        </w:rPr>
      </w:pPr>
    </w:p>
    <w:p w14:paraId="6DAFE426" w14:textId="5E9668CF" w:rsidR="00FA378C" w:rsidRDefault="00FA378C" w:rsidP="005E54E2">
      <w:pPr>
        <w:rPr>
          <w:rFonts w:ascii="Times New Roman" w:hAnsi="Times New Roman" w:cs="Times New Roman"/>
        </w:rPr>
      </w:pPr>
    </w:p>
    <w:p w14:paraId="4B3FC010" w14:textId="7BB9F284" w:rsidR="00FA378C" w:rsidRDefault="00FA378C" w:rsidP="005E54E2">
      <w:pPr>
        <w:rPr>
          <w:rFonts w:ascii="Times New Roman" w:hAnsi="Times New Roman" w:cs="Times New Roman"/>
        </w:rPr>
      </w:pPr>
    </w:p>
    <w:p w14:paraId="2799B11C" w14:textId="266EFD6F" w:rsidR="00FA378C" w:rsidRDefault="00FA378C" w:rsidP="005E54E2">
      <w:pPr>
        <w:rPr>
          <w:rFonts w:ascii="Times New Roman" w:hAnsi="Times New Roman" w:cs="Times New Roman"/>
        </w:rPr>
      </w:pPr>
    </w:p>
    <w:p w14:paraId="0AFD6265" w14:textId="63BF6DEB" w:rsidR="00FA378C" w:rsidRDefault="00FA378C" w:rsidP="005E54E2">
      <w:pPr>
        <w:rPr>
          <w:rFonts w:ascii="Times New Roman" w:hAnsi="Times New Roman" w:cs="Times New Roman"/>
        </w:rPr>
      </w:pPr>
    </w:p>
    <w:p w14:paraId="41E8AB56" w14:textId="68AD71B2" w:rsidR="00FA378C" w:rsidRDefault="00FA378C" w:rsidP="005E54E2">
      <w:pPr>
        <w:rPr>
          <w:rFonts w:ascii="Times New Roman" w:hAnsi="Times New Roman" w:cs="Times New Roman"/>
        </w:rPr>
      </w:pPr>
    </w:p>
    <w:p w14:paraId="60EF9D51" w14:textId="3577EFAF" w:rsidR="00FA378C" w:rsidRDefault="00FA378C" w:rsidP="005E54E2">
      <w:pPr>
        <w:rPr>
          <w:rFonts w:ascii="Times New Roman" w:hAnsi="Times New Roman" w:cs="Times New Roman"/>
        </w:rPr>
      </w:pPr>
    </w:p>
    <w:p w14:paraId="5532D75A" w14:textId="0EA192EB" w:rsidR="00FA378C" w:rsidRDefault="00FA378C" w:rsidP="005E54E2">
      <w:pPr>
        <w:rPr>
          <w:rFonts w:ascii="Times New Roman" w:hAnsi="Times New Roman" w:cs="Times New Roman"/>
        </w:rPr>
      </w:pPr>
    </w:p>
    <w:p w14:paraId="678DF811" w14:textId="4BE9048F" w:rsidR="00FA378C" w:rsidRDefault="00FA378C" w:rsidP="005E54E2">
      <w:pPr>
        <w:rPr>
          <w:rFonts w:ascii="Times New Roman" w:hAnsi="Times New Roman" w:cs="Times New Roman"/>
        </w:rPr>
      </w:pPr>
    </w:p>
    <w:p w14:paraId="4560AFBA" w14:textId="704645E6" w:rsidR="00FA378C" w:rsidRDefault="00FA378C" w:rsidP="005E54E2">
      <w:pPr>
        <w:rPr>
          <w:rFonts w:ascii="Times New Roman" w:hAnsi="Times New Roman" w:cs="Times New Roman"/>
        </w:rPr>
      </w:pPr>
    </w:p>
    <w:p w14:paraId="52F47247" w14:textId="6089E473" w:rsidR="00FA378C" w:rsidRDefault="00FA378C" w:rsidP="005E54E2">
      <w:pPr>
        <w:rPr>
          <w:rFonts w:ascii="Times New Roman" w:hAnsi="Times New Roman" w:cs="Times New Roman"/>
        </w:rPr>
      </w:pPr>
    </w:p>
    <w:p w14:paraId="250DF096" w14:textId="15E95E8C" w:rsidR="00FA378C" w:rsidRDefault="00FA378C" w:rsidP="005E54E2">
      <w:pPr>
        <w:rPr>
          <w:rFonts w:ascii="Times New Roman" w:hAnsi="Times New Roman" w:cs="Times New Roman"/>
        </w:rPr>
      </w:pPr>
    </w:p>
    <w:p w14:paraId="34DCD802" w14:textId="10DDEB38" w:rsidR="00FA378C" w:rsidRDefault="00FA378C" w:rsidP="005E54E2">
      <w:pPr>
        <w:rPr>
          <w:rFonts w:ascii="Times New Roman" w:hAnsi="Times New Roman" w:cs="Times New Roman"/>
        </w:rPr>
      </w:pPr>
    </w:p>
    <w:p w14:paraId="2C957BFE" w14:textId="72D792B7" w:rsidR="00FA378C" w:rsidRDefault="00FA378C" w:rsidP="005E54E2">
      <w:pPr>
        <w:rPr>
          <w:rFonts w:ascii="Times New Roman" w:hAnsi="Times New Roman" w:cs="Times New Roman"/>
        </w:rPr>
      </w:pPr>
    </w:p>
    <w:p w14:paraId="53245F74" w14:textId="356ED16A" w:rsidR="004D656A" w:rsidRDefault="004D656A" w:rsidP="005E54E2">
      <w:pPr>
        <w:rPr>
          <w:rFonts w:ascii="Times New Roman" w:hAnsi="Times New Roman" w:cs="Times New Roman"/>
        </w:rPr>
      </w:pPr>
    </w:p>
    <w:p w14:paraId="7764950A" w14:textId="68B6900D" w:rsidR="004D656A" w:rsidRDefault="004D656A" w:rsidP="005E54E2">
      <w:pPr>
        <w:rPr>
          <w:rFonts w:ascii="Times New Roman" w:hAnsi="Times New Roman" w:cs="Times New Roman"/>
        </w:rPr>
      </w:pPr>
    </w:p>
    <w:p w14:paraId="3EC12075" w14:textId="77777777" w:rsidR="004D656A" w:rsidRDefault="004D656A" w:rsidP="005E54E2">
      <w:pPr>
        <w:rPr>
          <w:rFonts w:ascii="Times New Roman" w:hAnsi="Times New Roman" w:cs="Times New Roman"/>
        </w:rPr>
      </w:pPr>
    </w:p>
    <w:p w14:paraId="65C89A58" w14:textId="057DB9C9" w:rsidR="00FA378C" w:rsidRDefault="00FA378C" w:rsidP="005E54E2">
      <w:pPr>
        <w:rPr>
          <w:rFonts w:ascii="Times New Roman" w:hAnsi="Times New Roman" w:cs="Times New Roman"/>
        </w:rPr>
      </w:pPr>
    </w:p>
    <w:p w14:paraId="434CFA15" w14:textId="77777777" w:rsidR="004D656A" w:rsidRDefault="004D656A" w:rsidP="005E54E2">
      <w:pPr>
        <w:rPr>
          <w:rFonts w:ascii="Times New Roman" w:hAnsi="Times New Roman" w:cs="Times New Roman"/>
        </w:rPr>
      </w:pPr>
    </w:p>
    <w:p w14:paraId="7324245B" w14:textId="498205E1" w:rsidR="00FA378C" w:rsidRDefault="00FA378C" w:rsidP="005E54E2">
      <w:pPr>
        <w:rPr>
          <w:rFonts w:ascii="Times New Roman" w:hAnsi="Times New Roman" w:cs="Times New Roman"/>
        </w:rPr>
      </w:pPr>
    </w:p>
    <w:p w14:paraId="5B693304" w14:textId="65779904" w:rsidR="004D656A" w:rsidRDefault="004D656A" w:rsidP="00FF68B3">
      <w:pPr>
        <w:spacing w:line="480" w:lineRule="auto"/>
        <w:jc w:val="both"/>
        <w:rPr>
          <w:rFonts w:ascii="Times New Roman" w:hAnsi="Times New Roman" w:cs="Times New Roman"/>
        </w:rPr>
      </w:pPr>
      <w:r>
        <w:rPr>
          <w:rFonts w:ascii="Times New Roman" w:hAnsi="Times New Roman" w:cs="Times New Roman"/>
        </w:rPr>
        <w:lastRenderedPageBreak/>
        <w:t>T</w:t>
      </w:r>
      <w:r w:rsidRPr="004D4CB9">
        <w:rPr>
          <w:rFonts w:ascii="Times New Roman" w:hAnsi="Times New Roman" w:cs="Times New Roman"/>
        </w:rPr>
        <w:t xml:space="preserve">his chapter </w:t>
      </w:r>
      <w:r>
        <w:rPr>
          <w:rFonts w:ascii="Times New Roman" w:hAnsi="Times New Roman" w:cs="Times New Roman"/>
        </w:rPr>
        <w:t>is revised based on the published paper</w:t>
      </w:r>
      <w:r w:rsidR="00103129">
        <w:rPr>
          <w:rFonts w:ascii="Times New Roman" w:hAnsi="Times New Roman" w:cs="Times New Roman"/>
        </w:rPr>
        <w:t>s</w:t>
      </w:r>
      <w:r w:rsidR="00BC6FAF">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fldChar w:fldCharType="begin" w:fldLock="1"/>
      </w:r>
      <w:r w:rsidR="003451D7">
        <w:rPr>
          <w:rFonts w:ascii="Times New Roman" w:hAnsi="Times New Roman" w:cs="Times New Roman"/>
        </w:rPr>
        <w:instrText>ADDIN CSL_CITATION {"citationItems":[{"id":"ITEM-1","itemData":{"DOI":"10.1016/j.jpowsour.2019.226920","ISSN":"03787753","abstract":"Understanding mass transport mechanisms in VRFB electrodes is critical to improving performance, efficiency, and depth-of-discharge. In this study, diffusion and convection are experimentally investigated in a VRFB test bed using a strip cell architecture, having only one straight channel and 1 cm2 active area. To study diffusion and convection-dominated mass transport regimes, various channel depths (0.25, 0.5, 1, 2.5 mm) are employed. The diffusion-dominated condition is imposed with deeper channel depths while convection-dominated condition is achieved with shallower channel depths. It is found that diffusion-dominated cells have large current gradients; convection-dominated cells have relatively uniform current distribution from inlet to outlet under a mass transport limited condition. Although increasing flow rate is frequently found to improve electrochemical performance, it is observed that there is no discernible change in current distribution when increasing flow rate in diffusion-dominated VRFB cells. Pressure drop tests also show that superior electrochemical performance can be achieved with reduced relative pressure drop in convection-dominated cells. In light of such findings, an optimization point is proposed for the strip cell architecture; such a point will vary with any other architecture and system, but this approach can be applied to any flowing system.","author":[{"dropping-particle":"","family":"Ertugrul","given":"Tugrul Y.","non-dropping-particle":"","parse-names":false,"suffix":""},{"dropping-particle":"","family":"Clement","given":"Jason T.","non-dropping-particle":"","parse-names":false,"suffix":""},{"dropping-particle":"","family":"Gandomi","given":"Yasser Ashraf","non-dropping-particle":"","parse-names":false,"suffix":""},{"dropping-particle":"","family":"Aaron","given":"Douglas S.","non-dropping-particle":"","parse-names":false,"suffix":""},{"dropping-particle":"","family":"Mench","given":"Matthew M.","non-dropping-particle":"","parse-names":false,"suffix":""}],"container-title":"Journal of Power Sources","id":"ITEM-1","issued":{"date-parts":[["2019","10"]]},"page":"226920","publisher":"Elsevier BV","title":"In-situ current distribution and mass transport analysis via strip cell architecture for a vanadium redox flow battery","type":"article-journal","volume":"437"},"uris":["http://www.mendeley.com/documents/?uuid=3b084e0a-fada-3e33-bbbe-4800513087d0"]},{"id":"ITEM-2","itemData":{"DOI":"10.1149/ma2019-01/3/437","author":[{"dropping-particle":"","family":"Ertugrul","given":"Tugrul Yavuz","non-dropping-particle":"","parse-names":false,"suffix":""},{"dropping-particle":"","family":"Clement","given":"Jason T","non-dropping-particle":"","parse-names":false,"suffix":""},{"dropping-particle":"","family":"Gandomi","given":"Yasser Ashraf","non-dropping-particle":"","parse-names":false,"suffix":""},{"dropping-particle":"","family":"Aaron","given":"Douglas","non-dropping-particle":"","parse-names":false,"suffix":""}],"container-title":"ECS Meeting Abstracts","id":"ITEM-2","issued":{"date-parts":[["2019"]]},"page":"10-13","title":"Isolation of Mass Transport and Current Distribution in Vanadium Flow                        Batteries Via Segmented Strip Cell","type":"article-journal"},"uris":["http://www.mendeley.com/documents/?uuid=3c4afb97-22c4-4cf9-b904-36fc3303ae6b"]}],"mendeley":{"formattedCitation":"[1,4]","plainTextFormattedCitation":"[1,4]","previouslyFormattedCitation":"[1,4]"},"properties":{"noteIndex":0},"schema":"https://github.com/citation-style-language/schema/raw/master/csl-citation.json"}</w:instrText>
      </w:r>
      <w:r>
        <w:rPr>
          <w:rFonts w:ascii="Times New Roman" w:hAnsi="Times New Roman" w:cs="Times New Roman"/>
        </w:rPr>
        <w:fldChar w:fldCharType="separate"/>
      </w:r>
      <w:r w:rsidR="00D36F73" w:rsidRPr="00D36F73">
        <w:rPr>
          <w:rFonts w:ascii="Times New Roman" w:hAnsi="Times New Roman" w:cs="Times New Roman"/>
          <w:noProof/>
        </w:rPr>
        <w:t>[1,4]</w:t>
      </w:r>
      <w:r>
        <w:rPr>
          <w:rFonts w:ascii="Times New Roman" w:hAnsi="Times New Roman" w:cs="Times New Roman"/>
        </w:rPr>
        <w:fldChar w:fldCharType="end"/>
      </w:r>
    </w:p>
    <w:p w14:paraId="413E8D49" w14:textId="18010842" w:rsidR="000C629E" w:rsidRDefault="000C629E" w:rsidP="00103129">
      <w:pPr>
        <w:widowControl w:val="0"/>
        <w:autoSpaceDE w:val="0"/>
        <w:autoSpaceDN w:val="0"/>
        <w:adjustRightInd w:val="0"/>
        <w:rPr>
          <w:rFonts w:ascii="Times New Roman" w:hAnsi="Times New Roman" w:cs="Times New Roman"/>
          <w:noProof/>
        </w:rPr>
      </w:pPr>
      <w:r w:rsidRPr="000C629E">
        <w:rPr>
          <w:rFonts w:ascii="Times New Roman" w:hAnsi="Times New Roman" w:cs="Times New Roman"/>
          <w:noProof/>
        </w:rPr>
        <w:t>Ertugrul, T. Y., Clement, J. T., Gandomi, Y. A., Aaron, D. S., and Mench, M. M. “</w:t>
      </w:r>
      <w:r w:rsidRPr="000C629E">
        <w:rPr>
          <w:rFonts w:ascii="Times New Roman" w:hAnsi="Times New Roman" w:cs="Times New Roman"/>
          <w:b/>
          <w:bCs/>
          <w:noProof/>
        </w:rPr>
        <w:t>In-Situ Current Distribution and Mass Transport Analysis via Strip Cell Architecture for a Vanadium Redox Flow Battery</w:t>
      </w:r>
      <w:r w:rsidRPr="000C629E">
        <w:rPr>
          <w:rFonts w:ascii="Times New Roman" w:hAnsi="Times New Roman" w:cs="Times New Roman"/>
          <w:noProof/>
        </w:rPr>
        <w:t xml:space="preserve">” </w:t>
      </w:r>
      <w:r w:rsidRPr="000C629E">
        <w:rPr>
          <w:rFonts w:ascii="Times New Roman" w:hAnsi="Times New Roman" w:cs="Times New Roman"/>
          <w:i/>
          <w:iCs/>
          <w:noProof/>
        </w:rPr>
        <w:t>Journal of Power Sources</w:t>
      </w:r>
      <w:r w:rsidRPr="000C629E">
        <w:rPr>
          <w:rFonts w:ascii="Times New Roman" w:hAnsi="Times New Roman" w:cs="Times New Roman"/>
          <w:noProof/>
        </w:rPr>
        <w:t xml:space="preserve"> 437, (2019): 226920. doi:10.1016/j.jpowsour.2019.226920</w:t>
      </w:r>
    </w:p>
    <w:p w14:paraId="7AA6921B" w14:textId="77777777" w:rsidR="00103129" w:rsidRDefault="00103129" w:rsidP="00103129">
      <w:pPr>
        <w:widowControl w:val="0"/>
        <w:autoSpaceDE w:val="0"/>
        <w:autoSpaceDN w:val="0"/>
        <w:adjustRightInd w:val="0"/>
        <w:rPr>
          <w:rFonts w:ascii="Times New Roman" w:hAnsi="Times New Roman" w:cs="Times New Roman"/>
          <w:noProof/>
        </w:rPr>
      </w:pPr>
    </w:p>
    <w:p w14:paraId="077D08BC" w14:textId="77777777" w:rsidR="00103129" w:rsidRDefault="00103129" w:rsidP="00103129">
      <w:pPr>
        <w:rPr>
          <w:rFonts w:ascii="Times New Roman" w:hAnsi="Times New Roman" w:cs="Times New Roman"/>
          <w:noProof/>
        </w:rPr>
      </w:pPr>
      <w:r w:rsidRPr="00FB02EC">
        <w:rPr>
          <w:rFonts w:ascii="Times New Roman" w:hAnsi="Times New Roman" w:cs="Times New Roman"/>
          <w:noProof/>
        </w:rPr>
        <w:t>Ertugrul, T. Y., Clement, J. T., Gandomi, Y. A., and Aaron, D. “</w:t>
      </w:r>
      <w:r w:rsidRPr="00FB02EC">
        <w:rPr>
          <w:rFonts w:ascii="Times New Roman" w:hAnsi="Times New Roman" w:cs="Times New Roman"/>
          <w:b/>
          <w:bCs/>
          <w:noProof/>
        </w:rPr>
        <w:t>Isolation of Mass Transport and Current Distribution in Vanadium Flow Batteries Via Segmented Strip Cell</w:t>
      </w:r>
      <w:r w:rsidRPr="00FB02EC">
        <w:rPr>
          <w:rFonts w:ascii="Times New Roman" w:hAnsi="Times New Roman" w:cs="Times New Roman"/>
          <w:noProof/>
        </w:rPr>
        <w:t xml:space="preserve">” </w:t>
      </w:r>
      <w:r w:rsidRPr="00FB02EC">
        <w:rPr>
          <w:rFonts w:ascii="Times New Roman" w:hAnsi="Times New Roman" w:cs="Times New Roman"/>
          <w:i/>
          <w:iCs/>
          <w:noProof/>
        </w:rPr>
        <w:t>ECS Meeting Abstracts</w:t>
      </w:r>
      <w:r w:rsidRPr="00FB02EC">
        <w:rPr>
          <w:rFonts w:ascii="Times New Roman" w:hAnsi="Times New Roman" w:cs="Times New Roman"/>
          <w:noProof/>
        </w:rPr>
        <w:t xml:space="preserve"> (2019): 10–13. doi:10.1149/ma201</w:t>
      </w:r>
    </w:p>
    <w:p w14:paraId="2F77A51E" w14:textId="77777777" w:rsidR="00103129" w:rsidRDefault="00103129" w:rsidP="00FF68B3">
      <w:pPr>
        <w:widowControl w:val="0"/>
        <w:autoSpaceDE w:val="0"/>
        <w:autoSpaceDN w:val="0"/>
        <w:adjustRightInd w:val="0"/>
        <w:spacing w:line="480" w:lineRule="auto"/>
        <w:jc w:val="both"/>
        <w:rPr>
          <w:rFonts w:ascii="Times New Roman" w:hAnsi="Times New Roman" w:cs="Times New Roman"/>
        </w:rPr>
      </w:pPr>
    </w:p>
    <w:p w14:paraId="4EE5B6B2" w14:textId="05DE30DF" w:rsidR="004D656A" w:rsidRPr="004D4CB9" w:rsidRDefault="004D656A" w:rsidP="00FF68B3">
      <w:pPr>
        <w:widowControl w:val="0"/>
        <w:autoSpaceDE w:val="0"/>
        <w:autoSpaceDN w:val="0"/>
        <w:adjustRightInd w:val="0"/>
        <w:spacing w:line="480" w:lineRule="auto"/>
        <w:jc w:val="both"/>
        <w:rPr>
          <w:rFonts w:ascii="Times New Roman" w:hAnsi="Times New Roman" w:cs="Times New Roman"/>
        </w:rPr>
      </w:pPr>
      <w:r>
        <w:rPr>
          <w:rFonts w:ascii="Times New Roman" w:hAnsi="Times New Roman" w:cs="Times New Roman"/>
        </w:rPr>
        <w:t>My contribution</w:t>
      </w:r>
      <w:r w:rsidR="00FC0241">
        <w:rPr>
          <w:rFonts w:ascii="Times New Roman" w:hAnsi="Times New Roman" w:cs="Times New Roman"/>
        </w:rPr>
        <w:t>s</w:t>
      </w:r>
      <w:r>
        <w:rPr>
          <w:rFonts w:ascii="Times New Roman" w:hAnsi="Times New Roman" w:cs="Times New Roman"/>
        </w:rPr>
        <w:t xml:space="preserve"> to this work were collection, reduction, and analysis of data as well as composition of the manuscript. Clement and </w:t>
      </w:r>
      <w:proofErr w:type="spellStart"/>
      <w:r>
        <w:rPr>
          <w:rFonts w:ascii="Times New Roman" w:hAnsi="Times New Roman" w:cs="Times New Roman"/>
        </w:rPr>
        <w:t>Gandomi</w:t>
      </w:r>
      <w:proofErr w:type="spellEnd"/>
      <w:r>
        <w:rPr>
          <w:rFonts w:ascii="Times New Roman" w:hAnsi="Times New Roman" w:cs="Times New Roman"/>
        </w:rPr>
        <w:t xml:space="preserve"> assisted with data collection. Aaron </w:t>
      </w:r>
      <w:r w:rsidR="00E128A3">
        <w:rPr>
          <w:rFonts w:ascii="Times New Roman" w:hAnsi="Times New Roman" w:cs="Times New Roman"/>
        </w:rPr>
        <w:t xml:space="preserve">and </w:t>
      </w:r>
      <w:proofErr w:type="spellStart"/>
      <w:r w:rsidR="00E128A3">
        <w:rPr>
          <w:rFonts w:ascii="Times New Roman" w:hAnsi="Times New Roman" w:cs="Times New Roman"/>
        </w:rPr>
        <w:t>Mench</w:t>
      </w:r>
      <w:proofErr w:type="spellEnd"/>
      <w:r w:rsidR="00E128A3">
        <w:rPr>
          <w:rFonts w:ascii="Times New Roman" w:hAnsi="Times New Roman" w:cs="Times New Roman"/>
        </w:rPr>
        <w:t xml:space="preserve"> </w:t>
      </w:r>
      <w:r>
        <w:rPr>
          <w:rFonts w:ascii="Times New Roman" w:hAnsi="Times New Roman" w:cs="Times New Roman"/>
        </w:rPr>
        <w:t>assisted in analysis of data and composition of the manuscript.</w:t>
      </w:r>
    </w:p>
    <w:p w14:paraId="1C285252" w14:textId="77777777" w:rsidR="00FA378C" w:rsidRPr="004D4CB9" w:rsidRDefault="00FA378C" w:rsidP="005E54E2">
      <w:pPr>
        <w:rPr>
          <w:rFonts w:ascii="Times New Roman" w:hAnsi="Times New Roman" w:cs="Times New Roman"/>
        </w:rPr>
      </w:pPr>
    </w:p>
    <w:p w14:paraId="1DC23805" w14:textId="11FD44E0" w:rsidR="00236E6D" w:rsidRPr="004D4CB9" w:rsidRDefault="004D656A" w:rsidP="008F411B">
      <w:pPr>
        <w:pStyle w:val="Heading2"/>
        <w:spacing w:line="480" w:lineRule="auto"/>
        <w:jc w:val="both"/>
        <w:rPr>
          <w:rFonts w:cs="Times New Roman"/>
        </w:rPr>
      </w:pPr>
      <w:bookmarkStart w:id="15" w:name="_Toc77751367"/>
      <w:r>
        <w:rPr>
          <w:rFonts w:cs="Times New Roman"/>
        </w:rPr>
        <w:t>Abstract</w:t>
      </w:r>
      <w:bookmarkEnd w:id="15"/>
    </w:p>
    <w:p w14:paraId="1D78A1E9" w14:textId="307CD667" w:rsidR="00E604F8" w:rsidRDefault="004D656A" w:rsidP="008F411B">
      <w:pPr>
        <w:spacing w:line="480" w:lineRule="auto"/>
        <w:ind w:firstLine="720"/>
        <w:jc w:val="both"/>
        <w:rPr>
          <w:rFonts w:ascii="Times New Roman" w:hAnsi="Times New Roman" w:cs="Times New Roman"/>
        </w:rPr>
      </w:pPr>
      <w:bookmarkStart w:id="16" w:name="_Toc289175821"/>
      <w:r>
        <w:rPr>
          <w:rFonts w:ascii="Times New Roman" w:hAnsi="Times New Roman" w:cs="Times New Roman"/>
        </w:rPr>
        <w:t xml:space="preserve">In this </w:t>
      </w:r>
      <w:r w:rsidR="00175A69">
        <w:rPr>
          <w:rFonts w:ascii="Times New Roman" w:hAnsi="Times New Roman" w:cs="Times New Roman"/>
        </w:rPr>
        <w:t>chapter</w:t>
      </w:r>
      <w:r>
        <w:rPr>
          <w:rFonts w:ascii="Times New Roman" w:hAnsi="Times New Roman" w:cs="Times New Roman"/>
        </w:rPr>
        <w:t xml:space="preserve">, diffusion and convection are experimentally investigated in a VRFB test bed using a strip cell architecture, having only one straight channel </w:t>
      </w:r>
      <w:r w:rsidRPr="000F7181">
        <w:rPr>
          <w:rFonts w:ascii="Times New Roman" w:hAnsi="Times New Roman" w:cs="Times New Roman"/>
        </w:rPr>
        <w:t>and 1 cm</w:t>
      </w:r>
      <w:r w:rsidRPr="000F7181">
        <w:rPr>
          <w:rFonts w:ascii="Times New Roman" w:hAnsi="Times New Roman" w:cs="Times New Roman"/>
          <w:vertAlign w:val="superscript"/>
        </w:rPr>
        <w:t>2</w:t>
      </w:r>
      <w:r>
        <w:rPr>
          <w:rFonts w:ascii="Times New Roman" w:hAnsi="Times New Roman" w:cs="Times New Roman"/>
        </w:rPr>
        <w:t xml:space="preserve"> active area. </w:t>
      </w:r>
      <w:r w:rsidRPr="00DB026C">
        <w:rPr>
          <w:rFonts w:ascii="Times New Roman" w:hAnsi="Times New Roman" w:cs="Times New Roman"/>
        </w:rPr>
        <w:t>To study diffusion and convection-dominated mass transport regimes, various channel depths (0.25, 0.5, 1, 2.5 mm)</w:t>
      </w:r>
      <w:r>
        <w:rPr>
          <w:rFonts w:ascii="Times New Roman" w:hAnsi="Times New Roman" w:cs="Times New Roman"/>
        </w:rPr>
        <w:t xml:space="preserve"> are employed. The diffusion-dominated condition is imposed with deeper channel depths while convection-dominated condition</w:t>
      </w:r>
      <w:r w:rsidR="00175A69">
        <w:rPr>
          <w:rFonts w:ascii="Times New Roman" w:hAnsi="Times New Roman" w:cs="Times New Roman"/>
        </w:rPr>
        <w:t>s</w:t>
      </w:r>
      <w:r>
        <w:rPr>
          <w:rFonts w:ascii="Times New Roman" w:hAnsi="Times New Roman" w:cs="Times New Roman"/>
        </w:rPr>
        <w:t xml:space="preserve"> </w:t>
      </w:r>
      <w:r w:rsidR="00175A69">
        <w:rPr>
          <w:rFonts w:ascii="Times New Roman" w:hAnsi="Times New Roman" w:cs="Times New Roman"/>
        </w:rPr>
        <w:t>are</w:t>
      </w:r>
      <w:r>
        <w:rPr>
          <w:rFonts w:ascii="Times New Roman" w:hAnsi="Times New Roman" w:cs="Times New Roman"/>
        </w:rPr>
        <w:t xml:space="preserve"> achieved with shallower channel depths. It is found that diffusion-dominated cells have large current gradients; convection-dominated cells have relatively uniform current distribution from inlet to outlet under a mass transport limited condition. Although increasing flow rate is frequently found to improve electrochemical performance, it is observed that there is no</w:t>
      </w:r>
      <w:r w:rsidRPr="004233D2">
        <w:rPr>
          <w:rFonts w:ascii="Times New Roman" w:hAnsi="Times New Roman" w:cs="Times New Roman"/>
          <w:color w:val="000000"/>
        </w:rPr>
        <w:t xml:space="preserve"> </w:t>
      </w:r>
      <w:r>
        <w:rPr>
          <w:rFonts w:ascii="Times New Roman" w:hAnsi="Times New Roman" w:cs="Times New Roman"/>
          <w:color w:val="000000"/>
        </w:rPr>
        <w:t>discernible change in current distribution when</w:t>
      </w:r>
      <w:r>
        <w:rPr>
          <w:rFonts w:ascii="Times New Roman" w:hAnsi="Times New Roman" w:cs="Times New Roman"/>
        </w:rPr>
        <w:t xml:space="preserve"> increasing flow rate in </w:t>
      </w:r>
      <w:proofErr w:type="gramStart"/>
      <w:r>
        <w:rPr>
          <w:rFonts w:ascii="Times New Roman" w:hAnsi="Times New Roman" w:cs="Times New Roman"/>
        </w:rPr>
        <w:t>diffusion-dominated</w:t>
      </w:r>
      <w:proofErr w:type="gramEnd"/>
      <w:r>
        <w:rPr>
          <w:rFonts w:ascii="Times New Roman" w:hAnsi="Times New Roman" w:cs="Times New Roman"/>
        </w:rPr>
        <w:t xml:space="preserve"> VRFB cells. Pressure </w:t>
      </w:r>
      <w:proofErr w:type="gramStart"/>
      <w:r>
        <w:rPr>
          <w:rFonts w:ascii="Times New Roman" w:hAnsi="Times New Roman" w:cs="Times New Roman"/>
        </w:rPr>
        <w:t>drop</w:t>
      </w:r>
      <w:proofErr w:type="gramEnd"/>
      <w:r>
        <w:rPr>
          <w:rFonts w:ascii="Times New Roman" w:hAnsi="Times New Roman" w:cs="Times New Roman"/>
        </w:rPr>
        <w:t xml:space="preserve"> tests also show that superior electrochemical performance can </w:t>
      </w:r>
      <w:r>
        <w:rPr>
          <w:rFonts w:ascii="Times New Roman" w:hAnsi="Times New Roman" w:cs="Times New Roman"/>
        </w:rPr>
        <w:lastRenderedPageBreak/>
        <w:t xml:space="preserve">be achieved with reduced relative pressure drop in convection-dominated cells. </w:t>
      </w:r>
      <w:proofErr w:type="gramStart"/>
      <w:r>
        <w:rPr>
          <w:rFonts w:ascii="Times New Roman" w:hAnsi="Times New Roman" w:cs="Times New Roman"/>
        </w:rPr>
        <w:t>In light of</w:t>
      </w:r>
      <w:proofErr w:type="gramEnd"/>
      <w:r>
        <w:rPr>
          <w:rFonts w:ascii="Times New Roman" w:hAnsi="Times New Roman" w:cs="Times New Roman"/>
        </w:rPr>
        <w:t xml:space="preserve"> such findings, an optimization point is proposed for the strip cell architecture; such a point will vary with any other architecture and system, but this approach can be applied to any flowing system.</w:t>
      </w:r>
    </w:p>
    <w:p w14:paraId="7F84FE14" w14:textId="2D70836E" w:rsidR="00236E6D" w:rsidRPr="004D4CB9" w:rsidRDefault="004D656A" w:rsidP="003A51A9">
      <w:pPr>
        <w:pStyle w:val="Heading2"/>
        <w:jc w:val="both"/>
        <w:rPr>
          <w:rFonts w:cs="Times New Roman"/>
        </w:rPr>
      </w:pPr>
      <w:bookmarkStart w:id="17" w:name="_Toc77751368"/>
      <w:bookmarkEnd w:id="16"/>
      <w:r>
        <w:rPr>
          <w:rFonts w:cs="Times New Roman"/>
        </w:rPr>
        <w:t>2</w:t>
      </w:r>
      <w:r w:rsidR="003A51A9">
        <w:rPr>
          <w:rFonts w:cs="Times New Roman"/>
        </w:rPr>
        <w:t>.</w:t>
      </w:r>
      <w:r w:rsidR="00FA378C">
        <w:rPr>
          <w:rFonts w:cs="Times New Roman"/>
        </w:rPr>
        <w:t>1 Introduction</w:t>
      </w:r>
      <w:bookmarkEnd w:id="17"/>
      <w:r w:rsidR="003A51A9">
        <w:rPr>
          <w:rFonts w:cs="Times New Roman"/>
        </w:rPr>
        <w:t xml:space="preserve"> </w:t>
      </w:r>
      <w:r w:rsidR="00FC3D5C">
        <w:rPr>
          <w:rFonts w:cs="Times New Roman"/>
        </w:rPr>
        <w:t xml:space="preserve"> </w:t>
      </w:r>
    </w:p>
    <w:p w14:paraId="2C1430A4" w14:textId="77777777" w:rsidR="00236E6D" w:rsidRPr="004D4CB9" w:rsidRDefault="00236E6D" w:rsidP="005E54E2">
      <w:pPr>
        <w:rPr>
          <w:rFonts w:ascii="Times New Roman" w:hAnsi="Times New Roman" w:cs="Times New Roman"/>
        </w:rPr>
      </w:pPr>
      <w:r w:rsidRPr="004D4CB9">
        <w:rPr>
          <w:rFonts w:ascii="Times New Roman" w:hAnsi="Times New Roman" w:cs="Times New Roman"/>
        </w:rPr>
        <w:tab/>
      </w:r>
      <w:r w:rsidRPr="004D4CB9">
        <w:rPr>
          <w:rFonts w:ascii="Times New Roman" w:hAnsi="Times New Roman" w:cs="Times New Roman"/>
        </w:rPr>
        <w:tab/>
        <w:t xml:space="preserve"> </w:t>
      </w:r>
    </w:p>
    <w:p w14:paraId="352B555E" w14:textId="2DD22802" w:rsidR="00FF68B3" w:rsidRPr="00FF68B3" w:rsidRDefault="00FF68B3" w:rsidP="008F411B">
      <w:pPr>
        <w:spacing w:line="480" w:lineRule="auto"/>
        <w:ind w:firstLine="720"/>
        <w:jc w:val="both"/>
        <w:rPr>
          <w:rFonts w:ascii="Times New Roman" w:hAnsi="Times New Roman" w:cs="Times New Roman"/>
        </w:rPr>
      </w:pPr>
      <w:r w:rsidRPr="00531584">
        <w:rPr>
          <w:rFonts w:ascii="Times New Roman" w:hAnsi="Times New Roman" w:cs="Times New Roman"/>
        </w:rPr>
        <w:t xml:space="preserve">The motion of electroactive species under dilute-solution theory assumptions in the electrode is described using the Nernst-Planck equation. The theory includes three mass transport mechanisms: migration, diffusion, and convection </w:t>
      </w:r>
      <w:r w:rsidRPr="00531584">
        <w:rPr>
          <w:rFonts w:ascii="Times New Roman" w:hAnsi="Times New Roman" w:cs="Times New Roman"/>
        </w:rPr>
        <w:fldChar w:fldCharType="begin" w:fldLock="1"/>
      </w:r>
      <w:r w:rsidR="006127AB">
        <w:rPr>
          <w:rFonts w:ascii="Times New Roman" w:hAnsi="Times New Roman" w:cs="Times New Roman"/>
        </w:rPr>
        <w:instrText>ADDIN CSL_CITATION {"citationItems":[{"id":"ITEM-1","itemData":{"DOI":"10.1007/s10800-011-0348-2","ISBN":"0021891X (ISSN)","ISSN":"0021891X","abstract":"Redox flow batteries (RFBs) are enjoying a renaissance due to their ability to store large amounts of electrical energy relatively cheaply and efficiently. In this review, we examine the components of RFBs with a focus on understanding the underlying physical processes. The various transport and kinetic phenomena are discussed along with the most common redox couples.","author":[{"dropping-particle":"","family":"Weber","given":"Adam Z.","non-dropping-particle":"","parse-names":false,"suffix":""},{"dropping-particle":"","family":"Mench","given":"Matthew M.","non-dropping-particle":"","parse-names":false,"suffix":""},{"dropping-particle":"","family":"Meyers","given":"Jeremy P.","non-dropping-particle":"","parse-names":false,"suffix":""},{"dropping-particle":"","family":"Ross","given":"Philip N.","non-dropping-particle":"","parse-names":false,"suffix":""},{"dropping-particle":"","family":"Gostick","given":"Jeffrey T.","non-dropping-particle":"","parse-names":false,"suffix":""},{"dropping-particle":"","family":"Liu","given":"Qinghua","non-dropping-particle":"","parse-names":false,"suffix":""}],"container-title":"Journal of Applied Electrochemistry","id":"ITEM-1","issue":"10","issued":{"date-parts":[["2011"]]},"page":"1137-1164","publisher":"Kluwer Academic Publishers","title":"Redox flow batteries: A review","type":"article-journal","volume":"41"},"uris":["http://www.mendeley.com/documents/?uuid=f1c2e594-27d4-41c0-9fd6-a219f093ba5d"]}],"mendeley":{"formattedCitation":"[89]","plainTextFormattedCitation":"[89]","previouslyFormattedCitation":"[89]"},"properties":{"noteIndex":0},"schema":"https://github.com/citation-style-language/schema/raw/master/csl-citation.json"}</w:instrText>
      </w:r>
      <w:r w:rsidRPr="00531584">
        <w:rPr>
          <w:rFonts w:ascii="Times New Roman" w:hAnsi="Times New Roman" w:cs="Times New Roman"/>
        </w:rPr>
        <w:fldChar w:fldCharType="separate"/>
      </w:r>
      <w:r w:rsidR="00E85735" w:rsidRPr="00E85735">
        <w:rPr>
          <w:rFonts w:ascii="Times New Roman" w:hAnsi="Times New Roman" w:cs="Times New Roman"/>
          <w:noProof/>
        </w:rPr>
        <w:t>[89]</w:t>
      </w:r>
      <w:r w:rsidRPr="00531584">
        <w:rPr>
          <w:rFonts w:ascii="Times New Roman" w:hAnsi="Times New Roman" w:cs="Times New Roman"/>
        </w:rPr>
        <w:fldChar w:fldCharType="end"/>
      </w:r>
      <w:r w:rsidRPr="00531584">
        <w:rPr>
          <w:rFonts w:ascii="Times New Roman" w:hAnsi="Times New Roman" w:cs="Times New Roman"/>
        </w:rPr>
        <w:t xml:space="preserve">. Isolating mass transport mechanisms and understanding their effects can help to mitigate mass transport losses, improve the cell design, and subsequently reduce undesired parasitic losses. Mass transport mechanisms </w:t>
      </w:r>
      <w:r w:rsidR="00175A69">
        <w:rPr>
          <w:rFonts w:ascii="Times New Roman" w:hAnsi="Times New Roman" w:cs="Times New Roman"/>
        </w:rPr>
        <w:t xml:space="preserve">in flowing electrochemical systems </w:t>
      </w:r>
      <w:r w:rsidRPr="00531584">
        <w:rPr>
          <w:rFonts w:ascii="Times New Roman" w:hAnsi="Times New Roman" w:cs="Times New Roman"/>
        </w:rPr>
        <w:t xml:space="preserve">have been investigated </w:t>
      </w:r>
      <w:r w:rsidR="00175A69">
        <w:rPr>
          <w:rFonts w:ascii="Times New Roman" w:hAnsi="Times New Roman" w:cs="Times New Roman"/>
        </w:rPr>
        <w:t xml:space="preserve">extensively </w:t>
      </w:r>
      <w:r w:rsidRPr="00531584">
        <w:rPr>
          <w:rFonts w:ascii="Times New Roman" w:hAnsi="Times New Roman" w:cs="Times New Roman"/>
        </w:rPr>
        <w:t xml:space="preserve">in </w:t>
      </w:r>
      <w:r w:rsidR="00175A69">
        <w:rPr>
          <w:rFonts w:ascii="Times New Roman" w:hAnsi="Times New Roman" w:cs="Times New Roman"/>
        </w:rPr>
        <w:t xml:space="preserve">the </w:t>
      </w:r>
      <w:r w:rsidRPr="00531584">
        <w:rPr>
          <w:rFonts w:ascii="Times New Roman" w:hAnsi="Times New Roman" w:cs="Times New Roman"/>
        </w:rPr>
        <w:t xml:space="preserve">proton exchange membrane fuel cell literature. </w:t>
      </w:r>
      <w:proofErr w:type="spellStart"/>
      <w:r w:rsidRPr="00531584">
        <w:rPr>
          <w:rFonts w:ascii="Times New Roman" w:hAnsi="Times New Roman" w:cs="Times New Roman"/>
        </w:rPr>
        <w:t>LaManna</w:t>
      </w:r>
      <w:proofErr w:type="spellEnd"/>
      <w:r w:rsidRPr="00531584">
        <w:rPr>
          <w:rFonts w:ascii="Times New Roman" w:hAnsi="Times New Roman" w:cs="Times New Roman"/>
        </w:rPr>
        <w:t xml:space="preserve"> et al. utilized high resolution neutron imaging to isolate convection- and diffusion-driven mass transport mechanisms </w:t>
      </w:r>
      <w:r w:rsidRPr="00531584">
        <w:rPr>
          <w:rFonts w:ascii="Times New Roman" w:hAnsi="Times New Roman" w:cs="Times New Roman"/>
        </w:rPr>
        <w:fldChar w:fldCharType="begin" w:fldLock="1"/>
      </w:r>
      <w:r w:rsidR="006127AB">
        <w:rPr>
          <w:rFonts w:ascii="Times New Roman" w:hAnsi="Times New Roman" w:cs="Times New Roman"/>
        </w:rPr>
        <w:instrText xml:space="preserve">ADDIN CSL_CITATION {"citationItems":[{"id":"ITEM-1","itemData":{"DOI":"10.1016/j.ijhydene.2013.12.021","ISBN":"0360-3199","ISSN":"03603199","abstract":"Liquid water saturation profiles were determined using high resolution neutron radiography for commercially available fuel cell materials and hardware. Temperature, pressure, and relative humidity (concentration) gradients were imposed on the cell to determine individual influences on water content for each gradient. The asymmetric anode/cathode channel/land architecture used in this work results in significant water accumulation in the anode diffusion media with saturation values of up to </w:instrText>
      </w:r>
      <w:r w:rsidR="006127AB">
        <w:rPr>
          <w:rFonts w:ascii="Cambria Math" w:hAnsi="Cambria Math" w:cs="Cambria Math"/>
        </w:rPr>
        <w:instrText>∼</w:instrText>
      </w:r>
      <w:r w:rsidR="006127AB">
        <w:rPr>
          <w:rFonts w:ascii="Times New Roman" w:hAnsi="Times New Roman" w:cs="Times New Roman"/>
        </w:rPr>
        <w:instrText>50%. Anode water content was found to change substantially with imposed pressure or concentration gradient, whereas the cathode saturation profile remained relatively consistent, indicating the channel/land ratio and thickness have a determinant role in diffusion media retention. The data generated in this work has been made publicly available through www.pemfcdata.org, and should be useful for computational modelers seeking validation data. © 2013, Hydrogen Energy Publications, LLC. Published by Elsevier Ltd. All rights reserver.","author":[{"dropping-particle":"","family":"Lamanna","given":"Jacob M.","non-dropping-particle":"","parse-names":false,"suffix":""},{"dropping-particle":"","family":"Chakraborty","given":"Subhadeep","non-dropping-particle":"","parse-names":false,"suffix":""},{"dropping-particle":"","family":"Gagliardo","given":"Jeffrey J.","non-dropping-particle":"","parse-names":false,"suffix":""},{"dropping-particle":"","family":"Mench","given":"Matthew M.","non-dropping-particle":"","parse-names":false,"suffix":""}],"container-title":"International Journal of Hydrogen Energy","id":"ITEM-1","issue":"7","issued":{"date-parts":[["2014","2","25"]]},"page":"3387-3396","publisher":"Elsevier Ltd","title":"Isolation of transport mechanisms in PEFCs using high resolution neutron imaging","type":"article-journal","volume":"39"},"uris":["http://www.mendeley.com/documents/?uuid=d49ff96d-bbe9-4a3e-ba18-782c1b4aaeeb"]}],"mendeley":{"formattedCitation":"[90]","plainTextFormattedCitation":"[90]","previouslyFormattedCitation":"[90]"},"properties":{"noteIndex":0},"schema":"https://github.com/citation-style-language/schema/raw/master/csl-citation.json"}</w:instrText>
      </w:r>
      <w:r w:rsidRPr="00531584">
        <w:rPr>
          <w:rFonts w:ascii="Times New Roman" w:hAnsi="Times New Roman" w:cs="Times New Roman"/>
        </w:rPr>
        <w:fldChar w:fldCharType="separate"/>
      </w:r>
      <w:r w:rsidR="00E85735" w:rsidRPr="00E85735">
        <w:rPr>
          <w:rFonts w:ascii="Times New Roman" w:hAnsi="Times New Roman" w:cs="Times New Roman"/>
          <w:noProof/>
        </w:rPr>
        <w:t>[90]</w:t>
      </w:r>
      <w:r w:rsidRPr="00531584">
        <w:rPr>
          <w:rFonts w:ascii="Times New Roman" w:hAnsi="Times New Roman" w:cs="Times New Roman"/>
        </w:rPr>
        <w:fldChar w:fldCharType="end"/>
      </w:r>
      <w:r w:rsidRPr="00531584">
        <w:rPr>
          <w:rFonts w:ascii="Times New Roman" w:hAnsi="Times New Roman" w:cs="Times New Roman"/>
        </w:rPr>
        <w:t xml:space="preserve">. In redox flow battery literature, mass transport mechanisms have been computationally investigated in </w:t>
      </w:r>
      <w:r>
        <w:rPr>
          <w:rFonts w:ascii="Times New Roman" w:hAnsi="Times New Roman" w:cs="Times New Roman"/>
        </w:rPr>
        <w:t>a</w:t>
      </w:r>
      <w:r w:rsidRPr="00531584">
        <w:rPr>
          <w:rFonts w:ascii="Times New Roman" w:hAnsi="Times New Roman" w:cs="Times New Roman"/>
        </w:rPr>
        <w:t xml:space="preserve"> </w:t>
      </w:r>
      <w:proofErr w:type="spellStart"/>
      <w:r w:rsidRPr="00531584">
        <w:rPr>
          <w:rFonts w:ascii="Times New Roman" w:hAnsi="Times New Roman" w:cs="Times New Roman"/>
        </w:rPr>
        <w:t>Nafion</w:t>
      </w:r>
      <w:proofErr w:type="spellEnd"/>
      <w:r w:rsidRPr="00531584">
        <w:rPr>
          <w:rFonts w:ascii="Times New Roman" w:hAnsi="Times New Roman" w:cs="Times New Roman"/>
        </w:rPr>
        <w:t xml:space="preserve">® membrane </w:t>
      </w:r>
      <w:r w:rsidRPr="00531584">
        <w:rPr>
          <w:rFonts w:ascii="Times New Roman" w:hAnsi="Times New Roman" w:cs="Times New Roman"/>
        </w:rPr>
        <w:fldChar w:fldCharType="begin" w:fldLock="1"/>
      </w:r>
      <w:r w:rsidR="006127AB">
        <w:rPr>
          <w:rFonts w:ascii="Times New Roman" w:hAnsi="Times New Roman" w:cs="Times New Roman"/>
        </w:rPr>
        <w:instrText>ADDIN CSL_CITATION {"citationItems":[{"id":"ITEM-1","itemData":{"DOI":"10.1149/2.017209jes","ISBN":"0013-4651","ISSN":"0013-4651","abstract":"This paper presents a 2-D transient, isothermal model of a vanadium redox flow battery that can predict the species crossover and related capacity loss during operation. The model incorporates the species transport across the membrane due to convection, diffusion, and migration, and accounts for the transfer of water between the half-cells to capture the change in electrolyte volume. The model also accounts for the side reactions and associated changes in species concentration in each half-cell due to vanadium crossover. A set of boundary conditions based on the conservations of flux and current are incorporated at the electrolyte|membrane interfaces to account for the steep gradients in concentration and potential at these interfaces. In addition, the present model further improves upon the accuracy of existing models by incorporating a more complete version of the Nernst equation, which enables accurate prediction of the cell potential without the use of a fitting voltage. A direct comparison of the model predictions with experimental data shows that the model accurately predicts the measured voltage of a single charge/discharge cycle with an average error of 1.83%, and estimates the capacity loss of a 45 cycle experiment with an average error of 4.2%. The vanadium redox flow battery (VRFB) is an emerging energy storage technology that offers unique solutions for smart grid appli-cations, such as renewable energy storage, peak shaving, and electric utility load leveling. In these systems, liquid electrolytes are stored in external tanks and circulated through a cell stack, where the energy conversion process occurs due to electrochemical reduction-oxidation reactions. These reactions occur on porous graphite felt electrodes which are separated by an ion exchange membrane. The role of the membrane is to keep the solutions separate while allowing for the transfer of H + protons to maintain electroneutrality in the electrolytes. The key advantage of the VRFB is the that energy storage and power generation are decoupled, such that the energy storage capacity is de-termined by the volume of the external tanks, and the power rating is determined by the geometry and number of the electrochemical cells. Among the flow battery types, the VRFB distinguishes itself by using different oxidation states of the same vanadium element in the redox reactions. 1 During charge/discharge of a VRFB, the redox reactions occur simultaneously in both half-cells as follows: V …","author":[{"dropping-particle":"","family":"Knehr","given":"K W","non-dropping-particle":"","parse-names":false,"suffix":""},{"dropping-particle":"","family":"Agar","given":"Ertan","non-dropping-particle":"","parse-names":false,"suffix":""},{"dropping-particle":"","family":"Dennison","given":"C R","non-dropping-particle":"","parse-names":false,"suffix":""},{"dropping-particle":"","family":"Kalidindi","given":"A R","non-dropping-particle":"","parse-names":false,"suffix":""},{"dropping-particle":"","family":"Kumbur","given":"E C","non-dropping-particle":"","parse-names":false,"suffix":""}],"container-title":"Journal of The Electrochemical Society","id":"ITEM-1","issue":"9","issued":{"date-parts":[["2012"]]},"page":"1446-1459","title":"A Transient Vanadium Flow Battery Model Incorporating Vanadium Crossover and Water Transport through the Membrane","type":"article-journal","volume":"159"},"uris":["http://www.mendeley.com/documents/?uuid=d7167105-bddd-46f4-9df1-aca88ae4f4e9"]},{"id":"ITEM-2","itemData":{"DOI":"10.1016/j.electacta.2015.03.012","ISSN":"00134686","abstract":"According to the Nernst-Planck equation, the transport of charged species in porous electrodes is mainly driven by diffusion and migration. Although a number of all-vanadium redox flow battery (VRFB) models have been developed by several VRFB modeling groups, a comparative study of these two ion transport mechanisms has not been clearly reported in the literature. In this study, we develop a three-dimensional (3-D), transient VRFB model that rigorously accounts for both diffusion and migration mechanisms of charged species, including V2+, V3+, VO2+,VO2+ and H+. The VRFB model relies upon five principles of conservation: mass, momentum, species, electric charge, and thermal energy. Due to the general form of the conservation equations, both species migration effects on species transport and species diffusion effects on charge transport are considered in the source terms of the model equations. The model calculates species migration and diffusion fluxes through the membrane and compares their relative magnitudes under various charging and discharging stages. This paper clearly elucidates the role of species migration on vanadium crossover and the subsequent capacity losses, demonstrating that the present VRFB model is a valuable tool for optimizing the component design and operation of VRFBs.","author":[{"dropping-particle":"","family":"Oh","given":"Kyeongmin","non-dropping-particle":"","parse-names":false,"suffix":""},{"dropping-particle":"","family":"Won","given":"Seongyeon","non-dropping-particle":"","parse-names":false,"suffix":""},{"dropping-particle":"","family":"Ju","given":"Hyunchul","non-dropping-particle":"","parse-names":false,"suffix":""}],"container-title":"Electrochimica Acta","id":"ITEM-2","issued":{"date-parts":[["2015","11","1"]]},"page":"238-247","publisher":"Elsevier Ltd","title":"A comparative study of species migration and diffusion mechanisms in all-vanadium redox flow batteries","type":"article-journal","volume":"181"},"uris":["http://www.mendeley.com/documents/?uuid=3a348e69-a3e2-3e71-9901-4af7486b90ea"]},{"id":"ITEM-3","itemData":{"DOI":"10.1149/2.0031601jes","ISSN":"0013-4651","author":[{"dropping-particle":"","family":"Darling","given":"R. M.","non-dropping-particle":"","parse-names":false,"suffix":""},{"dropping-particle":"","family":"Weber","given":"A. Z.","non-dropping-particle":"","parse-names":false,"suffix":""},{"dropping-particle":"","family":"Tucker","given":"M. C.","non-dropping-particle":"","parse-names":false,"suffix":""},{"dropping-particle":"","family":"Perry","given":"M. L.","non-dropping-particle":"","parse-names":false,"suffix":""}],"container-title":"Journal of the Electrochemical Society","id":"ITEM-3","issue":"1","issued":{"date-parts":[["2015"]]},"page":"A5014-A5022","title":"The influence of electric field on crossover in redox-flow batteries","type":"article-journal","volume":"163"},"uris":["http://www.mendeley.com/documents/?uuid=8c6a4b80-13d3-4f9b-adab-979fdf6f8e05"]}],"mendeley":{"formattedCitation":"[91–93]","plainTextFormattedCitation":"[91–93]","previouslyFormattedCitation":"[91–93]"},"properties":{"noteIndex":0},"schema":"https://github.com/citation-style-language/schema/raw/master/csl-citation.json"}</w:instrText>
      </w:r>
      <w:r w:rsidRPr="00531584">
        <w:rPr>
          <w:rFonts w:ascii="Times New Roman" w:hAnsi="Times New Roman" w:cs="Times New Roman"/>
        </w:rPr>
        <w:fldChar w:fldCharType="separate"/>
      </w:r>
      <w:r w:rsidR="00E85735" w:rsidRPr="00E85735">
        <w:rPr>
          <w:rFonts w:ascii="Times New Roman" w:hAnsi="Times New Roman" w:cs="Times New Roman"/>
          <w:noProof/>
        </w:rPr>
        <w:t>[91–93]</w:t>
      </w:r>
      <w:r w:rsidRPr="00531584">
        <w:rPr>
          <w:rFonts w:ascii="Times New Roman" w:hAnsi="Times New Roman" w:cs="Times New Roman"/>
        </w:rPr>
        <w:fldChar w:fldCharType="end"/>
      </w:r>
      <w:r w:rsidRPr="00531584">
        <w:rPr>
          <w:rFonts w:ascii="Times New Roman" w:hAnsi="Times New Roman" w:cs="Times New Roman"/>
        </w:rPr>
        <w:t xml:space="preserve">. Mass transport mechanisms in the electrode have been investigated in terms of contribution to crossover </w:t>
      </w:r>
      <w:r w:rsidRPr="00531584">
        <w:rPr>
          <w:rFonts w:ascii="Times New Roman" w:hAnsi="Times New Roman" w:cs="Times New Roman"/>
        </w:rPr>
        <w:fldChar w:fldCharType="begin" w:fldLock="1"/>
      </w:r>
      <w:r w:rsidR="006127AB">
        <w:rPr>
          <w:rFonts w:ascii="Times New Roman" w:hAnsi="Times New Roman" w:cs="Times New Roman"/>
        </w:rPr>
        <w:instrText>ADDIN CSL_CITATION {"citationItems":[{"id":"ITEM-1","itemData":{"DOI":"10.1016/j.electacta.2015.03.012","ISSN":"00134686","abstract":"According to the Nernst-Planck equation, the transport of charged species in porous electrodes is mainly driven by diffusion and migration. Although a number of all-vanadium redox flow battery (VRFB) models have been developed by several VRFB modeling groups, a comparative study of these two ion transport mechanisms has not been clearly reported in the literature. In this study, we develop a three-dimensional (3-D), transient VRFB model that rigorously accounts for both diffusion and migration mechanisms of charged species, including V2+, V3+, VO2+,VO2+ and H+. The VRFB model relies upon five principles of conservation: mass, momentum, species, electric charge, and thermal energy. Due to the general form of the conservation equations, both species migration effects on species transport and species diffusion effects on charge transport are considered in the source terms of the model equations. The model calculates species migration and diffusion fluxes through the membrane and compares their relative magnitudes under various charging and discharging stages. This paper clearly elucidates the role of species migration on vanadium crossover and the subsequent capacity losses, demonstrating that the present VRFB model is a valuable tool for optimizing the component design and operation of VRFBs.","author":[{"dropping-particle":"","family":"Oh","given":"Kyeongmin","non-dropping-particle":"","parse-names":false,"suffix":""},{"dropping-particle":"","family":"Won","given":"Seongyeon","non-dropping-particle":"","parse-names":false,"suffix":""},{"dropping-particle":"","family":"Ju","given":"Hyunchul","non-dropping-particle":"","parse-names":false,"suffix":""}],"container-title":"Electrochimica Acta","id":"ITEM-1","issued":{"date-parts":[["2015","11","1"]]},"page":"238-247","publisher":"Elsevier Ltd","title":"A comparative study of species migration and diffusion mechanisms in all-vanadium redox flow batteries","type":"article-journal","volume":"181"},"uris":["http://www.mendeley.com/documents/?uuid=3a348e69-a3e2-3e71-9901-4af7486b90ea"]}],"mendeley":{"formattedCitation":"[92]","plainTextFormattedCitation":"[92]","previouslyFormattedCitation":"[92]"},"properties":{"noteIndex":0},"schema":"https://github.com/citation-style-language/schema/raw/master/csl-citation.json"}</w:instrText>
      </w:r>
      <w:r w:rsidRPr="00531584">
        <w:rPr>
          <w:rFonts w:ascii="Times New Roman" w:hAnsi="Times New Roman" w:cs="Times New Roman"/>
        </w:rPr>
        <w:fldChar w:fldCharType="separate"/>
      </w:r>
      <w:r w:rsidR="00E85735" w:rsidRPr="00E85735">
        <w:rPr>
          <w:rFonts w:ascii="Times New Roman" w:hAnsi="Times New Roman" w:cs="Times New Roman"/>
          <w:noProof/>
        </w:rPr>
        <w:t>[92]</w:t>
      </w:r>
      <w:r w:rsidRPr="00531584">
        <w:rPr>
          <w:rFonts w:ascii="Times New Roman" w:hAnsi="Times New Roman" w:cs="Times New Roman"/>
        </w:rPr>
        <w:fldChar w:fldCharType="end"/>
      </w:r>
      <w:r w:rsidRPr="00531584">
        <w:rPr>
          <w:rFonts w:ascii="Times New Roman" w:hAnsi="Times New Roman" w:cs="Times New Roman"/>
        </w:rPr>
        <w:t xml:space="preserve">. Some other studies quantified mass transport rates (diffusion coefficient, mass transport coefficient) in redox flow batteries </w:t>
      </w:r>
      <w:r w:rsidRPr="00531584">
        <w:rPr>
          <w:rFonts w:ascii="Times New Roman" w:hAnsi="Times New Roman" w:cs="Times New Roman"/>
        </w:rPr>
        <w:fldChar w:fldCharType="begin" w:fldLock="1"/>
      </w:r>
      <w:r w:rsidR="006127AB">
        <w:rPr>
          <w:rFonts w:ascii="Times New Roman" w:hAnsi="Times New Roman" w:cs="Times New Roman"/>
        </w:rPr>
        <w:instrText>ADDIN CSL_CITATION {"citationItems":[{"id":"ITEM-1","itemData":{"DOI":"10.1149/2.0201711jes","ISSN":"0013-4651","abstract":"Engineering the electrochemical reactor of a redox flow battery (RFB) is critical to delivering sufficiently high power densities, as to achieve cost-effective, grid-scale energy storage. Cell-level resistive losses reduce RFB power density and originate from ohmic, kinetic, or mass transfer limitations. Mass transfer losses affect all RFBs and are controlled by the active species concentration, state-of-charge, electrode morphology, flow rate, electrolyte properties, and flow field design. The relationship among flow rate, flow field, and cell performance has been qualitatively investigated in prior experimental studies, but mass transfer coefficients are rarely systematically quantified. To this end, we develop a model describing one-dimensional porous electrode polarization, reducing the mathematical form to just two dimensionless parameters. We then engage a single electrolyte flow cell study, with a model iron chloride electrolyte, to experimentally measure cell polarization as a function of flow field and flow rate. The polarization model is then fit to the experimental data, extracting mass transfer coefficients for four flow fields, three active species concentrations, and five flow rates. The relationships among mass transfer coefficient, flow field, and electrolyte velocity inform engineering design choices for minimizing mass transfer resistance and offer mechanistic insight into transport phenomena in fibrous electrodes.","author":[{"dropping-particle":"","family":"Milshtein","given":"Jarrod D.","non-dropping-particle":"","parse-names":false,"suffix":""},{"dropping-particle":"","family":"Tenny","given":"Kevin M.","non-dropping-particle":"","parse-names":false,"suffix":""},{"dropping-particle":"","family":"Barton","given":"John L.","non-dropping-particle":"","parse-names":false,"suffix":""},{"dropping-particle":"","family":"Drake","given":"Javit","non-dropping-particle":"","parse-names":false,"suffix":""},{"dropping-particle":"","family":"Darling","given":"Robert M.","non-dropping-particle":"","parse-names":false,"suffix":""},{"dropping-particle":"","family":"Brushett","given":"Fikile R.","non-dropping-particle":"","parse-names":false,"suffix":""}],"container-title":"Journal of The Electrochemical Society","id":"ITEM-1","issue":"11","issued":{"date-parts":[["2017"]]},"page":"E3265-E3275","publisher":"Electrochemical Society Inc.","title":"Quantifying mass transfer rates in redox flow batteries","type":"article-journal","volume":"164"},"uris":["http://www.mendeley.com/documents/?uuid=1496623b-6ec0-45c2-a7ef-4ccb0895c57e"]},{"id":"ITEM-2","itemData":{"DOI":"10.1039/c3cp51944a","ISSN":"1463-9076","PMID":"23698744","abstract":"This work is concerned with the determination of two critical constitutive properties for mass transport of ions through porous electrodes saturated with a liquid electrolyte solution. One is the effective diffusivity that is required to model the mass transport at the representative element volume (REV) level of porous electrodes in the framework of Darcy's law, while the other is the pore-level mass-transfer coefficient for modeling the mass transport from the REV level to the solid surfaces of pores induced by redox reactions. Based on the theoretical framework of mass transport through the electrodes of vanadium redox flow batteries (VRFBs), unique experimental setups for electrochemically determining the two transport properties by measuring limiting current densities are devised. The effective diffusivity and the pore-level mass-transfer coefficient through the porous electrode made of graphite felt, a typical material for VRFB electrodes, are measured at different electrolyte flow rates. The correlation equations, respectively, for the effective diffusivity and the pore-level mass-transfer coefficient are finally proposed based on the experimental data.","author":[{"dropping-particle":"","family":"Xu","given":"Qian","non-dropping-particle":"","parse-names":false,"suffix":""},{"dropping-particle":"","family":"Zhao","given":"T.S. S.","non-dropping-particle":"","parse-names":false,"suffix":""}],"container-title":"Physical Chemistry Chemical Physics","id":"ITEM-2","issue":"26","issued":{"date-parts":[["2013","7","14"]]},"page":"10841","title":"Determination of the mass-transport properties of vanadium ions through the porous electrodes of vanadium redox flow batteries","type":"article-journal","volume":"15"},"uris":["http://www.mendeley.com/documents/?uuid=92aac54b-d08d-4361-9fd0-30b19cf47b6a"]},{"id":"ITEM-3","itemData":{"DOI":"10.1149/2.0401711jes","ISSN":"0013-4651","abstract":"In a flow battery, the salient impact of the electrolyte velocity on the mass transfer coefficient in carbon felt electrodes is demonstrated and quantified. A lab-scale flow battery, fed with identical electrolyte solutions containing Fe 2+ /Fe 3+ as active substances in both the anode and the cathode, is used to realize stable tests free from side reactions in a broad range of current densities. The electrolyte velocities ranging from 2.5 to 15 mm s −1 are selected in this work, which are typical in flow through electrodes in most flow batteries. By measuring limiting currents at various flow rates, a correlation between the mass transfer coefficient and the velocity in dimensionless form is obtained as Sh = 1.68 Re 0.9 . Meanwhile, a 2-D numerical model incorporating this correlation and the experimentally measured electrolyte conductivity is proposed. Voltage losses of the battery fed with adequate reactants at different velocities are both experimentally measured and numerically simulated. The agreement between simulated results and experimental data verifies the applicability of this correlation under normal operating conditions below limiting currents. Owing to the exclusive advantage of decoupling power generation and energy storage, redox flow batteries (RFBs) have been consid-ered as a critical candidate for large-scale electrical energy storage (EES). 1–4 Unlike the electrodes of conventional secondary batteries, the electrodes of RFBs do not participate in reactions but only provide electrochemical reaction sites for active ions and support electrons transfer. For numerous kinds of developed RFBs, the porous carbon felts, composed of randomly interlaced carbon fibers, are generally selected as electrodes.","author":[{"dropping-particle":"","family":"You","given":"Xin","non-dropping-particle":"","parse-names":false,"suffix":""},{"dropping-particle":"","family":"Ye","given":"Qiang","non-dropping-particle":"","parse-names":false,"suffix":""},{"dropping-particle":"","family":"Cheng","given":"Ping","non-dropping-particle":"","parse-names":false,"suffix":""}],"container-title":"Journal of The Electrochemical Society","id":"ITEM-3","issue":"11","issued":{"date-parts":[["2017"]]},"page":"E3386-E3394","publisher":"Electrochemical Society Inc.","title":"The dependence of mass transfer coefficient on the electrolyte velocity in carbon felt electrodes: determination and validation","type":"article-journal","volume":"164"},"uris":["http://www.mendeley.com/documents/?uuid=5bbfc5d8-84e0-4fc5-b9bf-289f6f17ace3"]}],"mendeley":{"formattedCitation":"[86,94,95]","plainTextFormattedCitation":"[86,94,95]","previouslyFormattedCitation":"[86,94,95]"},"properties":{"noteIndex":0},"schema":"https://github.com/citation-style-language/schema/raw/master/csl-citation.json"}</w:instrText>
      </w:r>
      <w:r w:rsidRPr="00531584">
        <w:rPr>
          <w:rFonts w:ascii="Times New Roman" w:hAnsi="Times New Roman" w:cs="Times New Roman"/>
        </w:rPr>
        <w:fldChar w:fldCharType="separate"/>
      </w:r>
      <w:r w:rsidR="00E85735" w:rsidRPr="00E85735">
        <w:rPr>
          <w:rFonts w:ascii="Times New Roman" w:hAnsi="Times New Roman" w:cs="Times New Roman"/>
          <w:noProof/>
        </w:rPr>
        <w:t>[86,94,95]</w:t>
      </w:r>
      <w:r w:rsidRPr="00531584">
        <w:rPr>
          <w:rFonts w:ascii="Times New Roman" w:hAnsi="Times New Roman" w:cs="Times New Roman"/>
        </w:rPr>
        <w:fldChar w:fldCharType="end"/>
      </w:r>
      <w:r w:rsidRPr="00531584">
        <w:rPr>
          <w:rFonts w:ascii="Times New Roman" w:hAnsi="Times New Roman" w:cs="Times New Roman"/>
        </w:rPr>
        <w:t xml:space="preserve">. </w:t>
      </w:r>
      <w:bookmarkStart w:id="18" w:name="_Hlk12445214"/>
      <w:bookmarkStart w:id="19" w:name="_Hlk12526058"/>
      <w:r w:rsidRPr="00FF68B3">
        <w:rPr>
          <w:rFonts w:ascii="Times New Roman" w:hAnsi="Times New Roman" w:cs="Times New Roman"/>
        </w:rPr>
        <w:t>However, these studies have often been conducted on relatively complex flow fields (</w:t>
      </w:r>
      <w:proofErr w:type="gramStart"/>
      <w:r w:rsidRPr="00FF68B3">
        <w:rPr>
          <w:rFonts w:ascii="Times New Roman" w:hAnsi="Times New Roman" w:cs="Times New Roman"/>
        </w:rPr>
        <w:t>e.g.</w:t>
      </w:r>
      <w:proofErr w:type="gramEnd"/>
      <w:r w:rsidRPr="00FF68B3">
        <w:rPr>
          <w:rFonts w:ascii="Times New Roman" w:hAnsi="Times New Roman" w:cs="Times New Roman"/>
        </w:rPr>
        <w:t xml:space="preserve"> serpentine, interdigitated, and parallel). Computational fluid dynamics simulation and current distribution measurements have shown that multiple mass transport mechanisms influence electrochemical performance in these designs due to the local electrolyte velocity and pressure drop </w:t>
      </w:r>
      <w:r w:rsidRPr="00FF68B3">
        <w:rPr>
          <w:rFonts w:ascii="Times New Roman" w:hAnsi="Times New Roman" w:cs="Times New Roman"/>
        </w:rPr>
        <w:lastRenderedPageBreak/>
        <w:t xml:space="preserve">variations along the channel </w:t>
      </w:r>
      <w:r w:rsidRPr="00FF68B3">
        <w:rPr>
          <w:rFonts w:ascii="Times New Roman" w:hAnsi="Times New Roman" w:cs="Times New Roman"/>
        </w:rPr>
        <w:fldChar w:fldCharType="begin" w:fldLock="1"/>
      </w:r>
      <w:r w:rsidR="003451D7">
        <w:rPr>
          <w:rFonts w:ascii="Times New Roman" w:hAnsi="Times New Roman" w:cs="Times New Roman"/>
        </w:rPr>
        <w:instrText>ADDIN CSL_CITATION {"citationItems":[{"id":"ITEM-1","itemData":{"DOI":"10.1016/j.jpowsour.2015.09.095","ISSN":"03787753","abstract":"This publication reports a design optimization study of all-vanadium redox flow batteries (VRBs), including performance testing, distributed current measurements, and flow visualization. Additionally, a computational flow simulation is used to support the conclusions made from the experimental results. This study demonstrates that optimal flow field design is not simply related to the best architecture, but is instead a more complex interplay between architecture, electrode properties, electrolyte properties, and operating conditions which combine to affect electrode convective transport. For example, an interdigitated design outperforms a serpentine design at low flow rates and with a thin electrode, accessing up to an additional 30% of discharge capacity; but a serpentine design can match the available discharge capacity of the interdigitated design by increasing the flow rate or the electrode thickness due to differing responses between the two flow fields. The results of this study should be useful to design engineers seeking to optimize VRB systems through enhanced performance and reduced pressure drop.","author":[{"dropping-particle":"","family":"Houser","given":"Jacob","non-dropping-particle":"","parse-names":false,"suffix":""},{"dropping-particle":"","family":"Clement","given":"Jason","non-dropping-particle":"","parse-names":false,"suffix":""},{"dropping-particle":"","family":"Pezeshki","given":"Alan","non-dropping-particle":"","parse-names":false,"suffix":""},{"dropping-particle":"","family":"Mench","given":"Matthew M.","non-dropping-particle":"","parse-names":false,"suffix":""}],"container-title":"Journal of Power Sources","id":"ITEM-1","issued":{"date-parts":[["2016","1","20"]]},"page":"369-377","publisher":"Elsevier B.V","title":"Influence of architecture and material properties on vanadium redox flow battery performance","type":"article-journal","volume":"302"},"uris":["http://www.mendeley.com/documents/?uuid=3e568b1a-4bfe-46f2-9f57-638ae44ba7fd"]},{"id":"ITEM-2","itemData":{"DOI":"10.1149/2.029305jes","ISSN":"0013-4651","abstract":"A printed circuit board (PCB) was implemented for in-plane, two-dimensional distributed current measurements in an all-vanadium redox flow battery (VRFB). A PCB with built-in shunt resistors is a passive method of measuring localized currents in-situ, in real time. It is demonstrated that lateral current spread through non- or partially-segmented flow field plates will produce a distribution that does not properly reflect the distribution within the electrode; this issue is resolved in this work via fully-segmented flow plates. Large current gradients develop when a cell reaches a mass-transport limitation. Based upon the resultant distributions, it is shown that they reflect a combination of electrolyte velocity and local concentration within the electrode. The impact of flow rate and electrode material properties such as wettability, surface area, porosity, and thickness on current distribution are presented. ","author":[{"dropping-particle":"","family":"Clement","given":"Jason Thomas","non-dropping-particle":"","parse-names":false,"suffix":""},{"dropping-particle":"","family":"Aaron","given":"Douglas Scott","non-dropping-particle":"","parse-names":false,"suffix":""},{"dropping-particle":"","family":"Mench","given":"Matthew M.","non-dropping-particle":"","parse-names":false,"suffix":""}],"container-title":"Journal of The Electrochemical Society","id":"ITEM-2","issue":"1","issued":{"date-parts":[["2016"]]},"page":"A5220-A5228","publisher":"Electrochemical Society Inc.","title":"In Situ Localized Current Distribution Measurements in All-Vanadium Redox Flow Batteries","type":"article-journal","volume":"163"},"uris":["http://www.mendeley.com/documents/?uuid=72dd700b-6dde-4bf6-b10f-5c30705b0731"]}],"mendeley":{"formattedCitation":"[26,54]","plainTextFormattedCitation":"[26,54]","previouslyFormattedCitation":"[26,54]"},"properties":{"noteIndex":0},"schema":"https://github.com/citation-style-language/schema/raw/master/csl-citation.json"}</w:instrText>
      </w:r>
      <w:r w:rsidRPr="00FF68B3">
        <w:rPr>
          <w:rFonts w:ascii="Times New Roman" w:hAnsi="Times New Roman" w:cs="Times New Roman"/>
        </w:rPr>
        <w:fldChar w:fldCharType="separate"/>
      </w:r>
      <w:r w:rsidR="00D36F73" w:rsidRPr="00D36F73">
        <w:rPr>
          <w:rFonts w:ascii="Times New Roman" w:hAnsi="Times New Roman" w:cs="Times New Roman"/>
          <w:noProof/>
        </w:rPr>
        <w:t>[26,54]</w:t>
      </w:r>
      <w:r w:rsidRPr="00FF68B3">
        <w:rPr>
          <w:rFonts w:ascii="Times New Roman" w:hAnsi="Times New Roman" w:cs="Times New Roman"/>
        </w:rPr>
        <w:fldChar w:fldCharType="end"/>
      </w:r>
      <w:r w:rsidRPr="00FF68B3">
        <w:rPr>
          <w:rFonts w:ascii="Times New Roman" w:hAnsi="Times New Roman" w:cs="Times New Roman"/>
        </w:rPr>
        <w:t>. Therefore, capturing the impact of individual mass transport mechanisms is quite challenging. Additionally, electrochemical reactions and mass transport phenomena occur simultaneously in VRFBs; these interrelated parameters are difficult to disentangle experimentally. Consequently, limited studies have investigated</w:t>
      </w:r>
      <w:r w:rsidRPr="00FF68B3">
        <w:rPr>
          <w:rFonts w:ascii="Times New Roman" w:hAnsi="Times New Roman" w:cs="Times New Roman"/>
          <w:color w:val="FF0000"/>
        </w:rPr>
        <w:t xml:space="preserve"> </w:t>
      </w:r>
      <w:r w:rsidRPr="00FF68B3">
        <w:rPr>
          <w:rFonts w:ascii="Times New Roman" w:hAnsi="Times New Roman" w:cs="Times New Roman"/>
        </w:rPr>
        <w:t>transport mechanisms on such a focused level in the VRFB literature. A comprehensive and suitably validated mathematical simulation is required to understand physicochemical processes in VRFBs.</w:t>
      </w:r>
      <w:bookmarkEnd w:id="18"/>
    </w:p>
    <w:p w14:paraId="551C925C" w14:textId="03F592E3" w:rsidR="00236E6D" w:rsidRPr="004D4CB9" w:rsidRDefault="00FF68B3" w:rsidP="004928EF">
      <w:pPr>
        <w:spacing w:line="480" w:lineRule="auto"/>
        <w:ind w:firstLine="720"/>
        <w:jc w:val="both"/>
        <w:rPr>
          <w:rFonts w:ascii="Times New Roman" w:hAnsi="Times New Roman" w:cs="Times New Roman"/>
        </w:rPr>
      </w:pPr>
      <w:bookmarkStart w:id="20" w:name="_Hlk12480646"/>
      <w:r w:rsidRPr="00FF68B3">
        <w:rPr>
          <w:rFonts w:ascii="Times New Roman" w:hAnsi="Times New Roman" w:cs="Times New Roman"/>
        </w:rPr>
        <w:t xml:space="preserve">Motivated by this gap in the VRFB literature, our goal in this study is to investigate the impact of diffusion and convection mass transport mechanisms by employing in-situ current distribution diagnostics. The effects of migration are conventionally neglected in the literature due to relatively small effect in the electrode </w:t>
      </w:r>
      <w:r w:rsidRPr="00FF68B3">
        <w:rPr>
          <w:rFonts w:ascii="Times New Roman" w:hAnsi="Times New Roman" w:cs="Times New Roman"/>
        </w:rPr>
        <w:fldChar w:fldCharType="begin" w:fldLock="1"/>
      </w:r>
      <w:r w:rsidR="003451D7">
        <w:rPr>
          <w:rFonts w:ascii="Times New Roman" w:hAnsi="Times New Roman" w:cs="Times New Roman"/>
        </w:rPr>
        <w:instrText>ADDIN CSL_CITATION {"citationItems":[{"id":"ITEM-1","itemData":{"DOI":"10.1149/2.0211601jes","ISSN":"19457111","abstract":"An in situ, local potential measurement techniquewas further developed and applied to all-vanadium redox flowbatteries to determine the potential distribution within multilayer electrodes of the battery. Micro-scale potential probes enabled in situ measurement of local potential in electrode layers between the cell flow field and membrane. The local redox potentials were recorded for different operating conditions and states of charges. To further analyze the behavior of potential distribution in the through-plane direction, a mathematical model was developed and the species distribution as well as the flux density of any individual component was modeled in terms of contributions from convective, diffusive and electrophoretic fluxes at each operating condition. Good agreement was achieved between the mathematical model prediction and experimental data with maximum error of 8%. Both mathematical simulation and experimental data confirmed the distribution of potential in the through plane direction as a function of discharge current density, predicting the lowest potential in a region close to the flow plate.","author":[{"dropping-particle":"","family":"Gandomi","given":"Yasser Ashraf","non-dropping-particle":"","parse-names":false,"suffix":""},{"dropping-particle":"","family":"Aaron","given":"D. S.","non-dropping-particle":"","parse-names":false,"suffix":""},{"dropping-particle":"","family":"Zawodzinski","given":"T. A.","non-dropping-particle":"","parse-names":false,"suffix":""},{"dropping-particle":"","family":"Mench","given":"M. M.","non-dropping-particle":"","parse-names":false,"suffix":""}],"container-title":"Journal of the Electrochemical Society","id":"ITEM-1","issue":"1","issued":{"date-parts":[["2016"]]},"page":"A5188-A5201","publisher":"Electrochemical Society Inc.","title":"In situ potential distribution measurement and validated model for all-vanadium redox flow battery","type":"article-journal","volume":"163"},"uris":["http://www.mendeley.com/documents/?uuid=13f16f4e-957d-318b-b326-40d487868375"]}],"mendeley":{"formattedCitation":"[15]","plainTextFormattedCitation":"[15]","previouslyFormattedCitation":"[15]"},"properties":{"noteIndex":0},"schema":"https://github.com/citation-style-language/schema/raw/master/csl-citation.json"}</w:instrText>
      </w:r>
      <w:r w:rsidRPr="00FF68B3">
        <w:rPr>
          <w:rFonts w:ascii="Times New Roman" w:hAnsi="Times New Roman" w:cs="Times New Roman"/>
        </w:rPr>
        <w:fldChar w:fldCharType="separate"/>
      </w:r>
      <w:r w:rsidR="00D36F73" w:rsidRPr="00D36F73">
        <w:rPr>
          <w:rFonts w:ascii="Times New Roman" w:hAnsi="Times New Roman" w:cs="Times New Roman"/>
          <w:noProof/>
        </w:rPr>
        <w:t>[15]</w:t>
      </w:r>
      <w:r w:rsidRPr="00FF68B3">
        <w:rPr>
          <w:rFonts w:ascii="Times New Roman" w:hAnsi="Times New Roman" w:cs="Times New Roman"/>
        </w:rPr>
        <w:fldChar w:fldCharType="end"/>
      </w:r>
      <w:r w:rsidRPr="00FF68B3">
        <w:rPr>
          <w:rFonts w:ascii="Times New Roman" w:hAnsi="Times New Roman" w:cs="Times New Roman"/>
        </w:rPr>
        <w:t>.  A strip cell architecture with only one straight channel and 1 cm</w:t>
      </w:r>
      <w:r w:rsidRPr="00FF68B3">
        <w:rPr>
          <w:rFonts w:ascii="Times New Roman" w:hAnsi="Times New Roman" w:cs="Times New Roman"/>
          <w:vertAlign w:val="superscript"/>
        </w:rPr>
        <w:t>2</w:t>
      </w:r>
      <w:r w:rsidRPr="00FF68B3">
        <w:rPr>
          <w:rFonts w:ascii="Times New Roman" w:hAnsi="Times New Roman" w:cs="Times New Roman"/>
        </w:rPr>
        <w:t xml:space="preserve"> active area is implemented to achieve relatively uniform electrolyte velocity along the channel. Four different channel depth configurations, 0.25, 0.5, 1, and 2.5 mm, are employed to characterize the mass transport mechanisms in the strip cell. The 1-D strip cells developed for this study effectively eliminate higher-dimensional behaviors (</w:t>
      </w:r>
      <w:proofErr w:type="gramStart"/>
      <w:r w:rsidRPr="00FF68B3">
        <w:rPr>
          <w:rFonts w:ascii="Times New Roman" w:hAnsi="Times New Roman" w:cs="Times New Roman"/>
        </w:rPr>
        <w:t>e.g.</w:t>
      </w:r>
      <w:proofErr w:type="gramEnd"/>
      <w:r w:rsidRPr="00FF68B3">
        <w:rPr>
          <w:rFonts w:ascii="Times New Roman" w:hAnsi="Times New Roman" w:cs="Times New Roman"/>
        </w:rPr>
        <w:t xml:space="preserve"> channel hopping, bypass at channel switchbacks, and potential fluid short circuits), providing straightforward systems for phenomenological as well as comparative and detailed model validation studies.</w:t>
      </w:r>
      <w:r>
        <w:rPr>
          <w:rFonts w:ascii="Times New Roman" w:hAnsi="Times New Roman" w:cs="Times New Roman"/>
        </w:rPr>
        <w:t xml:space="preserve"> </w:t>
      </w:r>
      <w:bookmarkEnd w:id="19"/>
      <w:bookmarkEnd w:id="20"/>
    </w:p>
    <w:p w14:paraId="464DD605" w14:textId="1E54EBAC" w:rsidR="00236E6D" w:rsidRPr="007B7AA5" w:rsidRDefault="004D656A" w:rsidP="003535F5">
      <w:pPr>
        <w:pStyle w:val="Heading2"/>
        <w:spacing w:line="480" w:lineRule="auto"/>
        <w:jc w:val="left"/>
      </w:pPr>
      <w:bookmarkStart w:id="21" w:name="_Toc77751369"/>
      <w:r>
        <w:t>2</w:t>
      </w:r>
      <w:r w:rsidR="003A51A9">
        <w:t>.</w:t>
      </w:r>
      <w:r w:rsidR="00FA378C">
        <w:t>2</w:t>
      </w:r>
      <w:r w:rsidR="007B7AA5">
        <w:t xml:space="preserve"> Materials and methods</w:t>
      </w:r>
      <w:bookmarkEnd w:id="21"/>
    </w:p>
    <w:p w14:paraId="7EF908AB" w14:textId="737F7447" w:rsidR="004D656A" w:rsidRPr="003535F5" w:rsidRDefault="007B7AA5" w:rsidP="003535F5">
      <w:pPr>
        <w:pStyle w:val="Heading3"/>
        <w:spacing w:line="480" w:lineRule="auto"/>
      </w:pPr>
      <w:bookmarkStart w:id="22" w:name="_Toc77751370"/>
      <w:r>
        <w:t xml:space="preserve">2.2.1 </w:t>
      </w:r>
      <w:r w:rsidR="004A0CB1">
        <w:t>E</w:t>
      </w:r>
      <w:r>
        <w:t>xperimental setup and strip cell architecture</w:t>
      </w:r>
      <w:bookmarkEnd w:id="22"/>
    </w:p>
    <w:p w14:paraId="7DFF7814" w14:textId="5C083F5B" w:rsidR="007B7AA5" w:rsidRDefault="007B7AA5" w:rsidP="004928EF">
      <w:pPr>
        <w:spacing w:line="480" w:lineRule="auto"/>
        <w:ind w:firstLine="720"/>
        <w:jc w:val="both"/>
        <w:rPr>
          <w:rFonts w:ascii="Times New Roman" w:hAnsi="Times New Roman" w:cs="Times New Roman"/>
        </w:rPr>
      </w:pPr>
      <w:r w:rsidRPr="007B7AA5">
        <w:rPr>
          <w:rFonts w:ascii="Times New Roman" w:hAnsi="Times New Roman" w:cs="Times New Roman"/>
        </w:rPr>
        <w:t xml:space="preserve">The strip cell experimental test system includes a membrane, electrodes, gaskets, flow plates, current collectors, the printed circuit board (PCB), and compression plates as </w:t>
      </w:r>
      <w:r w:rsidRPr="007B7AA5">
        <w:rPr>
          <w:rFonts w:ascii="Times New Roman" w:hAnsi="Times New Roman" w:cs="Times New Roman"/>
        </w:rPr>
        <w:lastRenderedPageBreak/>
        <w:t xml:space="preserve">shown in Figure </w:t>
      </w:r>
      <w:r w:rsidR="006817C8">
        <w:rPr>
          <w:rFonts w:ascii="Times New Roman" w:hAnsi="Times New Roman" w:cs="Times New Roman"/>
        </w:rPr>
        <w:t>2.</w:t>
      </w:r>
      <w:r w:rsidRPr="007B7AA5">
        <w:rPr>
          <w:rFonts w:ascii="Times New Roman" w:hAnsi="Times New Roman" w:cs="Times New Roman"/>
        </w:rPr>
        <w:t xml:space="preserve">1. </w:t>
      </w:r>
      <w:proofErr w:type="spellStart"/>
      <w:r w:rsidRPr="007B7AA5">
        <w:rPr>
          <w:rFonts w:ascii="Times New Roman" w:hAnsi="Times New Roman" w:cs="Times New Roman"/>
        </w:rPr>
        <w:t>Nafion</w:t>
      </w:r>
      <w:proofErr w:type="spellEnd"/>
      <w:r w:rsidRPr="007B7AA5">
        <w:rPr>
          <w:rFonts w:ascii="Times New Roman" w:hAnsi="Times New Roman" w:cs="Times New Roman"/>
        </w:rPr>
        <w:t>® 117 membranes (</w:t>
      </w:r>
      <w:proofErr w:type="spellStart"/>
      <w:r w:rsidRPr="007B7AA5">
        <w:rPr>
          <w:rFonts w:ascii="Times New Roman" w:hAnsi="Times New Roman" w:cs="Times New Roman"/>
        </w:rPr>
        <w:t>DuPont</w:t>
      </w:r>
      <w:r w:rsidRPr="007B7AA5">
        <w:rPr>
          <w:rFonts w:ascii="Times New Roman" w:hAnsi="Times New Roman" w:cs="Times New Roman"/>
          <w:vertAlign w:val="superscript"/>
        </w:rPr>
        <w:t>TM</w:t>
      </w:r>
      <w:proofErr w:type="spellEnd"/>
      <w:r w:rsidRPr="007B7AA5">
        <w:rPr>
          <w:rFonts w:ascii="Times New Roman" w:hAnsi="Times New Roman" w:cs="Times New Roman"/>
        </w:rPr>
        <w:t xml:space="preserve">, Wilmington, DE, USA) and carbon paper electrodes (39AA, SGL Group; 280 </w:t>
      </w:r>
      <m:oMath>
        <m:r>
          <w:rPr>
            <w:rFonts w:ascii="Cambria Math" w:hAnsi="Cambria Math" w:cs="Times New Roman"/>
          </w:rPr>
          <m:t>μ</m:t>
        </m:r>
      </m:oMath>
      <w:r w:rsidRPr="007B7AA5">
        <w:rPr>
          <w:rFonts w:ascii="Times New Roman" w:hAnsi="Times New Roman" w:cs="Times New Roman"/>
        </w:rPr>
        <w:t xml:space="preserve">m nominal uncompressed thickness) were employed in all tests. </w:t>
      </w:r>
      <w:bookmarkStart w:id="23" w:name="_Hlk12526600"/>
      <w:r w:rsidRPr="007B7AA5">
        <w:rPr>
          <w:rFonts w:ascii="Times New Roman" w:hAnsi="Times New Roman" w:cs="Times New Roman"/>
        </w:rPr>
        <w:t xml:space="preserve">Because carbon paper electrodes were used, a zero-depth channel was not practical due to high pressure drop through the cell. </w:t>
      </w:r>
      <w:bookmarkEnd w:id="23"/>
      <w:r w:rsidRPr="007B7AA5">
        <w:rPr>
          <w:rFonts w:ascii="Times New Roman" w:eastAsiaTheme="minorEastAsia" w:hAnsi="Times New Roman" w:cs="Times New Roman"/>
        </w:rPr>
        <w:t xml:space="preserve">Fully segmented strip cell flow plates with </w:t>
      </w:r>
      <w:bookmarkStart w:id="24" w:name="_Hlk12271836"/>
      <w:r w:rsidRPr="007B7AA5">
        <w:rPr>
          <w:rFonts w:ascii="Times New Roman" w:eastAsiaTheme="minorEastAsia" w:hAnsi="Times New Roman" w:cs="Times New Roman"/>
        </w:rPr>
        <w:t>1 cm</w:t>
      </w:r>
      <w:r w:rsidRPr="007B7AA5">
        <w:rPr>
          <w:rFonts w:ascii="Times New Roman" w:eastAsiaTheme="minorEastAsia" w:hAnsi="Times New Roman" w:cs="Times New Roman"/>
          <w:vertAlign w:val="superscript"/>
        </w:rPr>
        <w:t>2</w:t>
      </w:r>
      <w:r w:rsidRPr="007B7AA5">
        <w:rPr>
          <w:rFonts w:ascii="Times New Roman" w:eastAsiaTheme="minorEastAsia" w:hAnsi="Times New Roman" w:cs="Times New Roman"/>
        </w:rPr>
        <w:t xml:space="preserve"> active area (5 cm long, 0.2 cm wide) </w:t>
      </w:r>
      <w:bookmarkEnd w:id="24"/>
      <w:r w:rsidRPr="007B7AA5">
        <w:rPr>
          <w:rFonts w:ascii="Times New Roman" w:eastAsiaTheme="minorEastAsia" w:hAnsi="Times New Roman" w:cs="Times New Roman"/>
        </w:rPr>
        <w:t xml:space="preserve">and varying depths (0.25, 0.5, 1, and 2.5 mm) were made in-house. As shown in Figure </w:t>
      </w:r>
      <w:r w:rsidR="006817C8">
        <w:rPr>
          <w:rFonts w:ascii="Times New Roman" w:eastAsiaTheme="minorEastAsia" w:hAnsi="Times New Roman" w:cs="Times New Roman"/>
        </w:rPr>
        <w:t>2.</w:t>
      </w:r>
      <w:r w:rsidRPr="007B7AA5">
        <w:rPr>
          <w:rFonts w:ascii="Times New Roman" w:eastAsiaTheme="minorEastAsia" w:hAnsi="Times New Roman" w:cs="Times New Roman"/>
        </w:rPr>
        <w:t xml:space="preserve">1b, a side inlet and outlet flow plate design </w:t>
      </w:r>
      <w:proofErr w:type="gramStart"/>
      <w:r w:rsidRPr="007B7AA5">
        <w:rPr>
          <w:rFonts w:ascii="Times New Roman" w:eastAsiaTheme="minorEastAsia" w:hAnsi="Times New Roman" w:cs="Times New Roman"/>
        </w:rPr>
        <w:t>w</w:t>
      </w:r>
      <w:r w:rsidR="00BB34C6">
        <w:rPr>
          <w:rFonts w:ascii="Times New Roman" w:eastAsiaTheme="minorEastAsia" w:hAnsi="Times New Roman" w:cs="Times New Roman"/>
        </w:rPr>
        <w:t>as</w:t>
      </w:r>
      <w:proofErr w:type="gramEnd"/>
      <w:r w:rsidRPr="007B7AA5">
        <w:rPr>
          <w:rFonts w:ascii="Times New Roman" w:eastAsiaTheme="minorEastAsia" w:hAnsi="Times New Roman" w:cs="Times New Roman"/>
        </w:rPr>
        <w:t xml:space="preserve"> required due to the presence of the PCB. Flow plates were made of </w:t>
      </w:r>
      <w:r w:rsidRPr="007B7AA5">
        <w:rPr>
          <w:rFonts w:ascii="Times New Roman" w:hAnsi="Times New Roman" w:cs="Times New Roman"/>
        </w:rPr>
        <w:t>BMC 940 (Bulk Molding Compounds, Inc.), impermeable to liquids after curing. The channels which separate segments were machined to mirror the spacing on the PCB and then filled with thermoset resin (</w:t>
      </w:r>
      <w:proofErr w:type="spellStart"/>
      <w:r w:rsidRPr="007B7AA5">
        <w:rPr>
          <w:rFonts w:ascii="Times New Roman" w:hAnsi="Times New Roman" w:cs="Times New Roman"/>
        </w:rPr>
        <w:t>EpoMet</w:t>
      </w:r>
      <w:proofErr w:type="spellEnd"/>
      <w:r w:rsidRPr="007B7AA5">
        <w:rPr>
          <w:rFonts w:ascii="Times New Roman" w:hAnsi="Times New Roman" w:cs="Times New Roman"/>
        </w:rPr>
        <w:t>., Buehler) to provide electronic isolation. The PCB</w:t>
      </w:r>
      <w:r w:rsidR="00BB34C6">
        <w:rPr>
          <w:rFonts w:ascii="Times New Roman" w:hAnsi="Times New Roman" w:cs="Times New Roman"/>
        </w:rPr>
        <w:t>,</w:t>
      </w:r>
      <w:r w:rsidRPr="007B7AA5">
        <w:rPr>
          <w:rFonts w:ascii="Times New Roman" w:hAnsi="Times New Roman" w:cs="Times New Roman"/>
        </w:rPr>
        <w:t xml:space="preserve"> consist</w:t>
      </w:r>
      <w:r w:rsidR="00BB34C6">
        <w:rPr>
          <w:rFonts w:ascii="Times New Roman" w:hAnsi="Times New Roman" w:cs="Times New Roman"/>
        </w:rPr>
        <w:t>ing</w:t>
      </w:r>
      <w:r w:rsidRPr="007B7AA5">
        <w:rPr>
          <w:rFonts w:ascii="Times New Roman" w:hAnsi="Times New Roman" w:cs="Times New Roman"/>
        </w:rPr>
        <w:t xml:space="preserve"> of 4.5 mm by 4.5 mm segments with 0.5 mm spacing</w:t>
      </w:r>
      <w:r w:rsidR="00BB34C6">
        <w:rPr>
          <w:rFonts w:ascii="Times New Roman" w:hAnsi="Times New Roman" w:cs="Times New Roman"/>
        </w:rPr>
        <w:t>,</w:t>
      </w:r>
      <w:r w:rsidRPr="007B7AA5">
        <w:rPr>
          <w:rFonts w:ascii="Times New Roman" w:hAnsi="Times New Roman" w:cs="Times New Roman"/>
        </w:rPr>
        <w:t xml:space="preserve"> was placed between the segmented flow plate and the current collector.</w:t>
      </w:r>
      <w:r>
        <w:rPr>
          <w:rFonts w:ascii="Times New Roman" w:hAnsi="Times New Roman" w:cs="Times New Roman"/>
        </w:rPr>
        <w:t xml:space="preserve"> </w:t>
      </w:r>
    </w:p>
    <w:p w14:paraId="1C811CCA" w14:textId="7F04A21D" w:rsidR="007B7AA5" w:rsidRDefault="007B7AA5" w:rsidP="003535F5">
      <w:pPr>
        <w:pStyle w:val="Heading3"/>
        <w:spacing w:line="480" w:lineRule="auto"/>
      </w:pPr>
      <w:bookmarkStart w:id="25" w:name="_Toc77751371"/>
      <w:r>
        <w:t>2.2.2 Electrolyte solution preparation</w:t>
      </w:r>
      <w:bookmarkEnd w:id="25"/>
    </w:p>
    <w:p w14:paraId="4CAE8602" w14:textId="44DC96AB" w:rsidR="007B7AA5" w:rsidRDefault="007B7AA5" w:rsidP="004928EF">
      <w:pPr>
        <w:spacing w:line="480" w:lineRule="auto"/>
        <w:ind w:firstLine="720"/>
        <w:jc w:val="both"/>
        <w:rPr>
          <w:rFonts w:ascii="Times New Roman" w:hAnsi="Times New Roman" w:cs="Times New Roman"/>
        </w:rPr>
      </w:pPr>
      <w:r>
        <w:rPr>
          <w:rFonts w:ascii="Times New Roman" w:hAnsi="Times New Roman" w:cs="Times New Roman"/>
        </w:rPr>
        <w:t xml:space="preserve">Tests were conducted with 1.5 M vanadyl sulfate (Alfa </w:t>
      </w:r>
      <w:proofErr w:type="spellStart"/>
      <w:r>
        <w:rPr>
          <w:rFonts w:ascii="Times New Roman" w:hAnsi="Times New Roman" w:cs="Times New Roman"/>
        </w:rPr>
        <w:t>Aesar</w:t>
      </w:r>
      <w:proofErr w:type="spellEnd"/>
      <w:r>
        <w:rPr>
          <w:rFonts w:ascii="Times New Roman" w:hAnsi="Times New Roman" w:cs="Times New Roman"/>
        </w:rPr>
        <w:t>, 99.9%)</w:t>
      </w:r>
      <w:r w:rsidRPr="00C11148">
        <w:rPr>
          <w:rFonts w:ascii="Times New Roman" w:hAnsi="Times New Roman" w:cs="Times New Roman"/>
        </w:rPr>
        <w:t xml:space="preserve"> </w:t>
      </w:r>
      <w:r>
        <w:rPr>
          <w:rFonts w:ascii="Times New Roman" w:hAnsi="Times New Roman" w:cs="Times New Roman"/>
        </w:rPr>
        <w:t xml:space="preserve">in 3.3 M sulfuric acid electrolyte </w:t>
      </w:r>
      <w:r w:rsidRPr="0033734C">
        <w:rPr>
          <w:rFonts w:ascii="Times New Roman" w:hAnsi="Times New Roman" w:cs="Times New Roman"/>
        </w:rPr>
        <w:t xml:space="preserve">(Alfa </w:t>
      </w:r>
      <w:proofErr w:type="spellStart"/>
      <w:r w:rsidRPr="0033734C">
        <w:rPr>
          <w:rFonts w:ascii="Times New Roman" w:hAnsi="Times New Roman" w:cs="Times New Roman"/>
        </w:rPr>
        <w:t>Aesar</w:t>
      </w:r>
      <w:proofErr w:type="spellEnd"/>
      <w:r w:rsidRPr="0033734C">
        <w:rPr>
          <w:rFonts w:ascii="Times New Roman" w:hAnsi="Times New Roman" w:cs="Times New Roman"/>
        </w:rPr>
        <w:t>, ACS grade)</w:t>
      </w:r>
      <w:r>
        <w:rPr>
          <w:rFonts w:ascii="Times New Roman" w:hAnsi="Times New Roman" w:cs="Times New Roman"/>
        </w:rPr>
        <w:t xml:space="preserve">. Initially, charging began with 100 mL and 50 mL electrolyte on the positive and negative sides, respectively. The electrolyte was </w:t>
      </w:r>
      <w:proofErr w:type="spellStart"/>
      <w:r w:rsidRPr="00417D86">
        <w:rPr>
          <w:rFonts w:ascii="Times New Roman" w:hAnsi="Times New Roman" w:cs="Times New Roman"/>
        </w:rPr>
        <w:t>potentiostatically</w:t>
      </w:r>
      <w:proofErr w:type="spellEnd"/>
      <w:r w:rsidRPr="00417D86">
        <w:rPr>
          <w:rFonts w:ascii="Times New Roman" w:hAnsi="Times New Roman" w:cs="Times New Roman"/>
        </w:rPr>
        <w:t xml:space="preserve"> </w:t>
      </w:r>
      <w:r>
        <w:rPr>
          <w:rFonts w:ascii="Times New Roman" w:hAnsi="Times New Roman" w:cs="Times New Roman"/>
        </w:rPr>
        <w:t>charged at 1.7 V until a cut off current of 50 mA cm</w:t>
      </w:r>
      <w:r>
        <w:rPr>
          <w:rFonts w:ascii="Times New Roman" w:hAnsi="Times New Roman" w:cs="Times New Roman"/>
          <w:vertAlign w:val="superscript"/>
        </w:rPr>
        <w:t>-2</w:t>
      </w:r>
      <w:r>
        <w:rPr>
          <w:rFonts w:ascii="Times New Roman" w:hAnsi="Times New Roman" w:cs="Times New Roman"/>
        </w:rPr>
        <w:t xml:space="preserve"> was reached. Then half of the positive electrolyte was removed to obtain equal volumes of charged electrolyte. Finally, the electrolyte was </w:t>
      </w:r>
      <w:proofErr w:type="spellStart"/>
      <w:r>
        <w:rPr>
          <w:rFonts w:ascii="Times New Roman" w:hAnsi="Times New Roman" w:cs="Times New Roman"/>
        </w:rPr>
        <w:t>galvanostatically</w:t>
      </w:r>
      <w:proofErr w:type="spellEnd"/>
      <w:r>
        <w:rPr>
          <w:rFonts w:ascii="Times New Roman" w:hAnsi="Times New Roman" w:cs="Times New Roman"/>
        </w:rPr>
        <w:t xml:space="preserve"> discharged to 50% state of charge (SOC). Nitrogen was continuously bubbled in the negative electrolyte to prevent oxidation of vanadium species (V(II)).</w:t>
      </w:r>
    </w:p>
    <w:p w14:paraId="5D8CF38A" w14:textId="70D1C770" w:rsidR="00443517" w:rsidRDefault="00443517" w:rsidP="004928EF">
      <w:pPr>
        <w:spacing w:line="480" w:lineRule="auto"/>
        <w:ind w:firstLine="720"/>
        <w:jc w:val="both"/>
        <w:rPr>
          <w:rFonts w:ascii="Times New Roman" w:hAnsi="Times New Roman" w:cs="Times New Roman"/>
        </w:rPr>
      </w:pPr>
    </w:p>
    <w:p w14:paraId="1B689420" w14:textId="77777777" w:rsidR="00443517" w:rsidRDefault="00443517" w:rsidP="00443517">
      <w:pPr>
        <w:keepNext/>
        <w:jc w:val="center"/>
      </w:pPr>
      <w:r>
        <w:rPr>
          <w:noProof/>
        </w:rPr>
        <w:lastRenderedPageBreak/>
        <w:drawing>
          <wp:inline distT="0" distB="0" distL="0" distR="0" wp14:anchorId="319757BF" wp14:editId="160DFD60">
            <wp:extent cx="5486400" cy="4514215"/>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86400" cy="4514215"/>
                    </a:xfrm>
                    <a:prstGeom prst="rect">
                      <a:avLst/>
                    </a:prstGeom>
                  </pic:spPr>
                </pic:pic>
              </a:graphicData>
            </a:graphic>
          </wp:inline>
        </w:drawing>
      </w:r>
      <w:r>
        <w:rPr>
          <w:noProof/>
        </w:rPr>
        <w:drawing>
          <wp:inline distT="0" distB="0" distL="0" distR="0" wp14:anchorId="31BE0E30" wp14:editId="633317C2">
            <wp:extent cx="2781300" cy="312445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08608" cy="3155133"/>
                    </a:xfrm>
                    <a:prstGeom prst="rect">
                      <a:avLst/>
                    </a:prstGeom>
                  </pic:spPr>
                </pic:pic>
              </a:graphicData>
            </a:graphic>
          </wp:inline>
        </w:drawing>
      </w:r>
    </w:p>
    <w:p w14:paraId="16075011" w14:textId="77777777" w:rsidR="00443517" w:rsidRPr="00E96056" w:rsidRDefault="00443517" w:rsidP="00443517">
      <w:pPr>
        <w:pStyle w:val="Caption"/>
        <w:rPr>
          <w:i/>
        </w:rPr>
      </w:pPr>
      <w:bookmarkStart w:id="26" w:name="_Hlk517877427"/>
      <w:bookmarkStart w:id="27" w:name="_Toc77750984"/>
      <w:r w:rsidRPr="00E96056">
        <w:t xml:space="preserve">Figure </w:t>
      </w:r>
      <w:r>
        <w:fldChar w:fldCharType="begin"/>
      </w:r>
      <w:r>
        <w:instrText xml:space="preserve"> STYLEREF 1 \s </w:instrText>
      </w:r>
      <w:r>
        <w:fldChar w:fldCharType="separate"/>
      </w:r>
      <w:r>
        <w:rPr>
          <w:noProof/>
        </w:rPr>
        <w:t>2</w:t>
      </w:r>
      <w:r>
        <w:rPr>
          <w:noProof/>
        </w:rPr>
        <w:fldChar w:fldCharType="end"/>
      </w:r>
      <w:r>
        <w:t>.</w:t>
      </w:r>
      <w:r>
        <w:fldChar w:fldCharType="begin"/>
      </w:r>
      <w:r>
        <w:instrText xml:space="preserve"> SEQ Figure \* ARABIC \s 1 </w:instrText>
      </w:r>
      <w:r>
        <w:fldChar w:fldCharType="separate"/>
      </w:r>
      <w:r>
        <w:rPr>
          <w:noProof/>
        </w:rPr>
        <w:t>1</w:t>
      </w:r>
      <w:r>
        <w:rPr>
          <w:noProof/>
        </w:rPr>
        <w:fldChar w:fldCharType="end"/>
      </w:r>
      <w:r>
        <w:t xml:space="preserve"> </w:t>
      </w:r>
      <w:r w:rsidRPr="00E96056">
        <w:t xml:space="preserve"> </w:t>
      </w:r>
      <w:r w:rsidRPr="00687D21">
        <w:t>Exploded view of VRFB strip cell (a) and (b) strip cell segmented flow plate</w:t>
      </w:r>
      <w:bookmarkEnd w:id="26"/>
      <w:r w:rsidRPr="00687D21">
        <w:t>.</w:t>
      </w:r>
      <w:bookmarkEnd w:id="27"/>
    </w:p>
    <w:p w14:paraId="6601FB44" w14:textId="5BDF4F5E" w:rsidR="004A0CB1" w:rsidRPr="004928EF" w:rsidRDefault="004A0CB1" w:rsidP="004928EF">
      <w:pPr>
        <w:pStyle w:val="Heading3"/>
        <w:spacing w:line="480" w:lineRule="auto"/>
      </w:pPr>
      <w:bookmarkStart w:id="28" w:name="_Toc77751372"/>
      <w:r>
        <w:lastRenderedPageBreak/>
        <w:t>2.2.3 Polarization curves and in-situ localized current distribution measurements</w:t>
      </w:r>
      <w:bookmarkEnd w:id="28"/>
    </w:p>
    <w:p w14:paraId="3A4A9323" w14:textId="7BFB05FB" w:rsidR="004D656A" w:rsidRDefault="00986192" w:rsidP="004928EF">
      <w:pPr>
        <w:autoSpaceDE w:val="0"/>
        <w:autoSpaceDN w:val="0"/>
        <w:adjustRightInd w:val="0"/>
        <w:spacing w:line="480" w:lineRule="auto"/>
        <w:ind w:firstLine="720"/>
        <w:jc w:val="both"/>
        <w:rPr>
          <w:rFonts w:ascii="Times New Roman" w:hAnsi="Times New Roman" w:cs="Times New Roman"/>
        </w:rPr>
      </w:pPr>
      <w:r>
        <w:rPr>
          <w:rFonts w:ascii="Times New Roman" w:hAnsi="Times New Roman" w:cs="Times New Roman"/>
        </w:rPr>
        <w:t>Polarization curves and in-situ localized current distribution measurements were performed for all channel depth designs at the flow rates of 10-50 mL min</w:t>
      </w:r>
      <w:r>
        <w:rPr>
          <w:rFonts w:ascii="Times New Roman" w:hAnsi="Times New Roman" w:cs="Times New Roman"/>
          <w:vertAlign w:val="superscript"/>
        </w:rPr>
        <w:t>-1</w:t>
      </w:r>
      <w:r>
        <w:rPr>
          <w:rFonts w:ascii="Times New Roman" w:hAnsi="Times New Roman" w:cs="Times New Roman"/>
        </w:rPr>
        <w:t xml:space="preserve"> at 50% SOC; </w:t>
      </w:r>
      <w:r w:rsidRPr="00986192">
        <w:rPr>
          <w:rFonts w:ascii="Times New Roman" w:hAnsi="Times New Roman" w:cs="Times New Roman"/>
        </w:rPr>
        <w:t>since the channel area was 1.0 cm</w:t>
      </w:r>
      <w:r w:rsidRPr="00986192">
        <w:rPr>
          <w:rFonts w:ascii="Times New Roman" w:hAnsi="Times New Roman" w:cs="Times New Roman"/>
          <w:vertAlign w:val="superscript"/>
        </w:rPr>
        <w:t>2</w:t>
      </w:r>
      <w:r w:rsidRPr="00986192">
        <w:rPr>
          <w:rFonts w:ascii="Times New Roman" w:hAnsi="Times New Roman" w:cs="Times New Roman"/>
        </w:rPr>
        <w:t xml:space="preserve">, all flow rates reported here were also area-specific flow rates. Constant SOC at the cell inlet was ensured by performing single-pass polarization curves. This approach utilizes two reservoirs on each side, one for each cell inlet and outlet, to prevent any recirculation of electrolyte. All cells were controlled </w:t>
      </w:r>
      <w:proofErr w:type="spellStart"/>
      <w:r w:rsidRPr="00986192">
        <w:rPr>
          <w:rFonts w:ascii="Times New Roman" w:hAnsi="Times New Roman" w:cs="Times New Roman"/>
        </w:rPr>
        <w:t>potentiostatically</w:t>
      </w:r>
      <w:proofErr w:type="spellEnd"/>
      <w:r w:rsidRPr="00986192">
        <w:rPr>
          <w:rFonts w:ascii="Times New Roman" w:hAnsi="Times New Roman" w:cs="Times New Roman"/>
        </w:rPr>
        <w:t xml:space="preserve"> from 1.7 V to 0.2 V in </w:t>
      </w:r>
      <w:proofErr w:type="gramStart"/>
      <w:r w:rsidRPr="00986192">
        <w:rPr>
          <w:rFonts w:ascii="Times New Roman" w:hAnsi="Times New Roman" w:cs="Times New Roman"/>
        </w:rPr>
        <w:t>equally</w:t>
      </w:r>
      <w:r w:rsidR="00906DB0">
        <w:rPr>
          <w:rFonts w:ascii="Times New Roman" w:hAnsi="Times New Roman" w:cs="Times New Roman"/>
        </w:rPr>
        <w:t>-</w:t>
      </w:r>
      <w:r w:rsidRPr="00986192">
        <w:rPr>
          <w:rFonts w:ascii="Times New Roman" w:hAnsi="Times New Roman" w:cs="Times New Roman"/>
        </w:rPr>
        <w:t>spaced</w:t>
      </w:r>
      <w:proofErr w:type="gramEnd"/>
      <w:r w:rsidRPr="00986192">
        <w:rPr>
          <w:rFonts w:ascii="Times New Roman" w:hAnsi="Times New Roman" w:cs="Times New Roman"/>
        </w:rPr>
        <w:t xml:space="preserve"> increments. Corresponding current was recorded at each steady-state voltage step. Measured maximum current for each cell (at 0.2 V) is considered </w:t>
      </w:r>
      <w:r w:rsidR="00906DB0">
        <w:rPr>
          <w:rFonts w:ascii="Times New Roman" w:hAnsi="Times New Roman" w:cs="Times New Roman"/>
        </w:rPr>
        <w:t xml:space="preserve">the </w:t>
      </w:r>
      <w:r w:rsidRPr="00986192">
        <w:rPr>
          <w:rFonts w:ascii="Times New Roman" w:hAnsi="Times New Roman" w:cs="Times New Roman"/>
        </w:rPr>
        <w:t xml:space="preserve">limiting current for the corresponding cell. While a multichannel </w:t>
      </w:r>
      <w:proofErr w:type="spellStart"/>
      <w:r w:rsidRPr="00986192">
        <w:rPr>
          <w:rFonts w:ascii="Times New Roman" w:hAnsi="Times New Roman" w:cs="Times New Roman"/>
        </w:rPr>
        <w:t>potentiostat</w:t>
      </w:r>
      <w:proofErr w:type="spellEnd"/>
      <w:r w:rsidRPr="00986192">
        <w:rPr>
          <w:rFonts w:ascii="Times New Roman" w:hAnsi="Times New Roman" w:cs="Times New Roman"/>
        </w:rPr>
        <w:t>/</w:t>
      </w:r>
      <w:proofErr w:type="spellStart"/>
      <w:r w:rsidRPr="00986192">
        <w:rPr>
          <w:rFonts w:ascii="Times New Roman" w:hAnsi="Times New Roman" w:cs="Times New Roman"/>
        </w:rPr>
        <w:t>galvanostat</w:t>
      </w:r>
      <w:proofErr w:type="spellEnd"/>
      <w:r w:rsidRPr="00986192">
        <w:rPr>
          <w:rFonts w:ascii="Times New Roman" w:hAnsi="Times New Roman" w:cs="Times New Roman"/>
        </w:rPr>
        <w:t xml:space="preserve"> (</w:t>
      </w:r>
      <w:proofErr w:type="spellStart"/>
      <w:r w:rsidRPr="00986192">
        <w:rPr>
          <w:rFonts w:ascii="Times New Roman" w:hAnsi="Times New Roman" w:cs="Times New Roman"/>
        </w:rPr>
        <w:t>Arbin</w:t>
      </w:r>
      <w:proofErr w:type="spellEnd"/>
      <w:r w:rsidRPr="00986192">
        <w:rPr>
          <w:rFonts w:ascii="Times New Roman" w:hAnsi="Times New Roman" w:cs="Times New Roman"/>
        </w:rPr>
        <w:t xml:space="preserve"> Instruments, College Station, TX) was used for polarization curves, a National Instruments data acquisition system with a custom LabVIEW program collected data from the PCB in real time. Distributed data for each segment were collected every second and averaged over 6 seconds. Averaged data were presented as local current density distribution and a percent deviation of distribution. Percent deviation of distribution was presented as either contour or line/scatter plots. </w:t>
      </w:r>
      <w:bookmarkStart w:id="29" w:name="_Hlk12456657"/>
      <w:r w:rsidRPr="00986192">
        <w:rPr>
          <w:rFonts w:ascii="Times New Roman" w:hAnsi="Times New Roman" w:cs="Times New Roman"/>
        </w:rPr>
        <w:t xml:space="preserve">Experimental error for current distribution measurements was assessed via repeated testing and found to be small (maximum </w:t>
      </w:r>
      <m:oMath>
        <m:r>
          <w:rPr>
            <w:rFonts w:ascii="Cambria Math" w:hAnsi="Cambria Math" w:cs="Times New Roman"/>
          </w:rPr>
          <m:t>±</m:t>
        </m:r>
      </m:oMath>
      <w:r w:rsidRPr="00986192">
        <w:rPr>
          <w:rFonts w:ascii="Times New Roman" w:hAnsi="Times New Roman" w:cs="Times New Roman"/>
        </w:rPr>
        <w:t xml:space="preserve">5%).   </w:t>
      </w:r>
      <w:bookmarkEnd w:id="29"/>
      <w:r w:rsidRPr="00986192">
        <w:rPr>
          <w:rFonts w:ascii="Times New Roman" w:hAnsi="Times New Roman" w:cs="Times New Roman"/>
        </w:rPr>
        <w:t xml:space="preserve">Details of the technique were provided in previous work </w:t>
      </w:r>
      <w:r w:rsidRPr="00986192">
        <w:rPr>
          <w:rFonts w:ascii="Times New Roman" w:hAnsi="Times New Roman" w:cs="Times New Roman"/>
        </w:rPr>
        <w:fldChar w:fldCharType="begin" w:fldLock="1"/>
      </w:r>
      <w:r w:rsidR="003451D7">
        <w:rPr>
          <w:rFonts w:ascii="Times New Roman" w:hAnsi="Times New Roman" w:cs="Times New Roman"/>
        </w:rPr>
        <w:instrText>ADDIN CSL_CITATION {"citationItems":[{"id":"ITEM-1","itemData":{"DOI":"10.1149/2.029305jes","ISSN":"0013-4651","abstract":"A printed circuit board (PCB) was implemented for in-plane, two-dimensional distributed current measurements in an all-vanadium redox flow battery (VRFB). A PCB with built-in shunt resistors is a passive method of measuring localized currents in-situ, in real time. It is demonstrated that lateral current spread through non- or partially-segmented flow field plates will produce a distribution that does not properly reflect the distribution within the electrode; this issue is resolved in this work via fully-segmented flow plates. Large current gradients develop when a cell reaches a mass-transport limitation. Based upon the resultant distributions, it is shown that they reflect a combination of electrolyte velocity and local concentration within the electrode. The impact of flow rate and electrode material properties such as wettability, surface area, porosity, and thickness on current distribution are presented. ","author":[{"dropping-particle":"","family":"Clement","given":"Jason Thomas","non-dropping-particle":"","parse-names":false,"suffix":""},{"dropping-particle":"","family":"Aaron","given":"Douglas Scott","non-dropping-particle":"","parse-names":false,"suffix":""},{"dropping-particle":"","family":"Mench","given":"Matthew M.","non-dropping-particle":"","parse-names":false,"suffix":""}],"container-title":"Journal of The Electrochemical Society","id":"ITEM-1","issue":"1","issued":{"date-parts":[["2016"]]},"page":"A5220-A5228","publisher":"Electrochemical Society Inc.","title":"In Situ Localized Current Distribution Measurements in All-Vanadium Redox Flow Batteries","type":"article-journal","volume":"163"},"uris":["http://www.mendeley.com/documents/?uuid=72dd700b-6dde-4bf6-b10f-5c30705b0731"]}],"mendeley":{"formattedCitation":"[54]","plainTextFormattedCitation":"[54]","previouslyFormattedCitation":"[54]"},"properties":{"noteIndex":0},"schema":"https://github.com/citation-style-language/schema/raw/master/csl-citation.json"}</w:instrText>
      </w:r>
      <w:r w:rsidRPr="00986192">
        <w:rPr>
          <w:rFonts w:ascii="Times New Roman" w:hAnsi="Times New Roman" w:cs="Times New Roman"/>
        </w:rPr>
        <w:fldChar w:fldCharType="separate"/>
      </w:r>
      <w:r w:rsidR="00D36F73" w:rsidRPr="00D36F73">
        <w:rPr>
          <w:rFonts w:ascii="Times New Roman" w:hAnsi="Times New Roman" w:cs="Times New Roman"/>
          <w:noProof/>
        </w:rPr>
        <w:t>[54]</w:t>
      </w:r>
      <w:r w:rsidRPr="00986192">
        <w:rPr>
          <w:rFonts w:ascii="Times New Roman" w:hAnsi="Times New Roman" w:cs="Times New Roman"/>
        </w:rPr>
        <w:fldChar w:fldCharType="end"/>
      </w:r>
      <w:r w:rsidRPr="00986192">
        <w:rPr>
          <w:rFonts w:ascii="Times New Roman" w:hAnsi="Times New Roman" w:cs="Times New Roman"/>
        </w:rPr>
        <w:t>.</w:t>
      </w:r>
    </w:p>
    <w:p w14:paraId="1B05F4C0" w14:textId="11463A3F" w:rsidR="004D656A" w:rsidRPr="004928EF" w:rsidRDefault="00B90A5A" w:rsidP="004928EF">
      <w:pPr>
        <w:pStyle w:val="Heading3"/>
        <w:spacing w:line="480" w:lineRule="auto"/>
      </w:pPr>
      <w:bookmarkStart w:id="30" w:name="_Toc77751373"/>
      <w:r>
        <w:t>2.2.4 Crossover measurements</w:t>
      </w:r>
      <w:bookmarkEnd w:id="30"/>
    </w:p>
    <w:p w14:paraId="40BA25DD" w14:textId="38AD3133" w:rsidR="00B90A5A" w:rsidRDefault="00B90A5A" w:rsidP="004928EF">
      <w:pPr>
        <w:autoSpaceDE w:val="0"/>
        <w:autoSpaceDN w:val="0"/>
        <w:adjustRightInd w:val="0"/>
        <w:spacing w:line="480" w:lineRule="auto"/>
        <w:ind w:firstLine="720"/>
        <w:jc w:val="both"/>
        <w:rPr>
          <w:rFonts w:ascii="Times New Roman" w:hAnsi="Times New Roman" w:cs="Times New Roman"/>
        </w:rPr>
      </w:pPr>
      <w:r>
        <w:rPr>
          <w:rFonts w:ascii="Times New Roman" w:hAnsi="Times New Roman" w:cs="Times New Roman"/>
          <w:color w:val="000000"/>
        </w:rPr>
        <w:t xml:space="preserve">To conduct crossover experiments, an experimental test system including flow cells, peristaltic pumps (Cole Parmer, </w:t>
      </w:r>
      <w:proofErr w:type="spellStart"/>
      <w:r>
        <w:rPr>
          <w:rFonts w:ascii="Times New Roman" w:hAnsi="Times New Roman" w:cs="Times New Roman"/>
          <w:color w:val="000000"/>
        </w:rPr>
        <w:t>Masterflex</w:t>
      </w:r>
      <w:proofErr w:type="spellEnd"/>
      <w:r>
        <w:rPr>
          <w:rFonts w:ascii="Times New Roman" w:hAnsi="Times New Roman" w:cs="Times New Roman"/>
          <w:color w:val="000000"/>
        </w:rPr>
        <w:t xml:space="preserve"> L/S, Vernon Hills, IL, USA), external </w:t>
      </w:r>
      <w:r>
        <w:rPr>
          <w:rFonts w:ascii="Times New Roman" w:hAnsi="Times New Roman" w:cs="Times New Roman"/>
          <w:color w:val="000000"/>
        </w:rPr>
        <w:lastRenderedPageBreak/>
        <w:t>reservoirs, light sources (Ocean-Optics, Dunedin, FL, USA) as well as ultraviolet/visible (UV-Vis) spectrometers (THORLABS, Newton, NJ, USA) was utilized. A full description of the set-up was provided in previous publications from this group [3, 4].  Two different electrolyte solutions (vanadium-enriched and vanadium-deficient electrolytes) were used to assess the rate of crossover for different configurations. Vanadium-enriched electrolyte was 1.5 M VOSO</w:t>
      </w:r>
      <w:r>
        <w:rPr>
          <w:rFonts w:ascii="Times New Roman" w:hAnsi="Times New Roman" w:cs="Times New Roman"/>
          <w:color w:val="000000"/>
          <w:vertAlign w:val="subscript"/>
        </w:rPr>
        <w:t>4</w:t>
      </w:r>
      <w:r>
        <w:rPr>
          <w:rFonts w:ascii="Times New Roman" w:hAnsi="Times New Roman" w:cs="Times New Roman"/>
          <w:color w:val="000000"/>
        </w:rPr>
        <w:t>_xH</w:t>
      </w:r>
      <w:r>
        <w:rPr>
          <w:rFonts w:ascii="Times New Roman" w:hAnsi="Times New Roman" w:cs="Times New Roman"/>
          <w:color w:val="000000"/>
          <w:vertAlign w:val="subscript"/>
        </w:rPr>
        <w:t>2</w:t>
      </w:r>
      <w:r>
        <w:rPr>
          <w:rFonts w:ascii="Times New Roman" w:hAnsi="Times New Roman" w:cs="Times New Roman"/>
          <w:color w:val="000000"/>
        </w:rPr>
        <w:t xml:space="preserve">O (Alfa </w:t>
      </w:r>
      <w:proofErr w:type="spellStart"/>
      <w:r>
        <w:rPr>
          <w:rFonts w:ascii="Times New Roman" w:hAnsi="Times New Roman" w:cs="Times New Roman"/>
          <w:color w:val="000000"/>
        </w:rPr>
        <w:t>Aesar</w:t>
      </w:r>
      <w:proofErr w:type="spellEnd"/>
      <w:r>
        <w:rPr>
          <w:rFonts w:ascii="Times New Roman" w:hAnsi="Times New Roman" w:cs="Times New Roman"/>
          <w:color w:val="000000"/>
        </w:rPr>
        <w:t xml:space="preserve">, USA) and 3.3 M sulfuric acid (Alfa </w:t>
      </w:r>
      <w:proofErr w:type="spellStart"/>
      <w:r>
        <w:rPr>
          <w:rFonts w:ascii="Times New Roman" w:hAnsi="Times New Roman" w:cs="Times New Roman"/>
          <w:color w:val="000000"/>
        </w:rPr>
        <w:t>Aesar</w:t>
      </w:r>
      <w:proofErr w:type="spellEnd"/>
      <w:r>
        <w:rPr>
          <w:rFonts w:ascii="Times New Roman" w:hAnsi="Times New Roman" w:cs="Times New Roman"/>
          <w:color w:val="000000"/>
        </w:rPr>
        <w:t>, USA); whereas the vanadium-deficient side was 4.8 M aqueous sulfuric acid. The vanadium-enriched and vanadium-deficient solutions were circulated through the strip cell using a two-channel peristaltic pump at volumetric flow rate of 30 mL/min. The solutions were subsequently directed to UV-</w:t>
      </w:r>
      <w:proofErr w:type="gramStart"/>
      <w:r>
        <w:rPr>
          <w:rFonts w:ascii="Times New Roman" w:hAnsi="Times New Roman" w:cs="Times New Roman"/>
          <w:color w:val="000000"/>
        </w:rPr>
        <w:t>Vis</w:t>
      </w:r>
      <w:proofErr w:type="gramEnd"/>
      <w:r>
        <w:rPr>
          <w:rFonts w:ascii="Times New Roman" w:hAnsi="Times New Roman" w:cs="Times New Roman"/>
          <w:color w:val="000000"/>
        </w:rPr>
        <w:t xml:space="preserve"> flow cells to quantify the composition of the vanadium-deficient side’s electrolyte in real time. The total time of electrolyte circulation was ~48 hours while real-time spectroscopic data were recorded at ~ 12 hours intervals.</w:t>
      </w:r>
      <w:r>
        <w:rPr>
          <w:rFonts w:ascii="Times New Roman" w:hAnsi="Times New Roman" w:cs="Times New Roman"/>
        </w:rPr>
        <w:t xml:space="preserve"> Spectroscopic data were used to quantify the vanadium ion concentration in the vanadium-deficient electrolyte. A similar experimental procedure was repeated for various configurations of the strip cell.</w:t>
      </w:r>
    </w:p>
    <w:p w14:paraId="260199D6" w14:textId="5B7EA4D9" w:rsidR="00B90A5A" w:rsidRDefault="00B90A5A" w:rsidP="004928EF">
      <w:pPr>
        <w:pStyle w:val="Heading3"/>
        <w:spacing w:line="480" w:lineRule="auto"/>
        <w:jc w:val="both"/>
      </w:pPr>
      <w:bookmarkStart w:id="31" w:name="_Toc77751374"/>
      <w:r>
        <w:t>2.2.5 Pressure drop measurements</w:t>
      </w:r>
      <w:bookmarkEnd w:id="31"/>
    </w:p>
    <w:p w14:paraId="2DB493AF" w14:textId="555AC047" w:rsidR="00B90A5A" w:rsidRDefault="00B90A5A" w:rsidP="004928EF">
      <w:pPr>
        <w:spacing w:line="480" w:lineRule="auto"/>
        <w:ind w:firstLine="720"/>
        <w:jc w:val="both"/>
        <w:rPr>
          <w:rFonts w:ascii="Times New Roman" w:hAnsi="Times New Roman" w:cs="Times New Roman"/>
        </w:rPr>
      </w:pPr>
      <w:r w:rsidRPr="00207D66">
        <w:rPr>
          <w:rFonts w:ascii="Times New Roman" w:hAnsi="Times New Roman" w:cs="Times New Roman"/>
        </w:rPr>
        <w:t>Pressure drop inside the strip cell is investigated experimentally via two PTFE pressure transducers (</w:t>
      </w:r>
      <w:proofErr w:type="spellStart"/>
      <w:r w:rsidRPr="00207D66">
        <w:rPr>
          <w:rFonts w:ascii="Times New Roman" w:hAnsi="Times New Roman" w:cs="Times New Roman"/>
        </w:rPr>
        <w:t>TemTech</w:t>
      </w:r>
      <w:proofErr w:type="spellEnd"/>
      <w:r w:rsidRPr="00207D66">
        <w:rPr>
          <w:rFonts w:ascii="Times New Roman" w:hAnsi="Times New Roman" w:cs="Times New Roman"/>
        </w:rPr>
        <w:t xml:space="preserve">) with a pressure range from 0 to 344.7 kPa (± 0.7 kPa). Transducers are located at the strip cell inlet and outlet. Pressure drop data are obtained for a range of flow rates from 10 mL/min up to 50 mL/min. The error associated with experimental measurement is shown with an error bar. </w:t>
      </w:r>
    </w:p>
    <w:p w14:paraId="7232A6AC" w14:textId="42B31D47" w:rsidR="004D656A" w:rsidRPr="004928EF" w:rsidRDefault="00C94724" w:rsidP="004928EF">
      <w:pPr>
        <w:pStyle w:val="Heading2"/>
        <w:spacing w:line="480" w:lineRule="auto"/>
        <w:jc w:val="left"/>
      </w:pPr>
      <w:bookmarkStart w:id="32" w:name="_Toc77751375"/>
      <w:r>
        <w:lastRenderedPageBreak/>
        <w:t>2.3 Results and discussions</w:t>
      </w:r>
      <w:bookmarkEnd w:id="32"/>
    </w:p>
    <w:p w14:paraId="489EF619" w14:textId="5FAF87D4" w:rsidR="00E23EB3" w:rsidRDefault="00E23EB3" w:rsidP="004928EF">
      <w:pPr>
        <w:autoSpaceDE w:val="0"/>
        <w:autoSpaceDN w:val="0"/>
        <w:adjustRightInd w:val="0"/>
        <w:spacing w:line="480" w:lineRule="auto"/>
        <w:ind w:firstLine="720"/>
        <w:jc w:val="both"/>
        <w:rPr>
          <w:rFonts w:ascii="Times New Roman" w:hAnsi="Times New Roman" w:cs="Times New Roman"/>
          <w:color w:val="000000"/>
        </w:rPr>
      </w:pPr>
      <w:r>
        <w:rPr>
          <w:rFonts w:ascii="Times New Roman" w:hAnsi="Times New Roman" w:cs="Times New Roman"/>
          <w:color w:val="000000"/>
        </w:rPr>
        <w:t xml:space="preserve">The in-plane current distribution for an operating cell is a strong function of dominant transport mechanism in the electrodes </w:t>
      </w:r>
      <w:r>
        <w:rPr>
          <w:rFonts w:ascii="Times New Roman" w:hAnsi="Times New Roman" w:cs="Times New Roman"/>
          <w:color w:val="000000"/>
        </w:rPr>
        <w:fldChar w:fldCharType="begin" w:fldLock="1"/>
      </w:r>
      <w:r w:rsidR="003451D7">
        <w:rPr>
          <w:rFonts w:ascii="Times New Roman" w:hAnsi="Times New Roman" w:cs="Times New Roman"/>
          <w:color w:val="000000"/>
        </w:rPr>
        <w:instrText>ADDIN CSL_CITATION {"citationItems":[{"id":"ITEM-1","itemData":{"DOI":"10.1149/2.029305jes","ISSN":"0013-4651","abstract":"A printed circuit board (PCB) was implemented for in-plane, two-dimensional distributed current measurements in an all-vanadium redox flow battery (VRFB). A PCB with built-in shunt resistors is a passive method of measuring localized currents in-situ, in real time. It is demonstrated that lateral current spread through non- or partially-segmented flow field plates will produce a distribution that does not properly reflect the distribution within the electrode; this issue is resolved in this work via fully-segmented flow plates. Large current gradients develop when a cell reaches a mass-transport limitation. Based upon the resultant distributions, it is shown that they reflect a combination of electrolyte velocity and local concentration within the electrode. The impact of flow rate and electrode material properties such as wettability, surface area, porosity, and thickness on current distribution are presented. ","author":[{"dropping-particle":"","family":"Clement","given":"Jason Thomas","non-dropping-particle":"","parse-names":false,"suffix":""},{"dropping-particle":"","family":"Aaron","given":"Douglas Scott","non-dropping-particle":"","parse-names":false,"suffix":""},{"dropping-particle":"","family":"Mench","given":"Matthew M.","non-dropping-particle":"","parse-names":false,"suffix":""}],"container-title":"Journal of The Electrochemical Society","id":"ITEM-1","issue":"1","issued":{"date-parts":[["2016"]]},"page":"A5220-A5228","publisher":"Electrochemical Society Inc.","title":"In Situ Localized Current Distribution Measurements in All-Vanadium Redox Flow Batteries","type":"article-journal","volume":"163"},"uris":["http://www.mendeley.com/documents/?uuid=72dd700b-6dde-4bf6-b10f-5c30705b0731"]},{"id":"ITEM-2","itemData":{"DOI":"10.1016/j.jpowsour.2015.09.095","ISSN":"03787753","abstract":"This publication reports a design optimization study of all-vanadium redox flow batteries (VRBs), including performance testing, distributed current measurements, and flow visualization. Additionally, a computational flow simulation is used to support the conclusions made from the experimental results. This study demonstrates that optimal flow field design is not simply related to the best architecture, but is instead a more complex interplay between architecture, electrode properties, electrolyte properties, and operating conditions which combine to affect electrode convective transport. For example, an interdigitated design outperforms a serpentine design at low flow rates and with a thin electrode, accessing up to an additional 30% of discharge capacity; but a serpentine design can match the available discharge capacity of the interdigitated design by increasing the flow rate or the electrode thickness due to differing responses between the two flow fields. The results of this study should be useful to design engineers seeking to optimize VRB systems through enhanced performance and reduced pressure drop.","author":[{"dropping-particle":"","family":"Houser","given":"Jacob","non-dropping-particle":"","parse-names":false,"suffix":""},{"dropping-particle":"","family":"Clement","given":"Jason","non-dropping-particle":"","parse-names":false,"suffix":""},{"dropping-particle":"","family":"Pezeshki","given":"Alan","non-dropping-particle":"","parse-names":false,"suffix":""},{"dropping-particle":"","family":"Mench","given":"Matthew M.","non-dropping-particle":"","parse-names":false,"suffix":""}],"container-title":"Journal of Power Sources","id":"ITEM-2","issued":{"date-parts":[["2016","1","20"]]},"page":"369-377","publisher":"Elsevier B.V","title":"Influence of architecture and material properties on vanadium redox flow battery performance","type":"article-journal","volume":"302"},"uris":["http://www.mendeley.com/documents/?uuid=3e568b1a-4bfe-46f2-9f57-638ae44ba7fd"]}],"mendeley":{"formattedCitation":"[26,54]","plainTextFormattedCitation":"[26,54]","previouslyFormattedCitation":"[26,54]"},"properties":{"noteIndex":0},"schema":"https://github.com/citation-style-language/schema/raw/master/csl-citation.json"}</w:instrText>
      </w:r>
      <w:r>
        <w:rPr>
          <w:rFonts w:ascii="Times New Roman" w:hAnsi="Times New Roman" w:cs="Times New Roman"/>
          <w:color w:val="000000"/>
        </w:rPr>
        <w:fldChar w:fldCharType="separate"/>
      </w:r>
      <w:r w:rsidR="00D36F73" w:rsidRPr="00D36F73">
        <w:rPr>
          <w:rFonts w:ascii="Times New Roman" w:hAnsi="Times New Roman" w:cs="Times New Roman"/>
          <w:noProof/>
          <w:color w:val="000000"/>
        </w:rPr>
        <w:t>[26,54]</w:t>
      </w:r>
      <w:r>
        <w:rPr>
          <w:rFonts w:ascii="Times New Roman" w:hAnsi="Times New Roman" w:cs="Times New Roman"/>
          <w:color w:val="000000"/>
        </w:rPr>
        <w:fldChar w:fldCharType="end"/>
      </w:r>
      <w:r>
        <w:rPr>
          <w:rFonts w:ascii="Times New Roman" w:hAnsi="Times New Roman" w:cs="Times New Roman"/>
          <w:color w:val="000000"/>
        </w:rPr>
        <w:t>. However, crossover of vanadium ions through the membrane can also affect the in-plane current distribution if the membrane is highly permeable to the redox active species.</w:t>
      </w:r>
      <w:r w:rsidRPr="00092527">
        <w:rPr>
          <w:rFonts w:ascii="Times New Roman" w:hAnsi="Times New Roman" w:cs="Times New Roman"/>
          <w:color w:val="000000"/>
        </w:rPr>
        <w:t xml:space="preserve"> </w:t>
      </w:r>
      <w:r w:rsidRPr="00092527">
        <w:rPr>
          <w:rFonts w:ascii="Times New Roman" w:hAnsi="Times New Roman" w:cs="Times New Roman"/>
          <w:color w:val="000000"/>
          <w:shd w:val="clear" w:color="auto" w:fill="FFFFFF"/>
        </w:rPr>
        <w:t>To test this, current density distributions were measured for strip cells with N117 and N211 membranes; with all other conditions identical, no impact of membrane thickness on current density distribution was observed</w:t>
      </w:r>
      <w:r w:rsidRPr="00092527">
        <w:rPr>
          <w:rFonts w:ascii="Times New Roman" w:hAnsi="Times New Roman" w:cs="Times New Roman"/>
          <w:color w:val="000000"/>
        </w:rPr>
        <w:t xml:space="preserve">. </w:t>
      </w:r>
      <w:r>
        <w:rPr>
          <w:rFonts w:ascii="Times New Roman" w:hAnsi="Times New Roman" w:cs="Times New Roman"/>
          <w:color w:val="000000"/>
        </w:rPr>
        <w:t xml:space="preserve">In this work, major driving forces affecting the transport of vanadium ions from the flow field through the electrodes are explored using current distribution diagnostics. A series of vanadium crossover experiments with varying cell configuration (channel depth: 0.25, 0.5, 1, and 2.5 mm) </w:t>
      </w:r>
      <w:r w:rsidR="009E0DA6">
        <w:rPr>
          <w:rFonts w:ascii="Times New Roman" w:hAnsi="Times New Roman" w:cs="Times New Roman"/>
          <w:color w:val="000000"/>
        </w:rPr>
        <w:t>we</w:t>
      </w:r>
      <w:r>
        <w:rPr>
          <w:rFonts w:ascii="Times New Roman" w:hAnsi="Times New Roman" w:cs="Times New Roman"/>
          <w:color w:val="000000"/>
        </w:rPr>
        <w:t xml:space="preserve">re conducted to measure the permeability of ion-exchange membranes to vanadium ions. </w:t>
      </w:r>
      <w:r w:rsidRPr="00CA1ECE">
        <w:rPr>
          <w:rFonts w:ascii="Times New Roman" w:hAnsi="Times New Roman" w:cs="Times New Roman"/>
        </w:rPr>
        <w:t xml:space="preserve">Figure </w:t>
      </w:r>
      <w:r w:rsidR="006817C8">
        <w:rPr>
          <w:rFonts w:ascii="Times New Roman" w:hAnsi="Times New Roman" w:cs="Times New Roman"/>
        </w:rPr>
        <w:t>2.</w:t>
      </w:r>
      <w:r w:rsidRPr="00CA1ECE">
        <w:rPr>
          <w:rFonts w:ascii="Times New Roman" w:hAnsi="Times New Roman" w:cs="Times New Roman"/>
        </w:rPr>
        <w:t>2</w:t>
      </w:r>
      <w:r>
        <w:rPr>
          <w:rFonts w:ascii="Times New Roman" w:hAnsi="Times New Roman" w:cs="Times New Roman"/>
          <w:color w:val="000000"/>
        </w:rPr>
        <w:t xml:space="preserve"> includes the concentration of vanadium ions (V(IV)) within the vanadium-deficient electrolytes for various cell configurations. As shown in </w:t>
      </w:r>
      <w:r w:rsidRPr="00CA1ECE">
        <w:rPr>
          <w:rFonts w:ascii="Times New Roman" w:hAnsi="Times New Roman" w:cs="Times New Roman"/>
        </w:rPr>
        <w:t xml:space="preserve">Figure </w:t>
      </w:r>
      <w:r w:rsidR="006817C8">
        <w:rPr>
          <w:rFonts w:ascii="Times New Roman" w:hAnsi="Times New Roman" w:cs="Times New Roman"/>
        </w:rPr>
        <w:t>2.</w:t>
      </w:r>
      <w:r w:rsidRPr="00CA1ECE">
        <w:rPr>
          <w:rFonts w:ascii="Times New Roman" w:hAnsi="Times New Roman" w:cs="Times New Roman"/>
        </w:rPr>
        <w:t>2</w:t>
      </w:r>
      <w:r>
        <w:rPr>
          <w:rFonts w:ascii="Times New Roman" w:hAnsi="Times New Roman" w:cs="Times New Roman"/>
          <w:color w:val="000000"/>
        </w:rPr>
        <w:t>, the concentration of diffused vanadium ions increase</w:t>
      </w:r>
      <w:r w:rsidR="009E0DA6">
        <w:rPr>
          <w:rFonts w:ascii="Times New Roman" w:hAnsi="Times New Roman" w:cs="Times New Roman"/>
          <w:color w:val="000000"/>
        </w:rPr>
        <w:t>d</w:t>
      </w:r>
      <w:r>
        <w:rPr>
          <w:rFonts w:ascii="Times New Roman" w:hAnsi="Times New Roman" w:cs="Times New Roman"/>
          <w:color w:val="000000"/>
        </w:rPr>
        <w:t xml:space="preserve"> for decreased channel depth. </w:t>
      </w:r>
      <w:r w:rsidRPr="0058173A">
        <w:rPr>
          <w:rFonts w:ascii="Times New Roman" w:hAnsi="Times New Roman" w:cs="Times New Roman"/>
        </w:rPr>
        <w:t xml:space="preserve">The major contributor for increased vanadium crossover is increased convective flow </w:t>
      </w:r>
      <w:r>
        <w:rPr>
          <w:rFonts w:ascii="Times New Roman" w:hAnsi="Times New Roman" w:cs="Times New Roman"/>
        </w:rPr>
        <w:t xml:space="preserve">and relative pressure difference </w:t>
      </w:r>
      <w:r w:rsidRPr="0058173A">
        <w:rPr>
          <w:rFonts w:ascii="Times New Roman" w:hAnsi="Times New Roman" w:cs="Times New Roman"/>
        </w:rPr>
        <w:t>within the electrodes as a function of decreased channel depth.</w:t>
      </w:r>
      <w:r>
        <w:rPr>
          <w:rFonts w:ascii="Times New Roman" w:hAnsi="Times New Roman" w:cs="Times New Roman"/>
          <w:color w:val="000000"/>
        </w:rPr>
        <w:t xml:space="preserve"> According to </w:t>
      </w:r>
      <w:r w:rsidRPr="00CA1ECE">
        <w:rPr>
          <w:rFonts w:ascii="Times New Roman" w:hAnsi="Times New Roman" w:cs="Times New Roman"/>
        </w:rPr>
        <w:t xml:space="preserve">Figure </w:t>
      </w:r>
      <w:r w:rsidR="006817C8">
        <w:rPr>
          <w:rFonts w:ascii="Times New Roman" w:hAnsi="Times New Roman" w:cs="Times New Roman"/>
        </w:rPr>
        <w:t>2.</w:t>
      </w:r>
      <w:r w:rsidRPr="00CA1ECE">
        <w:rPr>
          <w:rFonts w:ascii="Times New Roman" w:hAnsi="Times New Roman" w:cs="Times New Roman"/>
        </w:rPr>
        <w:t>2</w:t>
      </w:r>
      <w:r>
        <w:rPr>
          <w:rFonts w:ascii="Times New Roman" w:hAnsi="Times New Roman" w:cs="Times New Roman"/>
          <w:color w:val="000000"/>
        </w:rPr>
        <w:t>, the concentration of diffused vanadium ions within the vanadium-deficient electrolyte at the end of 48-hour experiment varie</w:t>
      </w:r>
      <w:r w:rsidR="009E0DA6">
        <w:rPr>
          <w:rFonts w:ascii="Times New Roman" w:hAnsi="Times New Roman" w:cs="Times New Roman"/>
          <w:color w:val="000000"/>
        </w:rPr>
        <w:t>d</w:t>
      </w:r>
      <w:r>
        <w:rPr>
          <w:rFonts w:ascii="Times New Roman" w:hAnsi="Times New Roman" w:cs="Times New Roman"/>
          <w:color w:val="000000"/>
        </w:rPr>
        <w:t xml:space="preserve"> in the range of ~0.003 – 0.023 M for various configurations. Therefore, considering the </w:t>
      </w:r>
      <w:r w:rsidRPr="00D47860">
        <w:rPr>
          <w:rFonts w:ascii="Times New Roman" w:hAnsi="Times New Roman" w:cs="Times New Roman"/>
          <w:color w:val="000000"/>
        </w:rPr>
        <w:t>timescale</w:t>
      </w:r>
      <w:r>
        <w:rPr>
          <w:rFonts w:ascii="Times New Roman" w:hAnsi="Times New Roman" w:cs="Times New Roman"/>
          <w:color w:val="000000"/>
        </w:rPr>
        <w:t xml:space="preserve"> for conducting current distribution measurements </w:t>
      </w:r>
      <w:r w:rsidRPr="009E69EE">
        <w:rPr>
          <w:rFonts w:ascii="Times New Roman" w:hAnsi="Times New Roman" w:cs="Times New Roman"/>
          <w:color w:val="000000"/>
        </w:rPr>
        <w:t>(</w:t>
      </w:r>
      <w:r>
        <w:rPr>
          <w:rFonts w:ascii="Times New Roman" w:hAnsi="Times New Roman" w:cs="Times New Roman"/>
          <w:color w:val="000000"/>
        </w:rPr>
        <w:t>5</w:t>
      </w:r>
      <w:r w:rsidRPr="009E69EE">
        <w:rPr>
          <w:rFonts w:ascii="Times New Roman" w:hAnsi="Times New Roman" w:cs="Times New Roman"/>
          <w:color w:val="000000"/>
        </w:rPr>
        <w:t xml:space="preserve"> min)</w:t>
      </w:r>
      <w:r>
        <w:rPr>
          <w:rFonts w:ascii="Times New Roman" w:hAnsi="Times New Roman" w:cs="Times New Roman"/>
          <w:color w:val="000000"/>
        </w:rPr>
        <w:t xml:space="preserve">, it </w:t>
      </w:r>
      <w:r w:rsidR="009E0DA6">
        <w:rPr>
          <w:rFonts w:ascii="Times New Roman" w:hAnsi="Times New Roman" w:cs="Times New Roman"/>
          <w:color w:val="000000"/>
        </w:rPr>
        <w:t>wa</w:t>
      </w:r>
      <w:r>
        <w:rPr>
          <w:rFonts w:ascii="Times New Roman" w:hAnsi="Times New Roman" w:cs="Times New Roman"/>
          <w:color w:val="000000"/>
        </w:rPr>
        <w:t xml:space="preserve">s assumed that the impacts of crossover flux on the real-time and in-plane current density measurements </w:t>
      </w:r>
      <w:r w:rsidR="009E0DA6">
        <w:rPr>
          <w:rFonts w:ascii="Times New Roman" w:hAnsi="Times New Roman" w:cs="Times New Roman"/>
          <w:color w:val="000000"/>
        </w:rPr>
        <w:t>wa</w:t>
      </w:r>
      <w:r>
        <w:rPr>
          <w:rFonts w:ascii="Times New Roman" w:hAnsi="Times New Roman" w:cs="Times New Roman"/>
          <w:color w:val="000000"/>
        </w:rPr>
        <w:t xml:space="preserve">re insignificant factors </w:t>
      </w:r>
      <w:r w:rsidR="009E0DA6">
        <w:rPr>
          <w:rFonts w:ascii="Times New Roman" w:hAnsi="Times New Roman" w:cs="Times New Roman"/>
          <w:color w:val="000000"/>
        </w:rPr>
        <w:t>for</w:t>
      </w:r>
      <w:r>
        <w:rPr>
          <w:rFonts w:ascii="Times New Roman" w:hAnsi="Times New Roman" w:cs="Times New Roman"/>
          <w:color w:val="000000"/>
        </w:rPr>
        <w:t xml:space="preserve"> the measured results for various configurations of the strip cell considered in this work.</w:t>
      </w:r>
    </w:p>
    <w:p w14:paraId="59A805F6" w14:textId="77777777" w:rsidR="00CF0508" w:rsidRDefault="00CF0508" w:rsidP="00CF0508">
      <w:pPr>
        <w:keepNext/>
        <w:jc w:val="center"/>
      </w:pPr>
      <w:r>
        <w:rPr>
          <w:noProof/>
        </w:rPr>
        <w:lastRenderedPageBreak/>
        <w:drawing>
          <wp:inline distT="0" distB="0" distL="0" distR="0" wp14:anchorId="0924A858" wp14:editId="5E5AE54D">
            <wp:extent cx="4580626" cy="3519154"/>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05688" cy="3538408"/>
                    </a:xfrm>
                    <a:prstGeom prst="rect">
                      <a:avLst/>
                    </a:prstGeom>
                    <a:noFill/>
                    <a:ln>
                      <a:noFill/>
                    </a:ln>
                  </pic:spPr>
                </pic:pic>
              </a:graphicData>
            </a:graphic>
          </wp:inline>
        </w:drawing>
      </w:r>
    </w:p>
    <w:p w14:paraId="1DF989B5" w14:textId="77777777" w:rsidR="00CF0508" w:rsidRPr="00A37DF5" w:rsidRDefault="00CF0508" w:rsidP="00CF0508">
      <w:pPr>
        <w:pStyle w:val="Caption"/>
        <w:rPr>
          <w:i/>
        </w:rPr>
      </w:pPr>
      <w:bookmarkStart w:id="33" w:name="_Toc77750985"/>
      <w:r>
        <w:t xml:space="preserve">Figure </w:t>
      </w:r>
      <w:r>
        <w:fldChar w:fldCharType="begin"/>
      </w:r>
      <w:r>
        <w:instrText xml:space="preserve"> STYLEREF 1 \s </w:instrText>
      </w:r>
      <w:r>
        <w:fldChar w:fldCharType="separate"/>
      </w:r>
      <w:r>
        <w:rPr>
          <w:noProof/>
        </w:rPr>
        <w:t>2</w:t>
      </w:r>
      <w:r>
        <w:rPr>
          <w:noProof/>
        </w:rPr>
        <w:fldChar w:fldCharType="end"/>
      </w:r>
      <w:r>
        <w:t>.</w:t>
      </w:r>
      <w:r>
        <w:fldChar w:fldCharType="begin"/>
      </w:r>
      <w:r>
        <w:instrText xml:space="preserve"> SEQ Figure \* ARABIC \s 1 </w:instrText>
      </w:r>
      <w:r>
        <w:fldChar w:fldCharType="separate"/>
      </w:r>
      <w:r>
        <w:rPr>
          <w:noProof/>
        </w:rPr>
        <w:t>2</w:t>
      </w:r>
      <w:r>
        <w:rPr>
          <w:noProof/>
        </w:rPr>
        <w:fldChar w:fldCharType="end"/>
      </w:r>
      <w:r w:rsidRPr="00CE2EB2">
        <w:rPr>
          <w:color w:val="000000" w:themeColor="text1"/>
        </w:rPr>
        <w:t xml:space="preserve"> </w:t>
      </w:r>
      <w:proofErr w:type="gramStart"/>
      <w:r w:rsidRPr="00687D21">
        <w:t>Experimentally-measured</w:t>
      </w:r>
      <w:proofErr w:type="gramEnd"/>
      <w:r w:rsidRPr="00687D21">
        <w:t xml:space="preserve"> crossover for four different channel depths.</w:t>
      </w:r>
      <w:bookmarkEnd w:id="33"/>
    </w:p>
    <w:p w14:paraId="6BFACBCB" w14:textId="59C1BD7F" w:rsidR="00CF0508" w:rsidRDefault="00CF0508" w:rsidP="004928EF">
      <w:pPr>
        <w:autoSpaceDE w:val="0"/>
        <w:autoSpaceDN w:val="0"/>
        <w:adjustRightInd w:val="0"/>
        <w:spacing w:line="480" w:lineRule="auto"/>
        <w:ind w:firstLine="720"/>
        <w:jc w:val="both"/>
        <w:rPr>
          <w:rFonts w:ascii="Times New Roman" w:hAnsi="Times New Roman" w:cs="Times New Roman"/>
          <w:color w:val="000000"/>
        </w:rPr>
      </w:pPr>
    </w:p>
    <w:p w14:paraId="788FA51F" w14:textId="39BE9D5C" w:rsidR="00CF0508" w:rsidRDefault="00CF0508" w:rsidP="004928EF">
      <w:pPr>
        <w:autoSpaceDE w:val="0"/>
        <w:autoSpaceDN w:val="0"/>
        <w:adjustRightInd w:val="0"/>
        <w:spacing w:line="480" w:lineRule="auto"/>
        <w:ind w:firstLine="720"/>
        <w:jc w:val="both"/>
        <w:rPr>
          <w:rFonts w:ascii="Times New Roman" w:hAnsi="Times New Roman" w:cs="Times New Roman"/>
          <w:color w:val="000000"/>
        </w:rPr>
      </w:pPr>
    </w:p>
    <w:p w14:paraId="60A79914" w14:textId="18A8791F" w:rsidR="00CF0508" w:rsidRDefault="00CF0508" w:rsidP="004928EF">
      <w:pPr>
        <w:autoSpaceDE w:val="0"/>
        <w:autoSpaceDN w:val="0"/>
        <w:adjustRightInd w:val="0"/>
        <w:spacing w:line="480" w:lineRule="auto"/>
        <w:ind w:firstLine="720"/>
        <w:jc w:val="both"/>
        <w:rPr>
          <w:rFonts w:ascii="Times New Roman" w:hAnsi="Times New Roman" w:cs="Times New Roman"/>
          <w:color w:val="000000"/>
        </w:rPr>
      </w:pPr>
    </w:p>
    <w:p w14:paraId="123B6079" w14:textId="0AF0BD01" w:rsidR="00CF0508" w:rsidRDefault="00CF0508" w:rsidP="004928EF">
      <w:pPr>
        <w:autoSpaceDE w:val="0"/>
        <w:autoSpaceDN w:val="0"/>
        <w:adjustRightInd w:val="0"/>
        <w:spacing w:line="480" w:lineRule="auto"/>
        <w:ind w:firstLine="720"/>
        <w:jc w:val="both"/>
        <w:rPr>
          <w:rFonts w:ascii="Times New Roman" w:hAnsi="Times New Roman" w:cs="Times New Roman"/>
          <w:color w:val="000000"/>
        </w:rPr>
      </w:pPr>
    </w:p>
    <w:p w14:paraId="508F87EF" w14:textId="2D5EBAFC" w:rsidR="00CF0508" w:rsidRDefault="00CF0508" w:rsidP="004928EF">
      <w:pPr>
        <w:autoSpaceDE w:val="0"/>
        <w:autoSpaceDN w:val="0"/>
        <w:adjustRightInd w:val="0"/>
        <w:spacing w:line="480" w:lineRule="auto"/>
        <w:ind w:firstLine="720"/>
        <w:jc w:val="both"/>
        <w:rPr>
          <w:rFonts w:ascii="Times New Roman" w:hAnsi="Times New Roman" w:cs="Times New Roman"/>
          <w:color w:val="000000"/>
        </w:rPr>
      </w:pPr>
    </w:p>
    <w:p w14:paraId="26382340" w14:textId="52AD0F96" w:rsidR="00CF0508" w:rsidRDefault="00CF0508" w:rsidP="004928EF">
      <w:pPr>
        <w:autoSpaceDE w:val="0"/>
        <w:autoSpaceDN w:val="0"/>
        <w:adjustRightInd w:val="0"/>
        <w:spacing w:line="480" w:lineRule="auto"/>
        <w:ind w:firstLine="720"/>
        <w:jc w:val="both"/>
        <w:rPr>
          <w:rFonts w:ascii="Times New Roman" w:hAnsi="Times New Roman" w:cs="Times New Roman"/>
          <w:color w:val="000000"/>
        </w:rPr>
      </w:pPr>
    </w:p>
    <w:p w14:paraId="543BD651" w14:textId="1699BFB0" w:rsidR="00CF0508" w:rsidRDefault="00CF0508" w:rsidP="004928EF">
      <w:pPr>
        <w:autoSpaceDE w:val="0"/>
        <w:autoSpaceDN w:val="0"/>
        <w:adjustRightInd w:val="0"/>
        <w:spacing w:line="480" w:lineRule="auto"/>
        <w:ind w:firstLine="720"/>
        <w:jc w:val="both"/>
        <w:rPr>
          <w:rFonts w:ascii="Times New Roman" w:hAnsi="Times New Roman" w:cs="Times New Roman"/>
          <w:color w:val="000000"/>
        </w:rPr>
      </w:pPr>
    </w:p>
    <w:p w14:paraId="235B89BF" w14:textId="09C030D1" w:rsidR="00CF0508" w:rsidRDefault="00CF0508" w:rsidP="004928EF">
      <w:pPr>
        <w:autoSpaceDE w:val="0"/>
        <w:autoSpaceDN w:val="0"/>
        <w:adjustRightInd w:val="0"/>
        <w:spacing w:line="480" w:lineRule="auto"/>
        <w:ind w:firstLine="720"/>
        <w:jc w:val="both"/>
        <w:rPr>
          <w:rFonts w:ascii="Times New Roman" w:hAnsi="Times New Roman" w:cs="Times New Roman"/>
          <w:color w:val="000000"/>
        </w:rPr>
      </w:pPr>
    </w:p>
    <w:p w14:paraId="2D1D7FE5" w14:textId="5FC02FFC" w:rsidR="00CF0508" w:rsidRDefault="00CF0508" w:rsidP="004928EF">
      <w:pPr>
        <w:autoSpaceDE w:val="0"/>
        <w:autoSpaceDN w:val="0"/>
        <w:adjustRightInd w:val="0"/>
        <w:spacing w:line="480" w:lineRule="auto"/>
        <w:ind w:firstLine="720"/>
        <w:jc w:val="both"/>
        <w:rPr>
          <w:rFonts w:ascii="Times New Roman" w:hAnsi="Times New Roman" w:cs="Times New Roman"/>
          <w:color w:val="000000"/>
        </w:rPr>
      </w:pPr>
    </w:p>
    <w:p w14:paraId="6AFDAE6F" w14:textId="2119DB00" w:rsidR="00CF0508" w:rsidRDefault="00CF0508" w:rsidP="004928EF">
      <w:pPr>
        <w:autoSpaceDE w:val="0"/>
        <w:autoSpaceDN w:val="0"/>
        <w:adjustRightInd w:val="0"/>
        <w:spacing w:line="480" w:lineRule="auto"/>
        <w:ind w:firstLine="720"/>
        <w:jc w:val="both"/>
        <w:rPr>
          <w:rFonts w:ascii="Times New Roman" w:hAnsi="Times New Roman" w:cs="Times New Roman"/>
          <w:color w:val="000000"/>
        </w:rPr>
      </w:pPr>
    </w:p>
    <w:p w14:paraId="77F36072" w14:textId="77777777" w:rsidR="00CF0508" w:rsidRDefault="00CF0508" w:rsidP="004928EF">
      <w:pPr>
        <w:autoSpaceDE w:val="0"/>
        <w:autoSpaceDN w:val="0"/>
        <w:adjustRightInd w:val="0"/>
        <w:spacing w:line="480" w:lineRule="auto"/>
        <w:ind w:firstLine="720"/>
        <w:jc w:val="both"/>
        <w:rPr>
          <w:rFonts w:ascii="Times New Roman" w:hAnsi="Times New Roman" w:cs="Times New Roman"/>
          <w:color w:val="000000"/>
        </w:rPr>
      </w:pPr>
    </w:p>
    <w:p w14:paraId="25CC3169" w14:textId="77777777" w:rsidR="00C264BA" w:rsidRDefault="00C264BA" w:rsidP="00C264BA">
      <w:pPr>
        <w:spacing w:line="480" w:lineRule="auto"/>
        <w:ind w:firstLine="720"/>
        <w:jc w:val="both"/>
        <w:rPr>
          <w:rFonts w:ascii="Times New Roman" w:hAnsi="Times New Roman" w:cs="Times New Roman"/>
        </w:rPr>
      </w:pPr>
      <w:r>
        <w:rPr>
          <w:rFonts w:ascii="Times New Roman" w:hAnsi="Times New Roman" w:cs="Times New Roman"/>
        </w:rPr>
        <w:lastRenderedPageBreak/>
        <w:t>Polarization curve analysis is a common method to evaluate cell performance in electrochemical devices. It can also provide useful insight for identifying dominant performance limitations. Figure 2.3 shows charge-discharge polarization curves for all strip cell configurations at 50% SOC, 30 ml min</w:t>
      </w:r>
      <w:r>
        <w:rPr>
          <w:rFonts w:ascii="Times New Roman" w:hAnsi="Times New Roman" w:cs="Times New Roman"/>
          <w:vertAlign w:val="superscript"/>
        </w:rPr>
        <w:t>-1</w:t>
      </w:r>
      <w:r>
        <w:rPr>
          <w:rFonts w:ascii="Times New Roman" w:hAnsi="Times New Roman" w:cs="Times New Roman"/>
        </w:rPr>
        <w:t xml:space="preserve"> flow rate.  It is clearly seen that the channel depth (and thus local concentration and pressure gradients) strongly influences VRFB electrochemical performance.</w:t>
      </w:r>
      <w:r w:rsidRPr="00CC6BC5">
        <w:rPr>
          <w:rFonts w:ascii="Times New Roman" w:hAnsi="Times New Roman" w:cs="Times New Roman"/>
        </w:rPr>
        <w:t xml:space="preserve"> </w:t>
      </w:r>
      <w:r>
        <w:rPr>
          <w:rFonts w:ascii="Times New Roman" w:hAnsi="Times New Roman" w:cs="Times New Roman"/>
        </w:rPr>
        <w:t>As the channel depth decreases, overall cell performance increases. During discharge, limiting current densities (at 0.2 V) are 0.17, 0.26, 0.56, 1.48</w:t>
      </w:r>
      <w:r w:rsidRPr="005D02FE">
        <w:rPr>
          <w:rFonts w:ascii="Times New Roman" w:hAnsi="Times New Roman" w:cs="Times New Roman"/>
        </w:rPr>
        <w:t xml:space="preserve"> </w:t>
      </w:r>
      <w:r>
        <w:rPr>
          <w:rFonts w:ascii="Times New Roman" w:hAnsi="Times New Roman" w:cs="Times New Roman"/>
        </w:rPr>
        <w:t>A cm</w:t>
      </w:r>
      <w:r>
        <w:rPr>
          <w:rFonts w:ascii="Times New Roman" w:hAnsi="Times New Roman" w:cs="Times New Roman"/>
          <w:vertAlign w:val="superscript"/>
        </w:rPr>
        <w:t>-</w:t>
      </w:r>
      <w:proofErr w:type="gramStart"/>
      <w:r>
        <w:rPr>
          <w:rFonts w:ascii="Times New Roman" w:hAnsi="Times New Roman" w:cs="Times New Roman"/>
          <w:vertAlign w:val="superscript"/>
        </w:rPr>
        <w:t>2</w:t>
      </w:r>
      <w:proofErr w:type="gramEnd"/>
      <w:r>
        <w:rPr>
          <w:rFonts w:ascii="Times New Roman" w:hAnsi="Times New Roman" w:cs="Times New Roman"/>
          <w:vertAlign w:val="superscript"/>
        </w:rPr>
        <w:t xml:space="preserve"> </w:t>
      </w:r>
      <w:r>
        <w:rPr>
          <w:rFonts w:ascii="Times New Roman" w:hAnsi="Times New Roman" w:cs="Times New Roman"/>
        </w:rPr>
        <w:t xml:space="preserve">respectively. This improvement is attributed to increased convective mass transport in the electrode. It is also evident that, while the deeper channels (2.5, 1, and 0.5 mm) exhibit mass transport limitation, there is no discernible mass transport limitation for the 0.25 mm cell configuration. Mass transport limitation is indicated by a steep, nonlinear slope to the polarization curve at high current [40]. While the three deeper channels reach the mass transport-limited region around 0.8 V, the 0.25 mm cell continued to provide increasing current over the entire voltage range. The impact of operation voltage on the current density distribution for all cell configurations is investigated later in this work. </w:t>
      </w:r>
    </w:p>
    <w:p w14:paraId="44D71C43" w14:textId="77777777" w:rsidR="00C264BA" w:rsidRDefault="00C264BA" w:rsidP="00C264BA">
      <w:pPr>
        <w:spacing w:line="480" w:lineRule="auto"/>
        <w:ind w:firstLine="720"/>
        <w:jc w:val="both"/>
        <w:rPr>
          <w:rFonts w:ascii="Times New Roman" w:hAnsi="Times New Roman" w:cs="Times New Roman"/>
        </w:rPr>
      </w:pPr>
      <w:r>
        <w:rPr>
          <w:rFonts w:ascii="Times New Roman" w:hAnsi="Times New Roman" w:cs="Times New Roman"/>
        </w:rPr>
        <w:t>Localized current data are presented in two ways: measured current distribution and as a percent deviation from the average current distribution as calculated in Eq. (2.1):</w:t>
      </w:r>
      <w:r w:rsidRPr="006768CD">
        <w:rPr>
          <w:rFonts w:ascii="Times New Roman" w:hAnsi="Times New Roman" w:cs="Times New Roma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64"/>
        <w:gridCol w:w="676"/>
      </w:tblGrid>
      <w:tr w:rsidR="00C264BA" w14:paraId="07DD9D60" w14:textId="77777777" w:rsidTr="00A1216C">
        <w:tc>
          <w:tcPr>
            <w:tcW w:w="8815" w:type="dxa"/>
          </w:tcPr>
          <w:p w14:paraId="0B6416C7" w14:textId="77777777" w:rsidR="00C264BA" w:rsidRPr="002D32DE" w:rsidRDefault="00C264BA" w:rsidP="00A1216C">
            <w:pPr>
              <w:spacing w:line="480" w:lineRule="auto"/>
              <w:rPr>
                <w:rFonts w:ascii="Times New Roman" w:hAnsi="Times New Roman" w:cs="Times New Roman"/>
              </w:rPr>
            </w:pPr>
            <m:oMathPara>
              <m:oMath>
                <m:r>
                  <m:rPr>
                    <m:sty m:val="p"/>
                  </m:rPr>
                  <w:rPr>
                    <w:rFonts w:ascii="Cambria Math" w:hAnsi="Cambria Math" w:cs="Times New Roman"/>
                  </w:rPr>
                  <m:t>Deviation from average</m:t>
                </m:r>
                <m:d>
                  <m:dPr>
                    <m:ctrlPr>
                      <w:rPr>
                        <w:rFonts w:ascii="Cambria Math" w:hAnsi="Cambria Math" w:cs="Times New Roman"/>
                      </w:rPr>
                    </m:ctrlPr>
                  </m:dPr>
                  <m:e>
                    <m:r>
                      <m:rPr>
                        <m:sty m:val="p"/>
                      </m:rPr>
                      <w:rPr>
                        <w:rFonts w:ascii="Cambria Math" w:hAnsi="Cambria Math" w:cs="Times New Roman"/>
                      </w:rPr>
                      <m:t>%</m:t>
                    </m:r>
                  </m:e>
                </m:d>
                <m:r>
                  <m:rPr>
                    <m:sty m:val="p"/>
                  </m:rPr>
                  <w:rPr>
                    <w:rFonts w:ascii="Cambria Math" w:hAnsi="Cambria Math" w:cs="Times New Roman"/>
                  </w:rPr>
                  <m:t xml:space="preserve">= </m:t>
                </m:r>
                <m:f>
                  <m:fPr>
                    <m:ctrlPr>
                      <w:rPr>
                        <w:rFonts w:ascii="Cambria Math" w:hAnsi="Cambria Math" w:cs="Times New Roman"/>
                      </w:rPr>
                    </m:ctrlPr>
                  </m:fPr>
                  <m:num>
                    <m:r>
                      <m:rPr>
                        <m:sty m:val="p"/>
                      </m:rPr>
                      <w:rPr>
                        <w:rFonts w:ascii="Cambria Math" w:hAnsi="Cambria Math" w:cs="Times New Roman"/>
                      </w:rPr>
                      <m:t>segment actual CD</m:t>
                    </m:r>
                    <m:r>
                      <m:rPr>
                        <m:sty m:val="p"/>
                      </m:rPr>
                      <w:rPr>
                        <w:rFonts w:ascii="Cambria Math" w:eastAsiaTheme="minorEastAsia" w:hAnsi="Cambria Math" w:cs="Times New Roman"/>
                      </w:rPr>
                      <m:t xml:space="preserve"> -cell average CD</m:t>
                    </m:r>
                  </m:num>
                  <m:den>
                    <m:r>
                      <m:rPr>
                        <m:sty m:val="p"/>
                      </m:rPr>
                      <w:rPr>
                        <w:rFonts w:ascii="Cambria Math" w:eastAsiaTheme="minorEastAsia" w:hAnsi="Cambria Math" w:cs="Times New Roman"/>
                      </w:rPr>
                      <m:t>cell average CD</m:t>
                    </m:r>
                  </m:den>
                </m:f>
                <m:r>
                  <m:rPr>
                    <m:sty m:val="p"/>
                  </m:rPr>
                  <w:rPr>
                    <w:rFonts w:ascii="Cambria Math" w:hAnsi="Cambria Math" w:cs="Times New Roman"/>
                  </w:rPr>
                  <m:t>x100</m:t>
                </m:r>
              </m:oMath>
            </m:oMathPara>
          </w:p>
        </w:tc>
        <w:tc>
          <w:tcPr>
            <w:tcW w:w="535" w:type="dxa"/>
            <w:hideMark/>
          </w:tcPr>
          <w:p w14:paraId="19CA7B01" w14:textId="77777777" w:rsidR="00C264BA" w:rsidRDefault="00C264BA" w:rsidP="00A1216C">
            <w:pPr>
              <w:spacing w:line="480" w:lineRule="auto"/>
              <w:jc w:val="both"/>
              <w:rPr>
                <w:rFonts w:ascii="Times New Roman" w:hAnsi="Times New Roman"/>
              </w:rPr>
            </w:pPr>
            <w:r>
              <w:rPr>
                <w:rFonts w:ascii="Times New Roman" w:hAnsi="Times New Roman"/>
              </w:rPr>
              <w:t>(2.1)</w:t>
            </w:r>
          </w:p>
        </w:tc>
      </w:tr>
    </w:tbl>
    <w:p w14:paraId="16509ED7" w14:textId="77777777" w:rsidR="00CF0508" w:rsidRDefault="00C264BA" w:rsidP="00C264BA">
      <w:pPr>
        <w:spacing w:line="480" w:lineRule="auto"/>
        <w:ind w:firstLine="720"/>
        <w:jc w:val="both"/>
        <w:rPr>
          <w:rFonts w:ascii="Times New Roman" w:hAnsi="Times New Roman" w:cs="Times New Roman"/>
        </w:rPr>
      </w:pPr>
      <w:r>
        <w:rPr>
          <w:rFonts w:ascii="Times New Roman" w:hAnsi="Times New Roman" w:cs="Times New Roman"/>
        </w:rPr>
        <w:t>Normalized current distribution enables comparative quantification of current deviation from inlet to outlet.</w:t>
      </w:r>
      <w:r w:rsidRPr="00884CCB">
        <w:rPr>
          <w:rFonts w:ascii="Times New Roman" w:hAnsi="Times New Roman" w:cs="Times New Roman"/>
        </w:rPr>
        <w:t xml:space="preserve"> </w:t>
      </w:r>
      <w:r>
        <w:rPr>
          <w:rFonts w:ascii="Times New Roman" w:hAnsi="Times New Roman" w:cs="Times New Roman"/>
        </w:rPr>
        <w:t>The flow direction is from left (the cell inlet at segment 1) to right (the cell outlet at segment 10). Figure 2.4 includes down-the-channel normalized current distribution data for all strip cell configurations at</w:t>
      </w:r>
      <w:r w:rsidRPr="00CE4884">
        <w:rPr>
          <w:rFonts w:ascii="Times New Roman" w:hAnsi="Times New Roman" w:cs="Times New Roman"/>
        </w:rPr>
        <w:t xml:space="preserve"> </w:t>
      </w:r>
      <w:r>
        <w:rPr>
          <w:rFonts w:ascii="Times New Roman" w:hAnsi="Times New Roman" w:cs="Times New Roman"/>
        </w:rPr>
        <w:t>50% SOC, 30 ml min</w:t>
      </w:r>
      <w:r>
        <w:rPr>
          <w:rFonts w:ascii="Times New Roman" w:hAnsi="Times New Roman" w:cs="Times New Roman"/>
          <w:vertAlign w:val="superscript"/>
        </w:rPr>
        <w:t>-1</w:t>
      </w:r>
      <w:r>
        <w:rPr>
          <w:rFonts w:ascii="Times New Roman" w:hAnsi="Times New Roman" w:cs="Times New Roman"/>
        </w:rPr>
        <w:t xml:space="preserve"> flow rate, </w:t>
      </w:r>
    </w:p>
    <w:p w14:paraId="7E904F05" w14:textId="77777777" w:rsidR="00CF0508" w:rsidRDefault="00CF0508" w:rsidP="00CF0508">
      <w:pPr>
        <w:keepNext/>
        <w:jc w:val="center"/>
      </w:pPr>
      <w:r>
        <w:rPr>
          <w:noProof/>
        </w:rPr>
        <w:lastRenderedPageBreak/>
        <w:drawing>
          <wp:inline distT="0" distB="0" distL="0" distR="0" wp14:anchorId="55556B51" wp14:editId="4902E748">
            <wp:extent cx="4562257" cy="3784821"/>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70056" cy="3791291"/>
                    </a:xfrm>
                    <a:prstGeom prst="rect">
                      <a:avLst/>
                    </a:prstGeom>
                    <a:noFill/>
                    <a:ln>
                      <a:noFill/>
                    </a:ln>
                  </pic:spPr>
                </pic:pic>
              </a:graphicData>
            </a:graphic>
          </wp:inline>
        </w:drawing>
      </w:r>
    </w:p>
    <w:p w14:paraId="01347ABE" w14:textId="77777777" w:rsidR="00CF0508" w:rsidRPr="0009476E" w:rsidRDefault="00CF0508" w:rsidP="00CF0508">
      <w:pPr>
        <w:pStyle w:val="Caption"/>
        <w:rPr>
          <w:i/>
        </w:rPr>
      </w:pPr>
      <w:bookmarkStart w:id="34" w:name="_Toc77750986"/>
      <w:r w:rsidRPr="00DE0E9E">
        <w:t xml:space="preserve">Figure </w:t>
      </w:r>
      <w:r>
        <w:fldChar w:fldCharType="begin"/>
      </w:r>
      <w:r>
        <w:instrText xml:space="preserve"> STYLEREF 1 \s </w:instrText>
      </w:r>
      <w:r>
        <w:fldChar w:fldCharType="separate"/>
      </w:r>
      <w:r>
        <w:rPr>
          <w:noProof/>
        </w:rPr>
        <w:t>2</w:t>
      </w:r>
      <w:r>
        <w:rPr>
          <w:noProof/>
        </w:rPr>
        <w:fldChar w:fldCharType="end"/>
      </w:r>
      <w:r>
        <w:t>.</w:t>
      </w:r>
      <w:r>
        <w:fldChar w:fldCharType="begin"/>
      </w:r>
      <w:r>
        <w:instrText xml:space="preserve"> SEQ Figure \* ARABIC \s 1 </w:instrText>
      </w:r>
      <w:r>
        <w:fldChar w:fldCharType="separate"/>
      </w:r>
      <w:r>
        <w:rPr>
          <w:noProof/>
        </w:rPr>
        <w:t>3</w:t>
      </w:r>
      <w:r>
        <w:rPr>
          <w:noProof/>
        </w:rPr>
        <w:fldChar w:fldCharType="end"/>
      </w:r>
      <w:r>
        <w:t xml:space="preserve"> </w:t>
      </w:r>
      <w:r w:rsidRPr="00DE0E9E">
        <w:t xml:space="preserve"> </w:t>
      </w:r>
      <w:r w:rsidRPr="00687D21">
        <w:t xml:space="preserve">Polarization curves for all channel depths at 50% SOC, 30 mL </w:t>
      </w:r>
      <w:proofErr w:type="gramStart"/>
      <w:r w:rsidRPr="00687D21">
        <w:t>min</w:t>
      </w:r>
      <w:r w:rsidRPr="00687D21">
        <w:rPr>
          <w:vertAlign w:val="superscript"/>
        </w:rPr>
        <w:t>-1</w:t>
      </w:r>
      <w:proofErr w:type="gramEnd"/>
      <w:r w:rsidRPr="00687D21">
        <w:t>.</w:t>
      </w:r>
      <w:bookmarkEnd w:id="34"/>
    </w:p>
    <w:p w14:paraId="13033EE3" w14:textId="77777777" w:rsidR="00CF0508" w:rsidRDefault="00CF0508" w:rsidP="00C264BA">
      <w:pPr>
        <w:spacing w:line="480" w:lineRule="auto"/>
        <w:ind w:firstLine="720"/>
        <w:jc w:val="both"/>
        <w:rPr>
          <w:rFonts w:ascii="Times New Roman" w:hAnsi="Times New Roman" w:cs="Times New Roman"/>
        </w:rPr>
      </w:pPr>
    </w:p>
    <w:p w14:paraId="11A707E4" w14:textId="77777777" w:rsidR="00CF0508" w:rsidRDefault="00CF0508" w:rsidP="00C264BA">
      <w:pPr>
        <w:spacing w:line="480" w:lineRule="auto"/>
        <w:ind w:firstLine="720"/>
        <w:jc w:val="both"/>
        <w:rPr>
          <w:rFonts w:ascii="Times New Roman" w:hAnsi="Times New Roman" w:cs="Times New Roman"/>
        </w:rPr>
      </w:pPr>
    </w:p>
    <w:p w14:paraId="588D4289" w14:textId="77777777" w:rsidR="00CF0508" w:rsidRDefault="00CF0508" w:rsidP="00C264BA">
      <w:pPr>
        <w:spacing w:line="480" w:lineRule="auto"/>
        <w:ind w:firstLine="720"/>
        <w:jc w:val="both"/>
        <w:rPr>
          <w:rFonts w:ascii="Times New Roman" w:hAnsi="Times New Roman" w:cs="Times New Roman"/>
        </w:rPr>
      </w:pPr>
    </w:p>
    <w:p w14:paraId="43D3A783" w14:textId="77777777" w:rsidR="00CF0508" w:rsidRDefault="00CF0508" w:rsidP="00CF0508">
      <w:r>
        <w:rPr>
          <w:noProof/>
        </w:rPr>
        <w:lastRenderedPageBreak/>
        <w:drawing>
          <wp:inline distT="0" distB="0" distL="0" distR="0" wp14:anchorId="64A51BA2" wp14:editId="2D21EF3E">
            <wp:extent cx="5593523" cy="5128591"/>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97333" cy="5132085"/>
                    </a:xfrm>
                    <a:prstGeom prst="rect">
                      <a:avLst/>
                    </a:prstGeom>
                  </pic:spPr>
                </pic:pic>
              </a:graphicData>
            </a:graphic>
          </wp:inline>
        </w:drawing>
      </w:r>
    </w:p>
    <w:p w14:paraId="29CE266E" w14:textId="77777777" w:rsidR="00CF0508" w:rsidRDefault="00CF0508" w:rsidP="00CF0508">
      <w:pPr>
        <w:pStyle w:val="Caption"/>
        <w:rPr>
          <w:i/>
        </w:rPr>
      </w:pPr>
      <w:bookmarkStart w:id="35" w:name="_Toc77750987"/>
      <w:r w:rsidRPr="005901D4">
        <w:t xml:space="preserve">Figure </w:t>
      </w:r>
      <w:r>
        <w:fldChar w:fldCharType="begin"/>
      </w:r>
      <w:r>
        <w:instrText xml:space="preserve"> STYLEREF 1 \s </w:instrText>
      </w:r>
      <w:r>
        <w:fldChar w:fldCharType="separate"/>
      </w:r>
      <w:r>
        <w:rPr>
          <w:noProof/>
        </w:rPr>
        <w:t>2</w:t>
      </w:r>
      <w:r>
        <w:rPr>
          <w:noProof/>
        </w:rPr>
        <w:fldChar w:fldCharType="end"/>
      </w:r>
      <w:r>
        <w:t>.</w:t>
      </w:r>
      <w:r>
        <w:fldChar w:fldCharType="begin"/>
      </w:r>
      <w:r>
        <w:instrText xml:space="preserve"> SEQ Figure \* ARABIC \s 1 </w:instrText>
      </w:r>
      <w:r>
        <w:fldChar w:fldCharType="separate"/>
      </w:r>
      <w:r>
        <w:rPr>
          <w:noProof/>
        </w:rPr>
        <w:t>4</w:t>
      </w:r>
      <w:r>
        <w:rPr>
          <w:noProof/>
        </w:rPr>
        <w:fldChar w:fldCharType="end"/>
      </w:r>
      <w:r w:rsidRPr="005901D4">
        <w:t xml:space="preserve"> </w:t>
      </w:r>
      <w:r w:rsidRPr="00687D21">
        <w:t>Normalized current distributions for various points on the polarization curve at 50% SOC, 30mL min</w:t>
      </w:r>
      <w:r w:rsidRPr="00687D21">
        <w:rPr>
          <w:vertAlign w:val="superscript"/>
        </w:rPr>
        <w:t>-1</w:t>
      </w:r>
      <w:r w:rsidRPr="00687D21">
        <w:t xml:space="preserve"> for channel depths (a) 2.50 mm (b) 1 mm (c) 0.5 mm (d) 0.25 mm.</w:t>
      </w:r>
      <w:bookmarkEnd w:id="35"/>
    </w:p>
    <w:p w14:paraId="7D4C934D" w14:textId="0F9A476E" w:rsidR="00CF0508" w:rsidRDefault="00CF0508" w:rsidP="00C264BA">
      <w:pPr>
        <w:spacing w:line="480" w:lineRule="auto"/>
        <w:ind w:firstLine="720"/>
        <w:jc w:val="both"/>
        <w:rPr>
          <w:rFonts w:ascii="Times New Roman" w:hAnsi="Times New Roman" w:cs="Times New Roman"/>
        </w:rPr>
      </w:pPr>
    </w:p>
    <w:p w14:paraId="2CB30F31" w14:textId="6C5AA889" w:rsidR="00CF0508" w:rsidRDefault="00CF0508" w:rsidP="00C264BA">
      <w:pPr>
        <w:spacing w:line="480" w:lineRule="auto"/>
        <w:ind w:firstLine="720"/>
        <w:jc w:val="both"/>
        <w:rPr>
          <w:rFonts w:ascii="Times New Roman" w:hAnsi="Times New Roman" w:cs="Times New Roman"/>
        </w:rPr>
      </w:pPr>
    </w:p>
    <w:p w14:paraId="6D007286" w14:textId="4536681B" w:rsidR="00CF0508" w:rsidRDefault="00CF0508" w:rsidP="00C264BA">
      <w:pPr>
        <w:spacing w:line="480" w:lineRule="auto"/>
        <w:ind w:firstLine="720"/>
        <w:jc w:val="both"/>
        <w:rPr>
          <w:rFonts w:ascii="Times New Roman" w:hAnsi="Times New Roman" w:cs="Times New Roman"/>
        </w:rPr>
      </w:pPr>
    </w:p>
    <w:p w14:paraId="53449D2A" w14:textId="77777777" w:rsidR="00CF0508" w:rsidRDefault="00CF0508" w:rsidP="00C264BA">
      <w:pPr>
        <w:spacing w:line="480" w:lineRule="auto"/>
        <w:ind w:firstLine="720"/>
        <w:jc w:val="both"/>
        <w:rPr>
          <w:rFonts w:ascii="Times New Roman" w:hAnsi="Times New Roman" w:cs="Times New Roman"/>
        </w:rPr>
      </w:pPr>
    </w:p>
    <w:p w14:paraId="2CAA6DE9" w14:textId="77777777" w:rsidR="00CF0508" w:rsidRDefault="00CF0508" w:rsidP="00C264BA">
      <w:pPr>
        <w:spacing w:line="480" w:lineRule="auto"/>
        <w:ind w:firstLine="720"/>
        <w:jc w:val="both"/>
        <w:rPr>
          <w:rFonts w:ascii="Times New Roman" w:hAnsi="Times New Roman" w:cs="Times New Roman"/>
        </w:rPr>
      </w:pPr>
    </w:p>
    <w:p w14:paraId="44E3A8E1" w14:textId="77777777" w:rsidR="00CF0508" w:rsidRDefault="00CF0508" w:rsidP="00C264BA">
      <w:pPr>
        <w:spacing w:line="480" w:lineRule="auto"/>
        <w:ind w:firstLine="720"/>
        <w:jc w:val="both"/>
        <w:rPr>
          <w:rFonts w:ascii="Times New Roman" w:hAnsi="Times New Roman" w:cs="Times New Roman"/>
        </w:rPr>
      </w:pPr>
    </w:p>
    <w:p w14:paraId="5BEB0E57" w14:textId="734B7243" w:rsidR="00C264BA" w:rsidRDefault="00C264BA" w:rsidP="00CF0508">
      <w:pPr>
        <w:spacing w:line="480" w:lineRule="auto"/>
        <w:jc w:val="both"/>
        <w:rPr>
          <w:rFonts w:ascii="Times New Roman" w:hAnsi="Times New Roman" w:cs="Times New Roman"/>
        </w:rPr>
      </w:pPr>
      <w:r>
        <w:rPr>
          <w:rFonts w:ascii="Times New Roman" w:hAnsi="Times New Roman" w:cs="Times New Roman"/>
        </w:rPr>
        <w:lastRenderedPageBreak/>
        <w:t>and various voltages on the polarization curves. As seen in Figures 2.4a-d during charging (1.7 V) current distributions are similar and relatively uniform from inlet to outlet for all cell configurations. Uniform current distribution is an indicator of sufficient electroactive species transport in the electrode. Thus, it can be concluded that charging under these conditions is not a mass transport-limited process for VRFBs. Similarly, during discharge at low-to-moderate current density, current distributions do not change significantly. However, when the mass transport limiting region is reached, currents deviate drastically from the average down-the-channel, as shown in Figures 2.4a-c; cell configuration 0.25 mm shown in Figure 2.4d is an exception here since it is not a mass transport limited cell. It is clearly seen that the highest current deviations are obtained at the limiting current condition (0.2 V). Therefore, the impact of channel depth and flow rate on the current density distribution is investigated at limiting current in the following sections.</w:t>
      </w:r>
    </w:p>
    <w:p w14:paraId="64BD323D" w14:textId="77777777" w:rsidR="00CF0508" w:rsidRDefault="00E23EB3" w:rsidP="00CF0508">
      <w:pPr>
        <w:spacing w:line="480" w:lineRule="auto"/>
        <w:ind w:firstLine="720"/>
        <w:jc w:val="both"/>
        <w:rPr>
          <w:rFonts w:ascii="Times New Roman" w:hAnsi="Times New Roman" w:cs="Times New Roman"/>
        </w:rPr>
      </w:pPr>
      <w:r>
        <w:rPr>
          <w:rFonts w:ascii="Times New Roman" w:hAnsi="Times New Roman" w:cs="Times New Roman"/>
        </w:rPr>
        <w:t xml:space="preserve">Figure </w:t>
      </w:r>
      <w:r w:rsidR="002D32DE">
        <w:rPr>
          <w:rFonts w:ascii="Times New Roman" w:hAnsi="Times New Roman" w:cs="Times New Roman"/>
        </w:rPr>
        <w:t>2.</w:t>
      </w:r>
      <w:r>
        <w:rPr>
          <w:rFonts w:ascii="Times New Roman" w:hAnsi="Times New Roman" w:cs="Times New Roman"/>
        </w:rPr>
        <w:t xml:space="preserve">5 compares the impact of channel depth </w:t>
      </w:r>
      <w:bookmarkStart w:id="36" w:name="_Hlk6395097"/>
      <w:r>
        <w:rPr>
          <w:rFonts w:ascii="Times New Roman" w:hAnsi="Times New Roman" w:cs="Times New Roman"/>
        </w:rPr>
        <w:t xml:space="preserve">and concomitant gradients </w:t>
      </w:r>
      <w:bookmarkEnd w:id="36"/>
      <w:r>
        <w:rPr>
          <w:rFonts w:ascii="Times New Roman" w:hAnsi="Times New Roman" w:cs="Times New Roman"/>
        </w:rPr>
        <w:t>on the current distribution at</w:t>
      </w:r>
      <w:r w:rsidRPr="00CE4884">
        <w:rPr>
          <w:rFonts w:ascii="Times New Roman" w:hAnsi="Times New Roman" w:cs="Times New Roman"/>
        </w:rPr>
        <w:t xml:space="preserve"> </w:t>
      </w:r>
      <w:r>
        <w:rPr>
          <w:rFonts w:ascii="Times New Roman" w:hAnsi="Times New Roman" w:cs="Times New Roman"/>
        </w:rPr>
        <w:t>50% SOC, 30 ml min</w:t>
      </w:r>
      <w:r>
        <w:rPr>
          <w:rFonts w:ascii="Times New Roman" w:hAnsi="Times New Roman" w:cs="Times New Roman"/>
          <w:vertAlign w:val="superscript"/>
        </w:rPr>
        <w:t>-1</w:t>
      </w:r>
      <w:r>
        <w:rPr>
          <w:rFonts w:ascii="Times New Roman" w:hAnsi="Times New Roman" w:cs="Times New Roman"/>
        </w:rPr>
        <w:t xml:space="preserve"> flow rate, and limiting current condition. The normalized current distribution is presented as a contour plot in Figure </w:t>
      </w:r>
      <w:r w:rsidR="002D32DE">
        <w:rPr>
          <w:rFonts w:ascii="Times New Roman" w:hAnsi="Times New Roman" w:cs="Times New Roman"/>
        </w:rPr>
        <w:t>2.</w:t>
      </w:r>
      <w:r>
        <w:rPr>
          <w:rFonts w:ascii="Times New Roman" w:hAnsi="Times New Roman" w:cs="Times New Roman"/>
        </w:rPr>
        <w:t xml:space="preserve">5a and actual current distribution is presented as a scatter plot in Figure </w:t>
      </w:r>
      <w:r w:rsidR="006817C8">
        <w:rPr>
          <w:rFonts w:ascii="Times New Roman" w:hAnsi="Times New Roman" w:cs="Times New Roman"/>
        </w:rPr>
        <w:t>2.</w:t>
      </w:r>
      <w:r>
        <w:rPr>
          <w:rFonts w:ascii="Times New Roman" w:hAnsi="Times New Roman" w:cs="Times New Roman"/>
        </w:rPr>
        <w:t xml:space="preserve">5b. As shown in Figure </w:t>
      </w:r>
      <w:r w:rsidR="002D32DE">
        <w:rPr>
          <w:rFonts w:ascii="Times New Roman" w:hAnsi="Times New Roman" w:cs="Times New Roman"/>
        </w:rPr>
        <w:t>2.</w:t>
      </w:r>
      <w:r>
        <w:rPr>
          <w:rFonts w:ascii="Times New Roman" w:hAnsi="Times New Roman" w:cs="Times New Roman"/>
        </w:rPr>
        <w:t>5a, all cell configurations except 0.25 mm depth have similar behavior with large current gradients from inlet to outlet. Conversely, the 0.25 mm depth channel shows relatively homogeneous distribution. While the lowest current deviation from inlet to outlet is obtained (+2% to -8%) for the shallowest channel (0.25 mm), the highest</w:t>
      </w:r>
      <w:r w:rsidRPr="00643F43">
        <w:rPr>
          <w:rFonts w:ascii="Times New Roman" w:hAnsi="Times New Roman" w:cs="Times New Roman"/>
        </w:rPr>
        <w:t xml:space="preserve"> </w:t>
      </w:r>
      <w:r>
        <w:rPr>
          <w:rFonts w:ascii="Times New Roman" w:hAnsi="Times New Roman" w:cs="Times New Roman"/>
        </w:rPr>
        <w:t xml:space="preserve">current deviation is observed (+88% to -30%) for the deepest channel (2.5 mm). These two different current deviation patterns can be attributed to convection-dominated and diffusion-limited mass </w:t>
      </w:r>
    </w:p>
    <w:p w14:paraId="2B40339C" w14:textId="77777777" w:rsidR="00CF0508" w:rsidRDefault="00CF0508" w:rsidP="00CF0508">
      <w:pPr>
        <w:pStyle w:val="Caption"/>
      </w:pPr>
      <w:r>
        <w:rPr>
          <w:noProof/>
        </w:rPr>
        <w:lastRenderedPageBreak/>
        <w:drawing>
          <wp:inline distT="0" distB="0" distL="0" distR="0" wp14:anchorId="3E764176" wp14:editId="59BA3045">
            <wp:extent cx="5430338" cy="6798365"/>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42236" cy="6813260"/>
                    </a:xfrm>
                    <a:prstGeom prst="rect">
                      <a:avLst/>
                    </a:prstGeom>
                  </pic:spPr>
                </pic:pic>
              </a:graphicData>
            </a:graphic>
          </wp:inline>
        </w:drawing>
      </w:r>
    </w:p>
    <w:p w14:paraId="5908B78B" w14:textId="77777777" w:rsidR="00CF0508" w:rsidRDefault="00CF0508" w:rsidP="00CF0508">
      <w:pPr>
        <w:pStyle w:val="Caption"/>
        <w:rPr>
          <w:i/>
        </w:rPr>
      </w:pPr>
      <w:bookmarkStart w:id="37" w:name="_Toc77750988"/>
      <w:r w:rsidRPr="0001707B">
        <w:t xml:space="preserve">Figure </w:t>
      </w:r>
      <w:r>
        <w:fldChar w:fldCharType="begin"/>
      </w:r>
      <w:r>
        <w:instrText xml:space="preserve"> STYLEREF 1 \s </w:instrText>
      </w:r>
      <w:r>
        <w:fldChar w:fldCharType="separate"/>
      </w:r>
      <w:r>
        <w:rPr>
          <w:noProof/>
        </w:rPr>
        <w:t>2</w:t>
      </w:r>
      <w:r>
        <w:rPr>
          <w:noProof/>
        </w:rPr>
        <w:fldChar w:fldCharType="end"/>
      </w:r>
      <w:r>
        <w:t>.</w:t>
      </w:r>
      <w:r>
        <w:fldChar w:fldCharType="begin"/>
      </w:r>
      <w:r>
        <w:instrText xml:space="preserve"> SEQ Figure \* ARABIC \s 1 </w:instrText>
      </w:r>
      <w:r>
        <w:fldChar w:fldCharType="separate"/>
      </w:r>
      <w:r>
        <w:rPr>
          <w:noProof/>
        </w:rPr>
        <w:t>5</w:t>
      </w:r>
      <w:r>
        <w:rPr>
          <w:noProof/>
        </w:rPr>
        <w:fldChar w:fldCharType="end"/>
      </w:r>
      <w:r w:rsidRPr="0001707B">
        <w:t xml:space="preserve">  </w:t>
      </w:r>
      <w:r w:rsidRPr="00687D21">
        <w:t xml:space="preserve">Normalized current (a) and (b) local current distribution comparisons for four different depth channels at 50% SOC, 30 mL </w:t>
      </w:r>
      <w:proofErr w:type="gramStart"/>
      <w:r w:rsidRPr="00687D21">
        <w:t>min</w:t>
      </w:r>
      <w:r w:rsidRPr="00687D21">
        <w:rPr>
          <w:vertAlign w:val="superscript"/>
        </w:rPr>
        <w:t>-1</w:t>
      </w:r>
      <w:proofErr w:type="gramEnd"/>
      <w:r w:rsidRPr="00687D21">
        <w:t>, 0.2 V hold.</w:t>
      </w:r>
      <w:bookmarkEnd w:id="37"/>
    </w:p>
    <w:p w14:paraId="4EDA6421" w14:textId="77777777" w:rsidR="00CF0508" w:rsidRDefault="00CF0508" w:rsidP="00CF0508">
      <w:pPr>
        <w:spacing w:line="480" w:lineRule="auto"/>
        <w:ind w:firstLine="720"/>
        <w:jc w:val="both"/>
        <w:rPr>
          <w:rFonts w:ascii="Times New Roman" w:hAnsi="Times New Roman" w:cs="Times New Roman"/>
        </w:rPr>
      </w:pPr>
    </w:p>
    <w:p w14:paraId="0FB57EF0" w14:textId="370F2844" w:rsidR="00E23EB3" w:rsidRDefault="00E23EB3" w:rsidP="0067261A">
      <w:pPr>
        <w:spacing w:line="480" w:lineRule="auto"/>
        <w:jc w:val="both"/>
        <w:rPr>
          <w:rFonts w:ascii="Times New Roman" w:hAnsi="Times New Roman" w:cs="Times New Roman"/>
        </w:rPr>
      </w:pPr>
      <w:r>
        <w:rPr>
          <w:rFonts w:ascii="Times New Roman" w:hAnsi="Times New Roman" w:cs="Times New Roman"/>
        </w:rPr>
        <w:lastRenderedPageBreak/>
        <w:t xml:space="preserve">transport mechanisms in the electrode.  As channel depth decreases, channel velocity increases and more electrolyte </w:t>
      </w:r>
      <w:proofErr w:type="gramStart"/>
      <w:r>
        <w:rPr>
          <w:rFonts w:ascii="Times New Roman" w:hAnsi="Times New Roman" w:cs="Times New Roman"/>
        </w:rPr>
        <w:t>is</w:t>
      </w:r>
      <w:proofErr w:type="gramEnd"/>
      <w:r>
        <w:rPr>
          <w:rFonts w:ascii="Times New Roman" w:hAnsi="Times New Roman" w:cs="Times New Roman"/>
        </w:rPr>
        <w:t xml:space="preserve"> forced to flow through the electrode so that the convective flow in the electrode increases; accordingly, current distribution approaches uniformity from the inlet to outlet. Conversely, as channel depth increases, electrolyte penetration in the electrode decreases due to the lower channel velocity and pressure drop; diffusion then is the major transport mechanism of reactant into the electrode. At a mass-limiting current condition, active species are consumed very rapidly in the electrode surface to maintain high current. As a result, local concentration drastically drops. </w:t>
      </w:r>
    </w:p>
    <w:p w14:paraId="3D75BC92" w14:textId="41828EE4" w:rsidR="00A317AF" w:rsidRDefault="00A317AF" w:rsidP="00CF0508">
      <w:pPr>
        <w:spacing w:line="480" w:lineRule="auto"/>
        <w:ind w:firstLine="720"/>
        <w:jc w:val="both"/>
        <w:rPr>
          <w:rFonts w:ascii="Times New Roman" w:hAnsi="Times New Roman" w:cs="Times New Roman"/>
        </w:rPr>
      </w:pPr>
      <w:r>
        <w:rPr>
          <w:rFonts w:ascii="Times New Roman" w:hAnsi="Times New Roman" w:cs="Times New Roman"/>
        </w:rPr>
        <w:t>Increased convective flow can explain the measured current density distribution shown in Figure 2.5b. Decreasing channel depth by a factor of two led to doubled average current for 1.0 mm to 0.5 mm depth. A maximum current density of 1.48 A cm</w:t>
      </w:r>
      <w:r>
        <w:rPr>
          <w:rFonts w:ascii="Times New Roman" w:hAnsi="Times New Roman" w:cs="Times New Roman"/>
          <w:vertAlign w:val="superscript"/>
        </w:rPr>
        <w:t xml:space="preserve">-2 </w:t>
      </w:r>
      <w:r>
        <w:rPr>
          <w:rFonts w:ascii="Times New Roman" w:hAnsi="Times New Roman" w:cs="Times New Roman"/>
        </w:rPr>
        <w:t xml:space="preserve">is achieved with the shallowest channel depth (0.25 mm) configuration. However, shallower channel depth induces greater pressure drop inside the cell. Figure 2.6 shows </w:t>
      </w:r>
      <w:proofErr w:type="gramStart"/>
      <w:r>
        <w:rPr>
          <w:rFonts w:ascii="Times New Roman" w:hAnsi="Times New Roman" w:cs="Times New Roman"/>
        </w:rPr>
        <w:t>experimentally-measured</w:t>
      </w:r>
      <w:proofErr w:type="gramEnd"/>
      <w:r>
        <w:rPr>
          <w:rFonts w:ascii="Times New Roman" w:hAnsi="Times New Roman" w:cs="Times New Roman"/>
        </w:rPr>
        <w:t xml:space="preserve"> pressure drop results for all cell configurations for flow rates ranging from 10 mL min</w:t>
      </w:r>
      <w:r>
        <w:rPr>
          <w:rFonts w:ascii="Times New Roman" w:hAnsi="Times New Roman" w:cs="Times New Roman"/>
          <w:vertAlign w:val="superscript"/>
        </w:rPr>
        <w:t>-1</w:t>
      </w:r>
      <w:r>
        <w:rPr>
          <w:rFonts w:ascii="Times New Roman" w:hAnsi="Times New Roman" w:cs="Times New Roman"/>
        </w:rPr>
        <w:t xml:space="preserve"> to 50 mL min</w:t>
      </w:r>
      <w:r>
        <w:rPr>
          <w:rFonts w:ascii="Times New Roman" w:hAnsi="Times New Roman" w:cs="Times New Roman"/>
          <w:vertAlign w:val="superscript"/>
        </w:rPr>
        <w:t>-1</w:t>
      </w:r>
      <w:r>
        <w:rPr>
          <w:rFonts w:ascii="Times New Roman" w:hAnsi="Times New Roman" w:cs="Times New Roman"/>
        </w:rPr>
        <w:t>.  It is seen that the pressure drop increases significantly as the channel depth decreases. Pressure drop for the 0.25 mm channel depth reaches a maximum value of 1.23x10</w:t>
      </w:r>
      <w:r>
        <w:rPr>
          <w:rFonts w:ascii="Times New Roman" w:hAnsi="Times New Roman" w:cs="Times New Roman"/>
          <w:vertAlign w:val="superscript"/>
        </w:rPr>
        <w:t xml:space="preserve">5 </w:t>
      </w:r>
      <w:r>
        <w:rPr>
          <w:rFonts w:ascii="Times New Roman" w:hAnsi="Times New Roman" w:cs="Times New Roman"/>
        </w:rPr>
        <w:t>Pa at 30 mL</w:t>
      </w:r>
      <w:r w:rsidRPr="009A4FB2">
        <w:rPr>
          <w:rFonts w:ascii="Times New Roman" w:hAnsi="Times New Roman" w:cs="Times New Roman"/>
        </w:rPr>
        <w:t xml:space="preserve"> </w:t>
      </w:r>
      <w:r>
        <w:rPr>
          <w:rFonts w:ascii="Times New Roman" w:hAnsi="Times New Roman" w:cs="Times New Roman"/>
        </w:rPr>
        <w:t>min</w:t>
      </w:r>
      <w:r>
        <w:rPr>
          <w:rFonts w:ascii="Times New Roman" w:hAnsi="Times New Roman" w:cs="Times New Roman"/>
          <w:vertAlign w:val="superscript"/>
        </w:rPr>
        <w:t>-1</w:t>
      </w:r>
      <w:r>
        <w:rPr>
          <w:rFonts w:ascii="Times New Roman" w:hAnsi="Times New Roman" w:cs="Times New Roman"/>
        </w:rPr>
        <w:t xml:space="preserve"> flow rate. </w:t>
      </w:r>
    </w:p>
    <w:p w14:paraId="72FB4147" w14:textId="77777777" w:rsidR="00CF0508" w:rsidRDefault="00A317AF" w:rsidP="00A317AF">
      <w:pPr>
        <w:spacing w:line="480" w:lineRule="auto"/>
        <w:ind w:firstLine="720"/>
        <w:jc w:val="both"/>
        <w:rPr>
          <w:rFonts w:ascii="Times New Roman" w:hAnsi="Times New Roman" w:cs="Times New Roman"/>
          <w:color w:val="000000"/>
        </w:rPr>
      </w:pPr>
      <w:r>
        <w:rPr>
          <w:rFonts w:ascii="Times New Roman" w:hAnsi="Times New Roman" w:cs="Times New Roman"/>
          <w:color w:val="000000"/>
        </w:rPr>
        <w:t xml:space="preserve">It is shown in the previous section that decreasing channel depth </w:t>
      </w:r>
      <w:bookmarkStart w:id="38" w:name="_Hlk6395124"/>
      <w:r>
        <w:rPr>
          <w:rFonts w:ascii="Times New Roman" w:hAnsi="Times New Roman" w:cs="Times New Roman"/>
          <w:color w:val="000000"/>
        </w:rPr>
        <w:t>increases</w:t>
      </w:r>
      <w:r w:rsidRPr="005B4182">
        <w:rPr>
          <w:rFonts w:ascii="Times New Roman" w:hAnsi="Times New Roman" w:cs="Times New Roman"/>
          <w:color w:val="000000"/>
        </w:rPr>
        <w:t xml:space="preserve"> </w:t>
      </w:r>
      <w:r>
        <w:rPr>
          <w:rFonts w:ascii="Times New Roman" w:hAnsi="Times New Roman" w:cs="Times New Roman"/>
          <w:color w:val="000000"/>
        </w:rPr>
        <w:t xml:space="preserve">local channel velocity and </w:t>
      </w:r>
      <w:bookmarkEnd w:id="38"/>
      <w:r>
        <w:rPr>
          <w:rFonts w:ascii="Times New Roman" w:hAnsi="Times New Roman" w:cs="Times New Roman"/>
          <w:color w:val="000000"/>
        </w:rPr>
        <w:t>convective flow in the electrode, minimizing current deviation. Convective flow can also be improved simply by increasing flow rate for any channel depth. Figures 2.7 and 8 summarize the flow rate effect on current distribution for all cell configurations at 0.2 V and 50% SOC.  Three flow rates, 10 ml min</w:t>
      </w:r>
      <w:r>
        <w:rPr>
          <w:rFonts w:ascii="Times New Roman" w:hAnsi="Times New Roman" w:cs="Times New Roman"/>
          <w:color w:val="000000"/>
          <w:vertAlign w:val="superscript"/>
        </w:rPr>
        <w:t>-1</w:t>
      </w:r>
      <w:r>
        <w:rPr>
          <w:rFonts w:ascii="Times New Roman" w:hAnsi="Times New Roman" w:cs="Times New Roman"/>
          <w:color w:val="000000"/>
        </w:rPr>
        <w:t>, 30</w:t>
      </w:r>
      <w:r w:rsidRPr="00AD482F">
        <w:rPr>
          <w:rFonts w:ascii="Times New Roman" w:hAnsi="Times New Roman" w:cs="Times New Roman"/>
          <w:color w:val="000000"/>
        </w:rPr>
        <w:t xml:space="preserve"> </w:t>
      </w:r>
      <w:r>
        <w:rPr>
          <w:rFonts w:ascii="Times New Roman" w:hAnsi="Times New Roman" w:cs="Times New Roman"/>
          <w:color w:val="000000"/>
        </w:rPr>
        <w:t>ml min</w:t>
      </w:r>
      <w:r>
        <w:rPr>
          <w:rFonts w:ascii="Times New Roman" w:hAnsi="Times New Roman" w:cs="Times New Roman"/>
          <w:color w:val="000000"/>
          <w:vertAlign w:val="superscript"/>
        </w:rPr>
        <w:t>-1</w:t>
      </w:r>
      <w:r>
        <w:rPr>
          <w:rFonts w:ascii="Times New Roman" w:hAnsi="Times New Roman" w:cs="Times New Roman"/>
          <w:color w:val="000000"/>
        </w:rPr>
        <w:t xml:space="preserve">, </w:t>
      </w:r>
    </w:p>
    <w:p w14:paraId="78AB096C" w14:textId="77777777" w:rsidR="00CF0508" w:rsidRDefault="00CF0508" w:rsidP="00CF0508">
      <w:pPr>
        <w:keepNext/>
      </w:pPr>
      <w:r>
        <w:rPr>
          <w:noProof/>
        </w:rPr>
        <w:lastRenderedPageBreak/>
        <w:drawing>
          <wp:inline distT="0" distB="0" distL="0" distR="0" wp14:anchorId="053637B7" wp14:editId="0C040B00">
            <wp:extent cx="5413207" cy="436526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4874" cy="4374674"/>
                    </a:xfrm>
                    <a:prstGeom prst="rect">
                      <a:avLst/>
                    </a:prstGeom>
                    <a:noFill/>
                    <a:ln>
                      <a:noFill/>
                    </a:ln>
                  </pic:spPr>
                </pic:pic>
              </a:graphicData>
            </a:graphic>
          </wp:inline>
        </w:drawing>
      </w:r>
    </w:p>
    <w:p w14:paraId="54957855" w14:textId="77777777" w:rsidR="00CF0508" w:rsidRDefault="00CF0508" w:rsidP="00CF0508">
      <w:pPr>
        <w:pStyle w:val="Caption"/>
      </w:pPr>
      <w:bookmarkStart w:id="39" w:name="_Toc77750989"/>
      <w:r w:rsidRPr="00FD7A9E">
        <w:t xml:space="preserve">Figure </w:t>
      </w:r>
      <w:r>
        <w:fldChar w:fldCharType="begin"/>
      </w:r>
      <w:r>
        <w:instrText xml:space="preserve"> STYLEREF 1 \s </w:instrText>
      </w:r>
      <w:r>
        <w:fldChar w:fldCharType="separate"/>
      </w:r>
      <w:r>
        <w:rPr>
          <w:noProof/>
        </w:rPr>
        <w:t>2</w:t>
      </w:r>
      <w:r>
        <w:rPr>
          <w:noProof/>
        </w:rPr>
        <w:fldChar w:fldCharType="end"/>
      </w:r>
      <w:r>
        <w:t>.</w:t>
      </w:r>
      <w:r>
        <w:fldChar w:fldCharType="begin"/>
      </w:r>
      <w:r>
        <w:instrText xml:space="preserve"> SEQ Figure \* ARABIC \s 1 </w:instrText>
      </w:r>
      <w:r>
        <w:fldChar w:fldCharType="separate"/>
      </w:r>
      <w:r>
        <w:rPr>
          <w:noProof/>
        </w:rPr>
        <w:t>6</w:t>
      </w:r>
      <w:r>
        <w:rPr>
          <w:noProof/>
        </w:rPr>
        <w:fldChar w:fldCharType="end"/>
      </w:r>
      <w:r w:rsidRPr="00FD7A9E">
        <w:t xml:space="preserve"> </w:t>
      </w:r>
      <w:proofErr w:type="gramStart"/>
      <w:r w:rsidRPr="00687D21">
        <w:t>Experimentally-measured</w:t>
      </w:r>
      <w:proofErr w:type="gramEnd"/>
      <w:r w:rsidRPr="00687D21">
        <w:t xml:space="preserve"> pressure drop data for four different channel depths.</w:t>
      </w:r>
      <w:bookmarkEnd w:id="39"/>
    </w:p>
    <w:p w14:paraId="39AE8EDA" w14:textId="0364E5BA" w:rsidR="00CF0508" w:rsidRDefault="00CF0508" w:rsidP="00A317AF">
      <w:pPr>
        <w:spacing w:line="480" w:lineRule="auto"/>
        <w:ind w:firstLine="720"/>
        <w:jc w:val="both"/>
        <w:rPr>
          <w:rFonts w:ascii="Times New Roman" w:hAnsi="Times New Roman" w:cs="Times New Roman"/>
          <w:color w:val="000000"/>
        </w:rPr>
      </w:pPr>
    </w:p>
    <w:p w14:paraId="50CDC41F" w14:textId="00E9B1E8" w:rsidR="00CF0508" w:rsidRDefault="00CF0508" w:rsidP="00A317AF">
      <w:pPr>
        <w:spacing w:line="480" w:lineRule="auto"/>
        <w:ind w:firstLine="720"/>
        <w:jc w:val="both"/>
        <w:rPr>
          <w:rFonts w:ascii="Times New Roman" w:hAnsi="Times New Roman" w:cs="Times New Roman"/>
          <w:color w:val="000000"/>
        </w:rPr>
      </w:pPr>
    </w:p>
    <w:p w14:paraId="205AC030" w14:textId="548BC00A" w:rsidR="00CF0508" w:rsidRDefault="00CF0508" w:rsidP="00A317AF">
      <w:pPr>
        <w:spacing w:line="480" w:lineRule="auto"/>
        <w:ind w:firstLine="720"/>
        <w:jc w:val="both"/>
        <w:rPr>
          <w:rFonts w:ascii="Times New Roman" w:hAnsi="Times New Roman" w:cs="Times New Roman"/>
          <w:color w:val="000000"/>
        </w:rPr>
      </w:pPr>
    </w:p>
    <w:p w14:paraId="1053135E" w14:textId="5E1AC321" w:rsidR="00CF0508" w:rsidRDefault="00CF0508" w:rsidP="00A317AF">
      <w:pPr>
        <w:spacing w:line="480" w:lineRule="auto"/>
        <w:ind w:firstLine="720"/>
        <w:jc w:val="both"/>
        <w:rPr>
          <w:rFonts w:ascii="Times New Roman" w:hAnsi="Times New Roman" w:cs="Times New Roman"/>
          <w:color w:val="000000"/>
        </w:rPr>
      </w:pPr>
    </w:p>
    <w:p w14:paraId="43BCBBDA" w14:textId="3A7F857E" w:rsidR="00CF0508" w:rsidRDefault="00CF0508" w:rsidP="00A317AF">
      <w:pPr>
        <w:spacing w:line="480" w:lineRule="auto"/>
        <w:ind w:firstLine="720"/>
        <w:jc w:val="both"/>
        <w:rPr>
          <w:rFonts w:ascii="Times New Roman" w:hAnsi="Times New Roman" w:cs="Times New Roman"/>
          <w:color w:val="000000"/>
        </w:rPr>
      </w:pPr>
    </w:p>
    <w:p w14:paraId="493110CF" w14:textId="7A5EAD76" w:rsidR="00CF0508" w:rsidRDefault="00CF0508" w:rsidP="00A317AF">
      <w:pPr>
        <w:spacing w:line="480" w:lineRule="auto"/>
        <w:ind w:firstLine="720"/>
        <w:jc w:val="both"/>
        <w:rPr>
          <w:rFonts w:ascii="Times New Roman" w:hAnsi="Times New Roman" w:cs="Times New Roman"/>
          <w:color w:val="000000"/>
        </w:rPr>
      </w:pPr>
    </w:p>
    <w:p w14:paraId="1D318706" w14:textId="1015AE1A" w:rsidR="00CF0508" w:rsidRDefault="00CF0508" w:rsidP="00A317AF">
      <w:pPr>
        <w:spacing w:line="480" w:lineRule="auto"/>
        <w:ind w:firstLine="720"/>
        <w:jc w:val="both"/>
        <w:rPr>
          <w:rFonts w:ascii="Times New Roman" w:hAnsi="Times New Roman" w:cs="Times New Roman"/>
          <w:color w:val="000000"/>
        </w:rPr>
      </w:pPr>
    </w:p>
    <w:p w14:paraId="2AC4C269" w14:textId="77777777" w:rsidR="00CF0508" w:rsidRDefault="00CF0508" w:rsidP="00A317AF">
      <w:pPr>
        <w:spacing w:line="480" w:lineRule="auto"/>
        <w:ind w:firstLine="720"/>
        <w:jc w:val="both"/>
        <w:rPr>
          <w:rFonts w:ascii="Times New Roman" w:hAnsi="Times New Roman" w:cs="Times New Roman"/>
          <w:color w:val="000000"/>
        </w:rPr>
      </w:pPr>
    </w:p>
    <w:p w14:paraId="745FC29C" w14:textId="77777777" w:rsidR="00CF0508" w:rsidRDefault="00A317AF" w:rsidP="00950BFE">
      <w:pPr>
        <w:spacing w:line="480" w:lineRule="auto"/>
        <w:jc w:val="both"/>
        <w:rPr>
          <w:rFonts w:ascii="Times New Roman" w:hAnsi="Times New Roman" w:cs="Times New Roman"/>
          <w:color w:val="000000"/>
        </w:rPr>
      </w:pPr>
      <w:r>
        <w:rPr>
          <w:rFonts w:ascii="Times New Roman" w:hAnsi="Times New Roman" w:cs="Times New Roman"/>
          <w:color w:val="000000"/>
        </w:rPr>
        <w:lastRenderedPageBreak/>
        <w:t>50</w:t>
      </w:r>
      <w:r w:rsidRPr="00AD482F">
        <w:rPr>
          <w:rFonts w:ascii="Times New Roman" w:hAnsi="Times New Roman" w:cs="Times New Roman"/>
          <w:color w:val="000000"/>
        </w:rPr>
        <w:t xml:space="preserve"> </w:t>
      </w:r>
      <w:r>
        <w:rPr>
          <w:rFonts w:ascii="Times New Roman" w:hAnsi="Times New Roman" w:cs="Times New Roman"/>
          <w:color w:val="000000"/>
        </w:rPr>
        <w:t xml:space="preserve">ml </w:t>
      </w:r>
      <w:proofErr w:type="gramStart"/>
      <w:r>
        <w:rPr>
          <w:rFonts w:ascii="Times New Roman" w:hAnsi="Times New Roman" w:cs="Times New Roman"/>
          <w:color w:val="000000"/>
        </w:rPr>
        <w:t>min</w:t>
      </w:r>
      <w:r>
        <w:rPr>
          <w:rFonts w:ascii="Times New Roman" w:hAnsi="Times New Roman" w:cs="Times New Roman"/>
          <w:color w:val="000000"/>
          <w:vertAlign w:val="superscript"/>
        </w:rPr>
        <w:t>-1</w:t>
      </w:r>
      <w:proofErr w:type="gramEnd"/>
      <w:r>
        <w:rPr>
          <w:rFonts w:ascii="Times New Roman" w:hAnsi="Times New Roman" w:cs="Times New Roman"/>
          <w:color w:val="000000"/>
        </w:rPr>
        <w:t>, were selected to investigate the impact of flow rate. Testing 50 ml min</w:t>
      </w:r>
      <w:r>
        <w:rPr>
          <w:rFonts w:ascii="Times New Roman" w:hAnsi="Times New Roman" w:cs="Times New Roman"/>
          <w:color w:val="000000"/>
          <w:vertAlign w:val="superscript"/>
        </w:rPr>
        <w:t>-1</w:t>
      </w:r>
      <w:r>
        <w:rPr>
          <w:rFonts w:ascii="Times New Roman" w:hAnsi="Times New Roman" w:cs="Times New Roman"/>
          <w:color w:val="000000"/>
        </w:rPr>
        <w:t xml:space="preserve"> flow rate with 0.25 mm channel depth was not possible due to excessive pressure drop. Figure 2.7 shows current distribution results for channel depths of 2.5 mm and 1 mm. As seen in figure 2.7a and 2.7b, increasing flow rate increases the overall cell performance (parallel current shifting). However, as seen in figure 2.7c and 2.7d, normalized currents are not affected by the flow rate change: all show high current deviation at the inlet and low current deviation at the outlet. Increasing flow rate improves absolute current density but does not influence the qualitative change in current distribution; such behavior is a distinct characteristic of diffusion-dominated mass transport in the electrode. Deep channels </w:t>
      </w:r>
      <w:bookmarkStart w:id="40" w:name="_Hlk6395175"/>
      <w:r>
        <w:rPr>
          <w:rFonts w:ascii="Times New Roman" w:hAnsi="Times New Roman" w:cs="Times New Roman"/>
          <w:color w:val="000000"/>
        </w:rPr>
        <w:t xml:space="preserve">and concomitantly low flow rates and pressure differences </w:t>
      </w:r>
      <w:bookmarkEnd w:id="40"/>
      <w:r>
        <w:rPr>
          <w:rFonts w:ascii="Times New Roman" w:hAnsi="Times New Roman" w:cs="Times New Roman"/>
          <w:color w:val="000000"/>
        </w:rPr>
        <w:t>limit convective mass transport into the porous electrode even at higher flow rates.</w:t>
      </w:r>
      <w:r>
        <w:rPr>
          <w:rFonts w:ascii="Times New Roman" w:hAnsi="Times New Roman" w:cs="Times New Roman"/>
        </w:rPr>
        <w:t xml:space="preserve"> </w:t>
      </w:r>
      <w:r w:rsidRPr="00BF690D">
        <w:rPr>
          <w:rFonts w:ascii="Times New Roman" w:hAnsi="Times New Roman" w:cs="Times New Roman"/>
        </w:rPr>
        <w:t xml:space="preserve">It is also seen in the pressure drop tests (Figure </w:t>
      </w:r>
      <w:r>
        <w:rPr>
          <w:rFonts w:ascii="Times New Roman" w:hAnsi="Times New Roman" w:cs="Times New Roman"/>
        </w:rPr>
        <w:t>2.</w:t>
      </w:r>
      <w:r w:rsidRPr="00BF690D">
        <w:rPr>
          <w:rFonts w:ascii="Times New Roman" w:hAnsi="Times New Roman" w:cs="Times New Roman"/>
        </w:rPr>
        <w:t>6) that increasing flow rate does not induce considerable pressure drop in the deep-channel</w:t>
      </w:r>
      <w:r w:rsidR="00CF0508">
        <w:rPr>
          <w:rFonts w:ascii="Times New Roman" w:hAnsi="Times New Roman" w:cs="Times New Roman"/>
        </w:rPr>
        <w:t xml:space="preserve"> </w:t>
      </w:r>
      <w:r w:rsidRPr="00BF690D">
        <w:rPr>
          <w:rFonts w:ascii="Times New Roman" w:hAnsi="Times New Roman" w:cs="Times New Roman"/>
        </w:rPr>
        <w:t>strip cell</w:t>
      </w:r>
      <w:r>
        <w:rPr>
          <w:rFonts w:ascii="Times New Roman" w:hAnsi="Times New Roman" w:cs="Times New Roman"/>
        </w:rPr>
        <w:t>s</w:t>
      </w:r>
      <w:r w:rsidRPr="00BF690D">
        <w:rPr>
          <w:rFonts w:ascii="Times New Roman" w:hAnsi="Times New Roman" w:cs="Times New Roman"/>
        </w:rPr>
        <w:t xml:space="preserve">. </w:t>
      </w:r>
      <w:r>
        <w:rPr>
          <w:rFonts w:ascii="Times New Roman" w:hAnsi="Times New Roman" w:cs="Times New Roman"/>
          <w:color w:val="000000"/>
        </w:rPr>
        <w:t>Consequently, there is no discernible benefit to increasing flow rate in diffusion-dominated VRFB cells for the range of flow rate considered here (based on the literature, 50</w:t>
      </w:r>
      <w:r w:rsidRPr="00AD482F">
        <w:rPr>
          <w:rFonts w:ascii="Times New Roman" w:hAnsi="Times New Roman" w:cs="Times New Roman"/>
          <w:color w:val="000000"/>
        </w:rPr>
        <w:t xml:space="preserve"> </w:t>
      </w:r>
      <w:r>
        <w:rPr>
          <w:rFonts w:ascii="Times New Roman" w:hAnsi="Times New Roman" w:cs="Times New Roman"/>
          <w:color w:val="000000"/>
        </w:rPr>
        <w:t>ml min</w:t>
      </w:r>
      <w:r>
        <w:rPr>
          <w:rFonts w:ascii="Times New Roman" w:hAnsi="Times New Roman" w:cs="Times New Roman"/>
          <w:color w:val="000000"/>
          <w:vertAlign w:val="superscript"/>
        </w:rPr>
        <w:t>-1</w:t>
      </w:r>
      <w:r>
        <w:rPr>
          <w:rFonts w:ascii="Times New Roman" w:hAnsi="Times New Roman" w:cs="Times New Roman"/>
          <w:color w:val="000000"/>
        </w:rPr>
        <w:t>cm</w:t>
      </w:r>
      <w:r>
        <w:rPr>
          <w:rFonts w:ascii="Times New Roman" w:hAnsi="Times New Roman" w:cs="Times New Roman"/>
          <w:color w:val="000000"/>
          <w:vertAlign w:val="superscript"/>
        </w:rPr>
        <w:t>-2</w:t>
      </w:r>
      <w:r>
        <w:rPr>
          <w:rFonts w:ascii="Times New Roman" w:hAnsi="Times New Roman" w:cs="Times New Roman"/>
          <w:color w:val="000000"/>
        </w:rPr>
        <w:t xml:space="preserve"> is exceptionally high).  On the other hand, increasing flow rate in shallower-channel cells (0.5 mm and 0.25 mm), as shown in Figure 2.8, not only increases the average current density but also changes the current distribution pattern: current distributions become more uniform as flow rate increases. </w:t>
      </w:r>
      <w:r>
        <w:rPr>
          <w:rFonts w:ascii="Times New Roman" w:hAnsi="Times New Roman" w:cs="Times New Roman"/>
        </w:rPr>
        <w:t xml:space="preserve">For the 0.5 mm channel depth, normalized current at the inlet (segment #1) decreased from +53% to +12% as flow rate increased from 10 </w:t>
      </w:r>
      <w:r>
        <w:rPr>
          <w:rFonts w:ascii="Times New Roman" w:hAnsi="Times New Roman" w:cs="Times New Roman"/>
          <w:color w:val="000000"/>
        </w:rPr>
        <w:t>ml min</w:t>
      </w:r>
      <w:r>
        <w:rPr>
          <w:rFonts w:ascii="Times New Roman" w:hAnsi="Times New Roman" w:cs="Times New Roman"/>
          <w:color w:val="000000"/>
          <w:vertAlign w:val="superscript"/>
        </w:rPr>
        <w:t xml:space="preserve">-1 </w:t>
      </w:r>
      <w:r>
        <w:rPr>
          <w:rFonts w:ascii="Times New Roman" w:hAnsi="Times New Roman" w:cs="Times New Roman"/>
        </w:rPr>
        <w:t>to 50</w:t>
      </w:r>
      <w:r w:rsidRPr="00404DA6">
        <w:rPr>
          <w:rFonts w:ascii="Times New Roman" w:hAnsi="Times New Roman" w:cs="Times New Roman"/>
          <w:color w:val="000000"/>
        </w:rPr>
        <w:t xml:space="preserve"> </w:t>
      </w:r>
      <w:r>
        <w:rPr>
          <w:rFonts w:ascii="Times New Roman" w:hAnsi="Times New Roman" w:cs="Times New Roman"/>
          <w:color w:val="000000"/>
        </w:rPr>
        <w:t>ml min</w:t>
      </w:r>
      <w:r>
        <w:rPr>
          <w:rFonts w:ascii="Times New Roman" w:hAnsi="Times New Roman" w:cs="Times New Roman"/>
          <w:color w:val="000000"/>
          <w:vertAlign w:val="superscript"/>
        </w:rPr>
        <w:t>-1</w:t>
      </w:r>
      <w:r>
        <w:rPr>
          <w:rFonts w:ascii="Times New Roman" w:hAnsi="Times New Roman" w:cs="Times New Roman"/>
          <w:color w:val="000000"/>
        </w:rPr>
        <w:t>. Similarly, for the 0.25 mm channel depth, normalized current decreased from +22% to +2% at the inlet (segment #1) as flow rate increased from 10</w:t>
      </w:r>
      <w:r w:rsidRPr="00FE2AED">
        <w:rPr>
          <w:rFonts w:ascii="Times New Roman" w:hAnsi="Times New Roman" w:cs="Times New Roman"/>
          <w:color w:val="000000"/>
        </w:rPr>
        <w:t xml:space="preserve"> </w:t>
      </w:r>
      <w:r>
        <w:rPr>
          <w:rFonts w:ascii="Times New Roman" w:hAnsi="Times New Roman" w:cs="Times New Roman"/>
          <w:color w:val="000000"/>
        </w:rPr>
        <w:t>ml min</w:t>
      </w:r>
      <w:r>
        <w:rPr>
          <w:rFonts w:ascii="Times New Roman" w:hAnsi="Times New Roman" w:cs="Times New Roman"/>
          <w:color w:val="000000"/>
          <w:vertAlign w:val="superscript"/>
        </w:rPr>
        <w:t>-1</w:t>
      </w:r>
      <w:r>
        <w:rPr>
          <w:rFonts w:ascii="Times New Roman" w:hAnsi="Times New Roman" w:cs="Times New Roman"/>
          <w:color w:val="000000"/>
        </w:rPr>
        <w:t xml:space="preserve"> to 30 ml min</w:t>
      </w:r>
      <w:r>
        <w:rPr>
          <w:rFonts w:ascii="Times New Roman" w:hAnsi="Times New Roman" w:cs="Times New Roman"/>
          <w:color w:val="000000"/>
          <w:vertAlign w:val="superscript"/>
        </w:rPr>
        <w:t>-1</w:t>
      </w:r>
      <w:r>
        <w:rPr>
          <w:rFonts w:ascii="Times New Roman" w:hAnsi="Times New Roman" w:cs="Times New Roman"/>
          <w:color w:val="000000"/>
        </w:rPr>
        <w:t>. These results imply that increasing flow rate</w:t>
      </w:r>
      <w:r w:rsidR="00CF0508">
        <w:rPr>
          <w:rFonts w:ascii="Times New Roman" w:hAnsi="Times New Roman" w:cs="Times New Roman"/>
          <w:color w:val="000000"/>
        </w:rPr>
        <w:t xml:space="preserve"> </w:t>
      </w:r>
    </w:p>
    <w:p w14:paraId="1795D9D0" w14:textId="77777777" w:rsidR="00CF0508" w:rsidRDefault="00CF0508" w:rsidP="00CF0508">
      <w:pPr>
        <w:keepNext/>
        <w:jc w:val="center"/>
      </w:pPr>
      <w:r>
        <w:rPr>
          <w:noProof/>
        </w:rPr>
        <w:lastRenderedPageBreak/>
        <w:drawing>
          <wp:inline distT="0" distB="0" distL="0" distR="0" wp14:anchorId="0A117404" wp14:editId="5A9C6DA1">
            <wp:extent cx="5583582" cy="5025224"/>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97242" cy="5037518"/>
                    </a:xfrm>
                    <a:prstGeom prst="rect">
                      <a:avLst/>
                    </a:prstGeom>
                    <a:noFill/>
                    <a:ln>
                      <a:noFill/>
                    </a:ln>
                  </pic:spPr>
                </pic:pic>
              </a:graphicData>
            </a:graphic>
          </wp:inline>
        </w:drawing>
      </w:r>
    </w:p>
    <w:p w14:paraId="6AD1B4C9" w14:textId="77777777" w:rsidR="00CF0508" w:rsidRDefault="00CF0508" w:rsidP="00CF0508">
      <w:pPr>
        <w:pStyle w:val="Caption"/>
        <w:rPr>
          <w:i/>
        </w:rPr>
      </w:pPr>
      <w:bookmarkStart w:id="41" w:name="_Toc77750990"/>
      <w:r w:rsidRPr="00EF7057">
        <w:t xml:space="preserve">Figure </w:t>
      </w:r>
      <w:r>
        <w:fldChar w:fldCharType="begin"/>
      </w:r>
      <w:r>
        <w:instrText xml:space="preserve"> STYLEREF 1 \s </w:instrText>
      </w:r>
      <w:r>
        <w:fldChar w:fldCharType="separate"/>
      </w:r>
      <w:r>
        <w:rPr>
          <w:noProof/>
        </w:rPr>
        <w:t>2</w:t>
      </w:r>
      <w:r>
        <w:rPr>
          <w:noProof/>
        </w:rPr>
        <w:fldChar w:fldCharType="end"/>
      </w:r>
      <w:r>
        <w:t>.</w:t>
      </w:r>
      <w:r>
        <w:fldChar w:fldCharType="begin"/>
      </w:r>
      <w:r>
        <w:instrText xml:space="preserve"> SEQ Figure \* ARABIC \s 1 </w:instrText>
      </w:r>
      <w:r>
        <w:fldChar w:fldCharType="separate"/>
      </w:r>
      <w:r>
        <w:rPr>
          <w:noProof/>
        </w:rPr>
        <w:t>7</w:t>
      </w:r>
      <w:r>
        <w:rPr>
          <w:noProof/>
        </w:rPr>
        <w:fldChar w:fldCharType="end"/>
      </w:r>
      <w:r w:rsidRPr="00EF7057">
        <w:t xml:space="preserve"> </w:t>
      </w:r>
      <w:r w:rsidRPr="00687D21">
        <w:t>Impact of flow rate on the local current at 50% SOC, 0.2 V hold (a) and (b) for 2.5 mm and 1mm depth channels, respectively; (c) and (d) normalized current distributions for 2.5 mm and 1 mm depth channels, respectively.</w:t>
      </w:r>
      <w:bookmarkEnd w:id="41"/>
    </w:p>
    <w:p w14:paraId="2D8D0F6F" w14:textId="362671DA" w:rsidR="00CF0508" w:rsidRDefault="00CF0508" w:rsidP="00950BFE">
      <w:pPr>
        <w:spacing w:line="480" w:lineRule="auto"/>
        <w:jc w:val="both"/>
        <w:rPr>
          <w:rFonts w:ascii="Times New Roman" w:hAnsi="Times New Roman" w:cs="Times New Roman"/>
          <w:color w:val="000000"/>
        </w:rPr>
      </w:pPr>
    </w:p>
    <w:p w14:paraId="7BEA84EB" w14:textId="6EFA2B92" w:rsidR="00CF0508" w:rsidRDefault="00CF0508" w:rsidP="00950BFE">
      <w:pPr>
        <w:spacing w:line="480" w:lineRule="auto"/>
        <w:jc w:val="both"/>
        <w:rPr>
          <w:rFonts w:ascii="Times New Roman" w:hAnsi="Times New Roman" w:cs="Times New Roman"/>
          <w:color w:val="000000"/>
        </w:rPr>
      </w:pPr>
    </w:p>
    <w:p w14:paraId="0E667827" w14:textId="0C1C2A3E" w:rsidR="00CF0508" w:rsidRDefault="00CF0508" w:rsidP="00950BFE">
      <w:pPr>
        <w:spacing w:line="480" w:lineRule="auto"/>
        <w:jc w:val="both"/>
        <w:rPr>
          <w:rFonts w:ascii="Times New Roman" w:hAnsi="Times New Roman" w:cs="Times New Roman"/>
          <w:color w:val="000000"/>
        </w:rPr>
      </w:pPr>
    </w:p>
    <w:p w14:paraId="2F8D373C" w14:textId="578CC0CD" w:rsidR="00CF0508" w:rsidRDefault="00CF0508" w:rsidP="00950BFE">
      <w:pPr>
        <w:spacing w:line="480" w:lineRule="auto"/>
        <w:jc w:val="both"/>
        <w:rPr>
          <w:rFonts w:ascii="Times New Roman" w:hAnsi="Times New Roman" w:cs="Times New Roman"/>
          <w:color w:val="000000"/>
        </w:rPr>
      </w:pPr>
    </w:p>
    <w:p w14:paraId="4DCD67AA" w14:textId="5C0ED3E0" w:rsidR="00CF0508" w:rsidRDefault="00CF0508" w:rsidP="00950BFE">
      <w:pPr>
        <w:spacing w:line="480" w:lineRule="auto"/>
        <w:jc w:val="both"/>
        <w:rPr>
          <w:rFonts w:ascii="Times New Roman" w:hAnsi="Times New Roman" w:cs="Times New Roman"/>
          <w:color w:val="000000"/>
        </w:rPr>
      </w:pPr>
    </w:p>
    <w:p w14:paraId="3FE32087" w14:textId="0763A0F4" w:rsidR="00CF0508" w:rsidRDefault="00CF0508" w:rsidP="00950BFE">
      <w:pPr>
        <w:spacing w:line="480" w:lineRule="auto"/>
        <w:jc w:val="both"/>
        <w:rPr>
          <w:rFonts w:ascii="Times New Roman" w:hAnsi="Times New Roman" w:cs="Times New Roman"/>
          <w:color w:val="000000"/>
        </w:rPr>
      </w:pPr>
    </w:p>
    <w:p w14:paraId="6A0C8D98" w14:textId="77777777" w:rsidR="00CF0508" w:rsidRDefault="00CF0508" w:rsidP="00CF0508">
      <w:pPr>
        <w:keepNext/>
        <w:jc w:val="center"/>
      </w:pPr>
      <w:r>
        <w:rPr>
          <w:noProof/>
        </w:rPr>
        <w:lastRenderedPageBreak/>
        <w:drawing>
          <wp:inline distT="0" distB="0" distL="0" distR="0" wp14:anchorId="00F0688A" wp14:editId="21E73633">
            <wp:extent cx="5480480" cy="4977517"/>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7358" cy="4983763"/>
                    </a:xfrm>
                    <a:prstGeom prst="rect">
                      <a:avLst/>
                    </a:prstGeom>
                    <a:noFill/>
                    <a:ln>
                      <a:noFill/>
                    </a:ln>
                  </pic:spPr>
                </pic:pic>
              </a:graphicData>
            </a:graphic>
          </wp:inline>
        </w:drawing>
      </w:r>
      <w:r>
        <w:t xml:space="preserve"> </w:t>
      </w:r>
    </w:p>
    <w:p w14:paraId="7EA0FBFF" w14:textId="77777777" w:rsidR="00CF0508" w:rsidRDefault="00CF0508" w:rsidP="00CF0508">
      <w:pPr>
        <w:pStyle w:val="Caption"/>
        <w:rPr>
          <w:i/>
        </w:rPr>
      </w:pPr>
      <w:bookmarkStart w:id="42" w:name="_Toc77750991"/>
      <w:r w:rsidRPr="00EF7057">
        <w:t xml:space="preserve">Figure </w:t>
      </w:r>
      <w:r>
        <w:fldChar w:fldCharType="begin"/>
      </w:r>
      <w:r>
        <w:instrText xml:space="preserve"> STYLEREF 1 \s </w:instrText>
      </w:r>
      <w:r>
        <w:fldChar w:fldCharType="separate"/>
      </w:r>
      <w:r>
        <w:rPr>
          <w:noProof/>
        </w:rPr>
        <w:t>2</w:t>
      </w:r>
      <w:r>
        <w:rPr>
          <w:noProof/>
        </w:rPr>
        <w:fldChar w:fldCharType="end"/>
      </w:r>
      <w:r>
        <w:t>.</w:t>
      </w:r>
      <w:r>
        <w:fldChar w:fldCharType="begin"/>
      </w:r>
      <w:r>
        <w:instrText xml:space="preserve"> SEQ Figure \* ARABIC \s 1 </w:instrText>
      </w:r>
      <w:r>
        <w:fldChar w:fldCharType="separate"/>
      </w:r>
      <w:r>
        <w:rPr>
          <w:noProof/>
        </w:rPr>
        <w:t>8</w:t>
      </w:r>
      <w:r>
        <w:rPr>
          <w:noProof/>
        </w:rPr>
        <w:fldChar w:fldCharType="end"/>
      </w:r>
      <w:r>
        <w:t xml:space="preserve"> </w:t>
      </w:r>
      <w:r w:rsidRPr="00EF7057">
        <w:t xml:space="preserve"> </w:t>
      </w:r>
      <w:r w:rsidRPr="00687D21">
        <w:t xml:space="preserve">Impact of flow rate on the local current at 50% </w:t>
      </w:r>
      <w:proofErr w:type="gramStart"/>
      <w:r w:rsidRPr="00687D21">
        <w:t>SOC  0.2V</w:t>
      </w:r>
      <w:proofErr w:type="gramEnd"/>
      <w:r w:rsidRPr="00687D21">
        <w:t xml:space="preserve"> hold (a) and (b) 0.5mm and 0.25 mm depth channels, respectively; (c) and (d) normalized current distributions for 0.5 mm and 0.25 mm depth channels, respectively.</w:t>
      </w:r>
      <w:bookmarkEnd w:id="42"/>
    </w:p>
    <w:p w14:paraId="1422762D" w14:textId="7205718D" w:rsidR="00CF0508" w:rsidRDefault="00CF0508" w:rsidP="00950BFE">
      <w:pPr>
        <w:spacing w:line="480" w:lineRule="auto"/>
        <w:jc w:val="both"/>
        <w:rPr>
          <w:rFonts w:ascii="Times New Roman" w:hAnsi="Times New Roman" w:cs="Times New Roman"/>
          <w:color w:val="000000"/>
        </w:rPr>
      </w:pPr>
    </w:p>
    <w:p w14:paraId="55E2255C" w14:textId="5FC00D11" w:rsidR="00CF0508" w:rsidRDefault="00CF0508" w:rsidP="00950BFE">
      <w:pPr>
        <w:spacing w:line="480" w:lineRule="auto"/>
        <w:jc w:val="both"/>
        <w:rPr>
          <w:rFonts w:ascii="Times New Roman" w:hAnsi="Times New Roman" w:cs="Times New Roman"/>
          <w:color w:val="000000"/>
        </w:rPr>
      </w:pPr>
    </w:p>
    <w:p w14:paraId="65C22C6D" w14:textId="652F36F9" w:rsidR="00CF0508" w:rsidRDefault="00CF0508" w:rsidP="00950BFE">
      <w:pPr>
        <w:spacing w:line="480" w:lineRule="auto"/>
        <w:jc w:val="both"/>
        <w:rPr>
          <w:rFonts w:ascii="Times New Roman" w:hAnsi="Times New Roman" w:cs="Times New Roman"/>
          <w:color w:val="000000"/>
        </w:rPr>
      </w:pPr>
    </w:p>
    <w:p w14:paraId="5F5CE571" w14:textId="09DB0AFA" w:rsidR="00CF0508" w:rsidRDefault="00CF0508" w:rsidP="00950BFE">
      <w:pPr>
        <w:spacing w:line="480" w:lineRule="auto"/>
        <w:jc w:val="both"/>
        <w:rPr>
          <w:rFonts w:ascii="Times New Roman" w:hAnsi="Times New Roman" w:cs="Times New Roman"/>
          <w:color w:val="000000"/>
        </w:rPr>
      </w:pPr>
    </w:p>
    <w:p w14:paraId="3340D404" w14:textId="77777777" w:rsidR="00CF0508" w:rsidRDefault="00CF0508" w:rsidP="00950BFE">
      <w:pPr>
        <w:spacing w:line="480" w:lineRule="auto"/>
        <w:jc w:val="both"/>
        <w:rPr>
          <w:rFonts w:ascii="Times New Roman" w:hAnsi="Times New Roman" w:cs="Times New Roman"/>
          <w:color w:val="000000"/>
        </w:rPr>
      </w:pPr>
    </w:p>
    <w:p w14:paraId="68CFF14C" w14:textId="18B9DE2C" w:rsidR="00A317AF" w:rsidRPr="00CF0508" w:rsidRDefault="00A317AF" w:rsidP="00950BFE">
      <w:pPr>
        <w:spacing w:line="480" w:lineRule="auto"/>
        <w:jc w:val="both"/>
        <w:rPr>
          <w:rFonts w:ascii="Times New Roman" w:hAnsi="Times New Roman" w:cs="Times New Roman"/>
          <w:color w:val="000000"/>
        </w:rPr>
      </w:pPr>
      <w:r>
        <w:rPr>
          <w:rFonts w:ascii="Times New Roman" w:hAnsi="Times New Roman" w:cs="Times New Roman"/>
          <w:color w:val="000000"/>
        </w:rPr>
        <w:lastRenderedPageBreak/>
        <w:t>considerably improves electrochemical performance via increased convective flow in the electrodes. Thus,</w:t>
      </w:r>
      <w:r w:rsidRPr="001150A5">
        <w:rPr>
          <w:rFonts w:ascii="Times New Roman" w:hAnsi="Times New Roman" w:cs="Times New Roman"/>
          <w:color w:val="000000"/>
        </w:rPr>
        <w:t xml:space="preserve"> </w:t>
      </w:r>
      <w:r>
        <w:rPr>
          <w:rFonts w:ascii="Times New Roman" w:hAnsi="Times New Roman" w:cs="Times New Roman"/>
          <w:color w:val="000000"/>
        </w:rPr>
        <w:t>the dramatic pressure drop increase</w:t>
      </w:r>
      <w:r w:rsidRPr="003534CE">
        <w:rPr>
          <w:rFonts w:ascii="Times New Roman" w:hAnsi="Times New Roman" w:cs="Times New Roman"/>
          <w:color w:val="000000"/>
        </w:rPr>
        <w:t xml:space="preserve"> </w:t>
      </w:r>
      <w:r>
        <w:rPr>
          <w:rFonts w:ascii="Times New Roman" w:hAnsi="Times New Roman" w:cs="Times New Roman"/>
          <w:color w:val="000000"/>
        </w:rPr>
        <w:t xml:space="preserve">in these convection-dominated cells is attributed to convective-flow enhancement. </w:t>
      </w:r>
    </w:p>
    <w:p w14:paraId="380B4587" w14:textId="77777777" w:rsidR="00E6148D" w:rsidRDefault="00A317AF" w:rsidP="00A317AF">
      <w:pPr>
        <w:spacing w:line="480" w:lineRule="auto"/>
        <w:ind w:firstLine="720"/>
        <w:jc w:val="both"/>
        <w:rPr>
          <w:rFonts w:ascii="Times New Roman" w:hAnsi="Times New Roman" w:cs="Times New Roman"/>
        </w:rPr>
      </w:pPr>
      <w:proofErr w:type="gramStart"/>
      <w:r>
        <w:rPr>
          <w:rFonts w:ascii="Times New Roman" w:hAnsi="Times New Roman" w:cs="Times New Roman"/>
          <w:color w:val="000000"/>
        </w:rPr>
        <w:t>It is clear that increased</w:t>
      </w:r>
      <w:proofErr w:type="gramEnd"/>
      <w:r>
        <w:rPr>
          <w:rFonts w:ascii="Times New Roman" w:hAnsi="Times New Roman" w:cs="Times New Roman"/>
          <w:color w:val="000000"/>
        </w:rPr>
        <w:t xml:space="preserve"> pressure drop is an inevitable consequence of improved convective mass transport; also, increased convective flow usually enhances the electrochemical performance. Increased pressure </w:t>
      </w:r>
      <w:proofErr w:type="gramStart"/>
      <w:r>
        <w:rPr>
          <w:rFonts w:ascii="Times New Roman" w:hAnsi="Times New Roman" w:cs="Times New Roman"/>
          <w:color w:val="000000"/>
        </w:rPr>
        <w:t>drop</w:t>
      </w:r>
      <w:proofErr w:type="gramEnd"/>
      <w:r>
        <w:rPr>
          <w:rFonts w:ascii="Times New Roman" w:hAnsi="Times New Roman" w:cs="Times New Roman"/>
          <w:color w:val="000000"/>
        </w:rPr>
        <w:t xml:space="preserve"> correlates with pumping power requirements, which has a negative impact on system energy efficiency. Thus, it is essential to identify an optimum balance between pumping power and electrochemical performance to maximize net system efficiency. However, increased pressure </w:t>
      </w:r>
      <w:proofErr w:type="gramStart"/>
      <w:r>
        <w:rPr>
          <w:rFonts w:ascii="Times New Roman" w:hAnsi="Times New Roman" w:cs="Times New Roman"/>
          <w:color w:val="000000"/>
        </w:rPr>
        <w:t>drop</w:t>
      </w:r>
      <w:proofErr w:type="gramEnd"/>
      <w:r>
        <w:rPr>
          <w:rFonts w:ascii="Times New Roman" w:hAnsi="Times New Roman" w:cs="Times New Roman"/>
          <w:color w:val="000000"/>
        </w:rPr>
        <w:t xml:space="preserve"> and performance are not linearly related, complicating such optimization efforts. Motivated by this viewpoint, convection-dominated and diffusion-dominated cells were compared. Table </w:t>
      </w:r>
      <w:r w:rsidR="00950BFE">
        <w:rPr>
          <w:rFonts w:ascii="Times New Roman" w:hAnsi="Times New Roman" w:cs="Times New Roman"/>
          <w:color w:val="000000"/>
        </w:rPr>
        <w:t>2.</w:t>
      </w:r>
      <w:r>
        <w:rPr>
          <w:rFonts w:ascii="Times New Roman" w:hAnsi="Times New Roman" w:cs="Times New Roman"/>
          <w:color w:val="000000"/>
        </w:rPr>
        <w:t xml:space="preserve">1 summarizes measured average current densities and pressure drops for all flow rates and cell configurations. As seen in Table </w:t>
      </w:r>
      <w:r w:rsidR="000B75D9">
        <w:rPr>
          <w:rFonts w:ascii="Times New Roman" w:hAnsi="Times New Roman" w:cs="Times New Roman"/>
          <w:color w:val="000000"/>
        </w:rPr>
        <w:t>2.</w:t>
      </w:r>
      <w:r>
        <w:rPr>
          <w:rFonts w:ascii="Times New Roman" w:hAnsi="Times New Roman" w:cs="Times New Roman"/>
          <w:color w:val="000000"/>
        </w:rPr>
        <w:t>1, pressure drop for a cell configuration with 0.5 mm channel depth and 10 ml min</w:t>
      </w:r>
      <w:r>
        <w:rPr>
          <w:rFonts w:ascii="Times New Roman" w:hAnsi="Times New Roman" w:cs="Times New Roman"/>
          <w:color w:val="000000"/>
          <w:vertAlign w:val="superscript"/>
        </w:rPr>
        <w:t>-</w:t>
      </w:r>
      <w:r w:rsidRPr="00B13C33">
        <w:rPr>
          <w:rFonts w:ascii="Times New Roman" w:hAnsi="Times New Roman" w:cs="Times New Roman"/>
          <w:color w:val="000000"/>
          <w:vertAlign w:val="superscript"/>
        </w:rPr>
        <w:t>1</w:t>
      </w:r>
      <w:r>
        <w:rPr>
          <w:rFonts w:ascii="Times New Roman" w:hAnsi="Times New Roman" w:cs="Times New Roman"/>
          <w:color w:val="000000"/>
        </w:rPr>
        <w:t xml:space="preserve"> flow rate is slightly lower than the cell configuration with 2.5 mm depth and 1 mm at 50 ml min</w:t>
      </w:r>
      <w:r>
        <w:rPr>
          <w:rFonts w:ascii="Times New Roman" w:hAnsi="Times New Roman" w:cs="Times New Roman"/>
          <w:color w:val="000000"/>
          <w:vertAlign w:val="superscript"/>
        </w:rPr>
        <w:t>-</w:t>
      </w:r>
      <w:r w:rsidRPr="00B13C33">
        <w:rPr>
          <w:rFonts w:ascii="Times New Roman" w:hAnsi="Times New Roman" w:cs="Times New Roman"/>
          <w:color w:val="000000"/>
          <w:vertAlign w:val="superscript"/>
        </w:rPr>
        <w:t>1</w:t>
      </w:r>
      <w:r>
        <w:rPr>
          <w:rFonts w:ascii="Times New Roman" w:hAnsi="Times New Roman" w:cs="Times New Roman"/>
          <w:color w:val="000000"/>
        </w:rPr>
        <w:t xml:space="preserve"> flow rate. However, the cell configuration with 0.5 mm depth outperforms both cell configurations with 2.5 mm and 1 mm depths in terms of average current density. Similarly, although pressure drop for 0.25 mm depth at 10 ml min</w:t>
      </w:r>
      <w:r>
        <w:rPr>
          <w:rFonts w:ascii="Times New Roman" w:hAnsi="Times New Roman" w:cs="Times New Roman"/>
          <w:color w:val="000000"/>
          <w:vertAlign w:val="superscript"/>
        </w:rPr>
        <w:t>-</w:t>
      </w:r>
      <w:r w:rsidRPr="00B13C33">
        <w:rPr>
          <w:rFonts w:ascii="Times New Roman" w:hAnsi="Times New Roman" w:cs="Times New Roman"/>
          <w:color w:val="000000"/>
          <w:vertAlign w:val="superscript"/>
        </w:rPr>
        <w:t>1</w:t>
      </w:r>
      <w:r>
        <w:rPr>
          <w:rFonts w:ascii="Times New Roman" w:hAnsi="Times New Roman" w:cs="Times New Roman"/>
          <w:color w:val="000000"/>
        </w:rPr>
        <w:t xml:space="preserve"> is lower than pressure drop for 0.5 mm depth at 50 ml min</w:t>
      </w:r>
      <w:r>
        <w:rPr>
          <w:rFonts w:ascii="Times New Roman" w:hAnsi="Times New Roman" w:cs="Times New Roman"/>
          <w:color w:val="000000"/>
          <w:vertAlign w:val="superscript"/>
        </w:rPr>
        <w:t>-</w:t>
      </w:r>
      <w:r w:rsidRPr="00B13C33">
        <w:rPr>
          <w:rFonts w:ascii="Times New Roman" w:hAnsi="Times New Roman" w:cs="Times New Roman"/>
          <w:color w:val="000000"/>
          <w:vertAlign w:val="superscript"/>
        </w:rPr>
        <w:t>1</w:t>
      </w:r>
      <w:r>
        <w:rPr>
          <w:rFonts w:ascii="Times New Roman" w:hAnsi="Times New Roman" w:cs="Times New Roman"/>
          <w:color w:val="000000"/>
        </w:rPr>
        <w:t xml:space="preserve">, electrochemical performance is much better for 0.25 mm depth. </w:t>
      </w:r>
      <w:r w:rsidRPr="00D10CE0">
        <w:rPr>
          <w:rFonts w:ascii="Times New Roman" w:hAnsi="Times New Roman" w:cs="Times New Roman"/>
        </w:rPr>
        <w:t>So, equivalent electrochemical performance</w:t>
      </w:r>
      <w:r>
        <w:rPr>
          <w:rFonts w:ascii="Times New Roman" w:hAnsi="Times New Roman" w:cs="Times New Roman"/>
        </w:rPr>
        <w:t xml:space="preserve"> occurring with</w:t>
      </w:r>
      <w:r w:rsidRPr="00D10CE0">
        <w:rPr>
          <w:rFonts w:ascii="Times New Roman" w:hAnsi="Times New Roman" w:cs="Times New Roman"/>
        </w:rPr>
        <w:t xml:space="preserve"> lower pressure drop is an example of an optimization point. A more efficient approach to identifying such a point, for any cell design, should be the subject of a simulation-focused effort. Additionally, a robust simulation would also enable </w:t>
      </w:r>
    </w:p>
    <w:p w14:paraId="033E73BE" w14:textId="77777777" w:rsidR="00E6148D" w:rsidRPr="00F0764E" w:rsidRDefault="00E6148D" w:rsidP="00E6148D">
      <w:pPr>
        <w:pStyle w:val="Caption"/>
        <w:rPr>
          <w:i/>
        </w:rPr>
      </w:pPr>
      <w:bookmarkStart w:id="43" w:name="_Toc77750936"/>
      <w:r w:rsidRPr="00F0764E">
        <w:lastRenderedPageBreak/>
        <w:t xml:space="preserve">Table </w:t>
      </w:r>
      <w:r>
        <w:fldChar w:fldCharType="begin"/>
      </w:r>
      <w:r>
        <w:instrText xml:space="preserve"> STYLEREF 1 \s </w:instrText>
      </w:r>
      <w:r>
        <w:fldChar w:fldCharType="separate"/>
      </w:r>
      <w:r>
        <w:rPr>
          <w:noProof/>
        </w:rPr>
        <w:t>2</w:t>
      </w:r>
      <w:r>
        <w:rPr>
          <w:noProof/>
        </w:rPr>
        <w:fldChar w:fldCharType="end"/>
      </w:r>
      <w:r>
        <w:t>.</w:t>
      </w:r>
      <w:r>
        <w:fldChar w:fldCharType="begin"/>
      </w:r>
      <w:r>
        <w:instrText xml:space="preserve"> SEQ Table \* ARABIC \s 1 </w:instrText>
      </w:r>
      <w:r>
        <w:fldChar w:fldCharType="separate"/>
      </w:r>
      <w:r>
        <w:rPr>
          <w:noProof/>
        </w:rPr>
        <w:t>1</w:t>
      </w:r>
      <w:r>
        <w:rPr>
          <w:noProof/>
        </w:rPr>
        <w:fldChar w:fldCharType="end"/>
      </w:r>
      <w:r>
        <w:t xml:space="preserve"> </w:t>
      </w:r>
      <w:r w:rsidRPr="00687D21">
        <w:t>Summary of operating conditions.</w:t>
      </w:r>
      <w:bookmarkEnd w:id="43"/>
    </w:p>
    <w:tbl>
      <w:tblPr>
        <w:tblStyle w:val="TableGrid"/>
        <w:tblW w:w="9090" w:type="dxa"/>
        <w:tblLook w:val="04A0" w:firstRow="1" w:lastRow="0" w:firstColumn="1" w:lastColumn="0" w:noHBand="0" w:noVBand="1"/>
      </w:tblPr>
      <w:tblGrid>
        <w:gridCol w:w="1293"/>
        <w:gridCol w:w="2577"/>
        <w:gridCol w:w="1091"/>
        <w:gridCol w:w="1182"/>
        <w:gridCol w:w="1182"/>
        <w:gridCol w:w="1765"/>
      </w:tblGrid>
      <w:tr w:rsidR="00E6148D" w:rsidRPr="00410F8D" w14:paraId="59ECCFF5" w14:textId="77777777" w:rsidTr="00A1216C">
        <w:tc>
          <w:tcPr>
            <w:tcW w:w="1293" w:type="dxa"/>
            <w:vMerge w:val="restart"/>
            <w:tcBorders>
              <w:left w:val="nil"/>
              <w:bottom w:val="nil"/>
              <w:right w:val="nil"/>
            </w:tcBorders>
          </w:tcPr>
          <w:p w14:paraId="0DEAFBE5" w14:textId="77777777" w:rsidR="00E6148D" w:rsidRPr="00410F8D" w:rsidRDefault="00E6148D" w:rsidP="00A1216C">
            <w:pPr>
              <w:rPr>
                <w:rFonts w:ascii="Times New Roman" w:hAnsi="Times New Roman" w:cs="Times New Roman"/>
                <w:b/>
                <w:color w:val="000000"/>
              </w:rPr>
            </w:pPr>
            <w:r w:rsidRPr="00410F8D">
              <w:rPr>
                <w:rFonts w:ascii="Times New Roman" w:hAnsi="Times New Roman" w:cs="Times New Roman"/>
                <w:b/>
                <w:color w:val="000000"/>
              </w:rPr>
              <w:t xml:space="preserve">Flow rate </w:t>
            </w:r>
          </w:p>
          <w:p w14:paraId="0ACE38B1" w14:textId="77777777" w:rsidR="00E6148D" w:rsidRPr="00410F8D" w:rsidRDefault="00E6148D" w:rsidP="00A1216C">
            <w:pPr>
              <w:rPr>
                <w:rFonts w:ascii="Times New Roman" w:hAnsi="Times New Roman" w:cs="Times New Roman"/>
              </w:rPr>
            </w:pPr>
            <w:r w:rsidRPr="00410F8D">
              <w:rPr>
                <w:rFonts w:ascii="Times New Roman" w:hAnsi="Times New Roman" w:cs="Times New Roman"/>
                <w:b/>
                <w:color w:val="000000"/>
              </w:rPr>
              <w:t>(m</w:t>
            </w:r>
            <w:r>
              <w:rPr>
                <w:rFonts w:ascii="Times New Roman" w:hAnsi="Times New Roman" w:cs="Times New Roman"/>
                <w:b/>
                <w:color w:val="000000"/>
              </w:rPr>
              <w:t>L</w:t>
            </w:r>
            <w:r w:rsidRPr="00410F8D">
              <w:rPr>
                <w:rFonts w:ascii="Times New Roman" w:hAnsi="Times New Roman" w:cs="Times New Roman"/>
                <w:b/>
                <w:color w:val="000000"/>
              </w:rPr>
              <w:t xml:space="preserve"> min</w:t>
            </w:r>
            <w:r w:rsidRPr="00410F8D">
              <w:rPr>
                <w:rFonts w:ascii="Times New Roman" w:hAnsi="Times New Roman" w:cs="Times New Roman"/>
                <w:b/>
                <w:color w:val="000000"/>
                <w:vertAlign w:val="superscript"/>
              </w:rPr>
              <w:t>1</w:t>
            </w:r>
            <w:r w:rsidRPr="00410F8D">
              <w:rPr>
                <w:rFonts w:ascii="Times New Roman" w:hAnsi="Times New Roman" w:cs="Times New Roman"/>
                <w:b/>
                <w:color w:val="000000"/>
              </w:rPr>
              <w:t>)</w:t>
            </w:r>
          </w:p>
        </w:tc>
        <w:tc>
          <w:tcPr>
            <w:tcW w:w="2577" w:type="dxa"/>
            <w:vMerge w:val="restart"/>
            <w:tcBorders>
              <w:left w:val="nil"/>
              <w:bottom w:val="nil"/>
              <w:right w:val="nil"/>
            </w:tcBorders>
          </w:tcPr>
          <w:p w14:paraId="2461A722" w14:textId="77777777" w:rsidR="00E6148D" w:rsidRPr="00410F8D" w:rsidRDefault="00E6148D" w:rsidP="00A1216C">
            <w:pPr>
              <w:rPr>
                <w:rFonts w:ascii="Times New Roman" w:hAnsi="Times New Roman" w:cs="Times New Roman"/>
              </w:rPr>
            </w:pPr>
          </w:p>
        </w:tc>
        <w:tc>
          <w:tcPr>
            <w:tcW w:w="5220" w:type="dxa"/>
            <w:gridSpan w:val="4"/>
            <w:tcBorders>
              <w:left w:val="nil"/>
              <w:bottom w:val="nil"/>
              <w:right w:val="nil"/>
            </w:tcBorders>
          </w:tcPr>
          <w:p w14:paraId="51558C1B" w14:textId="77777777" w:rsidR="00E6148D" w:rsidRPr="00410F8D" w:rsidRDefault="00E6148D" w:rsidP="00A1216C">
            <w:pPr>
              <w:jc w:val="center"/>
              <w:rPr>
                <w:rFonts w:ascii="Times New Roman" w:hAnsi="Times New Roman" w:cs="Times New Roman"/>
                <w:b/>
              </w:rPr>
            </w:pPr>
            <w:r w:rsidRPr="00410F8D">
              <w:rPr>
                <w:rFonts w:ascii="Times New Roman" w:hAnsi="Times New Roman" w:cs="Times New Roman"/>
                <w:b/>
              </w:rPr>
              <w:t>Channel dept</w:t>
            </w:r>
            <w:r>
              <w:rPr>
                <w:rFonts w:ascii="Times New Roman" w:hAnsi="Times New Roman" w:cs="Times New Roman"/>
                <w:b/>
              </w:rPr>
              <w:t>h</w:t>
            </w:r>
            <w:r w:rsidRPr="00410F8D">
              <w:rPr>
                <w:rFonts w:ascii="Times New Roman" w:hAnsi="Times New Roman" w:cs="Times New Roman"/>
                <w:b/>
              </w:rPr>
              <w:t xml:space="preserve"> (mm)</w:t>
            </w:r>
          </w:p>
        </w:tc>
      </w:tr>
      <w:tr w:rsidR="00E6148D" w:rsidRPr="00410F8D" w14:paraId="33D04E56" w14:textId="77777777" w:rsidTr="00A1216C">
        <w:tc>
          <w:tcPr>
            <w:tcW w:w="1293" w:type="dxa"/>
            <w:vMerge/>
            <w:tcBorders>
              <w:top w:val="nil"/>
              <w:left w:val="nil"/>
              <w:bottom w:val="single" w:sz="4" w:space="0" w:color="auto"/>
              <w:right w:val="nil"/>
            </w:tcBorders>
          </w:tcPr>
          <w:p w14:paraId="6CF2D646" w14:textId="77777777" w:rsidR="00E6148D" w:rsidRPr="00410F8D" w:rsidRDefault="00E6148D" w:rsidP="00A1216C">
            <w:pPr>
              <w:rPr>
                <w:rFonts w:ascii="Times New Roman" w:hAnsi="Times New Roman" w:cs="Times New Roman"/>
              </w:rPr>
            </w:pPr>
          </w:p>
        </w:tc>
        <w:tc>
          <w:tcPr>
            <w:tcW w:w="2577" w:type="dxa"/>
            <w:vMerge/>
            <w:tcBorders>
              <w:top w:val="nil"/>
              <w:left w:val="nil"/>
              <w:bottom w:val="single" w:sz="4" w:space="0" w:color="auto"/>
              <w:right w:val="nil"/>
            </w:tcBorders>
          </w:tcPr>
          <w:p w14:paraId="3B132754" w14:textId="77777777" w:rsidR="00E6148D" w:rsidRPr="00410F8D" w:rsidRDefault="00E6148D" w:rsidP="00A1216C">
            <w:pPr>
              <w:rPr>
                <w:rFonts w:ascii="Times New Roman" w:hAnsi="Times New Roman" w:cs="Times New Roman"/>
              </w:rPr>
            </w:pPr>
          </w:p>
        </w:tc>
        <w:tc>
          <w:tcPr>
            <w:tcW w:w="1091" w:type="dxa"/>
            <w:tcBorders>
              <w:top w:val="nil"/>
              <w:left w:val="nil"/>
              <w:bottom w:val="single" w:sz="4" w:space="0" w:color="auto"/>
              <w:right w:val="nil"/>
            </w:tcBorders>
          </w:tcPr>
          <w:p w14:paraId="68D88A92" w14:textId="77777777" w:rsidR="00E6148D" w:rsidRPr="00410F8D" w:rsidRDefault="00E6148D" w:rsidP="00A1216C">
            <w:pPr>
              <w:jc w:val="center"/>
              <w:rPr>
                <w:rFonts w:ascii="Times New Roman" w:hAnsi="Times New Roman" w:cs="Times New Roman"/>
                <w:b/>
              </w:rPr>
            </w:pPr>
            <w:r w:rsidRPr="00410F8D">
              <w:rPr>
                <w:rFonts w:ascii="Times New Roman" w:hAnsi="Times New Roman" w:cs="Times New Roman"/>
                <w:b/>
              </w:rPr>
              <w:t>2.50</w:t>
            </w:r>
          </w:p>
        </w:tc>
        <w:tc>
          <w:tcPr>
            <w:tcW w:w="1182" w:type="dxa"/>
            <w:tcBorders>
              <w:top w:val="nil"/>
              <w:left w:val="nil"/>
              <w:bottom w:val="single" w:sz="4" w:space="0" w:color="auto"/>
              <w:right w:val="nil"/>
            </w:tcBorders>
          </w:tcPr>
          <w:p w14:paraId="5648E0B3" w14:textId="77777777" w:rsidR="00E6148D" w:rsidRPr="00410F8D" w:rsidRDefault="00E6148D" w:rsidP="00A1216C">
            <w:pPr>
              <w:jc w:val="center"/>
              <w:rPr>
                <w:rFonts w:ascii="Times New Roman" w:hAnsi="Times New Roman" w:cs="Times New Roman"/>
                <w:b/>
              </w:rPr>
            </w:pPr>
            <w:r w:rsidRPr="00410F8D">
              <w:rPr>
                <w:rFonts w:ascii="Times New Roman" w:hAnsi="Times New Roman" w:cs="Times New Roman"/>
                <w:b/>
              </w:rPr>
              <w:t>1.00</w:t>
            </w:r>
          </w:p>
        </w:tc>
        <w:tc>
          <w:tcPr>
            <w:tcW w:w="1182" w:type="dxa"/>
            <w:tcBorders>
              <w:top w:val="nil"/>
              <w:left w:val="nil"/>
              <w:bottom w:val="single" w:sz="4" w:space="0" w:color="auto"/>
              <w:right w:val="nil"/>
            </w:tcBorders>
          </w:tcPr>
          <w:p w14:paraId="44E10ED1" w14:textId="77777777" w:rsidR="00E6148D" w:rsidRPr="00410F8D" w:rsidRDefault="00E6148D" w:rsidP="00A1216C">
            <w:pPr>
              <w:jc w:val="center"/>
              <w:rPr>
                <w:rFonts w:ascii="Times New Roman" w:hAnsi="Times New Roman" w:cs="Times New Roman"/>
                <w:b/>
              </w:rPr>
            </w:pPr>
            <w:r w:rsidRPr="00410F8D">
              <w:rPr>
                <w:rFonts w:ascii="Times New Roman" w:hAnsi="Times New Roman" w:cs="Times New Roman"/>
                <w:b/>
              </w:rPr>
              <w:t>0.50</w:t>
            </w:r>
          </w:p>
        </w:tc>
        <w:tc>
          <w:tcPr>
            <w:tcW w:w="1765" w:type="dxa"/>
            <w:tcBorders>
              <w:top w:val="nil"/>
              <w:left w:val="nil"/>
              <w:bottom w:val="single" w:sz="4" w:space="0" w:color="auto"/>
              <w:right w:val="nil"/>
            </w:tcBorders>
          </w:tcPr>
          <w:p w14:paraId="09022EF6" w14:textId="77777777" w:rsidR="00E6148D" w:rsidRPr="00410F8D" w:rsidRDefault="00E6148D" w:rsidP="00A1216C">
            <w:pPr>
              <w:jc w:val="center"/>
              <w:rPr>
                <w:rFonts w:ascii="Times New Roman" w:hAnsi="Times New Roman" w:cs="Times New Roman"/>
                <w:b/>
              </w:rPr>
            </w:pPr>
            <w:r w:rsidRPr="00410F8D">
              <w:rPr>
                <w:rFonts w:ascii="Times New Roman" w:hAnsi="Times New Roman" w:cs="Times New Roman"/>
                <w:b/>
              </w:rPr>
              <w:t>0.25</w:t>
            </w:r>
          </w:p>
        </w:tc>
      </w:tr>
      <w:tr w:rsidR="00E6148D" w:rsidRPr="00410F8D" w14:paraId="36023170" w14:textId="77777777" w:rsidTr="00A1216C">
        <w:tc>
          <w:tcPr>
            <w:tcW w:w="1293" w:type="dxa"/>
            <w:vMerge w:val="restart"/>
            <w:tcBorders>
              <w:left w:val="nil"/>
              <w:bottom w:val="nil"/>
              <w:right w:val="nil"/>
            </w:tcBorders>
          </w:tcPr>
          <w:p w14:paraId="595A1135" w14:textId="77777777" w:rsidR="00E6148D" w:rsidRPr="00410F8D" w:rsidRDefault="00E6148D" w:rsidP="00A1216C">
            <w:pPr>
              <w:jc w:val="center"/>
              <w:rPr>
                <w:rFonts w:ascii="Times New Roman" w:hAnsi="Times New Roman" w:cs="Times New Roman"/>
              </w:rPr>
            </w:pPr>
            <w:r w:rsidRPr="00410F8D">
              <w:rPr>
                <w:rFonts w:ascii="Times New Roman" w:hAnsi="Times New Roman" w:cs="Times New Roman"/>
              </w:rPr>
              <w:t>10</w:t>
            </w:r>
          </w:p>
        </w:tc>
        <w:tc>
          <w:tcPr>
            <w:tcW w:w="2577" w:type="dxa"/>
            <w:tcBorders>
              <w:left w:val="nil"/>
              <w:bottom w:val="nil"/>
              <w:right w:val="nil"/>
            </w:tcBorders>
          </w:tcPr>
          <w:p w14:paraId="6F530188" w14:textId="77777777" w:rsidR="00E6148D" w:rsidRPr="00410F8D" w:rsidRDefault="00E6148D" w:rsidP="00A1216C">
            <w:pPr>
              <w:jc w:val="both"/>
              <w:rPr>
                <w:rFonts w:ascii="Times New Roman" w:hAnsi="Times New Roman" w:cs="Times New Roman"/>
              </w:rPr>
            </w:pPr>
            <w:r w:rsidRPr="00410F8D">
              <w:rPr>
                <w:rFonts w:ascii="Times New Roman" w:hAnsi="Times New Roman" w:cs="Times New Roman"/>
              </w:rPr>
              <w:t xml:space="preserve">Current density (A </w:t>
            </w:r>
            <w:proofErr w:type="gramStart"/>
            <w:r w:rsidRPr="00410F8D">
              <w:rPr>
                <w:rFonts w:ascii="Times New Roman" w:hAnsi="Times New Roman" w:cs="Times New Roman"/>
              </w:rPr>
              <w:t>cm</w:t>
            </w:r>
            <w:r w:rsidRPr="00410F8D">
              <w:rPr>
                <w:rFonts w:ascii="Times New Roman" w:hAnsi="Times New Roman" w:cs="Times New Roman"/>
                <w:vertAlign w:val="superscript"/>
              </w:rPr>
              <w:t>-2</w:t>
            </w:r>
            <w:proofErr w:type="gramEnd"/>
            <w:r w:rsidRPr="00410F8D">
              <w:rPr>
                <w:rFonts w:ascii="Times New Roman" w:hAnsi="Times New Roman" w:cs="Times New Roman"/>
              </w:rPr>
              <w:t>)</w:t>
            </w:r>
          </w:p>
        </w:tc>
        <w:tc>
          <w:tcPr>
            <w:tcW w:w="1091" w:type="dxa"/>
            <w:tcBorders>
              <w:left w:val="nil"/>
              <w:bottom w:val="nil"/>
              <w:right w:val="nil"/>
            </w:tcBorders>
          </w:tcPr>
          <w:p w14:paraId="5E6EB218" w14:textId="77777777" w:rsidR="00E6148D" w:rsidRPr="00410F8D" w:rsidRDefault="00E6148D" w:rsidP="00A1216C">
            <w:pPr>
              <w:jc w:val="center"/>
              <w:rPr>
                <w:rFonts w:ascii="Times New Roman" w:hAnsi="Times New Roman" w:cs="Times New Roman"/>
              </w:rPr>
            </w:pPr>
            <w:r w:rsidRPr="00410F8D">
              <w:rPr>
                <w:rFonts w:ascii="Times New Roman" w:hAnsi="Times New Roman" w:cs="Times New Roman"/>
              </w:rPr>
              <w:t>0.12</w:t>
            </w:r>
          </w:p>
        </w:tc>
        <w:tc>
          <w:tcPr>
            <w:tcW w:w="1182" w:type="dxa"/>
            <w:tcBorders>
              <w:left w:val="nil"/>
              <w:bottom w:val="nil"/>
              <w:right w:val="nil"/>
            </w:tcBorders>
          </w:tcPr>
          <w:p w14:paraId="57B32DF1" w14:textId="77777777" w:rsidR="00E6148D" w:rsidRPr="000C585E" w:rsidRDefault="00E6148D" w:rsidP="00A1216C">
            <w:pPr>
              <w:jc w:val="center"/>
              <w:rPr>
                <w:rFonts w:ascii="Times New Roman" w:hAnsi="Times New Roman" w:cs="Times New Roman"/>
              </w:rPr>
            </w:pPr>
            <w:r w:rsidRPr="000C585E">
              <w:rPr>
                <w:rFonts w:ascii="Times New Roman" w:hAnsi="Times New Roman" w:cs="Times New Roman"/>
              </w:rPr>
              <w:t>0.14</w:t>
            </w:r>
          </w:p>
        </w:tc>
        <w:tc>
          <w:tcPr>
            <w:tcW w:w="1182" w:type="dxa"/>
            <w:tcBorders>
              <w:left w:val="nil"/>
              <w:bottom w:val="nil"/>
              <w:right w:val="nil"/>
            </w:tcBorders>
          </w:tcPr>
          <w:p w14:paraId="0FF64D9F" w14:textId="77777777" w:rsidR="00E6148D" w:rsidRPr="000C585E" w:rsidRDefault="00E6148D" w:rsidP="00A1216C">
            <w:pPr>
              <w:jc w:val="center"/>
              <w:rPr>
                <w:rFonts w:ascii="Times New Roman" w:hAnsi="Times New Roman" w:cs="Times New Roman"/>
              </w:rPr>
            </w:pPr>
            <w:r w:rsidRPr="000C585E">
              <w:rPr>
                <w:rFonts w:ascii="Times New Roman" w:hAnsi="Times New Roman" w:cs="Times New Roman"/>
              </w:rPr>
              <w:t>0.35</w:t>
            </w:r>
          </w:p>
        </w:tc>
        <w:tc>
          <w:tcPr>
            <w:tcW w:w="1765" w:type="dxa"/>
            <w:tcBorders>
              <w:left w:val="nil"/>
              <w:bottom w:val="nil"/>
              <w:right w:val="nil"/>
            </w:tcBorders>
          </w:tcPr>
          <w:p w14:paraId="770C82C8" w14:textId="77777777" w:rsidR="00E6148D" w:rsidRPr="00410F8D" w:rsidRDefault="00E6148D" w:rsidP="00A1216C">
            <w:pPr>
              <w:jc w:val="center"/>
              <w:rPr>
                <w:rFonts w:ascii="Times New Roman" w:hAnsi="Times New Roman" w:cs="Times New Roman"/>
              </w:rPr>
            </w:pPr>
            <w:r w:rsidRPr="00410F8D">
              <w:rPr>
                <w:rFonts w:ascii="Times New Roman" w:hAnsi="Times New Roman" w:cs="Times New Roman"/>
              </w:rPr>
              <w:t>1.06</w:t>
            </w:r>
          </w:p>
        </w:tc>
      </w:tr>
      <w:tr w:rsidR="00E6148D" w:rsidRPr="00410F8D" w14:paraId="10F2B81F" w14:textId="77777777" w:rsidTr="00A1216C">
        <w:tc>
          <w:tcPr>
            <w:tcW w:w="1293" w:type="dxa"/>
            <w:vMerge/>
            <w:tcBorders>
              <w:top w:val="nil"/>
              <w:left w:val="nil"/>
              <w:bottom w:val="nil"/>
              <w:right w:val="nil"/>
            </w:tcBorders>
          </w:tcPr>
          <w:p w14:paraId="0D2F560E" w14:textId="77777777" w:rsidR="00E6148D" w:rsidRPr="00410F8D" w:rsidRDefault="00E6148D" w:rsidP="00A1216C">
            <w:pPr>
              <w:jc w:val="center"/>
              <w:rPr>
                <w:rFonts w:ascii="Times New Roman" w:hAnsi="Times New Roman" w:cs="Times New Roman"/>
              </w:rPr>
            </w:pPr>
          </w:p>
        </w:tc>
        <w:tc>
          <w:tcPr>
            <w:tcW w:w="2577" w:type="dxa"/>
            <w:tcBorders>
              <w:top w:val="nil"/>
              <w:left w:val="nil"/>
              <w:bottom w:val="nil"/>
              <w:right w:val="nil"/>
            </w:tcBorders>
          </w:tcPr>
          <w:p w14:paraId="6C050BAF" w14:textId="77777777" w:rsidR="00E6148D" w:rsidRPr="00410F8D" w:rsidRDefault="00E6148D" w:rsidP="00A1216C">
            <w:pPr>
              <w:jc w:val="both"/>
              <w:rPr>
                <w:rFonts w:ascii="Times New Roman" w:hAnsi="Times New Roman" w:cs="Times New Roman"/>
              </w:rPr>
            </w:pPr>
            <w:r w:rsidRPr="00410F8D">
              <w:rPr>
                <w:rFonts w:ascii="Times New Roman" w:hAnsi="Times New Roman" w:cs="Times New Roman"/>
              </w:rPr>
              <w:t xml:space="preserve">Pressure </w:t>
            </w:r>
            <w:proofErr w:type="gramStart"/>
            <w:r w:rsidRPr="00410F8D">
              <w:rPr>
                <w:rFonts w:ascii="Times New Roman" w:hAnsi="Times New Roman" w:cs="Times New Roman"/>
              </w:rPr>
              <w:t>drop</w:t>
            </w:r>
            <w:proofErr w:type="gramEnd"/>
            <w:r w:rsidRPr="00410F8D">
              <w:rPr>
                <w:rFonts w:ascii="Times New Roman" w:hAnsi="Times New Roman" w:cs="Times New Roman"/>
              </w:rPr>
              <w:t xml:space="preserve"> (Pa)</w:t>
            </w:r>
          </w:p>
        </w:tc>
        <w:tc>
          <w:tcPr>
            <w:tcW w:w="1091" w:type="dxa"/>
            <w:tcBorders>
              <w:top w:val="nil"/>
              <w:left w:val="nil"/>
              <w:bottom w:val="nil"/>
              <w:right w:val="nil"/>
            </w:tcBorders>
          </w:tcPr>
          <w:p w14:paraId="189E260C" w14:textId="77777777" w:rsidR="00E6148D" w:rsidRPr="00410F8D" w:rsidRDefault="00E6148D" w:rsidP="00A1216C">
            <w:pPr>
              <w:jc w:val="center"/>
              <w:rPr>
                <w:rFonts w:ascii="Times New Roman" w:hAnsi="Times New Roman" w:cs="Times New Roman"/>
                <w:vertAlign w:val="superscript"/>
              </w:rPr>
            </w:pPr>
            <w:r>
              <w:rPr>
                <w:rFonts w:ascii="Times New Roman" w:hAnsi="Times New Roman" w:cs="Times New Roman"/>
              </w:rPr>
              <w:t>3</w:t>
            </w:r>
            <w:r w:rsidRPr="00410F8D">
              <w:rPr>
                <w:rFonts w:ascii="Times New Roman" w:hAnsi="Times New Roman" w:cs="Times New Roman"/>
              </w:rPr>
              <w:t>.</w:t>
            </w:r>
            <w:r>
              <w:rPr>
                <w:rFonts w:ascii="Times New Roman" w:hAnsi="Times New Roman" w:cs="Times New Roman"/>
              </w:rPr>
              <w:t>2</w:t>
            </w:r>
            <w:r w:rsidRPr="00410F8D">
              <w:rPr>
                <w:rFonts w:ascii="Times New Roman" w:hAnsi="Times New Roman" w:cs="Times New Roman"/>
              </w:rPr>
              <w:t xml:space="preserve"> x10</w:t>
            </w:r>
            <w:r w:rsidRPr="00410F8D">
              <w:rPr>
                <w:rFonts w:ascii="Times New Roman" w:hAnsi="Times New Roman" w:cs="Times New Roman"/>
                <w:vertAlign w:val="superscript"/>
              </w:rPr>
              <w:t>3</w:t>
            </w:r>
          </w:p>
        </w:tc>
        <w:tc>
          <w:tcPr>
            <w:tcW w:w="1182" w:type="dxa"/>
            <w:tcBorders>
              <w:top w:val="nil"/>
              <w:left w:val="nil"/>
              <w:bottom w:val="nil"/>
              <w:right w:val="nil"/>
            </w:tcBorders>
          </w:tcPr>
          <w:p w14:paraId="06265C60" w14:textId="77777777" w:rsidR="00E6148D" w:rsidRPr="000C585E" w:rsidRDefault="00E6148D" w:rsidP="00A1216C">
            <w:pPr>
              <w:jc w:val="center"/>
              <w:rPr>
                <w:rFonts w:ascii="Times New Roman" w:hAnsi="Times New Roman" w:cs="Times New Roman"/>
              </w:rPr>
            </w:pPr>
            <w:r w:rsidRPr="000C585E">
              <w:rPr>
                <w:rFonts w:ascii="Times New Roman" w:hAnsi="Times New Roman" w:cs="Times New Roman"/>
              </w:rPr>
              <w:t>4.0 x10</w:t>
            </w:r>
            <w:r w:rsidRPr="000C585E">
              <w:rPr>
                <w:rFonts w:ascii="Times New Roman" w:hAnsi="Times New Roman" w:cs="Times New Roman"/>
                <w:vertAlign w:val="superscript"/>
              </w:rPr>
              <w:t>3</w:t>
            </w:r>
          </w:p>
        </w:tc>
        <w:tc>
          <w:tcPr>
            <w:tcW w:w="1182" w:type="dxa"/>
            <w:tcBorders>
              <w:top w:val="nil"/>
              <w:left w:val="nil"/>
              <w:bottom w:val="nil"/>
              <w:right w:val="nil"/>
            </w:tcBorders>
          </w:tcPr>
          <w:p w14:paraId="08B28354" w14:textId="77777777" w:rsidR="00E6148D" w:rsidRPr="000C585E" w:rsidRDefault="00E6148D" w:rsidP="00A1216C">
            <w:pPr>
              <w:jc w:val="center"/>
              <w:rPr>
                <w:rFonts w:ascii="Times New Roman" w:hAnsi="Times New Roman" w:cs="Times New Roman"/>
              </w:rPr>
            </w:pPr>
            <w:r w:rsidRPr="000C585E">
              <w:rPr>
                <w:rFonts w:ascii="Times New Roman" w:hAnsi="Times New Roman" w:cs="Times New Roman"/>
              </w:rPr>
              <w:t>8.10 x10</w:t>
            </w:r>
            <w:r w:rsidRPr="000C585E">
              <w:rPr>
                <w:rFonts w:ascii="Times New Roman" w:hAnsi="Times New Roman" w:cs="Times New Roman"/>
                <w:vertAlign w:val="superscript"/>
              </w:rPr>
              <w:t>3</w:t>
            </w:r>
          </w:p>
        </w:tc>
        <w:tc>
          <w:tcPr>
            <w:tcW w:w="1765" w:type="dxa"/>
            <w:tcBorders>
              <w:top w:val="nil"/>
              <w:left w:val="nil"/>
              <w:bottom w:val="nil"/>
              <w:right w:val="nil"/>
            </w:tcBorders>
          </w:tcPr>
          <w:p w14:paraId="4364E6B0" w14:textId="77777777" w:rsidR="00E6148D" w:rsidRPr="00410F8D" w:rsidRDefault="00E6148D" w:rsidP="00A1216C">
            <w:pPr>
              <w:jc w:val="center"/>
              <w:rPr>
                <w:rFonts w:ascii="Times New Roman" w:hAnsi="Times New Roman" w:cs="Times New Roman"/>
                <w:vertAlign w:val="superscript"/>
              </w:rPr>
            </w:pPr>
            <w:r>
              <w:rPr>
                <w:rFonts w:ascii="Times New Roman" w:hAnsi="Times New Roman" w:cs="Times New Roman"/>
              </w:rPr>
              <w:t>3</w:t>
            </w:r>
            <w:r w:rsidRPr="00410F8D">
              <w:rPr>
                <w:rFonts w:ascii="Times New Roman" w:hAnsi="Times New Roman" w:cs="Times New Roman"/>
              </w:rPr>
              <w:t>.</w:t>
            </w:r>
            <w:r>
              <w:rPr>
                <w:rFonts w:ascii="Times New Roman" w:hAnsi="Times New Roman" w:cs="Times New Roman"/>
              </w:rPr>
              <w:t>45</w:t>
            </w:r>
            <w:r w:rsidRPr="00410F8D">
              <w:rPr>
                <w:rFonts w:ascii="Times New Roman" w:hAnsi="Times New Roman" w:cs="Times New Roman"/>
              </w:rPr>
              <w:t>x10</w:t>
            </w:r>
            <w:r w:rsidRPr="00410F8D">
              <w:rPr>
                <w:rFonts w:ascii="Times New Roman" w:hAnsi="Times New Roman" w:cs="Times New Roman"/>
                <w:vertAlign w:val="superscript"/>
              </w:rPr>
              <w:t>4</w:t>
            </w:r>
          </w:p>
        </w:tc>
      </w:tr>
      <w:tr w:rsidR="00E6148D" w:rsidRPr="00410F8D" w14:paraId="2434CCCE" w14:textId="77777777" w:rsidTr="00A1216C">
        <w:tc>
          <w:tcPr>
            <w:tcW w:w="1293" w:type="dxa"/>
            <w:vMerge w:val="restart"/>
            <w:tcBorders>
              <w:top w:val="nil"/>
              <w:left w:val="nil"/>
              <w:bottom w:val="nil"/>
              <w:right w:val="nil"/>
            </w:tcBorders>
          </w:tcPr>
          <w:p w14:paraId="4A8E29FE" w14:textId="77777777" w:rsidR="00E6148D" w:rsidRPr="00410F8D" w:rsidRDefault="00E6148D" w:rsidP="00A1216C">
            <w:pPr>
              <w:jc w:val="center"/>
              <w:rPr>
                <w:rFonts w:ascii="Times New Roman" w:hAnsi="Times New Roman" w:cs="Times New Roman"/>
              </w:rPr>
            </w:pPr>
            <w:r w:rsidRPr="00410F8D">
              <w:rPr>
                <w:rFonts w:ascii="Times New Roman" w:hAnsi="Times New Roman" w:cs="Times New Roman"/>
              </w:rPr>
              <w:t>30</w:t>
            </w:r>
          </w:p>
        </w:tc>
        <w:tc>
          <w:tcPr>
            <w:tcW w:w="2577" w:type="dxa"/>
            <w:tcBorders>
              <w:top w:val="nil"/>
              <w:left w:val="nil"/>
              <w:bottom w:val="nil"/>
              <w:right w:val="nil"/>
            </w:tcBorders>
          </w:tcPr>
          <w:p w14:paraId="4AEDDFF9" w14:textId="77777777" w:rsidR="00E6148D" w:rsidRPr="00410F8D" w:rsidRDefault="00E6148D" w:rsidP="00A1216C">
            <w:pPr>
              <w:jc w:val="both"/>
              <w:rPr>
                <w:rFonts w:ascii="Times New Roman" w:hAnsi="Times New Roman" w:cs="Times New Roman"/>
              </w:rPr>
            </w:pPr>
            <w:r w:rsidRPr="00410F8D">
              <w:rPr>
                <w:rFonts w:ascii="Times New Roman" w:hAnsi="Times New Roman" w:cs="Times New Roman"/>
              </w:rPr>
              <w:t xml:space="preserve">Current density (A </w:t>
            </w:r>
            <w:proofErr w:type="gramStart"/>
            <w:r w:rsidRPr="00410F8D">
              <w:rPr>
                <w:rFonts w:ascii="Times New Roman" w:hAnsi="Times New Roman" w:cs="Times New Roman"/>
              </w:rPr>
              <w:t>cm</w:t>
            </w:r>
            <w:r w:rsidRPr="00410F8D">
              <w:rPr>
                <w:rFonts w:ascii="Times New Roman" w:hAnsi="Times New Roman" w:cs="Times New Roman"/>
                <w:vertAlign w:val="superscript"/>
              </w:rPr>
              <w:t>-2</w:t>
            </w:r>
            <w:proofErr w:type="gramEnd"/>
            <w:r w:rsidRPr="00410F8D">
              <w:rPr>
                <w:rFonts w:ascii="Times New Roman" w:hAnsi="Times New Roman" w:cs="Times New Roman"/>
              </w:rPr>
              <w:t>)</w:t>
            </w:r>
          </w:p>
        </w:tc>
        <w:tc>
          <w:tcPr>
            <w:tcW w:w="1091" w:type="dxa"/>
            <w:tcBorders>
              <w:top w:val="nil"/>
              <w:left w:val="nil"/>
              <w:bottom w:val="nil"/>
              <w:right w:val="nil"/>
            </w:tcBorders>
          </w:tcPr>
          <w:p w14:paraId="22B6201C" w14:textId="77777777" w:rsidR="00E6148D" w:rsidRPr="00410F8D" w:rsidRDefault="00E6148D" w:rsidP="00A1216C">
            <w:pPr>
              <w:jc w:val="center"/>
              <w:rPr>
                <w:rFonts w:ascii="Times New Roman" w:hAnsi="Times New Roman" w:cs="Times New Roman"/>
              </w:rPr>
            </w:pPr>
            <w:r w:rsidRPr="00410F8D">
              <w:rPr>
                <w:rFonts w:ascii="Times New Roman" w:hAnsi="Times New Roman" w:cs="Times New Roman"/>
              </w:rPr>
              <w:t>0.17</w:t>
            </w:r>
          </w:p>
        </w:tc>
        <w:tc>
          <w:tcPr>
            <w:tcW w:w="1182" w:type="dxa"/>
            <w:tcBorders>
              <w:top w:val="nil"/>
              <w:left w:val="nil"/>
              <w:bottom w:val="nil"/>
              <w:right w:val="nil"/>
            </w:tcBorders>
          </w:tcPr>
          <w:p w14:paraId="3FFAA50B" w14:textId="77777777" w:rsidR="00E6148D" w:rsidRPr="00410F8D" w:rsidRDefault="00E6148D" w:rsidP="00A1216C">
            <w:pPr>
              <w:jc w:val="center"/>
              <w:rPr>
                <w:rFonts w:ascii="Times New Roman" w:hAnsi="Times New Roman" w:cs="Times New Roman"/>
              </w:rPr>
            </w:pPr>
            <w:r w:rsidRPr="00410F8D">
              <w:rPr>
                <w:rFonts w:ascii="Times New Roman" w:hAnsi="Times New Roman" w:cs="Times New Roman"/>
              </w:rPr>
              <w:t>0.26</w:t>
            </w:r>
          </w:p>
        </w:tc>
        <w:tc>
          <w:tcPr>
            <w:tcW w:w="1182" w:type="dxa"/>
            <w:tcBorders>
              <w:top w:val="nil"/>
              <w:left w:val="nil"/>
              <w:bottom w:val="nil"/>
              <w:right w:val="nil"/>
            </w:tcBorders>
          </w:tcPr>
          <w:p w14:paraId="0D9A6CCB" w14:textId="77777777" w:rsidR="00E6148D" w:rsidRPr="00410F8D" w:rsidRDefault="00E6148D" w:rsidP="00A1216C">
            <w:pPr>
              <w:jc w:val="center"/>
              <w:rPr>
                <w:rFonts w:ascii="Times New Roman" w:hAnsi="Times New Roman" w:cs="Times New Roman"/>
              </w:rPr>
            </w:pPr>
            <w:r w:rsidRPr="00410F8D">
              <w:rPr>
                <w:rFonts w:ascii="Times New Roman" w:hAnsi="Times New Roman" w:cs="Times New Roman"/>
              </w:rPr>
              <w:t>0.56</w:t>
            </w:r>
          </w:p>
        </w:tc>
        <w:tc>
          <w:tcPr>
            <w:tcW w:w="1765" w:type="dxa"/>
            <w:tcBorders>
              <w:top w:val="nil"/>
              <w:left w:val="nil"/>
              <w:bottom w:val="nil"/>
              <w:right w:val="nil"/>
            </w:tcBorders>
          </w:tcPr>
          <w:p w14:paraId="784C5A65" w14:textId="77777777" w:rsidR="00E6148D" w:rsidRPr="00410F8D" w:rsidRDefault="00E6148D" w:rsidP="00A1216C">
            <w:pPr>
              <w:jc w:val="center"/>
              <w:rPr>
                <w:rFonts w:ascii="Times New Roman" w:hAnsi="Times New Roman" w:cs="Times New Roman"/>
              </w:rPr>
            </w:pPr>
            <w:r w:rsidRPr="00410F8D">
              <w:rPr>
                <w:rFonts w:ascii="Times New Roman" w:hAnsi="Times New Roman" w:cs="Times New Roman"/>
              </w:rPr>
              <w:t>1.48</w:t>
            </w:r>
          </w:p>
        </w:tc>
      </w:tr>
      <w:tr w:rsidR="00E6148D" w:rsidRPr="00410F8D" w14:paraId="0FF01BA8" w14:textId="77777777" w:rsidTr="00A1216C">
        <w:tc>
          <w:tcPr>
            <w:tcW w:w="1293" w:type="dxa"/>
            <w:vMerge/>
            <w:tcBorders>
              <w:top w:val="nil"/>
              <w:left w:val="nil"/>
              <w:bottom w:val="nil"/>
              <w:right w:val="nil"/>
            </w:tcBorders>
          </w:tcPr>
          <w:p w14:paraId="18A1B4E8" w14:textId="77777777" w:rsidR="00E6148D" w:rsidRPr="00410F8D" w:rsidRDefault="00E6148D" w:rsidP="00A1216C">
            <w:pPr>
              <w:jc w:val="center"/>
              <w:rPr>
                <w:rFonts w:ascii="Times New Roman" w:hAnsi="Times New Roman" w:cs="Times New Roman"/>
              </w:rPr>
            </w:pPr>
          </w:p>
        </w:tc>
        <w:tc>
          <w:tcPr>
            <w:tcW w:w="2577" w:type="dxa"/>
            <w:tcBorders>
              <w:top w:val="nil"/>
              <w:left w:val="nil"/>
              <w:bottom w:val="nil"/>
              <w:right w:val="nil"/>
            </w:tcBorders>
          </w:tcPr>
          <w:p w14:paraId="0EA5F95B" w14:textId="77777777" w:rsidR="00E6148D" w:rsidRPr="00410F8D" w:rsidRDefault="00E6148D" w:rsidP="00A1216C">
            <w:pPr>
              <w:jc w:val="both"/>
              <w:rPr>
                <w:rFonts w:ascii="Times New Roman" w:hAnsi="Times New Roman" w:cs="Times New Roman"/>
              </w:rPr>
            </w:pPr>
            <w:r w:rsidRPr="00410F8D">
              <w:rPr>
                <w:rFonts w:ascii="Times New Roman" w:hAnsi="Times New Roman" w:cs="Times New Roman"/>
              </w:rPr>
              <w:t xml:space="preserve">Pressure </w:t>
            </w:r>
            <w:proofErr w:type="gramStart"/>
            <w:r w:rsidRPr="00410F8D">
              <w:rPr>
                <w:rFonts w:ascii="Times New Roman" w:hAnsi="Times New Roman" w:cs="Times New Roman"/>
              </w:rPr>
              <w:t>drop</w:t>
            </w:r>
            <w:proofErr w:type="gramEnd"/>
            <w:r w:rsidRPr="00410F8D">
              <w:rPr>
                <w:rFonts w:ascii="Times New Roman" w:hAnsi="Times New Roman" w:cs="Times New Roman"/>
              </w:rPr>
              <w:t xml:space="preserve"> (Pa)</w:t>
            </w:r>
          </w:p>
        </w:tc>
        <w:tc>
          <w:tcPr>
            <w:tcW w:w="1091" w:type="dxa"/>
            <w:tcBorders>
              <w:top w:val="nil"/>
              <w:left w:val="nil"/>
              <w:bottom w:val="nil"/>
              <w:right w:val="nil"/>
            </w:tcBorders>
          </w:tcPr>
          <w:p w14:paraId="105BE011" w14:textId="77777777" w:rsidR="00E6148D" w:rsidRPr="00410F8D" w:rsidRDefault="00E6148D" w:rsidP="00A1216C">
            <w:pPr>
              <w:jc w:val="center"/>
              <w:rPr>
                <w:rFonts w:ascii="Times New Roman" w:hAnsi="Times New Roman" w:cs="Times New Roman"/>
                <w:b/>
                <w:vertAlign w:val="superscript"/>
              </w:rPr>
            </w:pPr>
            <w:r>
              <w:rPr>
                <w:rFonts w:ascii="Times New Roman" w:hAnsi="Times New Roman" w:cs="Times New Roman"/>
              </w:rPr>
              <w:t>8</w:t>
            </w:r>
            <w:r w:rsidRPr="00410F8D">
              <w:rPr>
                <w:rFonts w:ascii="Times New Roman" w:hAnsi="Times New Roman" w:cs="Times New Roman"/>
              </w:rPr>
              <w:t>.</w:t>
            </w:r>
            <w:r>
              <w:rPr>
                <w:rFonts w:ascii="Times New Roman" w:hAnsi="Times New Roman" w:cs="Times New Roman"/>
              </w:rPr>
              <w:t>0</w:t>
            </w:r>
            <w:r w:rsidRPr="00410F8D">
              <w:rPr>
                <w:rFonts w:ascii="Times New Roman" w:hAnsi="Times New Roman" w:cs="Times New Roman"/>
              </w:rPr>
              <w:t xml:space="preserve"> x10</w:t>
            </w:r>
            <w:r w:rsidRPr="00410F8D">
              <w:rPr>
                <w:rFonts w:ascii="Times New Roman" w:hAnsi="Times New Roman" w:cs="Times New Roman"/>
                <w:vertAlign w:val="superscript"/>
              </w:rPr>
              <w:t>3</w:t>
            </w:r>
          </w:p>
        </w:tc>
        <w:tc>
          <w:tcPr>
            <w:tcW w:w="1182" w:type="dxa"/>
            <w:tcBorders>
              <w:top w:val="nil"/>
              <w:left w:val="nil"/>
              <w:bottom w:val="nil"/>
              <w:right w:val="nil"/>
            </w:tcBorders>
          </w:tcPr>
          <w:p w14:paraId="2FAFB502" w14:textId="77777777" w:rsidR="00E6148D" w:rsidRPr="00410F8D" w:rsidRDefault="00E6148D" w:rsidP="00A1216C">
            <w:pPr>
              <w:jc w:val="center"/>
              <w:rPr>
                <w:rFonts w:ascii="Times New Roman" w:hAnsi="Times New Roman" w:cs="Times New Roman"/>
              </w:rPr>
            </w:pPr>
            <w:r w:rsidRPr="00410F8D">
              <w:rPr>
                <w:rFonts w:ascii="Times New Roman" w:hAnsi="Times New Roman" w:cs="Times New Roman"/>
              </w:rPr>
              <w:t>1.</w:t>
            </w:r>
            <w:r>
              <w:rPr>
                <w:rFonts w:ascii="Times New Roman" w:hAnsi="Times New Roman" w:cs="Times New Roman"/>
              </w:rPr>
              <w:t>21</w:t>
            </w:r>
            <w:r w:rsidRPr="00410F8D">
              <w:rPr>
                <w:rFonts w:ascii="Times New Roman" w:hAnsi="Times New Roman" w:cs="Times New Roman"/>
              </w:rPr>
              <w:t xml:space="preserve"> x10</w:t>
            </w:r>
            <w:r w:rsidRPr="00410F8D">
              <w:rPr>
                <w:rFonts w:ascii="Times New Roman" w:hAnsi="Times New Roman" w:cs="Times New Roman"/>
                <w:vertAlign w:val="superscript"/>
              </w:rPr>
              <w:t>4</w:t>
            </w:r>
          </w:p>
        </w:tc>
        <w:tc>
          <w:tcPr>
            <w:tcW w:w="1182" w:type="dxa"/>
            <w:tcBorders>
              <w:top w:val="nil"/>
              <w:left w:val="nil"/>
              <w:bottom w:val="nil"/>
              <w:right w:val="nil"/>
            </w:tcBorders>
          </w:tcPr>
          <w:p w14:paraId="02BFD67C" w14:textId="77777777" w:rsidR="00E6148D" w:rsidRPr="00410F8D" w:rsidRDefault="00E6148D" w:rsidP="00A1216C">
            <w:pPr>
              <w:jc w:val="center"/>
              <w:rPr>
                <w:rFonts w:ascii="Times New Roman" w:hAnsi="Times New Roman" w:cs="Times New Roman"/>
              </w:rPr>
            </w:pPr>
            <w:r>
              <w:rPr>
                <w:rFonts w:ascii="Times New Roman" w:hAnsi="Times New Roman" w:cs="Times New Roman"/>
              </w:rPr>
              <w:t>2</w:t>
            </w:r>
            <w:r w:rsidRPr="00410F8D">
              <w:rPr>
                <w:rFonts w:ascii="Times New Roman" w:hAnsi="Times New Roman" w:cs="Times New Roman"/>
              </w:rPr>
              <w:t>.</w:t>
            </w:r>
            <w:r>
              <w:rPr>
                <w:rFonts w:ascii="Times New Roman" w:hAnsi="Times New Roman" w:cs="Times New Roman"/>
              </w:rPr>
              <w:t>5</w:t>
            </w:r>
            <w:r w:rsidRPr="00410F8D">
              <w:rPr>
                <w:rFonts w:ascii="Times New Roman" w:hAnsi="Times New Roman" w:cs="Times New Roman"/>
              </w:rPr>
              <w:t xml:space="preserve"> x10</w:t>
            </w:r>
            <w:r w:rsidRPr="00410F8D">
              <w:rPr>
                <w:rFonts w:ascii="Times New Roman" w:hAnsi="Times New Roman" w:cs="Times New Roman"/>
                <w:vertAlign w:val="superscript"/>
              </w:rPr>
              <w:t>4</w:t>
            </w:r>
          </w:p>
        </w:tc>
        <w:tc>
          <w:tcPr>
            <w:tcW w:w="1765" w:type="dxa"/>
            <w:tcBorders>
              <w:top w:val="nil"/>
              <w:left w:val="nil"/>
              <w:bottom w:val="nil"/>
              <w:right w:val="nil"/>
            </w:tcBorders>
          </w:tcPr>
          <w:p w14:paraId="149414D6" w14:textId="77777777" w:rsidR="00E6148D" w:rsidRPr="00410F8D" w:rsidRDefault="00E6148D" w:rsidP="00A1216C">
            <w:pPr>
              <w:jc w:val="center"/>
              <w:rPr>
                <w:rFonts w:ascii="Times New Roman" w:hAnsi="Times New Roman" w:cs="Times New Roman"/>
                <w:vertAlign w:val="superscript"/>
              </w:rPr>
            </w:pPr>
            <w:r>
              <w:rPr>
                <w:rFonts w:ascii="Times New Roman" w:hAnsi="Times New Roman" w:cs="Times New Roman"/>
              </w:rPr>
              <w:t>1</w:t>
            </w:r>
            <w:r w:rsidRPr="00410F8D">
              <w:rPr>
                <w:rFonts w:ascii="Times New Roman" w:hAnsi="Times New Roman" w:cs="Times New Roman"/>
              </w:rPr>
              <w:t>.</w:t>
            </w:r>
            <w:r>
              <w:rPr>
                <w:rFonts w:ascii="Times New Roman" w:hAnsi="Times New Roman" w:cs="Times New Roman"/>
              </w:rPr>
              <w:t>23</w:t>
            </w:r>
            <w:r w:rsidRPr="00410F8D">
              <w:rPr>
                <w:rFonts w:ascii="Times New Roman" w:hAnsi="Times New Roman" w:cs="Times New Roman"/>
              </w:rPr>
              <w:t xml:space="preserve"> x10</w:t>
            </w:r>
            <w:r w:rsidRPr="00410F8D">
              <w:rPr>
                <w:rFonts w:ascii="Times New Roman" w:hAnsi="Times New Roman" w:cs="Times New Roman"/>
                <w:vertAlign w:val="superscript"/>
              </w:rPr>
              <w:t>5</w:t>
            </w:r>
          </w:p>
        </w:tc>
      </w:tr>
      <w:tr w:rsidR="00E6148D" w:rsidRPr="00410F8D" w14:paraId="0A6BD181" w14:textId="77777777" w:rsidTr="00A1216C">
        <w:tc>
          <w:tcPr>
            <w:tcW w:w="1293" w:type="dxa"/>
            <w:vMerge w:val="restart"/>
            <w:tcBorders>
              <w:top w:val="nil"/>
              <w:left w:val="nil"/>
              <w:bottom w:val="nil"/>
              <w:right w:val="nil"/>
            </w:tcBorders>
          </w:tcPr>
          <w:p w14:paraId="0961B235" w14:textId="77777777" w:rsidR="00E6148D" w:rsidRPr="00410F8D" w:rsidRDefault="00E6148D" w:rsidP="00A1216C">
            <w:pPr>
              <w:jc w:val="center"/>
              <w:rPr>
                <w:rFonts w:ascii="Times New Roman" w:hAnsi="Times New Roman" w:cs="Times New Roman"/>
              </w:rPr>
            </w:pPr>
            <w:r w:rsidRPr="00410F8D">
              <w:rPr>
                <w:rFonts w:ascii="Times New Roman" w:hAnsi="Times New Roman" w:cs="Times New Roman"/>
              </w:rPr>
              <w:t>50</w:t>
            </w:r>
          </w:p>
        </w:tc>
        <w:tc>
          <w:tcPr>
            <w:tcW w:w="2577" w:type="dxa"/>
            <w:tcBorders>
              <w:top w:val="nil"/>
              <w:left w:val="nil"/>
              <w:bottom w:val="nil"/>
              <w:right w:val="nil"/>
            </w:tcBorders>
          </w:tcPr>
          <w:p w14:paraId="03FE5B3F" w14:textId="77777777" w:rsidR="00E6148D" w:rsidRPr="00410F8D" w:rsidRDefault="00E6148D" w:rsidP="00A1216C">
            <w:pPr>
              <w:jc w:val="both"/>
              <w:rPr>
                <w:rFonts w:ascii="Times New Roman" w:hAnsi="Times New Roman" w:cs="Times New Roman"/>
              </w:rPr>
            </w:pPr>
            <w:r w:rsidRPr="00410F8D">
              <w:rPr>
                <w:rFonts w:ascii="Times New Roman" w:hAnsi="Times New Roman" w:cs="Times New Roman"/>
              </w:rPr>
              <w:t xml:space="preserve">Current density (A </w:t>
            </w:r>
            <w:proofErr w:type="gramStart"/>
            <w:r w:rsidRPr="00410F8D">
              <w:rPr>
                <w:rFonts w:ascii="Times New Roman" w:hAnsi="Times New Roman" w:cs="Times New Roman"/>
              </w:rPr>
              <w:t>cm</w:t>
            </w:r>
            <w:r w:rsidRPr="00410F8D">
              <w:rPr>
                <w:rFonts w:ascii="Times New Roman" w:hAnsi="Times New Roman" w:cs="Times New Roman"/>
                <w:vertAlign w:val="superscript"/>
              </w:rPr>
              <w:t>-2</w:t>
            </w:r>
            <w:proofErr w:type="gramEnd"/>
            <w:r w:rsidRPr="00410F8D">
              <w:rPr>
                <w:rFonts w:ascii="Times New Roman" w:hAnsi="Times New Roman" w:cs="Times New Roman"/>
              </w:rPr>
              <w:t>)</w:t>
            </w:r>
          </w:p>
        </w:tc>
        <w:tc>
          <w:tcPr>
            <w:tcW w:w="1091" w:type="dxa"/>
            <w:tcBorders>
              <w:top w:val="nil"/>
              <w:left w:val="nil"/>
              <w:bottom w:val="nil"/>
              <w:right w:val="nil"/>
            </w:tcBorders>
          </w:tcPr>
          <w:p w14:paraId="4FFF3802" w14:textId="77777777" w:rsidR="00E6148D" w:rsidRPr="00410F8D" w:rsidRDefault="00E6148D" w:rsidP="00A1216C">
            <w:pPr>
              <w:jc w:val="center"/>
              <w:rPr>
                <w:rFonts w:ascii="Times New Roman" w:hAnsi="Times New Roman" w:cs="Times New Roman"/>
              </w:rPr>
            </w:pPr>
            <w:r w:rsidRPr="00410F8D">
              <w:rPr>
                <w:rFonts w:ascii="Times New Roman" w:hAnsi="Times New Roman" w:cs="Times New Roman"/>
              </w:rPr>
              <w:t>0.22</w:t>
            </w:r>
          </w:p>
        </w:tc>
        <w:tc>
          <w:tcPr>
            <w:tcW w:w="1182" w:type="dxa"/>
            <w:tcBorders>
              <w:top w:val="nil"/>
              <w:left w:val="nil"/>
              <w:bottom w:val="nil"/>
              <w:right w:val="nil"/>
            </w:tcBorders>
          </w:tcPr>
          <w:p w14:paraId="0D148071" w14:textId="77777777" w:rsidR="00E6148D" w:rsidRPr="000C585E" w:rsidRDefault="00E6148D" w:rsidP="00A1216C">
            <w:pPr>
              <w:jc w:val="center"/>
              <w:rPr>
                <w:rFonts w:ascii="Times New Roman" w:hAnsi="Times New Roman" w:cs="Times New Roman"/>
              </w:rPr>
            </w:pPr>
            <w:r w:rsidRPr="000C585E">
              <w:rPr>
                <w:rFonts w:ascii="Times New Roman" w:hAnsi="Times New Roman" w:cs="Times New Roman"/>
              </w:rPr>
              <w:t>0.34</w:t>
            </w:r>
          </w:p>
        </w:tc>
        <w:tc>
          <w:tcPr>
            <w:tcW w:w="1182" w:type="dxa"/>
            <w:tcBorders>
              <w:top w:val="nil"/>
              <w:left w:val="nil"/>
              <w:bottom w:val="nil"/>
              <w:right w:val="nil"/>
            </w:tcBorders>
          </w:tcPr>
          <w:p w14:paraId="66902F1D" w14:textId="77777777" w:rsidR="00E6148D" w:rsidRPr="00410F8D" w:rsidRDefault="00E6148D" w:rsidP="00A1216C">
            <w:pPr>
              <w:jc w:val="center"/>
              <w:rPr>
                <w:rFonts w:ascii="Times New Roman" w:hAnsi="Times New Roman" w:cs="Times New Roman"/>
              </w:rPr>
            </w:pPr>
            <w:r w:rsidRPr="00410F8D">
              <w:rPr>
                <w:rFonts w:ascii="Times New Roman" w:hAnsi="Times New Roman" w:cs="Times New Roman"/>
              </w:rPr>
              <w:t>0.76</w:t>
            </w:r>
          </w:p>
        </w:tc>
        <w:tc>
          <w:tcPr>
            <w:tcW w:w="1765" w:type="dxa"/>
            <w:tcBorders>
              <w:top w:val="nil"/>
              <w:left w:val="nil"/>
              <w:bottom w:val="nil"/>
              <w:right w:val="nil"/>
            </w:tcBorders>
          </w:tcPr>
          <w:p w14:paraId="446C50FD" w14:textId="77777777" w:rsidR="00E6148D" w:rsidRPr="00410F8D" w:rsidRDefault="00E6148D" w:rsidP="00A1216C">
            <w:pPr>
              <w:jc w:val="center"/>
              <w:rPr>
                <w:rFonts w:ascii="Times New Roman" w:hAnsi="Times New Roman" w:cs="Times New Roman"/>
              </w:rPr>
            </w:pPr>
            <w:r w:rsidRPr="00410F8D">
              <w:rPr>
                <w:rFonts w:ascii="Times New Roman" w:hAnsi="Times New Roman" w:cs="Times New Roman"/>
              </w:rPr>
              <w:t>-</w:t>
            </w:r>
          </w:p>
        </w:tc>
      </w:tr>
      <w:tr w:rsidR="00E6148D" w:rsidRPr="00410F8D" w14:paraId="442992C2" w14:textId="77777777" w:rsidTr="00A1216C">
        <w:tc>
          <w:tcPr>
            <w:tcW w:w="1293" w:type="dxa"/>
            <w:vMerge/>
            <w:tcBorders>
              <w:top w:val="nil"/>
              <w:left w:val="nil"/>
              <w:right w:val="nil"/>
            </w:tcBorders>
          </w:tcPr>
          <w:p w14:paraId="6551024D" w14:textId="77777777" w:rsidR="00E6148D" w:rsidRPr="00410F8D" w:rsidRDefault="00E6148D" w:rsidP="00A1216C">
            <w:pPr>
              <w:rPr>
                <w:rFonts w:ascii="Times New Roman" w:hAnsi="Times New Roman" w:cs="Times New Roman"/>
              </w:rPr>
            </w:pPr>
          </w:p>
        </w:tc>
        <w:tc>
          <w:tcPr>
            <w:tcW w:w="2577" w:type="dxa"/>
            <w:tcBorders>
              <w:top w:val="nil"/>
              <w:left w:val="nil"/>
              <w:right w:val="nil"/>
            </w:tcBorders>
          </w:tcPr>
          <w:p w14:paraId="6FD225E7" w14:textId="77777777" w:rsidR="00E6148D" w:rsidRPr="00410F8D" w:rsidRDefault="00E6148D" w:rsidP="00A1216C">
            <w:pPr>
              <w:jc w:val="both"/>
              <w:rPr>
                <w:rFonts w:ascii="Times New Roman" w:hAnsi="Times New Roman" w:cs="Times New Roman"/>
              </w:rPr>
            </w:pPr>
            <w:r w:rsidRPr="00410F8D">
              <w:rPr>
                <w:rFonts w:ascii="Times New Roman" w:hAnsi="Times New Roman" w:cs="Times New Roman"/>
              </w:rPr>
              <w:t xml:space="preserve">Pressure </w:t>
            </w:r>
            <w:proofErr w:type="gramStart"/>
            <w:r w:rsidRPr="00410F8D">
              <w:rPr>
                <w:rFonts w:ascii="Times New Roman" w:hAnsi="Times New Roman" w:cs="Times New Roman"/>
              </w:rPr>
              <w:t>drop</w:t>
            </w:r>
            <w:proofErr w:type="gramEnd"/>
            <w:r w:rsidRPr="00410F8D">
              <w:rPr>
                <w:rFonts w:ascii="Times New Roman" w:hAnsi="Times New Roman" w:cs="Times New Roman"/>
              </w:rPr>
              <w:t xml:space="preserve"> (Pa)</w:t>
            </w:r>
          </w:p>
        </w:tc>
        <w:tc>
          <w:tcPr>
            <w:tcW w:w="1091" w:type="dxa"/>
            <w:tcBorders>
              <w:top w:val="nil"/>
              <w:left w:val="nil"/>
              <w:right w:val="nil"/>
            </w:tcBorders>
          </w:tcPr>
          <w:p w14:paraId="6C04F844" w14:textId="77777777" w:rsidR="00E6148D" w:rsidRPr="00410F8D" w:rsidRDefault="00E6148D" w:rsidP="00A1216C">
            <w:pPr>
              <w:jc w:val="center"/>
              <w:rPr>
                <w:rFonts w:ascii="Times New Roman" w:hAnsi="Times New Roman" w:cs="Times New Roman"/>
              </w:rPr>
            </w:pPr>
            <w:r w:rsidRPr="00410F8D">
              <w:rPr>
                <w:rFonts w:ascii="Times New Roman" w:hAnsi="Times New Roman" w:cs="Times New Roman"/>
              </w:rPr>
              <w:t>1.5 x10</w:t>
            </w:r>
            <w:r w:rsidRPr="00410F8D">
              <w:rPr>
                <w:rFonts w:ascii="Times New Roman" w:hAnsi="Times New Roman" w:cs="Times New Roman"/>
                <w:vertAlign w:val="superscript"/>
              </w:rPr>
              <w:t>4</w:t>
            </w:r>
          </w:p>
        </w:tc>
        <w:tc>
          <w:tcPr>
            <w:tcW w:w="1182" w:type="dxa"/>
            <w:tcBorders>
              <w:top w:val="nil"/>
              <w:left w:val="nil"/>
              <w:right w:val="nil"/>
            </w:tcBorders>
          </w:tcPr>
          <w:p w14:paraId="15B53188" w14:textId="77777777" w:rsidR="00E6148D" w:rsidRPr="000C585E" w:rsidRDefault="00E6148D" w:rsidP="00A1216C">
            <w:pPr>
              <w:jc w:val="center"/>
              <w:rPr>
                <w:rFonts w:ascii="Times New Roman" w:hAnsi="Times New Roman" w:cs="Times New Roman"/>
              </w:rPr>
            </w:pPr>
            <w:r w:rsidRPr="000C585E">
              <w:rPr>
                <w:rFonts w:ascii="Times New Roman" w:hAnsi="Times New Roman" w:cs="Times New Roman"/>
              </w:rPr>
              <w:t>2.25 x10</w:t>
            </w:r>
            <w:r w:rsidRPr="000C585E">
              <w:rPr>
                <w:rFonts w:ascii="Times New Roman" w:hAnsi="Times New Roman" w:cs="Times New Roman"/>
                <w:vertAlign w:val="superscript"/>
              </w:rPr>
              <w:t>4</w:t>
            </w:r>
          </w:p>
        </w:tc>
        <w:tc>
          <w:tcPr>
            <w:tcW w:w="1182" w:type="dxa"/>
            <w:tcBorders>
              <w:top w:val="nil"/>
              <w:left w:val="nil"/>
              <w:right w:val="nil"/>
            </w:tcBorders>
          </w:tcPr>
          <w:p w14:paraId="6339E660" w14:textId="77777777" w:rsidR="00E6148D" w:rsidRPr="00410F8D" w:rsidRDefault="00E6148D" w:rsidP="00A1216C">
            <w:pPr>
              <w:jc w:val="center"/>
              <w:rPr>
                <w:rFonts w:ascii="Times New Roman" w:hAnsi="Times New Roman" w:cs="Times New Roman"/>
              </w:rPr>
            </w:pPr>
            <w:r>
              <w:rPr>
                <w:rFonts w:ascii="Times New Roman" w:hAnsi="Times New Roman" w:cs="Times New Roman"/>
              </w:rPr>
              <w:t>5</w:t>
            </w:r>
            <w:r w:rsidRPr="00410F8D">
              <w:rPr>
                <w:rFonts w:ascii="Times New Roman" w:hAnsi="Times New Roman" w:cs="Times New Roman"/>
              </w:rPr>
              <w:t>.</w:t>
            </w:r>
            <w:r>
              <w:rPr>
                <w:rFonts w:ascii="Times New Roman" w:hAnsi="Times New Roman" w:cs="Times New Roman"/>
              </w:rPr>
              <w:t>10</w:t>
            </w:r>
            <w:r w:rsidRPr="00410F8D">
              <w:rPr>
                <w:rFonts w:ascii="Times New Roman" w:hAnsi="Times New Roman" w:cs="Times New Roman"/>
              </w:rPr>
              <w:t xml:space="preserve"> x10</w:t>
            </w:r>
            <w:r>
              <w:rPr>
                <w:rFonts w:ascii="Times New Roman" w:hAnsi="Times New Roman" w:cs="Times New Roman"/>
                <w:vertAlign w:val="superscript"/>
              </w:rPr>
              <w:t>4</w:t>
            </w:r>
          </w:p>
        </w:tc>
        <w:tc>
          <w:tcPr>
            <w:tcW w:w="1765" w:type="dxa"/>
            <w:tcBorders>
              <w:top w:val="nil"/>
              <w:left w:val="nil"/>
              <w:right w:val="nil"/>
            </w:tcBorders>
          </w:tcPr>
          <w:p w14:paraId="3F47E504" w14:textId="77777777" w:rsidR="00E6148D" w:rsidRPr="00410F8D" w:rsidRDefault="00E6148D" w:rsidP="00A1216C">
            <w:pPr>
              <w:jc w:val="center"/>
              <w:rPr>
                <w:rFonts w:ascii="Times New Roman" w:hAnsi="Times New Roman" w:cs="Times New Roman"/>
              </w:rPr>
            </w:pPr>
            <w:r w:rsidRPr="00410F8D">
              <w:rPr>
                <w:rFonts w:ascii="Times New Roman" w:hAnsi="Times New Roman" w:cs="Times New Roman"/>
              </w:rPr>
              <w:t>-</w:t>
            </w:r>
          </w:p>
        </w:tc>
      </w:tr>
    </w:tbl>
    <w:p w14:paraId="2B1DB5FC" w14:textId="7204BC8A" w:rsidR="00E6148D" w:rsidRDefault="00E6148D" w:rsidP="00A317AF">
      <w:pPr>
        <w:spacing w:line="480" w:lineRule="auto"/>
        <w:ind w:firstLine="720"/>
        <w:jc w:val="both"/>
        <w:rPr>
          <w:rFonts w:ascii="Times New Roman" w:hAnsi="Times New Roman" w:cs="Times New Roman"/>
        </w:rPr>
      </w:pPr>
    </w:p>
    <w:p w14:paraId="3AC1F0F8" w14:textId="3D46373B" w:rsidR="00E6148D" w:rsidRDefault="00E6148D" w:rsidP="00A317AF">
      <w:pPr>
        <w:spacing w:line="480" w:lineRule="auto"/>
        <w:ind w:firstLine="720"/>
        <w:jc w:val="both"/>
        <w:rPr>
          <w:rFonts w:ascii="Times New Roman" w:hAnsi="Times New Roman" w:cs="Times New Roman"/>
        </w:rPr>
      </w:pPr>
    </w:p>
    <w:p w14:paraId="49C1A3CE" w14:textId="24B5F9B8" w:rsidR="00E6148D" w:rsidRDefault="00E6148D" w:rsidP="00A317AF">
      <w:pPr>
        <w:spacing w:line="480" w:lineRule="auto"/>
        <w:ind w:firstLine="720"/>
        <w:jc w:val="both"/>
        <w:rPr>
          <w:rFonts w:ascii="Times New Roman" w:hAnsi="Times New Roman" w:cs="Times New Roman"/>
        </w:rPr>
      </w:pPr>
    </w:p>
    <w:p w14:paraId="7439C030" w14:textId="668EE20D" w:rsidR="00E6148D" w:rsidRDefault="00E6148D" w:rsidP="00A317AF">
      <w:pPr>
        <w:spacing w:line="480" w:lineRule="auto"/>
        <w:ind w:firstLine="720"/>
        <w:jc w:val="both"/>
        <w:rPr>
          <w:rFonts w:ascii="Times New Roman" w:hAnsi="Times New Roman" w:cs="Times New Roman"/>
        </w:rPr>
      </w:pPr>
    </w:p>
    <w:p w14:paraId="12830D3A" w14:textId="489F3141" w:rsidR="00E6148D" w:rsidRDefault="00E6148D" w:rsidP="00A317AF">
      <w:pPr>
        <w:spacing w:line="480" w:lineRule="auto"/>
        <w:ind w:firstLine="720"/>
        <w:jc w:val="both"/>
        <w:rPr>
          <w:rFonts w:ascii="Times New Roman" w:hAnsi="Times New Roman" w:cs="Times New Roman"/>
        </w:rPr>
      </w:pPr>
    </w:p>
    <w:p w14:paraId="1E315385" w14:textId="655DE50A" w:rsidR="00E6148D" w:rsidRDefault="00E6148D" w:rsidP="00A317AF">
      <w:pPr>
        <w:spacing w:line="480" w:lineRule="auto"/>
        <w:ind w:firstLine="720"/>
        <w:jc w:val="both"/>
        <w:rPr>
          <w:rFonts w:ascii="Times New Roman" w:hAnsi="Times New Roman" w:cs="Times New Roman"/>
        </w:rPr>
      </w:pPr>
    </w:p>
    <w:p w14:paraId="5E2894A9" w14:textId="55DC040A" w:rsidR="00E6148D" w:rsidRDefault="00E6148D" w:rsidP="00A317AF">
      <w:pPr>
        <w:spacing w:line="480" w:lineRule="auto"/>
        <w:ind w:firstLine="720"/>
        <w:jc w:val="both"/>
        <w:rPr>
          <w:rFonts w:ascii="Times New Roman" w:hAnsi="Times New Roman" w:cs="Times New Roman"/>
        </w:rPr>
      </w:pPr>
    </w:p>
    <w:p w14:paraId="7493DC01" w14:textId="676C138A" w:rsidR="00E6148D" w:rsidRDefault="00E6148D" w:rsidP="00A317AF">
      <w:pPr>
        <w:spacing w:line="480" w:lineRule="auto"/>
        <w:ind w:firstLine="720"/>
        <w:jc w:val="both"/>
        <w:rPr>
          <w:rFonts w:ascii="Times New Roman" w:hAnsi="Times New Roman" w:cs="Times New Roman"/>
        </w:rPr>
      </w:pPr>
    </w:p>
    <w:p w14:paraId="383674AB" w14:textId="1C268E4D" w:rsidR="00E6148D" w:rsidRDefault="00E6148D" w:rsidP="00A317AF">
      <w:pPr>
        <w:spacing w:line="480" w:lineRule="auto"/>
        <w:ind w:firstLine="720"/>
        <w:jc w:val="both"/>
        <w:rPr>
          <w:rFonts w:ascii="Times New Roman" w:hAnsi="Times New Roman" w:cs="Times New Roman"/>
        </w:rPr>
      </w:pPr>
    </w:p>
    <w:p w14:paraId="0E2DF312" w14:textId="13D2BDE0" w:rsidR="00E6148D" w:rsidRDefault="00E6148D" w:rsidP="00A317AF">
      <w:pPr>
        <w:spacing w:line="480" w:lineRule="auto"/>
        <w:ind w:firstLine="720"/>
        <w:jc w:val="both"/>
        <w:rPr>
          <w:rFonts w:ascii="Times New Roman" w:hAnsi="Times New Roman" w:cs="Times New Roman"/>
        </w:rPr>
      </w:pPr>
    </w:p>
    <w:p w14:paraId="16CB0708" w14:textId="05D96A6B" w:rsidR="00E6148D" w:rsidRDefault="00E6148D" w:rsidP="00A317AF">
      <w:pPr>
        <w:spacing w:line="480" w:lineRule="auto"/>
        <w:ind w:firstLine="720"/>
        <w:jc w:val="both"/>
        <w:rPr>
          <w:rFonts w:ascii="Times New Roman" w:hAnsi="Times New Roman" w:cs="Times New Roman"/>
        </w:rPr>
      </w:pPr>
    </w:p>
    <w:p w14:paraId="00D43A4E" w14:textId="68CD74FC" w:rsidR="00E6148D" w:rsidRDefault="00E6148D" w:rsidP="00A317AF">
      <w:pPr>
        <w:spacing w:line="480" w:lineRule="auto"/>
        <w:ind w:firstLine="720"/>
        <w:jc w:val="both"/>
        <w:rPr>
          <w:rFonts w:ascii="Times New Roman" w:hAnsi="Times New Roman" w:cs="Times New Roman"/>
        </w:rPr>
      </w:pPr>
    </w:p>
    <w:p w14:paraId="2D0DDFA9" w14:textId="084A1BDB" w:rsidR="00E6148D" w:rsidRDefault="00E6148D" w:rsidP="00A317AF">
      <w:pPr>
        <w:spacing w:line="480" w:lineRule="auto"/>
        <w:ind w:firstLine="720"/>
        <w:jc w:val="both"/>
        <w:rPr>
          <w:rFonts w:ascii="Times New Roman" w:hAnsi="Times New Roman" w:cs="Times New Roman"/>
        </w:rPr>
      </w:pPr>
    </w:p>
    <w:p w14:paraId="1E1B62A6" w14:textId="1BA435BA" w:rsidR="00E6148D" w:rsidRDefault="00E6148D" w:rsidP="00A317AF">
      <w:pPr>
        <w:spacing w:line="480" w:lineRule="auto"/>
        <w:ind w:firstLine="720"/>
        <w:jc w:val="both"/>
        <w:rPr>
          <w:rFonts w:ascii="Times New Roman" w:hAnsi="Times New Roman" w:cs="Times New Roman"/>
        </w:rPr>
      </w:pPr>
    </w:p>
    <w:p w14:paraId="05ADD5A0" w14:textId="78E8FF50" w:rsidR="00E6148D" w:rsidRDefault="00E6148D" w:rsidP="00A317AF">
      <w:pPr>
        <w:spacing w:line="480" w:lineRule="auto"/>
        <w:ind w:firstLine="720"/>
        <w:jc w:val="both"/>
        <w:rPr>
          <w:rFonts w:ascii="Times New Roman" w:hAnsi="Times New Roman" w:cs="Times New Roman"/>
        </w:rPr>
      </w:pPr>
    </w:p>
    <w:p w14:paraId="1D979601" w14:textId="77777777" w:rsidR="00E6148D" w:rsidRDefault="00E6148D" w:rsidP="00A317AF">
      <w:pPr>
        <w:spacing w:line="480" w:lineRule="auto"/>
        <w:ind w:firstLine="720"/>
        <w:jc w:val="both"/>
        <w:rPr>
          <w:rFonts w:ascii="Times New Roman" w:hAnsi="Times New Roman" w:cs="Times New Roman"/>
        </w:rPr>
      </w:pPr>
    </w:p>
    <w:p w14:paraId="549C291E" w14:textId="6646AAFC" w:rsidR="00A317AF" w:rsidRDefault="00A317AF" w:rsidP="00E6148D">
      <w:pPr>
        <w:spacing w:line="480" w:lineRule="auto"/>
        <w:jc w:val="both"/>
        <w:rPr>
          <w:rFonts w:ascii="Times New Roman" w:hAnsi="Times New Roman" w:cs="Times New Roman"/>
        </w:rPr>
      </w:pPr>
      <w:r w:rsidRPr="00D10CE0">
        <w:rPr>
          <w:rFonts w:ascii="Times New Roman" w:hAnsi="Times New Roman" w:cs="Times New Roman"/>
        </w:rPr>
        <w:lastRenderedPageBreak/>
        <w:t>understanding of active species concentration distributions throughout the electrode volume</w:t>
      </w:r>
      <w:r>
        <w:rPr>
          <w:rFonts w:ascii="Times New Roman" w:hAnsi="Times New Roman" w:cs="Times New Roman"/>
        </w:rPr>
        <w:t>. The strip cell geometry is suitable for validation of such a modelling approach, which is the subject of ongoing work.</w:t>
      </w:r>
    </w:p>
    <w:p w14:paraId="05ECFF13" w14:textId="39F74EF6" w:rsidR="00BC6969" w:rsidRPr="002D32DE" w:rsidRDefault="00BC6969" w:rsidP="002D32DE">
      <w:pPr>
        <w:pStyle w:val="Heading2"/>
        <w:spacing w:line="480" w:lineRule="auto"/>
        <w:jc w:val="left"/>
      </w:pPr>
      <w:bookmarkStart w:id="44" w:name="_Toc77751376"/>
      <w:r>
        <w:t>2.5 Conclusions</w:t>
      </w:r>
      <w:bookmarkEnd w:id="44"/>
    </w:p>
    <w:p w14:paraId="524D831C" w14:textId="47EA9D1A" w:rsidR="00B11EA9" w:rsidRDefault="00B11EA9" w:rsidP="00B11EA9">
      <w:pPr>
        <w:autoSpaceDE w:val="0"/>
        <w:autoSpaceDN w:val="0"/>
        <w:adjustRightInd w:val="0"/>
        <w:spacing w:line="480" w:lineRule="auto"/>
        <w:ind w:firstLine="720"/>
        <w:jc w:val="both"/>
        <w:rPr>
          <w:rFonts w:ascii="Times New Roman" w:hAnsi="Times New Roman" w:cs="Times New Roman"/>
        </w:rPr>
      </w:pPr>
      <w:r>
        <w:rPr>
          <w:rFonts w:ascii="Times New Roman" w:hAnsi="Times New Roman" w:cs="Times New Roman"/>
        </w:rPr>
        <w:t>In VRFBs</w:t>
      </w:r>
      <w:r w:rsidRPr="000E27F8">
        <w:rPr>
          <w:rFonts w:ascii="Times New Roman" w:hAnsi="Times New Roman" w:cs="Times New Roman"/>
        </w:rPr>
        <w:t xml:space="preserve">, </w:t>
      </w:r>
      <w:r>
        <w:rPr>
          <w:rFonts w:ascii="Times New Roman" w:hAnsi="Times New Roman" w:cs="Times New Roman"/>
        </w:rPr>
        <w:t xml:space="preserve">isolation, identification, and control of </w:t>
      </w:r>
      <w:r w:rsidRPr="000E27F8">
        <w:rPr>
          <w:rFonts w:ascii="Times New Roman" w:hAnsi="Times New Roman" w:cs="Times New Roman"/>
        </w:rPr>
        <w:t>mass transport losses is critically important</w:t>
      </w:r>
      <w:r w:rsidRPr="00D711A2">
        <w:rPr>
          <w:rFonts w:ascii="Times New Roman" w:hAnsi="Times New Roman" w:cs="Times New Roman"/>
        </w:rPr>
        <w:t>.</w:t>
      </w:r>
      <w:r w:rsidRPr="001D6934">
        <w:rPr>
          <w:rFonts w:ascii="Times New Roman" w:hAnsi="Times New Roman" w:cs="Times New Roman"/>
        </w:rPr>
        <w:t xml:space="preserve"> </w:t>
      </w:r>
      <w:bookmarkStart w:id="45" w:name="_Hlk532556331"/>
      <w:r>
        <w:rPr>
          <w:rFonts w:ascii="Times New Roman" w:hAnsi="Times New Roman" w:cs="Times New Roman"/>
        </w:rPr>
        <w:t>The</w:t>
      </w:r>
      <w:r w:rsidRPr="000E27F8">
        <w:rPr>
          <w:rFonts w:ascii="Times New Roman" w:hAnsi="Times New Roman" w:cs="Times New Roman"/>
        </w:rPr>
        <w:t xml:space="preserve"> simple </w:t>
      </w:r>
      <w:r>
        <w:rPr>
          <w:rFonts w:ascii="Times New Roman" w:hAnsi="Times New Roman" w:cs="Times New Roman"/>
        </w:rPr>
        <w:t xml:space="preserve">strip cell </w:t>
      </w:r>
      <w:r w:rsidRPr="000E27F8">
        <w:rPr>
          <w:rFonts w:ascii="Times New Roman" w:hAnsi="Times New Roman" w:cs="Times New Roman"/>
        </w:rPr>
        <w:t>design allows isolat</w:t>
      </w:r>
      <w:r>
        <w:rPr>
          <w:rFonts w:ascii="Times New Roman" w:hAnsi="Times New Roman" w:cs="Times New Roman"/>
        </w:rPr>
        <w:t>ion of</w:t>
      </w:r>
      <w:r w:rsidRPr="000E27F8">
        <w:rPr>
          <w:rFonts w:ascii="Times New Roman" w:hAnsi="Times New Roman" w:cs="Times New Roman"/>
        </w:rPr>
        <w:t xml:space="preserve"> </w:t>
      </w:r>
      <w:r>
        <w:rPr>
          <w:rFonts w:ascii="Times New Roman" w:hAnsi="Times New Roman" w:cs="Times New Roman"/>
        </w:rPr>
        <w:t xml:space="preserve">mass </w:t>
      </w:r>
      <w:r w:rsidRPr="000E27F8">
        <w:rPr>
          <w:rFonts w:ascii="Times New Roman" w:hAnsi="Times New Roman" w:cs="Times New Roman"/>
        </w:rPr>
        <w:t xml:space="preserve">transport mechanisms by suppressing </w:t>
      </w:r>
      <w:r>
        <w:rPr>
          <w:rFonts w:ascii="Times New Roman" w:hAnsi="Times New Roman" w:cs="Times New Roman"/>
        </w:rPr>
        <w:t xml:space="preserve">higher-dimensional </w:t>
      </w:r>
      <w:r w:rsidRPr="00B41B5B">
        <w:rPr>
          <w:rFonts w:ascii="Times New Roman" w:hAnsi="Times New Roman" w:cs="Times New Roman"/>
        </w:rPr>
        <w:t>behaviors</w:t>
      </w:r>
      <w:r>
        <w:rPr>
          <w:rFonts w:ascii="Times New Roman" w:hAnsi="Times New Roman" w:cs="Times New Roman"/>
        </w:rPr>
        <w:t xml:space="preserve"> </w:t>
      </w:r>
      <w:r w:rsidRPr="00615620">
        <w:rPr>
          <w:rFonts w:ascii="Times New Roman" w:hAnsi="Times New Roman" w:cs="Times New Roman"/>
        </w:rPr>
        <w:t>(</w:t>
      </w:r>
      <w:proofErr w:type="gramStart"/>
      <w:r w:rsidRPr="00615620">
        <w:rPr>
          <w:rFonts w:ascii="Times New Roman" w:hAnsi="Times New Roman" w:cs="Times New Roman"/>
        </w:rPr>
        <w:t>e.g.</w:t>
      </w:r>
      <w:proofErr w:type="gramEnd"/>
      <w:r w:rsidRPr="00615620">
        <w:rPr>
          <w:rFonts w:ascii="Times New Roman" w:hAnsi="Times New Roman" w:cs="Times New Roman"/>
        </w:rPr>
        <w:t xml:space="preserve"> channel hopping, bypass at channel switchbacks, and potential fluid short circuits)</w:t>
      </w:r>
      <w:r>
        <w:rPr>
          <w:rFonts w:ascii="Times New Roman" w:hAnsi="Times New Roman" w:cs="Times New Roman"/>
        </w:rPr>
        <w:t xml:space="preserve">. </w:t>
      </w:r>
      <w:r w:rsidRPr="000E27F8">
        <w:rPr>
          <w:rFonts w:ascii="Times New Roman" w:hAnsi="Times New Roman" w:cs="Times New Roman"/>
        </w:rPr>
        <w:t>Thus, the effect of individual transport mechanism</w:t>
      </w:r>
      <w:r>
        <w:rPr>
          <w:rFonts w:ascii="Times New Roman" w:hAnsi="Times New Roman" w:cs="Times New Roman"/>
        </w:rPr>
        <w:t>s</w:t>
      </w:r>
      <w:r w:rsidRPr="000E27F8">
        <w:rPr>
          <w:rFonts w:ascii="Times New Roman" w:hAnsi="Times New Roman" w:cs="Times New Roman"/>
        </w:rPr>
        <w:t xml:space="preserve"> </w:t>
      </w:r>
      <w:r>
        <w:rPr>
          <w:rFonts w:ascii="Times New Roman" w:hAnsi="Times New Roman" w:cs="Times New Roman"/>
        </w:rPr>
        <w:t>can be</w:t>
      </w:r>
      <w:r w:rsidRPr="000E27F8">
        <w:rPr>
          <w:rFonts w:ascii="Times New Roman" w:hAnsi="Times New Roman" w:cs="Times New Roman"/>
        </w:rPr>
        <w:t xml:space="preserve"> investigated</w:t>
      </w:r>
      <w:r>
        <w:rPr>
          <w:rFonts w:ascii="Times New Roman" w:hAnsi="Times New Roman" w:cs="Times New Roman"/>
        </w:rPr>
        <w:t xml:space="preserve">. The PCB technique, along with </w:t>
      </w:r>
      <w:proofErr w:type="gramStart"/>
      <w:r>
        <w:rPr>
          <w:rFonts w:ascii="Times New Roman" w:hAnsi="Times New Roman" w:cs="Times New Roman"/>
        </w:rPr>
        <w:t>fully-segmented</w:t>
      </w:r>
      <w:proofErr w:type="gramEnd"/>
      <w:r>
        <w:rPr>
          <w:rFonts w:ascii="Times New Roman" w:hAnsi="Times New Roman" w:cs="Times New Roman"/>
        </w:rPr>
        <w:t xml:space="preserve"> flow plates, enables high spatial resolution and </w:t>
      </w:r>
      <w:bookmarkStart w:id="46" w:name="_Hlk524945636"/>
      <w:r>
        <w:rPr>
          <w:rFonts w:ascii="Times New Roman" w:hAnsi="Times New Roman" w:cs="Times New Roman"/>
        </w:rPr>
        <w:t>is</w:t>
      </w:r>
      <w:bookmarkEnd w:id="46"/>
      <w:r>
        <w:rPr>
          <w:rFonts w:ascii="Times New Roman" w:hAnsi="Times New Roman" w:cs="Times New Roman"/>
        </w:rPr>
        <w:t xml:space="preserve"> employed to obtain localized current distribution</w:t>
      </w:r>
      <w:bookmarkEnd w:id="45"/>
      <w:r>
        <w:rPr>
          <w:rFonts w:ascii="Times New Roman" w:hAnsi="Times New Roman" w:cs="Times New Roman"/>
        </w:rPr>
        <w:t>. Vanadium crossover was experimentally measured for all cell configurations (0.25, 0.5, 1, 2.5 mm channel depths), and its contribution to current distribution was found to be insignificant for strip cell architecture. Major parameters affecting current distribution considered in this work include operating voltage, channel depth, and flow rate. While charging is generally not a mass transport limited process, nonuniform current distributions are observed once the mass transport limited region is reached during discharge. The highest</w:t>
      </w:r>
      <w:r w:rsidRPr="00643F43">
        <w:rPr>
          <w:rFonts w:ascii="Times New Roman" w:hAnsi="Times New Roman" w:cs="Times New Roman"/>
        </w:rPr>
        <w:t xml:space="preserve"> </w:t>
      </w:r>
      <w:r>
        <w:rPr>
          <w:rFonts w:ascii="Times New Roman" w:hAnsi="Times New Roman" w:cs="Times New Roman"/>
        </w:rPr>
        <w:t xml:space="preserve">current deviation from inlet to outlet is observed for the deepest channel (2.5 mm) cell configuration, where channel velocity is lowest, and diffusion dominated flux to the electrode is dominant is an indicator of concentration gradient driven mass transport mechanism presence in the electrode. As channel depth decreases, current distribution approaches uniformity </w:t>
      </w:r>
      <w:proofErr w:type="gramStart"/>
      <w:r>
        <w:rPr>
          <w:rFonts w:ascii="Times New Roman" w:hAnsi="Times New Roman" w:cs="Times New Roman"/>
        </w:rPr>
        <w:t>as a result of</w:t>
      </w:r>
      <w:proofErr w:type="gramEnd"/>
      <w:r>
        <w:rPr>
          <w:rFonts w:ascii="Times New Roman" w:hAnsi="Times New Roman" w:cs="Times New Roman"/>
        </w:rPr>
        <w:t xml:space="preserve"> increased electrolyte velocity in the channel and correspondingly increased velocity in the electrode. It is also observed that the flow rate </w:t>
      </w:r>
      <w:r>
        <w:rPr>
          <w:rFonts w:ascii="Times New Roman" w:hAnsi="Times New Roman" w:cs="Times New Roman"/>
        </w:rPr>
        <w:lastRenderedPageBreak/>
        <w:t>contribution for improving bulk motion of the active species in the electrode is more distinct in convection-dominated cells (</w:t>
      </w:r>
      <w:proofErr w:type="gramStart"/>
      <w:r>
        <w:rPr>
          <w:rFonts w:ascii="Times New Roman" w:hAnsi="Times New Roman" w:cs="Times New Roman"/>
        </w:rPr>
        <w:t>i.e.</w:t>
      </w:r>
      <w:proofErr w:type="gramEnd"/>
      <w:r>
        <w:rPr>
          <w:rFonts w:ascii="Times New Roman" w:hAnsi="Times New Roman" w:cs="Times New Roman"/>
        </w:rPr>
        <w:t xml:space="preserve"> strip cells with channel depth of 0.25 and, 0.5 mm) than diffusion-limited cells (2.5 mm, 1 mm). This observation informs the conclusion that increased flow rate yields negligible benefit in diffusion-limited cells. While the conditions that result in diffusion limitation are particular to a cell design, this work shows that </w:t>
      </w:r>
      <w:r w:rsidRPr="009446E7">
        <w:rPr>
          <w:rFonts w:ascii="Times New Roman" w:hAnsi="Times New Roman" w:cs="Times New Roman"/>
        </w:rPr>
        <w:t xml:space="preserve">diffusion limitation is not readily alleviated solely by increasing electrolyte flow rate. Pressure </w:t>
      </w:r>
      <w:proofErr w:type="gramStart"/>
      <w:r w:rsidRPr="009446E7">
        <w:rPr>
          <w:rFonts w:ascii="Times New Roman" w:hAnsi="Times New Roman" w:cs="Times New Roman"/>
        </w:rPr>
        <w:t>drop</w:t>
      </w:r>
      <w:proofErr w:type="gramEnd"/>
      <w:r w:rsidRPr="009446E7">
        <w:rPr>
          <w:rFonts w:ascii="Times New Roman" w:hAnsi="Times New Roman" w:cs="Times New Roman"/>
        </w:rPr>
        <w:t xml:space="preserve"> tests reveal that it is possible to achieve better electrochemical performance with lower pressure drop in convection-dominated cells. Based on this finding, it is evident that there is a trade-off between pumping power requirement and electrochemical performance in VRFBs. A more practical optimization for VRFB can be achieved via comprehensive and suitably validated</w:t>
      </w:r>
      <w:r>
        <w:rPr>
          <w:rFonts w:ascii="Times New Roman" w:hAnsi="Times New Roman" w:cs="Times New Roman"/>
        </w:rPr>
        <w:t>.</w:t>
      </w:r>
    </w:p>
    <w:p w14:paraId="0E99BA20" w14:textId="3A8622A2" w:rsidR="00B11EA9" w:rsidRDefault="00B11EA9" w:rsidP="00B11EA9">
      <w:pPr>
        <w:autoSpaceDE w:val="0"/>
        <w:autoSpaceDN w:val="0"/>
        <w:adjustRightInd w:val="0"/>
        <w:spacing w:line="480" w:lineRule="auto"/>
        <w:ind w:firstLine="720"/>
        <w:jc w:val="both"/>
        <w:rPr>
          <w:rFonts w:ascii="Times New Roman" w:hAnsi="Times New Roman" w:cs="Times New Roman"/>
        </w:rPr>
      </w:pPr>
    </w:p>
    <w:p w14:paraId="46EB85DB" w14:textId="547AF6B4" w:rsidR="00B11EA9" w:rsidRDefault="00B11EA9" w:rsidP="00B11EA9">
      <w:pPr>
        <w:autoSpaceDE w:val="0"/>
        <w:autoSpaceDN w:val="0"/>
        <w:adjustRightInd w:val="0"/>
        <w:spacing w:line="480" w:lineRule="auto"/>
        <w:ind w:firstLine="720"/>
        <w:jc w:val="both"/>
        <w:rPr>
          <w:rFonts w:ascii="Times New Roman" w:hAnsi="Times New Roman" w:cs="Times New Roman"/>
        </w:rPr>
      </w:pPr>
    </w:p>
    <w:p w14:paraId="0C57308F" w14:textId="07EE9746" w:rsidR="00B11EA9" w:rsidRDefault="00B11EA9" w:rsidP="00B11EA9">
      <w:pPr>
        <w:autoSpaceDE w:val="0"/>
        <w:autoSpaceDN w:val="0"/>
        <w:adjustRightInd w:val="0"/>
        <w:spacing w:line="480" w:lineRule="auto"/>
        <w:ind w:firstLine="720"/>
        <w:jc w:val="both"/>
        <w:rPr>
          <w:rFonts w:ascii="Times New Roman" w:hAnsi="Times New Roman" w:cs="Times New Roman"/>
        </w:rPr>
      </w:pPr>
    </w:p>
    <w:p w14:paraId="672E0A2E" w14:textId="6C4977ED" w:rsidR="00B11EA9" w:rsidRDefault="00B11EA9" w:rsidP="00B11EA9">
      <w:pPr>
        <w:autoSpaceDE w:val="0"/>
        <w:autoSpaceDN w:val="0"/>
        <w:adjustRightInd w:val="0"/>
        <w:spacing w:line="480" w:lineRule="auto"/>
        <w:ind w:firstLine="720"/>
        <w:jc w:val="both"/>
        <w:rPr>
          <w:rFonts w:ascii="Times New Roman" w:hAnsi="Times New Roman" w:cs="Times New Roman"/>
        </w:rPr>
      </w:pPr>
    </w:p>
    <w:p w14:paraId="598AAA8B" w14:textId="37BD829E" w:rsidR="00B11EA9" w:rsidRDefault="00B11EA9" w:rsidP="00B11EA9">
      <w:pPr>
        <w:autoSpaceDE w:val="0"/>
        <w:autoSpaceDN w:val="0"/>
        <w:adjustRightInd w:val="0"/>
        <w:spacing w:line="480" w:lineRule="auto"/>
        <w:ind w:firstLine="720"/>
        <w:jc w:val="both"/>
        <w:rPr>
          <w:rFonts w:ascii="Times New Roman" w:hAnsi="Times New Roman" w:cs="Times New Roman"/>
        </w:rPr>
      </w:pPr>
    </w:p>
    <w:p w14:paraId="7C48C55B" w14:textId="0EC82BB9" w:rsidR="00B11EA9" w:rsidRDefault="00B11EA9" w:rsidP="00B11EA9">
      <w:pPr>
        <w:autoSpaceDE w:val="0"/>
        <w:autoSpaceDN w:val="0"/>
        <w:adjustRightInd w:val="0"/>
        <w:spacing w:line="480" w:lineRule="auto"/>
        <w:ind w:firstLine="720"/>
        <w:jc w:val="both"/>
        <w:rPr>
          <w:rFonts w:ascii="Times New Roman" w:hAnsi="Times New Roman" w:cs="Times New Roman"/>
        </w:rPr>
      </w:pPr>
    </w:p>
    <w:p w14:paraId="30420ED5" w14:textId="713FC4D0" w:rsidR="00B11EA9" w:rsidRDefault="00B11EA9" w:rsidP="00B11EA9">
      <w:pPr>
        <w:autoSpaceDE w:val="0"/>
        <w:autoSpaceDN w:val="0"/>
        <w:adjustRightInd w:val="0"/>
        <w:spacing w:line="480" w:lineRule="auto"/>
        <w:ind w:firstLine="720"/>
        <w:jc w:val="both"/>
        <w:rPr>
          <w:rFonts w:ascii="Times New Roman" w:hAnsi="Times New Roman" w:cs="Times New Roman"/>
        </w:rPr>
      </w:pPr>
    </w:p>
    <w:p w14:paraId="366E4BAF" w14:textId="405A569C" w:rsidR="00B11EA9" w:rsidRDefault="00B11EA9" w:rsidP="00B11EA9">
      <w:pPr>
        <w:autoSpaceDE w:val="0"/>
        <w:autoSpaceDN w:val="0"/>
        <w:adjustRightInd w:val="0"/>
        <w:spacing w:line="480" w:lineRule="auto"/>
        <w:ind w:firstLine="720"/>
        <w:jc w:val="both"/>
        <w:rPr>
          <w:rFonts w:ascii="Times New Roman" w:hAnsi="Times New Roman" w:cs="Times New Roman"/>
        </w:rPr>
      </w:pPr>
    </w:p>
    <w:p w14:paraId="64B976EF" w14:textId="3A14ADFA" w:rsidR="00B11EA9" w:rsidRDefault="00B11EA9" w:rsidP="00B11EA9">
      <w:pPr>
        <w:autoSpaceDE w:val="0"/>
        <w:autoSpaceDN w:val="0"/>
        <w:adjustRightInd w:val="0"/>
        <w:spacing w:line="480" w:lineRule="auto"/>
        <w:ind w:firstLine="720"/>
        <w:jc w:val="both"/>
        <w:rPr>
          <w:rFonts w:ascii="Times New Roman" w:hAnsi="Times New Roman" w:cs="Times New Roman"/>
        </w:rPr>
      </w:pPr>
    </w:p>
    <w:p w14:paraId="46633306" w14:textId="66A959E6" w:rsidR="00B11EA9" w:rsidRDefault="00B11EA9" w:rsidP="00B11EA9">
      <w:pPr>
        <w:autoSpaceDE w:val="0"/>
        <w:autoSpaceDN w:val="0"/>
        <w:adjustRightInd w:val="0"/>
        <w:spacing w:line="480" w:lineRule="auto"/>
        <w:ind w:firstLine="720"/>
        <w:jc w:val="both"/>
        <w:rPr>
          <w:rFonts w:ascii="Times New Roman" w:hAnsi="Times New Roman" w:cs="Times New Roman"/>
        </w:rPr>
      </w:pPr>
    </w:p>
    <w:p w14:paraId="09EABBE7" w14:textId="0D373D40" w:rsidR="00B11EA9" w:rsidRDefault="00B11EA9" w:rsidP="00B11EA9">
      <w:pPr>
        <w:autoSpaceDE w:val="0"/>
        <w:autoSpaceDN w:val="0"/>
        <w:adjustRightInd w:val="0"/>
        <w:spacing w:line="480" w:lineRule="auto"/>
        <w:ind w:firstLine="720"/>
        <w:jc w:val="both"/>
        <w:rPr>
          <w:rFonts w:ascii="Times New Roman" w:hAnsi="Times New Roman" w:cs="Times New Roman"/>
        </w:rPr>
      </w:pPr>
    </w:p>
    <w:p w14:paraId="3BC39A25" w14:textId="3A91B857" w:rsidR="000337F0" w:rsidRDefault="009231A0" w:rsidP="009231A0">
      <w:pPr>
        <w:pStyle w:val="Heading1"/>
        <w:jc w:val="left"/>
      </w:pPr>
      <w:bookmarkStart w:id="47" w:name="_Toc77751377"/>
      <w:r>
        <w:lastRenderedPageBreak/>
        <w:t>Computational and Experimental Study of Convection in a Vanadium Redox Flow Battery Strip Cell Architecture</w:t>
      </w:r>
      <w:bookmarkEnd w:id="47"/>
    </w:p>
    <w:p w14:paraId="59FD5961" w14:textId="77777777" w:rsidR="000337F0" w:rsidRDefault="000337F0" w:rsidP="005E54E2">
      <w:pPr>
        <w:rPr>
          <w:rFonts w:ascii="Times New Roman" w:hAnsi="Times New Roman" w:cs="Times New Roman"/>
        </w:rPr>
      </w:pPr>
    </w:p>
    <w:p w14:paraId="675AB334" w14:textId="77777777" w:rsidR="000337F0" w:rsidRDefault="000337F0" w:rsidP="005E54E2">
      <w:pPr>
        <w:rPr>
          <w:rFonts w:ascii="Times New Roman" w:hAnsi="Times New Roman" w:cs="Times New Roman"/>
        </w:rPr>
      </w:pPr>
    </w:p>
    <w:p w14:paraId="1D99D159" w14:textId="77777777" w:rsidR="000337F0" w:rsidRDefault="000337F0" w:rsidP="005E54E2">
      <w:pPr>
        <w:rPr>
          <w:rFonts w:ascii="Times New Roman" w:hAnsi="Times New Roman" w:cs="Times New Roman"/>
        </w:rPr>
      </w:pPr>
    </w:p>
    <w:p w14:paraId="3100F5AF" w14:textId="77777777" w:rsidR="000337F0" w:rsidRDefault="000337F0" w:rsidP="005E54E2">
      <w:pPr>
        <w:rPr>
          <w:rFonts w:ascii="Times New Roman" w:hAnsi="Times New Roman" w:cs="Times New Roman"/>
        </w:rPr>
      </w:pPr>
    </w:p>
    <w:p w14:paraId="0CDE16D0" w14:textId="77777777" w:rsidR="000337F0" w:rsidRDefault="000337F0" w:rsidP="005E54E2">
      <w:pPr>
        <w:rPr>
          <w:rFonts w:ascii="Times New Roman" w:hAnsi="Times New Roman" w:cs="Times New Roman"/>
        </w:rPr>
      </w:pPr>
    </w:p>
    <w:p w14:paraId="3F1DF40B" w14:textId="77777777" w:rsidR="000337F0" w:rsidRDefault="000337F0" w:rsidP="005E54E2">
      <w:pPr>
        <w:rPr>
          <w:rFonts w:ascii="Times New Roman" w:hAnsi="Times New Roman" w:cs="Times New Roman"/>
        </w:rPr>
      </w:pPr>
    </w:p>
    <w:p w14:paraId="7B281299" w14:textId="77777777" w:rsidR="000337F0" w:rsidRDefault="000337F0" w:rsidP="005E54E2">
      <w:pPr>
        <w:rPr>
          <w:rFonts w:ascii="Times New Roman" w:hAnsi="Times New Roman" w:cs="Times New Roman"/>
        </w:rPr>
      </w:pPr>
    </w:p>
    <w:p w14:paraId="4B5E7829" w14:textId="77777777" w:rsidR="000337F0" w:rsidRDefault="000337F0" w:rsidP="005E54E2">
      <w:pPr>
        <w:rPr>
          <w:rFonts w:ascii="Times New Roman" w:hAnsi="Times New Roman" w:cs="Times New Roman"/>
        </w:rPr>
      </w:pPr>
    </w:p>
    <w:p w14:paraId="48A94713" w14:textId="77777777" w:rsidR="00736410" w:rsidRDefault="00736410" w:rsidP="00E15276">
      <w:pPr>
        <w:jc w:val="both"/>
        <w:rPr>
          <w:rFonts w:ascii="Times New Roman" w:hAnsi="Times New Roman" w:cs="Times New Roman"/>
        </w:rPr>
      </w:pPr>
      <w:bookmarkStart w:id="48" w:name="_Hlk56625274"/>
    </w:p>
    <w:p w14:paraId="43633648" w14:textId="77777777" w:rsidR="00736410" w:rsidRDefault="00736410" w:rsidP="00E15276">
      <w:pPr>
        <w:jc w:val="both"/>
        <w:rPr>
          <w:rFonts w:ascii="Times New Roman" w:hAnsi="Times New Roman" w:cs="Times New Roman"/>
        </w:rPr>
      </w:pPr>
    </w:p>
    <w:p w14:paraId="6787DC41" w14:textId="77777777" w:rsidR="00736410" w:rsidRDefault="00736410" w:rsidP="00E15276">
      <w:pPr>
        <w:jc w:val="both"/>
        <w:rPr>
          <w:rFonts w:ascii="Times New Roman" w:hAnsi="Times New Roman" w:cs="Times New Roman"/>
        </w:rPr>
      </w:pPr>
    </w:p>
    <w:p w14:paraId="0A86ABC7" w14:textId="77777777" w:rsidR="00736410" w:rsidRDefault="00736410" w:rsidP="00E15276">
      <w:pPr>
        <w:jc w:val="both"/>
        <w:rPr>
          <w:rFonts w:ascii="Times New Roman" w:hAnsi="Times New Roman" w:cs="Times New Roman"/>
        </w:rPr>
      </w:pPr>
    </w:p>
    <w:p w14:paraId="0F869D88" w14:textId="77777777" w:rsidR="00736410" w:rsidRDefault="00736410" w:rsidP="00E15276">
      <w:pPr>
        <w:jc w:val="both"/>
        <w:rPr>
          <w:rFonts w:ascii="Times New Roman" w:hAnsi="Times New Roman" w:cs="Times New Roman"/>
        </w:rPr>
      </w:pPr>
    </w:p>
    <w:p w14:paraId="183A90F2" w14:textId="77777777" w:rsidR="00736410" w:rsidRDefault="00736410" w:rsidP="00E15276">
      <w:pPr>
        <w:jc w:val="both"/>
        <w:rPr>
          <w:rFonts w:ascii="Times New Roman" w:hAnsi="Times New Roman" w:cs="Times New Roman"/>
        </w:rPr>
      </w:pPr>
    </w:p>
    <w:p w14:paraId="724ADF77" w14:textId="77777777" w:rsidR="00736410" w:rsidRDefault="00736410" w:rsidP="00E15276">
      <w:pPr>
        <w:jc w:val="both"/>
        <w:rPr>
          <w:rFonts w:ascii="Times New Roman" w:hAnsi="Times New Roman" w:cs="Times New Roman"/>
        </w:rPr>
      </w:pPr>
    </w:p>
    <w:p w14:paraId="69AC167D" w14:textId="77777777" w:rsidR="00736410" w:rsidRDefault="00736410" w:rsidP="00E15276">
      <w:pPr>
        <w:jc w:val="both"/>
        <w:rPr>
          <w:rFonts w:ascii="Times New Roman" w:hAnsi="Times New Roman" w:cs="Times New Roman"/>
        </w:rPr>
      </w:pPr>
    </w:p>
    <w:p w14:paraId="165BD527" w14:textId="0C40DBCB" w:rsidR="00736410" w:rsidRDefault="00736410" w:rsidP="00E15276">
      <w:pPr>
        <w:jc w:val="both"/>
        <w:rPr>
          <w:rFonts w:ascii="Times New Roman" w:hAnsi="Times New Roman" w:cs="Times New Roman"/>
        </w:rPr>
      </w:pPr>
    </w:p>
    <w:p w14:paraId="2F3CBCC2" w14:textId="4822394A" w:rsidR="00687D21" w:rsidRDefault="00687D21" w:rsidP="00E15276">
      <w:pPr>
        <w:jc w:val="both"/>
        <w:rPr>
          <w:rFonts w:ascii="Times New Roman" w:hAnsi="Times New Roman" w:cs="Times New Roman"/>
        </w:rPr>
      </w:pPr>
    </w:p>
    <w:p w14:paraId="63FCAB6A" w14:textId="6F48F20C" w:rsidR="00687D21" w:rsidRDefault="00687D21" w:rsidP="00E15276">
      <w:pPr>
        <w:jc w:val="both"/>
        <w:rPr>
          <w:rFonts w:ascii="Times New Roman" w:hAnsi="Times New Roman" w:cs="Times New Roman"/>
        </w:rPr>
      </w:pPr>
    </w:p>
    <w:p w14:paraId="5C7AAFD1" w14:textId="69B7CFB2" w:rsidR="00687D21" w:rsidRDefault="00687D21" w:rsidP="00E15276">
      <w:pPr>
        <w:jc w:val="both"/>
        <w:rPr>
          <w:rFonts w:ascii="Times New Roman" w:hAnsi="Times New Roman" w:cs="Times New Roman"/>
        </w:rPr>
      </w:pPr>
    </w:p>
    <w:p w14:paraId="4BA7D9A6" w14:textId="0155840F" w:rsidR="00687D21" w:rsidRDefault="00687D21" w:rsidP="00E15276">
      <w:pPr>
        <w:jc w:val="both"/>
        <w:rPr>
          <w:rFonts w:ascii="Times New Roman" w:hAnsi="Times New Roman" w:cs="Times New Roman"/>
        </w:rPr>
      </w:pPr>
    </w:p>
    <w:p w14:paraId="48B7E341" w14:textId="51960A1B" w:rsidR="00687D21" w:rsidRDefault="00687D21" w:rsidP="00E15276">
      <w:pPr>
        <w:jc w:val="both"/>
        <w:rPr>
          <w:rFonts w:ascii="Times New Roman" w:hAnsi="Times New Roman" w:cs="Times New Roman"/>
        </w:rPr>
      </w:pPr>
    </w:p>
    <w:p w14:paraId="040E9CC8" w14:textId="3FA15882" w:rsidR="00687D21" w:rsidRDefault="00687D21" w:rsidP="00E15276">
      <w:pPr>
        <w:jc w:val="both"/>
        <w:rPr>
          <w:rFonts w:ascii="Times New Roman" w:hAnsi="Times New Roman" w:cs="Times New Roman"/>
        </w:rPr>
      </w:pPr>
    </w:p>
    <w:p w14:paraId="2BCD4161" w14:textId="7C51EB05" w:rsidR="00687D21" w:rsidRDefault="00687D21" w:rsidP="00E15276">
      <w:pPr>
        <w:jc w:val="both"/>
        <w:rPr>
          <w:rFonts w:ascii="Times New Roman" w:hAnsi="Times New Roman" w:cs="Times New Roman"/>
        </w:rPr>
      </w:pPr>
    </w:p>
    <w:p w14:paraId="6DB21547" w14:textId="63E72560" w:rsidR="00687D21" w:rsidRDefault="00687D21" w:rsidP="00E15276">
      <w:pPr>
        <w:jc w:val="both"/>
        <w:rPr>
          <w:rFonts w:ascii="Times New Roman" w:hAnsi="Times New Roman" w:cs="Times New Roman"/>
        </w:rPr>
      </w:pPr>
    </w:p>
    <w:p w14:paraId="3591B2F6" w14:textId="77777777" w:rsidR="00687D21" w:rsidRDefault="00687D21" w:rsidP="00E15276">
      <w:pPr>
        <w:jc w:val="both"/>
        <w:rPr>
          <w:rFonts w:ascii="Times New Roman" w:hAnsi="Times New Roman" w:cs="Times New Roman"/>
        </w:rPr>
      </w:pPr>
    </w:p>
    <w:p w14:paraId="7B31F5D2" w14:textId="77777777" w:rsidR="00736410" w:rsidRDefault="00736410" w:rsidP="00E15276">
      <w:pPr>
        <w:jc w:val="both"/>
        <w:rPr>
          <w:rFonts w:ascii="Times New Roman" w:hAnsi="Times New Roman" w:cs="Times New Roman"/>
        </w:rPr>
      </w:pPr>
    </w:p>
    <w:p w14:paraId="79126109" w14:textId="77777777" w:rsidR="00736410" w:rsidRDefault="00736410" w:rsidP="00E15276">
      <w:pPr>
        <w:jc w:val="both"/>
        <w:rPr>
          <w:rFonts w:ascii="Times New Roman" w:hAnsi="Times New Roman" w:cs="Times New Roman"/>
        </w:rPr>
      </w:pPr>
    </w:p>
    <w:p w14:paraId="0E99A8AC" w14:textId="77777777" w:rsidR="00736410" w:rsidRDefault="00736410" w:rsidP="00E15276">
      <w:pPr>
        <w:jc w:val="both"/>
        <w:rPr>
          <w:rFonts w:ascii="Times New Roman" w:hAnsi="Times New Roman" w:cs="Times New Roman"/>
        </w:rPr>
      </w:pPr>
    </w:p>
    <w:p w14:paraId="6FE813DA" w14:textId="77777777" w:rsidR="00736410" w:rsidRDefault="00736410" w:rsidP="00E15276">
      <w:pPr>
        <w:jc w:val="both"/>
        <w:rPr>
          <w:rFonts w:ascii="Times New Roman" w:hAnsi="Times New Roman" w:cs="Times New Roman"/>
        </w:rPr>
      </w:pPr>
    </w:p>
    <w:p w14:paraId="21C08B53" w14:textId="138EFF4E" w:rsidR="00736410" w:rsidRDefault="00736410" w:rsidP="00E15276">
      <w:pPr>
        <w:jc w:val="both"/>
        <w:rPr>
          <w:rFonts w:ascii="Times New Roman" w:hAnsi="Times New Roman" w:cs="Times New Roman"/>
        </w:rPr>
      </w:pPr>
    </w:p>
    <w:p w14:paraId="6FE50DC7" w14:textId="414E7F35" w:rsidR="004D656A" w:rsidRDefault="004D656A" w:rsidP="00E15276">
      <w:pPr>
        <w:jc w:val="both"/>
        <w:rPr>
          <w:rFonts w:ascii="Times New Roman" w:hAnsi="Times New Roman" w:cs="Times New Roman"/>
        </w:rPr>
      </w:pPr>
    </w:p>
    <w:p w14:paraId="7B72EE17" w14:textId="0324E065" w:rsidR="004D656A" w:rsidRDefault="004D656A" w:rsidP="00E15276">
      <w:pPr>
        <w:jc w:val="both"/>
        <w:rPr>
          <w:rFonts w:ascii="Times New Roman" w:hAnsi="Times New Roman" w:cs="Times New Roman"/>
        </w:rPr>
      </w:pPr>
    </w:p>
    <w:p w14:paraId="38C135DE" w14:textId="673C61CF" w:rsidR="004D656A" w:rsidRDefault="004D656A" w:rsidP="00E15276">
      <w:pPr>
        <w:jc w:val="both"/>
        <w:rPr>
          <w:rFonts w:ascii="Times New Roman" w:hAnsi="Times New Roman" w:cs="Times New Roman"/>
        </w:rPr>
      </w:pPr>
    </w:p>
    <w:p w14:paraId="12814314" w14:textId="03F719EE" w:rsidR="004D656A" w:rsidRDefault="004D656A" w:rsidP="00E15276">
      <w:pPr>
        <w:jc w:val="both"/>
        <w:rPr>
          <w:rFonts w:ascii="Times New Roman" w:hAnsi="Times New Roman" w:cs="Times New Roman"/>
        </w:rPr>
      </w:pPr>
    </w:p>
    <w:p w14:paraId="39AA73C3" w14:textId="5B27D16F" w:rsidR="004D656A" w:rsidRDefault="004D656A" w:rsidP="00E15276">
      <w:pPr>
        <w:jc w:val="both"/>
        <w:rPr>
          <w:rFonts w:ascii="Times New Roman" w:hAnsi="Times New Roman" w:cs="Times New Roman"/>
        </w:rPr>
      </w:pPr>
    </w:p>
    <w:p w14:paraId="219A881C" w14:textId="77777777" w:rsidR="004D656A" w:rsidRDefault="004D656A" w:rsidP="00E15276">
      <w:pPr>
        <w:jc w:val="both"/>
        <w:rPr>
          <w:rFonts w:ascii="Times New Roman" w:hAnsi="Times New Roman" w:cs="Times New Roman"/>
        </w:rPr>
      </w:pPr>
    </w:p>
    <w:p w14:paraId="0CF3CD41" w14:textId="77777777" w:rsidR="00736410" w:rsidRDefault="00736410" w:rsidP="00E15276">
      <w:pPr>
        <w:jc w:val="both"/>
        <w:rPr>
          <w:rFonts w:ascii="Times New Roman" w:hAnsi="Times New Roman" w:cs="Times New Roman"/>
        </w:rPr>
      </w:pPr>
    </w:p>
    <w:p w14:paraId="6593F113" w14:textId="77777777" w:rsidR="00736410" w:rsidRDefault="00736410" w:rsidP="00E15276">
      <w:pPr>
        <w:jc w:val="both"/>
        <w:rPr>
          <w:rFonts w:ascii="Times New Roman" w:hAnsi="Times New Roman" w:cs="Times New Roman"/>
        </w:rPr>
      </w:pPr>
    </w:p>
    <w:p w14:paraId="10BC948A" w14:textId="77777777" w:rsidR="00736410" w:rsidRDefault="00736410" w:rsidP="00E15276">
      <w:pPr>
        <w:jc w:val="both"/>
        <w:rPr>
          <w:rFonts w:ascii="Times New Roman" w:hAnsi="Times New Roman" w:cs="Times New Roman"/>
        </w:rPr>
      </w:pPr>
    </w:p>
    <w:p w14:paraId="32F62F3E" w14:textId="77777777" w:rsidR="00736410" w:rsidRDefault="00736410" w:rsidP="00E15276">
      <w:pPr>
        <w:jc w:val="both"/>
        <w:rPr>
          <w:rFonts w:ascii="Times New Roman" w:hAnsi="Times New Roman" w:cs="Times New Roman"/>
        </w:rPr>
      </w:pPr>
    </w:p>
    <w:p w14:paraId="0FBE04FF" w14:textId="77777777" w:rsidR="00736410" w:rsidRDefault="00736410" w:rsidP="00E15276">
      <w:pPr>
        <w:jc w:val="both"/>
        <w:rPr>
          <w:rFonts w:ascii="Times New Roman" w:hAnsi="Times New Roman" w:cs="Times New Roman"/>
        </w:rPr>
      </w:pPr>
    </w:p>
    <w:p w14:paraId="0210EECD" w14:textId="148AC333" w:rsidR="0023753D" w:rsidRDefault="0023753D" w:rsidP="0023753D">
      <w:pPr>
        <w:spacing w:line="480" w:lineRule="auto"/>
        <w:jc w:val="both"/>
        <w:rPr>
          <w:rFonts w:ascii="Times New Roman" w:hAnsi="Times New Roman" w:cs="Times New Roman"/>
        </w:rPr>
      </w:pPr>
      <w:r>
        <w:rPr>
          <w:rFonts w:ascii="Times New Roman" w:hAnsi="Times New Roman" w:cs="Times New Roman"/>
        </w:rPr>
        <w:lastRenderedPageBreak/>
        <w:t>T</w:t>
      </w:r>
      <w:r w:rsidRPr="004D4CB9">
        <w:rPr>
          <w:rFonts w:ascii="Times New Roman" w:hAnsi="Times New Roman" w:cs="Times New Roman"/>
        </w:rPr>
        <w:t xml:space="preserve">his chapter </w:t>
      </w:r>
      <w:r>
        <w:rPr>
          <w:rFonts w:ascii="Times New Roman" w:hAnsi="Times New Roman" w:cs="Times New Roman"/>
        </w:rPr>
        <w:t>is revised based on the published paper</w:t>
      </w:r>
      <w:r w:rsidR="00103129">
        <w:rPr>
          <w:rFonts w:ascii="Times New Roman" w:hAnsi="Times New Roman" w:cs="Times New Roman"/>
        </w:rPr>
        <w:t>s</w:t>
      </w:r>
      <w:r>
        <w:rPr>
          <w:rFonts w:ascii="Times New Roman" w:hAnsi="Times New Roman" w:cs="Times New Roman"/>
        </w:rPr>
        <w:t xml:space="preserve"> </w:t>
      </w:r>
      <w:r>
        <w:rPr>
          <w:rFonts w:ascii="Times New Roman" w:hAnsi="Times New Roman" w:cs="Times New Roman"/>
        </w:rPr>
        <w:fldChar w:fldCharType="begin" w:fldLock="1"/>
      </w:r>
      <w:r w:rsidR="003451D7">
        <w:rPr>
          <w:rFonts w:ascii="Times New Roman" w:hAnsi="Times New Roman" w:cs="Times New Roman"/>
        </w:rPr>
        <w:instrText>ADDIN CSL_CITATION {"citationItems":[{"id":"ITEM-1","itemData":{"DOI":"10.3390/en13184767","ISSN":"19961073","abstract":"The impact of convection on electrochemical performance, performance distribution, and local pressure drop is investigated via simple strip cell architecture, a cell with a single straight channel. Various channel depths (0.25, 0.5, 1, 2.5 mm) and flow rates (10–50 mL min−1 cm−2) are employed to induce a wide range of electrolyte velocities within the channel and electrode. Computational flow simulation is utilized to assess velocity and pressure distributions; experimentally measured in situ current distribution is quantified for the cell. Although the total current in the cell is directly proportional to electrolyte velocity in the electrode, there is no correlation detected between electrolyte velocity in the channel and the total current. It is found that the maximum achievable current is limited by diffusion mass transport resistance between the liquid electrolyte and the electrode surfaces at the pore level. Low electrolyte velocity induces large current gradients from inlet to outlet; conversely, high electrolyte velocity exhibits relatively uniform current distribution down the channel. Large current gradients are attributed to local concentration depletion in the electrode since the velocity distribution down the channel is uniform. Shallow channel configurations are observed to successfully compromise between convective flow in the electrode and the overall pressure drop.","author":[{"dropping-particle":"","family":"Ertugrul","given":"Tugrul Y.","non-dropping-particle":"","parse-names":false,"suffix":""},{"dropping-particle":"","family":"Daugherty","given":"Michael. C.","non-dropping-particle":"","parse-names":false,"suffix":""},{"dropping-particle":"","family":"Houser","given":"Jacob R.","non-dropping-particle":"","parse-names":false,"suffix":""},{"dropping-particle":"","family":"Aaron","given":"Douglas S.","non-dropping-particle":"","parse-names":false,"suffix":""},{"dropping-particle":"","family":"Mench","given":"Matthew M.","non-dropping-particle":"","parse-names":false,"suffix":""}],"container-title":"Energies","id":"ITEM-1","issue":"18","issued":{"date-parts":[["2020"]]},"page":"4767","title":"Computational and Experimental Study of Convection in a Vanadium Redox Flow Battery Strip Cell Architecture","type":"article-journal","volume":"13"},"uris":["http://www.mendeley.com/documents/?uuid=2c4267b2-17bd-47dc-b818-046ee00977d8"]},{"id":"ITEM-2","itemData":{"DOI":"10.1149/ma2019-02/1/14","author":[{"dropping-particle":"","family":"T.Y. Ertugrul, J.R. Houser, M.C. Daugherty, D.S. Aaron and M.M. Mench","given":"","non-dropping-particle":"","parse-names":false,"suffix":""}],"container-title":"ECS Meeting Abstracts","id":"ITEM-2","issued":{"date-parts":[["2019"]]},"publisher":"The Electrochemical Society","title":"Understanding the Interplay between Electrolyte Velocity Distribution and Current Distribution in Vanadium Flow Battery Electrode","type":"paper-conference"},"uris":["http://www.mendeley.com/documents/?uuid=79cb307b-17c1-40b2-a5f9-f814972fcf55"]}],"mendeley":{"formattedCitation":"[2,3]","plainTextFormattedCitation":"[2,3]","previouslyFormattedCitation":"[2,3]"},"properties":{"noteIndex":0},"schema":"https://github.com/citation-style-language/schema/raw/master/csl-citation.json"}</w:instrText>
      </w:r>
      <w:r>
        <w:rPr>
          <w:rFonts w:ascii="Times New Roman" w:hAnsi="Times New Roman" w:cs="Times New Roman"/>
        </w:rPr>
        <w:fldChar w:fldCharType="separate"/>
      </w:r>
      <w:r w:rsidR="00D36F73" w:rsidRPr="00D36F73">
        <w:rPr>
          <w:rFonts w:ascii="Times New Roman" w:hAnsi="Times New Roman" w:cs="Times New Roman"/>
          <w:noProof/>
        </w:rPr>
        <w:t>[2,3]</w:t>
      </w:r>
      <w:r>
        <w:rPr>
          <w:rFonts w:ascii="Times New Roman" w:hAnsi="Times New Roman" w:cs="Times New Roman"/>
        </w:rPr>
        <w:fldChar w:fldCharType="end"/>
      </w:r>
    </w:p>
    <w:p w14:paraId="1B10ED84" w14:textId="419B846F" w:rsidR="0023753D" w:rsidRDefault="0023753D" w:rsidP="00103129">
      <w:r w:rsidRPr="000C629E">
        <w:rPr>
          <w:rFonts w:ascii="Times New Roman" w:hAnsi="Times New Roman" w:cs="Times New Roman"/>
          <w:noProof/>
        </w:rPr>
        <w:t>Ertugrul, T. Y., Daugherty, M. C., Houser, J. R., Aaron, D. S., and Mench, M. M. “</w:t>
      </w:r>
      <w:r w:rsidRPr="000C629E">
        <w:rPr>
          <w:rFonts w:ascii="Times New Roman" w:hAnsi="Times New Roman" w:cs="Times New Roman"/>
          <w:b/>
          <w:bCs/>
          <w:noProof/>
        </w:rPr>
        <w:t>Computational and Experimental Study of Convection in a Vanadium Redox Flow Battery Strip Cell Architecture</w:t>
      </w:r>
      <w:r w:rsidRPr="000C629E">
        <w:rPr>
          <w:rFonts w:ascii="Times New Roman" w:hAnsi="Times New Roman" w:cs="Times New Roman"/>
          <w:noProof/>
        </w:rPr>
        <w:t xml:space="preserve">” </w:t>
      </w:r>
      <w:r w:rsidRPr="000C629E">
        <w:rPr>
          <w:rFonts w:ascii="Times New Roman" w:hAnsi="Times New Roman" w:cs="Times New Roman"/>
          <w:i/>
          <w:iCs/>
          <w:noProof/>
        </w:rPr>
        <w:t>Energies</w:t>
      </w:r>
      <w:r w:rsidRPr="000C629E">
        <w:rPr>
          <w:rFonts w:ascii="Times New Roman" w:hAnsi="Times New Roman" w:cs="Times New Roman"/>
          <w:noProof/>
        </w:rPr>
        <w:t xml:space="preserve"> 13, no. 18 (2020): 4767. doi:10.3390/en13184767</w:t>
      </w:r>
    </w:p>
    <w:p w14:paraId="06347437" w14:textId="77777777" w:rsidR="00103129" w:rsidRPr="00103129" w:rsidRDefault="00103129" w:rsidP="00103129"/>
    <w:p w14:paraId="0FCED163" w14:textId="77777777" w:rsidR="00103129" w:rsidRDefault="00103129" w:rsidP="00103129">
      <w:r w:rsidRPr="00FB02EC">
        <w:rPr>
          <w:rFonts w:ascii="Times New Roman" w:hAnsi="Times New Roman" w:cs="Times New Roman"/>
          <w:noProof/>
        </w:rPr>
        <w:t>T.Y. Ertugrul, J.R. Houser, M.C. Daugherty, D.S. Aaron and M.M. Mench. “</w:t>
      </w:r>
      <w:r w:rsidRPr="00FB02EC">
        <w:rPr>
          <w:rFonts w:ascii="Times New Roman" w:hAnsi="Times New Roman" w:cs="Times New Roman"/>
          <w:b/>
          <w:bCs/>
          <w:noProof/>
        </w:rPr>
        <w:t>Understanding the Interplay between Electrolyte Velocity Distribution and Current Distribution in Vanadium Flow Battery Electrode</w:t>
      </w:r>
      <w:r w:rsidRPr="00FB02EC">
        <w:rPr>
          <w:rFonts w:ascii="Times New Roman" w:hAnsi="Times New Roman" w:cs="Times New Roman"/>
          <w:noProof/>
        </w:rPr>
        <w:t xml:space="preserve">” </w:t>
      </w:r>
      <w:r w:rsidRPr="00FB02EC">
        <w:rPr>
          <w:rFonts w:ascii="Times New Roman" w:hAnsi="Times New Roman" w:cs="Times New Roman"/>
          <w:i/>
          <w:iCs/>
          <w:noProof/>
        </w:rPr>
        <w:t>ECS Meeting Abstracts</w:t>
      </w:r>
      <w:r w:rsidRPr="00FB02EC">
        <w:rPr>
          <w:rFonts w:ascii="Times New Roman" w:hAnsi="Times New Roman" w:cs="Times New Roman"/>
          <w:noProof/>
        </w:rPr>
        <w:t xml:space="preserve"> (2019): doi:10.1149/ma2019-02/1/14</w:t>
      </w:r>
    </w:p>
    <w:p w14:paraId="0ECAA955" w14:textId="77777777" w:rsidR="00103129" w:rsidRDefault="00103129" w:rsidP="0023753D">
      <w:pPr>
        <w:widowControl w:val="0"/>
        <w:autoSpaceDE w:val="0"/>
        <w:autoSpaceDN w:val="0"/>
        <w:adjustRightInd w:val="0"/>
        <w:spacing w:line="480" w:lineRule="auto"/>
        <w:jc w:val="both"/>
        <w:rPr>
          <w:rFonts w:ascii="Times New Roman" w:hAnsi="Times New Roman" w:cs="Times New Roman"/>
        </w:rPr>
      </w:pPr>
    </w:p>
    <w:p w14:paraId="12B11405" w14:textId="77777777" w:rsidR="00103129" w:rsidRDefault="00103129" w:rsidP="0023753D">
      <w:pPr>
        <w:widowControl w:val="0"/>
        <w:autoSpaceDE w:val="0"/>
        <w:autoSpaceDN w:val="0"/>
        <w:adjustRightInd w:val="0"/>
        <w:spacing w:line="480" w:lineRule="auto"/>
        <w:jc w:val="both"/>
        <w:rPr>
          <w:rFonts w:ascii="Times New Roman" w:hAnsi="Times New Roman" w:cs="Times New Roman"/>
        </w:rPr>
      </w:pPr>
    </w:p>
    <w:p w14:paraId="7374AE0D" w14:textId="39E1985B" w:rsidR="0023753D" w:rsidRPr="004D4CB9" w:rsidRDefault="0023753D" w:rsidP="002D32DE">
      <w:pPr>
        <w:widowControl w:val="0"/>
        <w:autoSpaceDE w:val="0"/>
        <w:autoSpaceDN w:val="0"/>
        <w:adjustRightInd w:val="0"/>
        <w:spacing w:line="480" w:lineRule="auto"/>
        <w:ind w:firstLine="720"/>
        <w:jc w:val="both"/>
        <w:rPr>
          <w:rFonts w:ascii="Times New Roman" w:hAnsi="Times New Roman" w:cs="Times New Roman"/>
        </w:rPr>
      </w:pPr>
      <w:r>
        <w:rPr>
          <w:rFonts w:ascii="Times New Roman" w:hAnsi="Times New Roman" w:cs="Times New Roman"/>
        </w:rPr>
        <w:t>My contribution</w:t>
      </w:r>
      <w:r w:rsidR="00FC0241">
        <w:rPr>
          <w:rFonts w:ascii="Times New Roman" w:hAnsi="Times New Roman" w:cs="Times New Roman"/>
        </w:rPr>
        <w:t>s</w:t>
      </w:r>
      <w:r>
        <w:rPr>
          <w:rFonts w:ascii="Times New Roman" w:hAnsi="Times New Roman" w:cs="Times New Roman"/>
        </w:rPr>
        <w:t xml:space="preserve"> to this work were, collection, reduction, and analysis of data as well as composition of the manuscript. Daugherty and Houser assisted with data collection. Aaron </w:t>
      </w:r>
      <w:r w:rsidR="00E128A3">
        <w:rPr>
          <w:rFonts w:ascii="Times New Roman" w:hAnsi="Times New Roman" w:cs="Times New Roman"/>
        </w:rPr>
        <w:t xml:space="preserve">and </w:t>
      </w:r>
      <w:proofErr w:type="spellStart"/>
      <w:r w:rsidR="00E128A3">
        <w:rPr>
          <w:rFonts w:ascii="Times New Roman" w:hAnsi="Times New Roman" w:cs="Times New Roman"/>
        </w:rPr>
        <w:t>Mench</w:t>
      </w:r>
      <w:proofErr w:type="spellEnd"/>
      <w:r w:rsidR="00E128A3">
        <w:rPr>
          <w:rFonts w:ascii="Times New Roman" w:hAnsi="Times New Roman" w:cs="Times New Roman"/>
        </w:rPr>
        <w:t xml:space="preserve"> </w:t>
      </w:r>
      <w:r>
        <w:rPr>
          <w:rFonts w:ascii="Times New Roman" w:hAnsi="Times New Roman" w:cs="Times New Roman"/>
        </w:rPr>
        <w:t>assisted in analysis of data and composition of the manuscript.</w:t>
      </w:r>
    </w:p>
    <w:p w14:paraId="6859BFB3" w14:textId="77777777" w:rsidR="00FA75A5" w:rsidRPr="00EE3052" w:rsidRDefault="00FA75A5" w:rsidP="00A74F6A">
      <w:pPr>
        <w:pStyle w:val="Heading2"/>
        <w:spacing w:line="480" w:lineRule="auto"/>
        <w:jc w:val="left"/>
        <w:rPr>
          <w:rFonts w:cs="Times New Roman"/>
          <w:szCs w:val="24"/>
        </w:rPr>
      </w:pPr>
      <w:bookmarkStart w:id="49" w:name="_Toc289175826"/>
      <w:bookmarkStart w:id="50" w:name="_Toc77751378"/>
      <w:bookmarkEnd w:id="48"/>
      <w:r w:rsidRPr="00EE3052">
        <w:rPr>
          <w:rFonts w:cs="Times New Roman"/>
          <w:szCs w:val="24"/>
        </w:rPr>
        <w:t>A</w:t>
      </w:r>
      <w:r w:rsidR="00FF1665" w:rsidRPr="00EE3052">
        <w:rPr>
          <w:rFonts w:cs="Times New Roman"/>
          <w:szCs w:val="24"/>
        </w:rPr>
        <w:t>bstract</w:t>
      </w:r>
      <w:bookmarkEnd w:id="49"/>
      <w:bookmarkEnd w:id="50"/>
      <w:r w:rsidR="003C7FC5" w:rsidRPr="00EE3052">
        <w:rPr>
          <w:rFonts w:cs="Times New Roman"/>
          <w:szCs w:val="24"/>
        </w:rPr>
        <w:tab/>
      </w:r>
    </w:p>
    <w:p w14:paraId="561C1B54" w14:textId="7FC89FD7" w:rsidR="00FF1665" w:rsidRPr="004D4CB9" w:rsidRDefault="00FF1665" w:rsidP="002D32DE">
      <w:pPr>
        <w:spacing w:line="480" w:lineRule="auto"/>
        <w:jc w:val="both"/>
        <w:rPr>
          <w:rFonts w:ascii="Times New Roman" w:hAnsi="Times New Roman" w:cs="Times New Roman"/>
        </w:rPr>
      </w:pPr>
      <w:r w:rsidRPr="004D4CB9">
        <w:rPr>
          <w:rFonts w:ascii="Times New Roman" w:hAnsi="Times New Roman" w:cs="Times New Roman"/>
        </w:rPr>
        <w:tab/>
      </w:r>
      <w:r w:rsidR="000C629E">
        <w:rPr>
          <w:rFonts w:ascii="Times New Roman" w:hAnsi="Times New Roman" w:cs="Times New Roman"/>
        </w:rPr>
        <w:t>The impact of convection on electrochemical performance, performance distribution, and local pressure drop is investigated via</w:t>
      </w:r>
      <w:r w:rsidR="000C629E" w:rsidRPr="00407541">
        <w:rPr>
          <w:rFonts w:ascii="Times New Roman" w:hAnsi="Times New Roman" w:cs="Times New Roman"/>
        </w:rPr>
        <w:t xml:space="preserve"> </w:t>
      </w:r>
      <w:r w:rsidR="000C629E">
        <w:rPr>
          <w:rFonts w:ascii="Times New Roman" w:hAnsi="Times New Roman" w:cs="Times New Roman"/>
        </w:rPr>
        <w:t xml:space="preserve">simple </w:t>
      </w:r>
      <w:r w:rsidR="000C629E" w:rsidRPr="00407541">
        <w:rPr>
          <w:rFonts w:ascii="Times New Roman" w:hAnsi="Times New Roman" w:cs="Times New Roman"/>
        </w:rPr>
        <w:t xml:space="preserve">strip cell architecture, </w:t>
      </w:r>
      <w:r w:rsidR="000C629E">
        <w:rPr>
          <w:rFonts w:ascii="Times New Roman" w:hAnsi="Times New Roman" w:cs="Times New Roman"/>
        </w:rPr>
        <w:t>a cell with a single straight</w:t>
      </w:r>
      <w:r w:rsidR="000C629E" w:rsidRPr="00407541">
        <w:rPr>
          <w:rFonts w:ascii="Times New Roman" w:hAnsi="Times New Roman" w:cs="Times New Roman"/>
        </w:rPr>
        <w:t xml:space="preserve"> channel.</w:t>
      </w:r>
      <w:r w:rsidR="000C629E">
        <w:rPr>
          <w:rFonts w:ascii="Times New Roman" w:hAnsi="Times New Roman" w:cs="Times New Roman"/>
        </w:rPr>
        <w:t xml:space="preserve"> </w:t>
      </w:r>
      <w:bookmarkStart w:id="51" w:name="_Hlk37578841"/>
      <w:r w:rsidR="000C629E">
        <w:rPr>
          <w:rFonts w:ascii="Times New Roman" w:hAnsi="Times New Roman" w:cs="Times New Roman"/>
        </w:rPr>
        <w:t>V</w:t>
      </w:r>
      <w:r w:rsidR="000C629E" w:rsidRPr="00407541">
        <w:rPr>
          <w:rFonts w:ascii="Times New Roman" w:hAnsi="Times New Roman" w:cs="Times New Roman"/>
        </w:rPr>
        <w:t>arious channel depths (0.25, 0.5, 1, 2.5 mm)</w:t>
      </w:r>
      <w:r w:rsidR="000C629E">
        <w:rPr>
          <w:rFonts w:ascii="Times New Roman" w:hAnsi="Times New Roman" w:cs="Times New Roman"/>
        </w:rPr>
        <w:t xml:space="preserve"> and flow rates (10-50 mL min</w:t>
      </w:r>
      <w:r w:rsidR="000C629E">
        <w:rPr>
          <w:rFonts w:ascii="Times New Roman" w:hAnsi="Times New Roman" w:cs="Times New Roman"/>
          <w:vertAlign w:val="superscript"/>
        </w:rPr>
        <w:t>-1</w:t>
      </w:r>
      <w:r w:rsidR="000C629E">
        <w:rPr>
          <w:rFonts w:ascii="Times New Roman" w:hAnsi="Times New Roman" w:cs="Times New Roman"/>
        </w:rPr>
        <w:t>cm</w:t>
      </w:r>
      <w:r w:rsidR="000C629E">
        <w:rPr>
          <w:rFonts w:ascii="Times New Roman" w:hAnsi="Times New Roman" w:cs="Times New Roman"/>
          <w:vertAlign w:val="superscript"/>
        </w:rPr>
        <w:t>-2</w:t>
      </w:r>
      <w:r w:rsidR="000C629E">
        <w:rPr>
          <w:rFonts w:ascii="Times New Roman" w:hAnsi="Times New Roman" w:cs="Times New Roman"/>
        </w:rPr>
        <w:t>) are employed to induce a wide range of electrolyte velocities within the channel and electrode</w:t>
      </w:r>
      <w:bookmarkEnd w:id="51"/>
      <w:r w:rsidR="000C629E">
        <w:rPr>
          <w:rFonts w:ascii="Times New Roman" w:hAnsi="Times New Roman" w:cs="Times New Roman"/>
        </w:rPr>
        <w:t xml:space="preserve">. Computational flow simulation is utilized to assess velocity and pressure distributions; experimentally measured in-situ current distribution is quantified for the cell.  </w:t>
      </w:r>
      <w:r w:rsidR="000C629E" w:rsidRPr="007010FD">
        <w:rPr>
          <w:rFonts w:ascii="Times New Roman" w:hAnsi="Times New Roman" w:cs="Times New Roman"/>
        </w:rPr>
        <w:t>Although the total current in the cell is directly proportional to electrolyte velocity in the electrode, there is no correlation detected between electrolyte velocity in the channel and the total current.</w:t>
      </w:r>
      <w:r w:rsidR="000C629E">
        <w:rPr>
          <w:rFonts w:ascii="Times New Roman" w:hAnsi="Times New Roman" w:cs="Times New Roman"/>
        </w:rPr>
        <w:t xml:space="preserve"> It is found that maximum achievable current</w:t>
      </w:r>
      <w:r w:rsidR="000C629E" w:rsidRPr="003B7091">
        <w:rPr>
          <w:rFonts w:ascii="Times New Roman" w:hAnsi="Times New Roman" w:cs="Times New Roman"/>
        </w:rPr>
        <w:t xml:space="preserve"> is limited </w:t>
      </w:r>
      <w:r w:rsidR="000C629E">
        <w:rPr>
          <w:rFonts w:ascii="Times New Roman" w:hAnsi="Times New Roman" w:cs="Times New Roman"/>
        </w:rPr>
        <w:t xml:space="preserve">by </w:t>
      </w:r>
      <w:r w:rsidR="000C629E" w:rsidRPr="003B7091">
        <w:rPr>
          <w:rFonts w:ascii="Times New Roman" w:hAnsi="Times New Roman" w:cs="Times New Roman"/>
        </w:rPr>
        <w:t xml:space="preserve">diffusion </w:t>
      </w:r>
      <w:r w:rsidR="000C629E">
        <w:rPr>
          <w:rFonts w:ascii="Times New Roman" w:hAnsi="Times New Roman" w:cs="Times New Roman"/>
        </w:rPr>
        <w:t xml:space="preserve">mass transport </w:t>
      </w:r>
      <w:r w:rsidR="000C629E" w:rsidRPr="003B7091">
        <w:rPr>
          <w:rFonts w:ascii="Times New Roman" w:hAnsi="Times New Roman" w:cs="Times New Roman"/>
        </w:rPr>
        <w:t xml:space="preserve">resistance between the liquid electrolyte and the </w:t>
      </w:r>
      <w:r w:rsidR="000C629E">
        <w:rPr>
          <w:rFonts w:ascii="Times New Roman" w:hAnsi="Times New Roman" w:cs="Times New Roman"/>
        </w:rPr>
        <w:t>electrode</w:t>
      </w:r>
      <w:r w:rsidR="000C629E" w:rsidRPr="003B7091">
        <w:rPr>
          <w:rFonts w:ascii="Times New Roman" w:hAnsi="Times New Roman" w:cs="Times New Roman"/>
        </w:rPr>
        <w:t xml:space="preserve"> surfaces </w:t>
      </w:r>
      <w:r w:rsidR="000C629E" w:rsidRPr="003B7091">
        <w:rPr>
          <w:rFonts w:ascii="Times New Roman" w:hAnsi="Times New Roman" w:cs="Times New Roman"/>
        </w:rPr>
        <w:lastRenderedPageBreak/>
        <w:t>at the pore level</w:t>
      </w:r>
      <w:r w:rsidR="000C629E">
        <w:rPr>
          <w:rFonts w:ascii="Times New Roman" w:hAnsi="Times New Roman" w:cs="Times New Roman"/>
        </w:rPr>
        <w:t>. Low electrolyte velocity induces large current gradients from inlet to outlet; conversely, high electrolyte velocity exhibits relatively uniform current distribution down the channel.</w:t>
      </w:r>
      <w:r w:rsidR="000C629E" w:rsidRPr="00AB0A98">
        <w:rPr>
          <w:rFonts w:ascii="Times New Roman" w:hAnsi="Times New Roman" w:cs="Times New Roman"/>
        </w:rPr>
        <w:t xml:space="preserve"> </w:t>
      </w:r>
      <w:r w:rsidR="000C629E">
        <w:rPr>
          <w:rFonts w:ascii="Times New Roman" w:hAnsi="Times New Roman" w:cs="Times New Roman"/>
        </w:rPr>
        <w:t>L</w:t>
      </w:r>
      <w:r w:rsidR="000C629E" w:rsidRPr="00AB0A98">
        <w:rPr>
          <w:rFonts w:ascii="Times New Roman" w:hAnsi="Times New Roman" w:cs="Times New Roman"/>
        </w:rPr>
        <w:t>arge current gradients are attributed to local concentration depletion in the electrode</w:t>
      </w:r>
      <w:r w:rsidR="000C629E">
        <w:rPr>
          <w:rFonts w:ascii="Times New Roman" w:hAnsi="Times New Roman" w:cs="Times New Roman"/>
        </w:rPr>
        <w:t xml:space="preserve"> since the v</w:t>
      </w:r>
      <w:r w:rsidR="000C629E" w:rsidRPr="00AB0A98">
        <w:rPr>
          <w:rFonts w:ascii="Times New Roman" w:hAnsi="Times New Roman" w:cs="Times New Roman"/>
        </w:rPr>
        <w:t>elocity distribution down the channel</w:t>
      </w:r>
      <w:r w:rsidR="000C629E">
        <w:rPr>
          <w:rFonts w:ascii="Times New Roman" w:hAnsi="Times New Roman" w:cs="Times New Roman"/>
        </w:rPr>
        <w:t xml:space="preserve"> is uniform. Shallow channel configurations are observed to successfully compromise between convective flow in the electrode and the overall pressure drop.</w:t>
      </w:r>
    </w:p>
    <w:p w14:paraId="58A2EB96" w14:textId="419E97A7" w:rsidR="00001447" w:rsidRDefault="009E1210" w:rsidP="002D32DE">
      <w:pPr>
        <w:pStyle w:val="Heading2"/>
        <w:spacing w:line="480" w:lineRule="auto"/>
        <w:jc w:val="left"/>
      </w:pPr>
      <w:bookmarkStart w:id="52" w:name="_Toc77751379"/>
      <w:r>
        <w:t xml:space="preserve">3.1 </w:t>
      </w:r>
      <w:r w:rsidR="00FF68B3">
        <w:t>Introduction</w:t>
      </w:r>
      <w:bookmarkEnd w:id="52"/>
    </w:p>
    <w:p w14:paraId="66F7A66F" w14:textId="60DBFC1C" w:rsidR="00001447" w:rsidRDefault="00FF68B3" w:rsidP="002D32DE">
      <w:pPr>
        <w:spacing w:line="480" w:lineRule="auto"/>
        <w:ind w:firstLine="720"/>
        <w:jc w:val="both"/>
        <w:rPr>
          <w:rFonts w:ascii="Times New Roman" w:hAnsi="Times New Roman" w:cs="Times New Roman"/>
        </w:rPr>
      </w:pPr>
      <w:r>
        <w:rPr>
          <w:rFonts w:ascii="Times New Roman" w:hAnsi="Times New Roman" w:cs="Times New Roman"/>
        </w:rPr>
        <w:t xml:space="preserve">The goal in this study is to </w:t>
      </w:r>
      <w:proofErr w:type="gramStart"/>
      <w:r>
        <w:rPr>
          <w:rFonts w:ascii="Times New Roman" w:hAnsi="Times New Roman" w:cs="Times New Roman"/>
        </w:rPr>
        <w:t>more directly measure the impact of convection</w:t>
      </w:r>
      <w:proofErr w:type="gramEnd"/>
      <w:r>
        <w:rPr>
          <w:rFonts w:ascii="Times New Roman" w:hAnsi="Times New Roman" w:cs="Times New Roman"/>
        </w:rPr>
        <w:t xml:space="preserve"> on VRFB electrochemical performance. To achieve this, a </w:t>
      </w:r>
      <w:r w:rsidRPr="00174807">
        <w:rPr>
          <w:rFonts w:ascii="Times New Roman" w:hAnsi="Times New Roman" w:cs="Times New Roman"/>
          <w:color w:val="000000"/>
          <w:shd w:val="clear" w:color="auto" w:fill="FFFFFF"/>
        </w:rPr>
        <w:t>computational fluid dynamics (CFD) model</w:t>
      </w:r>
      <w:r>
        <w:rPr>
          <w:rFonts w:ascii="Times New Roman" w:hAnsi="Times New Roman" w:cs="Times New Roman"/>
          <w:color w:val="000000"/>
          <w:shd w:val="clear" w:color="auto" w:fill="FFFFFF"/>
        </w:rPr>
        <w:t xml:space="preserve"> using </w:t>
      </w:r>
      <w:r>
        <w:rPr>
          <w:rFonts w:ascii="Times New Roman" w:hAnsi="Times New Roman" w:cs="Times New Roman"/>
        </w:rPr>
        <w:t>COMSOL Multiphysics</w:t>
      </w:r>
      <w:r w:rsidRPr="005E5364">
        <w:rPr>
          <w:rFonts w:ascii="Times New Roman" w:hAnsi="Times New Roman" w:cs="Times New Roman"/>
          <w:vertAlign w:val="superscript"/>
        </w:rPr>
        <w:t>®</w:t>
      </w:r>
      <w:r>
        <w:rPr>
          <w:rFonts w:ascii="Times New Roman" w:hAnsi="Times New Roman" w:cs="Times New Roman"/>
        </w:rPr>
        <w:t xml:space="preserve"> </w:t>
      </w:r>
      <w:r>
        <w:rPr>
          <w:rFonts w:ascii="Times New Roman" w:hAnsi="Times New Roman" w:cs="Times New Roman"/>
          <w:color w:val="000000"/>
          <w:shd w:val="clear" w:color="auto" w:fill="FFFFFF"/>
        </w:rPr>
        <w:t>software</w:t>
      </w:r>
      <w:r w:rsidRPr="00174807">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along with experimental,</w:t>
      </w:r>
      <w:r w:rsidRPr="00174807">
        <w:rPr>
          <w:rFonts w:ascii="Times New Roman" w:hAnsi="Times New Roman" w:cs="Times New Roman"/>
          <w:color w:val="000000"/>
          <w:shd w:val="clear" w:color="auto" w:fill="FFFFFF"/>
        </w:rPr>
        <w:t xml:space="preserve"> in-situ</w:t>
      </w:r>
      <w:r>
        <w:rPr>
          <w:rFonts w:ascii="Times New Roman" w:hAnsi="Times New Roman" w:cs="Times New Roman"/>
          <w:color w:val="000000"/>
          <w:shd w:val="clear" w:color="auto" w:fill="FFFFFF"/>
        </w:rPr>
        <w:t>,</w:t>
      </w:r>
      <w:r w:rsidRPr="00174807">
        <w:rPr>
          <w:rFonts w:ascii="Times New Roman" w:hAnsi="Times New Roman" w:cs="Times New Roman"/>
          <w:color w:val="000000"/>
          <w:shd w:val="clear" w:color="auto" w:fill="FFFFFF"/>
        </w:rPr>
        <w:t xml:space="preserve"> localized current distribution diagnostics</w:t>
      </w:r>
      <w:r>
        <w:rPr>
          <w:rFonts w:ascii="Times New Roman" w:hAnsi="Times New Roman" w:cs="Times New Roman"/>
          <w:color w:val="000000"/>
          <w:shd w:val="clear" w:color="auto" w:fill="FFFFFF"/>
        </w:rPr>
        <w:t xml:space="preserve"> are </w:t>
      </w:r>
      <w:r w:rsidRPr="004A7475">
        <w:rPr>
          <w:rFonts w:ascii="Times New Roman" w:hAnsi="Times New Roman" w:cs="Times New Roman"/>
          <w:color w:val="000000"/>
          <w:shd w:val="clear" w:color="auto" w:fill="FFFFFF"/>
        </w:rPr>
        <w:t xml:space="preserve">utilized.  </w:t>
      </w:r>
      <w:r>
        <w:rPr>
          <w:rFonts w:ascii="Times New Roman" w:hAnsi="Times New Roman" w:cs="Times New Roman"/>
          <w:color w:val="000000"/>
          <w:shd w:val="clear" w:color="auto" w:fill="FFFFFF"/>
        </w:rPr>
        <w:t>P</w:t>
      </w:r>
      <w:r w:rsidRPr="004A7475">
        <w:rPr>
          <w:rFonts w:ascii="Times New Roman" w:hAnsi="Times New Roman" w:cs="Times New Roman"/>
          <w:color w:val="000000"/>
          <w:shd w:val="clear" w:color="auto" w:fill="FFFFFF"/>
        </w:rPr>
        <w:t xml:space="preserve">ressure drop </w:t>
      </w:r>
      <w:r>
        <w:rPr>
          <w:rFonts w:ascii="Times New Roman" w:hAnsi="Times New Roman" w:cs="Times New Roman"/>
          <w:color w:val="000000"/>
          <w:shd w:val="clear" w:color="auto" w:fill="FFFFFF"/>
        </w:rPr>
        <w:t>analysis</w:t>
      </w:r>
      <w:r w:rsidRPr="004A7475">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is</w:t>
      </w:r>
      <w:r w:rsidRPr="004A7475">
        <w:rPr>
          <w:rFonts w:ascii="Times New Roman" w:hAnsi="Times New Roman" w:cs="Times New Roman"/>
          <w:color w:val="000000"/>
          <w:shd w:val="clear" w:color="auto" w:fill="FFFFFF"/>
        </w:rPr>
        <w:t xml:space="preserve"> also </w:t>
      </w:r>
      <w:r>
        <w:rPr>
          <w:rFonts w:ascii="Times New Roman" w:hAnsi="Times New Roman" w:cs="Times New Roman"/>
          <w:color w:val="000000"/>
          <w:shd w:val="clear" w:color="auto" w:fill="FFFFFF"/>
        </w:rPr>
        <w:t>employed</w:t>
      </w:r>
      <w:r w:rsidRPr="004A7475">
        <w:rPr>
          <w:rFonts w:ascii="Times New Roman" w:hAnsi="Times New Roman" w:cs="Times New Roman"/>
          <w:color w:val="000000"/>
          <w:shd w:val="clear" w:color="auto" w:fill="FFFFFF"/>
        </w:rPr>
        <w:t xml:space="preserve"> to support the conclusions</w:t>
      </w:r>
      <w:r>
        <w:rPr>
          <w:rFonts w:ascii="Times New Roman" w:hAnsi="Times New Roman" w:cs="Times New Roman"/>
          <w:color w:val="000000"/>
          <w:shd w:val="clear" w:color="auto" w:fill="FFFFFF"/>
        </w:rPr>
        <w:t xml:space="preserve"> and validate the modeling results</w:t>
      </w:r>
      <w:r w:rsidRPr="004A7475">
        <w:rPr>
          <w:rFonts w:ascii="Times New Roman" w:hAnsi="Times New Roman" w:cs="Times New Roman"/>
          <w:color w:val="000000"/>
          <w:shd w:val="clear" w:color="auto" w:fill="FFFFFF"/>
        </w:rPr>
        <w:t>.</w:t>
      </w:r>
      <w:r>
        <w:rPr>
          <w:rFonts w:ascii="Times New Roman" w:hAnsi="Times New Roman" w:cs="Times New Roman"/>
          <w:color w:val="000000"/>
          <w:shd w:val="clear" w:color="auto" w:fill="FFFFFF"/>
        </w:rPr>
        <w:t xml:space="preserve"> The CFD analysis used in this study reveals key hydrodynamic relations both in the channel and electrode so that the convection transport mechanism and its impact on electrochemical performance (both overall and distribution) is investigated more fundamentally. Experiments and numerical simulations were conducted for a</w:t>
      </w:r>
      <w:r w:rsidRPr="00174807">
        <w:rPr>
          <w:rFonts w:ascii="Times New Roman" w:hAnsi="Times New Roman" w:cs="Times New Roman"/>
          <w:color w:val="000000"/>
          <w:shd w:val="clear" w:color="auto" w:fill="FFFFFF"/>
        </w:rPr>
        <w:t xml:space="preserve"> </w:t>
      </w:r>
      <w:r>
        <w:rPr>
          <w:rFonts w:ascii="Times New Roman" w:hAnsi="Times New Roman" w:cs="Times New Roman"/>
        </w:rPr>
        <w:t xml:space="preserve">strip cell architecture which </w:t>
      </w:r>
      <w:r w:rsidRPr="000F7181">
        <w:rPr>
          <w:rFonts w:ascii="Times New Roman" w:hAnsi="Times New Roman" w:cs="Times New Roman"/>
        </w:rPr>
        <w:t xml:space="preserve">has </w:t>
      </w:r>
      <w:r>
        <w:rPr>
          <w:rFonts w:ascii="Times New Roman" w:hAnsi="Times New Roman" w:cs="Times New Roman"/>
        </w:rPr>
        <w:t>a simplified geometry with</w:t>
      </w:r>
      <w:r w:rsidRPr="000F7181">
        <w:rPr>
          <w:rFonts w:ascii="Times New Roman" w:hAnsi="Times New Roman" w:cs="Times New Roman"/>
        </w:rPr>
        <w:t xml:space="preserve"> one straight channel and 1 cm</w:t>
      </w:r>
      <w:r w:rsidRPr="000F7181">
        <w:rPr>
          <w:rFonts w:ascii="Times New Roman" w:hAnsi="Times New Roman" w:cs="Times New Roman"/>
          <w:vertAlign w:val="superscript"/>
        </w:rPr>
        <w:t>2</w:t>
      </w:r>
      <w:r>
        <w:rPr>
          <w:rFonts w:ascii="Times New Roman" w:hAnsi="Times New Roman" w:cs="Times New Roman"/>
        </w:rPr>
        <w:t xml:space="preserve"> active area</w:t>
      </w:r>
      <w:r w:rsidRPr="009F53EB">
        <w:rPr>
          <w:rFonts w:ascii="Times New Roman" w:hAnsi="Times New Roman" w:cs="Times New Roman"/>
        </w:rPr>
        <w:t>.</w:t>
      </w:r>
      <w:r>
        <w:rPr>
          <w:rFonts w:ascii="Times New Roman" w:hAnsi="Times New Roman" w:cs="Times New Roman"/>
        </w:rPr>
        <w:t xml:space="preserve"> A o</w:t>
      </w:r>
      <w:r w:rsidRPr="009F53EB">
        <w:rPr>
          <w:rFonts w:ascii="Times New Roman" w:hAnsi="Times New Roman" w:cs="Times New Roman"/>
        </w:rPr>
        <w:t>ne-dimensional strip cell architecture</w:t>
      </w:r>
      <w:r>
        <w:rPr>
          <w:rFonts w:ascii="Times New Roman" w:hAnsi="Times New Roman" w:cs="Times New Roman"/>
        </w:rPr>
        <w:t xml:space="preserve"> </w:t>
      </w:r>
      <w:r w:rsidRPr="009F53EB">
        <w:rPr>
          <w:rFonts w:ascii="Times New Roman" w:hAnsi="Times New Roman" w:cs="Times New Roman"/>
        </w:rPr>
        <w:t xml:space="preserve">eliminates </w:t>
      </w:r>
      <w:r>
        <w:rPr>
          <w:rFonts w:ascii="Times New Roman" w:hAnsi="Times New Roman" w:cs="Times New Roman"/>
        </w:rPr>
        <w:t>complicated flow</w:t>
      </w:r>
      <w:r w:rsidRPr="009F53EB">
        <w:rPr>
          <w:rFonts w:ascii="Times New Roman" w:hAnsi="Times New Roman" w:cs="Times New Roman"/>
        </w:rPr>
        <w:t xml:space="preserve"> behaviors (</w:t>
      </w:r>
      <w:proofErr w:type="gramStart"/>
      <w:r w:rsidRPr="009F53EB">
        <w:rPr>
          <w:rFonts w:ascii="Times New Roman" w:hAnsi="Times New Roman" w:cs="Times New Roman"/>
        </w:rPr>
        <w:t>e.g.</w:t>
      </w:r>
      <w:proofErr w:type="gramEnd"/>
      <w:r w:rsidRPr="009F53EB">
        <w:rPr>
          <w:rFonts w:ascii="Times New Roman" w:hAnsi="Times New Roman" w:cs="Times New Roman"/>
        </w:rPr>
        <w:t xml:space="preserve"> potential fluid short circuits</w:t>
      </w:r>
      <w:r>
        <w:rPr>
          <w:rFonts w:ascii="Times New Roman" w:hAnsi="Times New Roman" w:cs="Times New Roman"/>
        </w:rPr>
        <w:t xml:space="preserve">, </w:t>
      </w:r>
      <w:r w:rsidRPr="009F53EB">
        <w:rPr>
          <w:rFonts w:ascii="Times New Roman" w:hAnsi="Times New Roman" w:cs="Times New Roman"/>
        </w:rPr>
        <w:t>bypass at channel switchbacks</w:t>
      </w:r>
      <w:r>
        <w:rPr>
          <w:rFonts w:ascii="Times New Roman" w:hAnsi="Times New Roman" w:cs="Times New Roman"/>
        </w:rPr>
        <w:t>, and</w:t>
      </w:r>
      <w:r w:rsidRPr="009F53EB">
        <w:rPr>
          <w:rFonts w:ascii="Times New Roman" w:hAnsi="Times New Roman" w:cs="Times New Roman"/>
        </w:rPr>
        <w:t xml:space="preserve"> channel hopping)</w:t>
      </w:r>
      <w:r>
        <w:rPr>
          <w:rFonts w:ascii="Times New Roman" w:hAnsi="Times New Roman" w:cs="Times New Roman"/>
        </w:rPr>
        <w:t xml:space="preserve"> and minimizes local pressure drop variations in the channel. For these reasons, the strip cell is well-suited for </w:t>
      </w:r>
      <w:r w:rsidRPr="009F53EB">
        <w:rPr>
          <w:rFonts w:ascii="Times New Roman" w:hAnsi="Times New Roman" w:cs="Times New Roman"/>
        </w:rPr>
        <w:t>phenomenological</w:t>
      </w:r>
      <w:r>
        <w:rPr>
          <w:rFonts w:ascii="Times New Roman" w:hAnsi="Times New Roman" w:cs="Times New Roman"/>
        </w:rPr>
        <w:t>,</w:t>
      </w:r>
      <w:r w:rsidRPr="009F53EB">
        <w:rPr>
          <w:rFonts w:ascii="Times New Roman" w:hAnsi="Times New Roman" w:cs="Times New Roman"/>
        </w:rPr>
        <w:t xml:space="preserve"> comparative</w:t>
      </w:r>
      <w:r>
        <w:rPr>
          <w:rFonts w:ascii="Times New Roman" w:hAnsi="Times New Roman" w:cs="Times New Roman"/>
        </w:rPr>
        <w:t>,</w:t>
      </w:r>
      <w:r w:rsidRPr="009F53EB">
        <w:rPr>
          <w:rFonts w:ascii="Times New Roman" w:hAnsi="Times New Roman" w:cs="Times New Roman"/>
        </w:rPr>
        <w:t xml:space="preserve"> and detailed model validation studies.</w:t>
      </w:r>
    </w:p>
    <w:p w14:paraId="705AA795" w14:textId="34F543BD" w:rsidR="006A4689" w:rsidRPr="00ED743D" w:rsidRDefault="00FF68B3" w:rsidP="00ED743D">
      <w:pPr>
        <w:pStyle w:val="Heading2"/>
        <w:spacing w:line="480" w:lineRule="auto"/>
        <w:jc w:val="left"/>
      </w:pPr>
      <w:bookmarkStart w:id="53" w:name="_Toc77751380"/>
      <w:r>
        <w:lastRenderedPageBreak/>
        <w:t>3.2 Materials and methods</w:t>
      </w:r>
      <w:bookmarkEnd w:id="53"/>
    </w:p>
    <w:p w14:paraId="476A47C1" w14:textId="740D8BE7" w:rsidR="006A4689" w:rsidRDefault="006A4689" w:rsidP="00ED743D">
      <w:pPr>
        <w:shd w:val="clear" w:color="auto" w:fill="FEFEFE"/>
        <w:spacing w:line="480" w:lineRule="auto"/>
        <w:ind w:firstLine="720"/>
        <w:jc w:val="both"/>
        <w:rPr>
          <w:rFonts w:ascii="Times New Roman" w:hAnsi="Times New Roman" w:cs="Times New Roman"/>
        </w:rPr>
      </w:pPr>
      <w:r>
        <w:rPr>
          <w:rFonts w:ascii="Times New Roman" w:hAnsi="Times New Roman" w:cs="Times New Roman"/>
        </w:rPr>
        <w:t xml:space="preserve">In this study, a strip cell architecture, having only one straight channel </w:t>
      </w:r>
      <w:r w:rsidRPr="000F7181">
        <w:rPr>
          <w:rFonts w:ascii="Times New Roman" w:hAnsi="Times New Roman" w:cs="Times New Roman"/>
        </w:rPr>
        <w:t>and 1 cm</w:t>
      </w:r>
      <w:r w:rsidRPr="000F7181">
        <w:rPr>
          <w:rFonts w:ascii="Times New Roman" w:hAnsi="Times New Roman" w:cs="Times New Roman"/>
          <w:vertAlign w:val="superscript"/>
        </w:rPr>
        <w:t>2</w:t>
      </w:r>
      <w:r>
        <w:rPr>
          <w:rFonts w:ascii="Times New Roman" w:hAnsi="Times New Roman" w:cs="Times New Roman"/>
        </w:rPr>
        <w:t xml:space="preserve"> active area</w:t>
      </w:r>
      <w:r w:rsidRPr="006B2514">
        <w:rPr>
          <w:rFonts w:ascii="Times New Roman" w:eastAsiaTheme="minorEastAsia" w:hAnsi="Times New Roman" w:cs="Times New Roman"/>
        </w:rPr>
        <w:t xml:space="preserve"> (5 cm </w:t>
      </w:r>
      <w:r w:rsidRPr="00C40D71">
        <w:rPr>
          <w:rFonts w:ascii="Times New Roman" w:eastAsiaTheme="minorEastAsia" w:hAnsi="Times New Roman" w:cs="Times New Roman"/>
        </w:rPr>
        <w:t>long, 0.2 cm wide)</w:t>
      </w:r>
      <w:r>
        <w:rPr>
          <w:rFonts w:ascii="Times New Roman" w:eastAsiaTheme="minorEastAsia" w:hAnsi="Times New Roman" w:cs="Times New Roman"/>
        </w:rPr>
        <w:t xml:space="preserve"> was employed as introduced in previous work </w:t>
      </w:r>
      <w:r>
        <w:rPr>
          <w:rFonts w:ascii="Times New Roman" w:eastAsiaTheme="minorEastAsia" w:hAnsi="Times New Roman" w:cs="Times New Roman"/>
        </w:rPr>
        <w:fldChar w:fldCharType="begin" w:fldLock="1"/>
      </w:r>
      <w:r w:rsidR="003451D7">
        <w:rPr>
          <w:rFonts w:ascii="Times New Roman" w:eastAsiaTheme="minorEastAsia" w:hAnsi="Times New Roman" w:cs="Times New Roman"/>
        </w:rPr>
        <w:instrText>ADDIN CSL_CITATION {"citationItems":[{"id":"ITEM-1","itemData":{"DOI":"10.1016/j.jpowsour.2019.226920","ISSN":"03787753","abstract":"Understanding mass transport mechanisms in VRFB electrodes is critical to improving performance, efficiency, and depth-of-discharge. In this study, diffusion and convection are experimentally investigated in a VRFB test bed using a strip cell architecture, having only one straight channel and 1 cm2 active area. To study diffusion and convection-dominated mass transport regimes, various channel depths (0.25, 0.5, 1, 2.5 mm) are employed. The diffusion-dominated condition is imposed with deeper channel depths while convection-dominated condition is achieved with shallower channel depths. It is found that diffusion-dominated cells have large current gradients; convection-dominated cells have relatively uniform current distribution from inlet to outlet under a mass transport limited condition. Although increasing flow rate is frequently found to improve electrochemical performance, it is observed that there is no discernible change in current distribution when increasing flow rate in diffusion-dominated VRFB cells. Pressure drop tests also show that superior electrochemical performance can be achieved with reduced relative pressure drop in convection-dominated cells. In light of such findings, an optimization point is proposed for the strip cell architecture; such a point will vary with any other architecture and system, but this approach can be applied to any flowing system.","author":[{"dropping-particle":"","family":"Ertugrul","given":"Tugrul Y.","non-dropping-particle":"","parse-names":false,"suffix":""},{"dropping-particle":"","family":"Clement","given":"Jason T.","non-dropping-particle":"","parse-names":false,"suffix":""},{"dropping-particle":"","family":"Gandomi","given":"Yasser Ashraf","non-dropping-particle":"","parse-names":false,"suffix":""},{"dropping-particle":"","family":"Aaron","given":"Douglas S.","non-dropping-particle":"","parse-names":false,"suffix":""},{"dropping-particle":"","family":"Mench","given":"Matthew M.","non-dropping-particle":"","parse-names":false,"suffix":""}],"container-title":"Journal of Power Sources","id":"ITEM-1","issued":{"date-parts":[["2019","10"]]},"page":"226920","publisher":"Elsevier BV","title":"In-situ current distribution and mass transport analysis via strip cell architecture for a vanadium redox flow battery","type":"article-journal","volume":"437"},"uris":["http://www.mendeley.com/documents/?uuid=3b084e0a-fada-3e33-bbbe-4800513087d0"]},{"id":"ITEM-2","itemData":{"DOI":"10.1149/ma2019-01/3/437","author":[{"dropping-particle":"","family":"Ertugrul","given":"Tugrul Yavuz","non-dropping-particle":"","parse-names":false,"suffix":""},{"dropping-particle":"","family":"Clement","given":"Jason T","non-dropping-particle":"","parse-names":false,"suffix":""},{"dropping-particle":"","family":"Gandomi","given":"Yasser Ashraf","non-dropping-particle":"","parse-names":false,"suffix":""},{"dropping-particle":"","family":"Aaron","given":"Douglas","non-dropping-particle":"","parse-names":false,"suffix":""}],"container-title":"ECS Meeting Abstracts","id":"ITEM-2","issued":{"date-parts":[["2019"]]},"page":"10-13","title":"Isolation of Mass Transport and Current Distribution in Vanadium Flow                        Batteries Via Segmented Strip Cell","type":"article-journal"},"uris":["http://www.mendeley.com/documents/?uuid=3c4afb97-22c4-4cf9-b904-36fc3303ae6b"]}],"mendeley":{"formattedCitation":"[1,4]","plainTextFormattedCitation":"[1,4]","previouslyFormattedCitation":"[1,4]"},"properties":{"noteIndex":0},"schema":"https://github.com/citation-style-language/schema/raw/master/csl-citation.json"}</w:instrText>
      </w:r>
      <w:r>
        <w:rPr>
          <w:rFonts w:ascii="Times New Roman" w:eastAsiaTheme="minorEastAsia" w:hAnsi="Times New Roman" w:cs="Times New Roman"/>
        </w:rPr>
        <w:fldChar w:fldCharType="separate"/>
      </w:r>
      <w:r w:rsidR="00D36F73" w:rsidRPr="00D36F73">
        <w:rPr>
          <w:rFonts w:ascii="Times New Roman" w:eastAsiaTheme="minorEastAsia" w:hAnsi="Times New Roman" w:cs="Times New Roman"/>
          <w:noProof/>
        </w:rPr>
        <w:t>[1,4]</w:t>
      </w:r>
      <w:r>
        <w:rPr>
          <w:rFonts w:ascii="Times New Roman" w:eastAsiaTheme="minorEastAsia" w:hAnsi="Times New Roman" w:cs="Times New Roman"/>
        </w:rPr>
        <w:fldChar w:fldCharType="end"/>
      </w:r>
      <w:r>
        <w:rPr>
          <w:rFonts w:ascii="Times New Roman" w:eastAsiaTheme="minorEastAsia" w:hAnsi="Times New Roman" w:cs="Times New Roman"/>
        </w:rPr>
        <w:t>.</w:t>
      </w:r>
      <w:r>
        <w:rPr>
          <w:rFonts w:ascii="Times New Roman" w:hAnsi="Times New Roman" w:cs="Times New Roman"/>
        </w:rPr>
        <w:t xml:space="preserve"> Simulations and</w:t>
      </w:r>
      <w:r w:rsidRPr="001D6117">
        <w:rPr>
          <w:rFonts w:ascii="Times New Roman" w:hAnsi="Times New Roman" w:cs="Times New Roman"/>
        </w:rPr>
        <w:t xml:space="preserve"> </w:t>
      </w:r>
      <w:r>
        <w:rPr>
          <w:rFonts w:ascii="Times New Roman" w:hAnsi="Times New Roman" w:cs="Times New Roman"/>
        </w:rPr>
        <w:t xml:space="preserve">experiments were conducted on </w:t>
      </w:r>
      <w:r>
        <w:rPr>
          <w:rFonts w:ascii="Times New Roman" w:eastAsiaTheme="minorEastAsia" w:hAnsi="Times New Roman" w:cs="Times New Roman"/>
        </w:rPr>
        <w:t>v</w:t>
      </w:r>
      <w:r w:rsidRPr="006B2514">
        <w:rPr>
          <w:rFonts w:ascii="Times New Roman" w:eastAsiaTheme="minorEastAsia" w:hAnsi="Times New Roman" w:cs="Times New Roman"/>
        </w:rPr>
        <w:t>arying</w:t>
      </w:r>
      <w:r>
        <w:rPr>
          <w:rFonts w:ascii="Times New Roman" w:eastAsiaTheme="minorEastAsia" w:hAnsi="Times New Roman" w:cs="Times New Roman"/>
        </w:rPr>
        <w:t xml:space="preserve"> channel depth designs (0.25, 0.5, 1, and 2.5 mm) </w:t>
      </w:r>
      <w:r>
        <w:rPr>
          <w:rFonts w:ascii="Times New Roman" w:hAnsi="Times New Roman" w:cs="Times New Roman"/>
        </w:rPr>
        <w:t xml:space="preserve">at flow rates from 10-50 mL </w:t>
      </w:r>
      <w:proofErr w:type="gramStart"/>
      <w:r>
        <w:rPr>
          <w:rFonts w:ascii="Times New Roman" w:hAnsi="Times New Roman" w:cs="Times New Roman"/>
        </w:rPr>
        <w:t>min</w:t>
      </w:r>
      <w:r>
        <w:rPr>
          <w:rFonts w:ascii="Times New Roman" w:hAnsi="Times New Roman" w:cs="Times New Roman"/>
          <w:vertAlign w:val="superscript"/>
        </w:rPr>
        <w:t>-1</w:t>
      </w:r>
      <w:proofErr w:type="gramEnd"/>
      <w:r>
        <w:rPr>
          <w:rFonts w:ascii="Times New Roman" w:hAnsi="Times New Roman" w:cs="Times New Roman"/>
        </w:rPr>
        <w:t>.</w:t>
      </w:r>
      <w:r w:rsidRPr="00D67D04">
        <w:rPr>
          <w:rFonts w:ascii="Times New Roman" w:hAnsi="Times New Roman" w:cs="Times New Roman"/>
          <w:color w:val="FF0000"/>
        </w:rPr>
        <w:t xml:space="preserve"> </w:t>
      </w:r>
      <w:bookmarkStart w:id="54" w:name="_Hlk49348952"/>
      <w:r w:rsidRPr="006A4689">
        <w:rPr>
          <w:rFonts w:ascii="Times New Roman" w:hAnsi="Times New Roman" w:cs="Times New Roman"/>
        </w:rPr>
        <w:t>A zero-depth channel was not possible for strip cell architecture due to the excessive pressure drop. While enhanced convection is achieved with the shallower channel depths (0.25, 0.5 mm), the deeper channel depths (1, 2.5 mm.) were employed to impose a diffusion limited condition in the electrode.  Diffusion limitation is conventionally alleviated by increased flow rate; the conditions considered in this work span from 10 to 50 mL min</w:t>
      </w:r>
      <w:r w:rsidRPr="006A4689">
        <w:rPr>
          <w:rFonts w:ascii="Times New Roman" w:hAnsi="Times New Roman" w:cs="Times New Roman"/>
          <w:vertAlign w:val="superscript"/>
        </w:rPr>
        <w:t>-1</w:t>
      </w:r>
      <w:r w:rsidRPr="006A4689">
        <w:rPr>
          <w:rFonts w:ascii="Times New Roman" w:hAnsi="Times New Roman" w:cs="Times New Roman"/>
        </w:rPr>
        <w:t>cm</w:t>
      </w:r>
      <w:r w:rsidRPr="006A4689">
        <w:rPr>
          <w:rFonts w:ascii="Times New Roman" w:hAnsi="Times New Roman" w:cs="Times New Roman"/>
          <w:vertAlign w:val="superscript"/>
        </w:rPr>
        <w:t>-2</w:t>
      </w:r>
      <w:r w:rsidRPr="006A4689">
        <w:rPr>
          <w:rFonts w:ascii="Times New Roman" w:hAnsi="Times New Roman" w:cs="Times New Roman"/>
        </w:rPr>
        <w:t>.</w:t>
      </w:r>
      <w:r w:rsidRPr="006A4689">
        <w:rPr>
          <w:rFonts w:ascii="Times New Roman" w:hAnsi="Times New Roman" w:cs="Times New Roman"/>
          <w:u w:val="single"/>
        </w:rPr>
        <w:t xml:space="preserve"> </w:t>
      </w:r>
      <w:bookmarkEnd w:id="54"/>
      <w:r>
        <w:rPr>
          <w:rFonts w:ascii="Times New Roman" w:hAnsi="Times New Roman" w:cs="Times New Roman"/>
        </w:rPr>
        <w:t xml:space="preserve">These area-specific flow rates ranged from conventional to very high. All tests were performed with </w:t>
      </w:r>
      <w:proofErr w:type="spellStart"/>
      <w:r>
        <w:rPr>
          <w:rFonts w:ascii="Times New Roman" w:hAnsi="Times New Roman" w:cs="Times New Roman"/>
        </w:rPr>
        <w:t>Nafion</w:t>
      </w:r>
      <w:proofErr w:type="spellEnd"/>
      <w:r>
        <w:rPr>
          <w:rFonts w:ascii="Times New Roman" w:hAnsi="Times New Roman" w:cs="Times New Roman"/>
        </w:rPr>
        <w:t xml:space="preserve">® 117 membranes </w:t>
      </w:r>
      <w:r w:rsidRPr="007D7AF4">
        <w:rPr>
          <w:rFonts w:ascii="Times New Roman" w:hAnsi="Times New Roman" w:cs="Times New Roman"/>
        </w:rPr>
        <w:t>(</w:t>
      </w:r>
      <w:proofErr w:type="spellStart"/>
      <w:r>
        <w:rPr>
          <w:rFonts w:ascii="Times New Roman" w:hAnsi="Times New Roman" w:cs="Times New Roman"/>
        </w:rPr>
        <w:t>D</w:t>
      </w:r>
      <w:r w:rsidRPr="007D7AF4">
        <w:rPr>
          <w:rFonts w:ascii="Times New Roman" w:hAnsi="Times New Roman" w:cs="Times New Roman"/>
        </w:rPr>
        <w:t>uPont</w:t>
      </w:r>
      <w:r>
        <w:rPr>
          <w:rFonts w:ascii="Times New Roman" w:hAnsi="Times New Roman" w:cs="Times New Roman"/>
          <w:vertAlign w:val="superscript"/>
        </w:rPr>
        <w:t>TM</w:t>
      </w:r>
      <w:proofErr w:type="spellEnd"/>
      <w:r>
        <w:rPr>
          <w:rFonts w:ascii="Times New Roman" w:hAnsi="Times New Roman" w:cs="Times New Roman"/>
        </w:rPr>
        <w:t>, Wilmington, DE, USA</w:t>
      </w:r>
      <w:r w:rsidRPr="007D7AF4">
        <w:rPr>
          <w:rFonts w:ascii="Times New Roman" w:hAnsi="Times New Roman" w:cs="Times New Roman"/>
        </w:rPr>
        <w:t>)</w:t>
      </w:r>
      <w:r>
        <w:rPr>
          <w:rFonts w:ascii="Times New Roman" w:hAnsi="Times New Roman" w:cs="Times New Roman"/>
        </w:rPr>
        <w:t xml:space="preserve"> and carbon paper electrodes (39</w:t>
      </w:r>
      <w:r w:rsidRPr="007D7AF4">
        <w:rPr>
          <w:rFonts w:ascii="Times New Roman" w:hAnsi="Times New Roman" w:cs="Times New Roman"/>
        </w:rPr>
        <w:t xml:space="preserve">AA, SGL Group; </w:t>
      </w:r>
      <w:r>
        <w:rPr>
          <w:rFonts w:ascii="Times New Roman" w:hAnsi="Times New Roman" w:cs="Times New Roman"/>
        </w:rPr>
        <w:t>280</w:t>
      </w:r>
      <w:r w:rsidRPr="007D7AF4">
        <w:rPr>
          <w:rFonts w:ascii="Times New Roman" w:hAnsi="Times New Roman" w:cs="Times New Roman"/>
        </w:rPr>
        <w:t xml:space="preserve"> </w:t>
      </w:r>
      <m:oMath>
        <m:r>
          <w:rPr>
            <w:rFonts w:ascii="Cambria Math" w:hAnsi="Cambria Math" w:cs="Times New Roman"/>
          </w:rPr>
          <m:t>μ</m:t>
        </m:r>
      </m:oMath>
      <w:r w:rsidRPr="007D7AF4">
        <w:rPr>
          <w:rFonts w:ascii="Times New Roman" w:hAnsi="Times New Roman" w:cs="Times New Roman"/>
        </w:rPr>
        <w:t xml:space="preserve">m </w:t>
      </w:r>
      <w:r>
        <w:rPr>
          <w:rFonts w:ascii="Times New Roman" w:hAnsi="Times New Roman" w:cs="Times New Roman"/>
        </w:rPr>
        <w:t xml:space="preserve">nominal, uncompressed </w:t>
      </w:r>
      <w:r w:rsidRPr="007D7AF4">
        <w:rPr>
          <w:rFonts w:ascii="Times New Roman" w:hAnsi="Times New Roman" w:cs="Times New Roman"/>
        </w:rPr>
        <w:t>thickness)</w:t>
      </w:r>
      <w:r>
        <w:rPr>
          <w:rFonts w:ascii="Times New Roman" w:hAnsi="Times New Roman" w:cs="Times New Roman"/>
        </w:rPr>
        <w:t xml:space="preserve">. </w:t>
      </w:r>
      <w:r>
        <w:rPr>
          <w:rFonts w:ascii="Times New Roman" w:eastAsiaTheme="minorEastAsia" w:hAnsi="Times New Roman" w:cs="Times New Roman"/>
        </w:rPr>
        <w:t xml:space="preserve">Flow plates were constructed of </w:t>
      </w:r>
      <w:r w:rsidRPr="00DE7E17">
        <w:rPr>
          <w:rFonts w:ascii="Times New Roman" w:hAnsi="Times New Roman" w:cs="Times New Roman"/>
        </w:rPr>
        <w:t>BMC 940</w:t>
      </w:r>
      <w:r>
        <w:rPr>
          <w:rFonts w:ascii="Times New Roman" w:hAnsi="Times New Roman" w:cs="Times New Roman"/>
        </w:rPr>
        <w:t xml:space="preserve"> (Bulk Molding Compounds, Inc.), impermeable to liquids after curing. All channel depth configurations and segmentations were machined in-house. </w:t>
      </w:r>
    </w:p>
    <w:p w14:paraId="534F9080" w14:textId="71A8FE50" w:rsidR="006A4689" w:rsidRDefault="006A4689" w:rsidP="005619B0">
      <w:pPr>
        <w:spacing w:line="480" w:lineRule="auto"/>
        <w:jc w:val="both"/>
        <w:rPr>
          <w:rFonts w:ascii="Times New Roman" w:hAnsi="Times New Roman" w:cs="Times New Roman"/>
        </w:rPr>
      </w:pPr>
      <w:r>
        <w:rPr>
          <w:rFonts w:ascii="Times New Roman" w:hAnsi="Times New Roman" w:cs="Times New Roman"/>
        </w:rPr>
        <w:t xml:space="preserve">An electrolyte solution of 1.5 M vanadyl sulfate (Alfa </w:t>
      </w:r>
      <w:proofErr w:type="spellStart"/>
      <w:r>
        <w:rPr>
          <w:rFonts w:ascii="Times New Roman" w:hAnsi="Times New Roman" w:cs="Times New Roman"/>
        </w:rPr>
        <w:t>Aesar</w:t>
      </w:r>
      <w:proofErr w:type="spellEnd"/>
      <w:r>
        <w:rPr>
          <w:rFonts w:ascii="Times New Roman" w:hAnsi="Times New Roman" w:cs="Times New Roman"/>
        </w:rPr>
        <w:t>, 99.9%)</w:t>
      </w:r>
      <w:r w:rsidRPr="00C11148">
        <w:rPr>
          <w:rFonts w:ascii="Times New Roman" w:hAnsi="Times New Roman" w:cs="Times New Roman"/>
        </w:rPr>
        <w:t xml:space="preserve"> </w:t>
      </w:r>
      <w:r>
        <w:rPr>
          <w:rFonts w:ascii="Times New Roman" w:hAnsi="Times New Roman" w:cs="Times New Roman"/>
        </w:rPr>
        <w:t xml:space="preserve">in 3.3 M sulfuric acid </w:t>
      </w:r>
      <w:r w:rsidRPr="0033734C">
        <w:rPr>
          <w:rFonts w:ascii="Times New Roman" w:hAnsi="Times New Roman" w:cs="Times New Roman"/>
        </w:rPr>
        <w:t xml:space="preserve">(Alfa </w:t>
      </w:r>
      <w:proofErr w:type="spellStart"/>
      <w:r w:rsidRPr="0033734C">
        <w:rPr>
          <w:rFonts w:ascii="Times New Roman" w:hAnsi="Times New Roman" w:cs="Times New Roman"/>
        </w:rPr>
        <w:t>Aesar</w:t>
      </w:r>
      <w:proofErr w:type="spellEnd"/>
      <w:r w:rsidRPr="0033734C">
        <w:rPr>
          <w:rFonts w:ascii="Times New Roman" w:hAnsi="Times New Roman" w:cs="Times New Roman"/>
        </w:rPr>
        <w:t>, ACS grade)</w:t>
      </w:r>
      <w:r>
        <w:rPr>
          <w:rFonts w:ascii="Times New Roman" w:hAnsi="Times New Roman" w:cs="Times New Roman"/>
        </w:rPr>
        <w:t xml:space="preserve"> was used to perform all tests. Initially, positive and negative side electrolytes (100 mL and 50 mL respectively) were charged</w:t>
      </w:r>
      <w:r w:rsidRPr="005A16EA">
        <w:rPr>
          <w:rFonts w:ascii="Times New Roman" w:hAnsi="Times New Roman" w:cs="Times New Roman"/>
        </w:rPr>
        <w:t xml:space="preserve"> </w:t>
      </w:r>
      <w:r>
        <w:rPr>
          <w:rFonts w:ascii="Times New Roman" w:hAnsi="Times New Roman" w:cs="Times New Roman"/>
        </w:rPr>
        <w:t xml:space="preserve">at 1.7 V. Cutoff current during charging was 50 mA </w:t>
      </w:r>
      <w:proofErr w:type="gramStart"/>
      <w:r>
        <w:rPr>
          <w:rFonts w:ascii="Times New Roman" w:hAnsi="Times New Roman" w:cs="Times New Roman"/>
        </w:rPr>
        <w:t>cm</w:t>
      </w:r>
      <w:r>
        <w:rPr>
          <w:rFonts w:ascii="Times New Roman" w:hAnsi="Times New Roman" w:cs="Times New Roman"/>
          <w:vertAlign w:val="superscript"/>
        </w:rPr>
        <w:t>-2</w:t>
      </w:r>
      <w:proofErr w:type="gramEnd"/>
      <w:r>
        <w:rPr>
          <w:rFonts w:ascii="Times New Roman" w:hAnsi="Times New Roman" w:cs="Times New Roman"/>
        </w:rPr>
        <w:t xml:space="preserve">. To achieve equal volumes of electrolyte, half of the positive electrolyte was removed.  Lastly, the electrolyte was </w:t>
      </w:r>
      <w:proofErr w:type="spellStart"/>
      <w:r>
        <w:rPr>
          <w:rFonts w:ascii="Times New Roman" w:hAnsi="Times New Roman" w:cs="Times New Roman"/>
        </w:rPr>
        <w:t>galvanostatically</w:t>
      </w:r>
      <w:proofErr w:type="spellEnd"/>
      <w:r>
        <w:rPr>
          <w:rFonts w:ascii="Times New Roman" w:hAnsi="Times New Roman" w:cs="Times New Roman"/>
        </w:rPr>
        <w:t xml:space="preserve"> discharged to 50% SOC. Electrolyte reservoirs were continuously purged with nitrogen to prevent oxidation of vanadium species (V(II)).</w:t>
      </w:r>
    </w:p>
    <w:p w14:paraId="338E98DC" w14:textId="2467D787" w:rsidR="006A4689" w:rsidRDefault="006A4689" w:rsidP="00EE151D">
      <w:pPr>
        <w:spacing w:line="480" w:lineRule="auto"/>
        <w:jc w:val="both"/>
        <w:rPr>
          <w:rFonts w:ascii="Times New Roman" w:hAnsi="Times New Roman" w:cs="Times New Roman"/>
        </w:rPr>
      </w:pPr>
      <w:bookmarkStart w:id="55" w:name="_Hlk50046253"/>
      <w:r w:rsidRPr="006A4689">
        <w:rPr>
          <w:rFonts w:ascii="Times New Roman" w:hAnsi="Times New Roman" w:cs="Times New Roman"/>
        </w:rPr>
        <w:lastRenderedPageBreak/>
        <w:t xml:space="preserve">Sensitivity analysis was conducted for various key parameters such as </w:t>
      </w:r>
      <w:r w:rsidRPr="006A4689">
        <w:rPr>
          <w:rFonts w:ascii="Times New Roman" w:hAnsi="Times New Roman" w:cs="Times New Roman"/>
          <w:bCs/>
        </w:rPr>
        <w:t xml:space="preserve">electrolyte density and viscosity, electrode porosity, and permeability. Electrode permeability is found to be the most significant parameter affecting electrolyte velocity distribution in the electrode. However, since it was employed a consistent electrode (carbon paper) and electrolyte composition (1.5 M </w:t>
      </w:r>
      <w:r w:rsidRPr="006A4689">
        <w:rPr>
          <w:rFonts w:ascii="Times New Roman" w:hAnsi="Times New Roman" w:cs="Times New Roman"/>
        </w:rPr>
        <w:t>vanadyl sulfate</w:t>
      </w:r>
      <w:r w:rsidRPr="006A4689">
        <w:rPr>
          <w:rFonts w:ascii="Times New Roman" w:hAnsi="Times New Roman" w:cs="Times New Roman"/>
          <w:bCs/>
        </w:rPr>
        <w:t>, 3.3 M sulfuric acid) for all tests, those parameters including permeability are identical for all simulations.</w:t>
      </w:r>
      <w:r w:rsidRPr="006A4689">
        <w:rPr>
          <w:rFonts w:ascii="Times New Roman" w:hAnsi="Times New Roman" w:cs="Times New Roman"/>
        </w:rPr>
        <w:t xml:space="preserve"> </w:t>
      </w:r>
    </w:p>
    <w:p w14:paraId="3FA2BF45" w14:textId="71722D4B" w:rsidR="00001447" w:rsidRPr="00EE151D" w:rsidRDefault="006A4689" w:rsidP="00EE151D">
      <w:pPr>
        <w:pStyle w:val="Heading3"/>
        <w:spacing w:line="480" w:lineRule="auto"/>
      </w:pPr>
      <w:bookmarkStart w:id="56" w:name="_Toc77751381"/>
      <w:r w:rsidRPr="006A4689">
        <w:t>3.2.1 Polarization curves and in-situ current distribution measurements</w:t>
      </w:r>
      <w:bookmarkEnd w:id="55"/>
      <w:bookmarkEnd w:id="56"/>
    </w:p>
    <w:p w14:paraId="012E0C7A" w14:textId="1CA47170" w:rsidR="00001447" w:rsidRDefault="006A4689" w:rsidP="00ED743D">
      <w:pPr>
        <w:autoSpaceDE w:val="0"/>
        <w:autoSpaceDN w:val="0"/>
        <w:adjustRightInd w:val="0"/>
        <w:spacing w:line="480" w:lineRule="auto"/>
        <w:ind w:firstLine="720"/>
        <w:jc w:val="both"/>
        <w:rPr>
          <w:rFonts w:ascii="Times New Roman" w:hAnsi="Times New Roman" w:cs="Times New Roman"/>
        </w:rPr>
      </w:pPr>
      <w:r>
        <w:rPr>
          <w:rFonts w:ascii="Times New Roman" w:hAnsi="Times New Roman" w:cs="Times New Roman"/>
        </w:rPr>
        <w:t>All electrochemical measurements (polarization curves and in-situ localized current distribution measurements) were executed over the flow rate range of 10-50 mL min</w:t>
      </w:r>
      <w:r>
        <w:rPr>
          <w:rFonts w:ascii="Times New Roman" w:hAnsi="Times New Roman" w:cs="Times New Roman"/>
          <w:vertAlign w:val="superscript"/>
        </w:rPr>
        <w:t>-1</w:t>
      </w:r>
      <w:r>
        <w:rPr>
          <w:rFonts w:ascii="Times New Roman" w:hAnsi="Times New Roman" w:cs="Times New Roman"/>
        </w:rPr>
        <w:t xml:space="preserve">; </w:t>
      </w:r>
      <w:r w:rsidRPr="006E1704">
        <w:rPr>
          <w:rFonts w:ascii="Times New Roman" w:hAnsi="Times New Roman" w:cs="Times New Roman"/>
        </w:rPr>
        <w:t xml:space="preserve">all </w:t>
      </w:r>
      <w:r>
        <w:rPr>
          <w:rFonts w:ascii="Times New Roman" w:hAnsi="Times New Roman" w:cs="Times New Roman"/>
        </w:rPr>
        <w:t xml:space="preserve">reported </w:t>
      </w:r>
      <w:r w:rsidRPr="006E1704">
        <w:rPr>
          <w:rFonts w:ascii="Times New Roman" w:hAnsi="Times New Roman" w:cs="Times New Roman"/>
        </w:rPr>
        <w:t xml:space="preserve">flow rates </w:t>
      </w:r>
      <w:r>
        <w:rPr>
          <w:rFonts w:ascii="Times New Roman" w:hAnsi="Times New Roman" w:cs="Times New Roman"/>
        </w:rPr>
        <w:t>can be considered area-specific flow rates since the active area was 1 cm</w:t>
      </w:r>
      <w:r w:rsidRPr="00FB032B">
        <w:rPr>
          <w:rFonts w:ascii="Times New Roman" w:hAnsi="Times New Roman" w:cs="Times New Roman"/>
          <w:vertAlign w:val="superscript"/>
        </w:rPr>
        <w:t>2</w:t>
      </w:r>
      <w:r w:rsidRPr="006E1704">
        <w:rPr>
          <w:rFonts w:ascii="Times New Roman" w:hAnsi="Times New Roman" w:cs="Times New Roman"/>
        </w:rPr>
        <w:t>.</w:t>
      </w:r>
      <w:r>
        <w:rPr>
          <w:rFonts w:ascii="Times New Roman" w:hAnsi="Times New Roman" w:cs="Times New Roman"/>
        </w:rPr>
        <w:t xml:space="preserve"> Single-pass polarization curves ensured a constant 50% SOC at the cell inlet. All experiments were conducted </w:t>
      </w:r>
      <w:proofErr w:type="spellStart"/>
      <w:r>
        <w:rPr>
          <w:rFonts w:ascii="Times New Roman" w:hAnsi="Times New Roman" w:cs="Times New Roman"/>
        </w:rPr>
        <w:t>potentiostatically</w:t>
      </w:r>
      <w:proofErr w:type="spellEnd"/>
      <w:r>
        <w:rPr>
          <w:rFonts w:ascii="Times New Roman" w:hAnsi="Times New Roman" w:cs="Times New Roman"/>
        </w:rPr>
        <w:t xml:space="preserve"> by sweeping cell voltage from 1.7 V to 0.2 V in equal increments and recording the current at each step. The maximum current for each cell (at 0.2 V) is considered here as the limiting current. Further details on the hardware, distributed current diagnostic equipment, and other experimental features can be found in previous work </w:t>
      </w:r>
      <w:r>
        <w:rPr>
          <w:rFonts w:ascii="Times New Roman" w:hAnsi="Times New Roman" w:cs="Times New Roman"/>
        </w:rPr>
        <w:fldChar w:fldCharType="begin" w:fldLock="1"/>
      </w:r>
      <w:r w:rsidR="003451D7">
        <w:rPr>
          <w:rFonts w:ascii="Times New Roman" w:hAnsi="Times New Roman" w:cs="Times New Roman"/>
        </w:rPr>
        <w:instrText>ADDIN CSL_CITATION {"citationItems":[{"id":"ITEM-1","itemData":{"DOI":"10.1149/2.029305jes","ISSN":"0013-4651","abstract":"A printed circuit board (PCB) was implemented for in-plane, two-dimensional distributed current measurements in an all-vanadium redox flow battery (VRFB). A PCB with built-in shunt resistors is a passive method of measuring localized currents in-situ, in real time. It is demonstrated that lateral current spread through non- or partially-segmented flow field plates will produce a distribution that does not properly reflect the distribution within the electrode; this issue is resolved in this work via fully-segmented flow plates. Large current gradients develop when a cell reaches a mass-transport limitation. Based upon the resultant distributions, it is shown that they reflect a combination of electrolyte velocity and local concentration within the electrode. The impact of flow rate and electrode material properties such as wettability, surface area, porosity, and thickness on current distribution are presented. ","author":[{"dropping-particle":"","family":"Clement","given":"Jason Thomas","non-dropping-particle":"","parse-names":false,"suffix":""},{"dropping-particle":"","family":"Aaron","given":"Douglas Scott","non-dropping-particle":"","parse-names":false,"suffix":""},{"dropping-particle":"","family":"Mench","given":"Matthew M.","non-dropping-particle":"","parse-names":false,"suffix":""}],"container-title":"Journal of The Electrochemical Society","id":"ITEM-1","issue":"1","issued":{"date-parts":[["2016"]]},"page":"A5220-A5228","publisher":"Electrochemical Society Inc.","title":"In Situ Localized Current Distribution Measurements in All-Vanadium Redox Flow Batteries","type":"article-journal","volume":"163"},"uris":["http://www.mendeley.com/documents/?uuid=72dd700b-6dde-4bf6-b10f-5c30705b0731"]},{"id":"ITEM-2","itemData":{"DOI":"10.1016/j.jpowsour.2019.226920","ISSN":"03787753","abstract":"Understanding mass transport mechanisms in VRFB electrodes is critical to improving performance, efficiency, and depth-of-discharge. In this study, diffusion and convection are experimentally investigated in a VRFB test bed using a strip cell architecture, having only one straight channel and 1 cm2 active area. To study diffusion and convection-dominated mass transport regimes, various channel depths (0.25, 0.5, 1, 2.5 mm) are employed. The diffusion-dominated condition is imposed with deeper channel depths while convection-dominated condition is achieved with shallower channel depths. It is found that diffusion-dominated cells have large current gradients; convection-dominated cells have relatively uniform current distribution from inlet to outlet under a mass transport limited condition. Although increasing flow rate is frequently found to improve electrochemical performance, it is observed that there is no discernible change in current distribution when increasing flow rate in diffusion-dominated VRFB cells. Pressure drop tests also show that superior electrochemical performance can be achieved with reduced relative pressure drop in convection-dominated cells. In light of such findings, an optimization point is proposed for the strip cell architecture; such a point will vary with any other architecture and system, but this approach can be applied to any flowing system.","author":[{"dropping-particle":"","family":"Ertugrul","given":"Tugrul Y.","non-dropping-particle":"","parse-names":false,"suffix":""},{"dropping-particle":"","family":"Clement","given":"Jason T.","non-dropping-particle":"","parse-names":false,"suffix":""},{"dropping-particle":"","family":"Gandomi","given":"Yasser Ashraf","non-dropping-particle":"","parse-names":false,"suffix":""},{"dropping-particle":"","family":"Aaron","given":"Douglas S.","non-dropping-particle":"","parse-names":false,"suffix":""},{"dropping-particle":"","family":"Mench","given":"Matthew M.","non-dropping-particle":"","parse-names":false,"suffix":""}],"container-title":"Journal of Power Sources","id":"ITEM-2","issued":{"date-parts":[["2019","10"]]},"page":"226920","publisher":"Elsevier BV","title":"In-situ current distribution and mass transport analysis via strip cell architecture for a vanadium redox flow battery","type":"article-journal","volume":"437"},"uris":["http://www.mendeley.com/documents/?uuid=3b084e0a-fada-3e33-bbbe-4800513087d0"]}],"mendeley":{"formattedCitation":"[1,54]","plainTextFormattedCitation":"[1,54]","previouslyFormattedCitation":"[1,54]"},"properties":{"noteIndex":0},"schema":"https://github.com/citation-style-language/schema/raw/master/csl-citation.json"}</w:instrText>
      </w:r>
      <w:r>
        <w:rPr>
          <w:rFonts w:ascii="Times New Roman" w:hAnsi="Times New Roman" w:cs="Times New Roman"/>
        </w:rPr>
        <w:fldChar w:fldCharType="separate"/>
      </w:r>
      <w:r w:rsidR="00D36F73" w:rsidRPr="00D36F73">
        <w:rPr>
          <w:rFonts w:ascii="Times New Roman" w:hAnsi="Times New Roman" w:cs="Times New Roman"/>
          <w:noProof/>
        </w:rPr>
        <w:t>[1,54]</w:t>
      </w:r>
      <w:r>
        <w:rPr>
          <w:rFonts w:ascii="Times New Roman" w:hAnsi="Times New Roman" w:cs="Times New Roman"/>
        </w:rPr>
        <w:fldChar w:fldCharType="end"/>
      </w:r>
      <w:r>
        <w:rPr>
          <w:rFonts w:ascii="Times New Roman" w:hAnsi="Times New Roman" w:cs="Times New Roman"/>
        </w:rPr>
        <w:t xml:space="preserve">. </w:t>
      </w:r>
      <w:r w:rsidRPr="006E1704">
        <w:rPr>
          <w:rFonts w:ascii="Times New Roman" w:hAnsi="Times New Roman" w:cs="Times New Roman"/>
        </w:rPr>
        <w:t xml:space="preserve">Experimental error for current distribution measurements was </w:t>
      </w:r>
      <w:r>
        <w:rPr>
          <w:rFonts w:ascii="Times New Roman" w:hAnsi="Times New Roman" w:cs="Times New Roman"/>
        </w:rPr>
        <w:t>evaluated</w:t>
      </w:r>
      <w:r w:rsidRPr="006E1704">
        <w:rPr>
          <w:rFonts w:ascii="Times New Roman" w:hAnsi="Times New Roman" w:cs="Times New Roman"/>
        </w:rPr>
        <w:t xml:space="preserve"> via re</w:t>
      </w:r>
      <w:r w:rsidRPr="006A4689">
        <w:rPr>
          <w:rFonts w:ascii="Times New Roman" w:hAnsi="Times New Roman" w:cs="Times New Roman"/>
        </w:rPr>
        <w:t xml:space="preserve">peated testing and found to be small (maximum </w:t>
      </w:r>
      <m:oMath>
        <m:r>
          <w:rPr>
            <w:rFonts w:ascii="Cambria Math" w:hAnsi="Cambria Math" w:cs="Times New Roman"/>
          </w:rPr>
          <m:t>±</m:t>
        </m:r>
      </m:oMath>
      <w:r w:rsidRPr="006A4689">
        <w:rPr>
          <w:rFonts w:ascii="Times New Roman" w:hAnsi="Times New Roman" w:cs="Times New Roman"/>
        </w:rPr>
        <w:t xml:space="preserve">5%). </w:t>
      </w:r>
      <w:bookmarkStart w:id="57" w:name="_Hlk49368890"/>
      <w:r w:rsidRPr="006A4689">
        <w:rPr>
          <w:rFonts w:ascii="Times New Roman" w:hAnsi="Times New Roman" w:cs="Times New Roman"/>
        </w:rPr>
        <w:t xml:space="preserve">It was shown in our previous study that lateral current between segments is insignificant </w:t>
      </w:r>
      <w:r w:rsidRPr="006A4689">
        <w:rPr>
          <w:rFonts w:ascii="Times New Roman" w:hAnsi="Times New Roman" w:cs="Times New Roman"/>
        </w:rPr>
        <w:fldChar w:fldCharType="begin" w:fldLock="1"/>
      </w:r>
      <w:r w:rsidR="003451D7">
        <w:rPr>
          <w:rFonts w:ascii="Times New Roman" w:hAnsi="Times New Roman" w:cs="Times New Roman"/>
        </w:rPr>
        <w:instrText>ADDIN CSL_CITATION {"citationItems":[{"id":"ITEM-1","itemData":{"DOI":"10.1149/2.029305jes","ISSN":"0013-4651","abstract":"A printed circuit board (PCB) was implemented for in-plane, two-dimensional distributed current measurements in an all-vanadium redox flow battery (VRFB). A PCB with built-in shunt resistors is a passive method of measuring localized currents in-situ, in real time. It is demonstrated that lateral current spread through non- or partially-segmented flow field plates will produce a distribution that does not properly reflect the distribution within the electrode; this issue is resolved in this work via fully-segmented flow plates. Large current gradients develop when a cell reaches a mass-transport limitation. Based upon the resultant distributions, it is shown that they reflect a combination of electrolyte velocity and local concentration within the electrode. The impact of flow rate and electrode material properties such as wettability, surface area, porosity, and thickness on current distribution are presented. ","author":[{"dropping-particle":"","family":"Clement","given":"Jason Thomas","non-dropping-particle":"","parse-names":false,"suffix":""},{"dropping-particle":"","family":"Aaron","given":"Douglas Scott","non-dropping-particle":"","parse-names":false,"suffix":""},{"dropping-particle":"","family":"Mench","given":"Matthew M.","non-dropping-particle":"","parse-names":false,"suffix":""}],"container-title":"Journal of The Electrochemical Society","id":"ITEM-1","issue":"1","issued":{"date-parts":[["2016"]]},"page":"A5220-A5228","publisher":"Electrochemical Society Inc.","title":"In Situ Localized Current Distribution Measurements in All-Vanadium Redox Flow Batteries","type":"article-journal","volume":"163"},"uris":["http://www.mendeley.com/documents/?uuid=72dd700b-6dde-4bf6-b10f-5c30705b0731"]}],"mendeley":{"formattedCitation":"[54]","plainTextFormattedCitation":"[54]","previouslyFormattedCitation":"[54]"},"properties":{"noteIndex":0},"schema":"https://github.com/citation-style-language/schema/raw/master/csl-citation.json"}</w:instrText>
      </w:r>
      <w:r w:rsidRPr="006A4689">
        <w:rPr>
          <w:rFonts w:ascii="Times New Roman" w:hAnsi="Times New Roman" w:cs="Times New Roman"/>
        </w:rPr>
        <w:fldChar w:fldCharType="separate"/>
      </w:r>
      <w:r w:rsidR="00D36F73" w:rsidRPr="00D36F73">
        <w:rPr>
          <w:rFonts w:ascii="Times New Roman" w:hAnsi="Times New Roman" w:cs="Times New Roman"/>
          <w:noProof/>
        </w:rPr>
        <w:t>[54]</w:t>
      </w:r>
      <w:r w:rsidRPr="006A4689">
        <w:rPr>
          <w:rFonts w:ascii="Times New Roman" w:hAnsi="Times New Roman" w:cs="Times New Roman"/>
        </w:rPr>
        <w:fldChar w:fldCharType="end"/>
      </w:r>
      <w:r w:rsidRPr="006A4689">
        <w:rPr>
          <w:rFonts w:ascii="Times New Roman" w:hAnsi="Times New Roman" w:cs="Times New Roman"/>
        </w:rPr>
        <w:t xml:space="preserve">. However, it should be noted that the measurement technique is not capable of detecting current spread through the electrolyte due to potential gradients between segments. </w:t>
      </w:r>
      <w:bookmarkEnd w:id="57"/>
      <w:r w:rsidRPr="006A4689">
        <w:rPr>
          <w:rFonts w:ascii="Times New Roman" w:hAnsi="Times New Roman" w:cs="Times New Roman"/>
        </w:rPr>
        <w:t xml:space="preserve">Details of the technique were provided previously </w:t>
      </w:r>
      <w:r w:rsidRPr="006A4689">
        <w:rPr>
          <w:rFonts w:ascii="Times New Roman" w:hAnsi="Times New Roman" w:cs="Times New Roman"/>
        </w:rPr>
        <w:fldChar w:fldCharType="begin" w:fldLock="1"/>
      </w:r>
      <w:r w:rsidR="007F1C70">
        <w:rPr>
          <w:rFonts w:ascii="Times New Roman" w:hAnsi="Times New Roman" w:cs="Times New Roman"/>
        </w:rPr>
        <w:instrText>ADDIN CSL_CITATION {"citationItems":[{"id":"ITEM-1","itemData":{"DOI":"10.1016/j.jpowsour.2019.226920","ISSN":"03787753","abstract":"Understanding mass transport mechanisms in VRFB electrodes is critical to improving performance, efficiency, and depth-of-discharge. In this study, diffusion and convection are experimentally investigated in a VRFB test bed using a strip cell architecture, having only one straight channel and 1 cm2 active area. To study diffusion and convection-dominated mass transport regimes, various channel depths (0.25, 0.5, 1, 2.5 mm) are employed. The diffusion-dominated condition is imposed with deeper channel depths while convection-dominated condition is achieved with shallower channel depths. It is found that diffusion-dominated cells have large current gradients; convection-dominated cells have relatively uniform current distribution from inlet to outlet under a mass transport limited condition. Although increasing flow rate is frequently found to improve electrochemical performance, it is observed that there is no discernible change in current distribution when increasing flow rate in diffusion-dominated VRFB cells. Pressure drop tests also show that superior electrochemical performance can be achieved with reduced relative pressure drop in convection-dominated cells. In light of such findings, an optimization point is proposed for the strip cell architecture; such a point will vary with any other architecture and system, but this approach can be applied to any flowing system.","author":[{"dropping-particle":"","family":"Ertugrul","given":"Tugrul Y.","non-dropping-particle":"","parse-names":false,"suffix":""},{"dropping-particle":"","family":"Clement","given":"Jason T.","non-dropping-particle":"","parse-names":false,"suffix":""},{"dropping-particle":"","family":"Gandomi","given":"Yasser Ashraf","non-dropping-particle":"","parse-names":false,"suffix":""},{"dropping-particle":"","family":"Aaron","given":"Douglas S.","non-dropping-particle":"","parse-names":false,"suffix":""},{"dropping-particle":"","family":"Mench","given":"Matthew M.","non-dropping-particle":"","parse-names":false,"suffix":""}],"container-title":"Journal of Power Sources","id":"ITEM-1","issued":{"date-parts":[["2019","10"]]},"page":"226920","publisher":"Elsevier BV","title":"In-situ current distribution and mass transport analysis via strip cell architecture for a vanadium redox flow battery","type":"article-journal","volume":"437"},"uris":["http://www.mendeley.com/documents/?uuid=3b084e0a-fada-3e33-bbbe-4800513087d0"]}],"mendeley":{"formattedCitation":"[1]","plainTextFormattedCitation":"[1]","previouslyFormattedCitation":"[1]"},"properties":{"noteIndex":0},"schema":"https://github.com/citation-style-language/schema/raw/master/csl-citation.json"}</w:instrText>
      </w:r>
      <w:r w:rsidRPr="006A4689">
        <w:rPr>
          <w:rFonts w:ascii="Times New Roman" w:hAnsi="Times New Roman" w:cs="Times New Roman"/>
        </w:rPr>
        <w:fldChar w:fldCharType="separate"/>
      </w:r>
      <w:r w:rsidR="007F1C70" w:rsidRPr="007F1C70">
        <w:rPr>
          <w:rFonts w:ascii="Times New Roman" w:hAnsi="Times New Roman" w:cs="Times New Roman"/>
          <w:noProof/>
        </w:rPr>
        <w:t>[1]</w:t>
      </w:r>
      <w:r w:rsidRPr="006A4689">
        <w:rPr>
          <w:rFonts w:ascii="Times New Roman" w:hAnsi="Times New Roman" w:cs="Times New Roman"/>
        </w:rPr>
        <w:fldChar w:fldCharType="end"/>
      </w:r>
      <w:r w:rsidRPr="006A4689">
        <w:rPr>
          <w:rFonts w:ascii="Times New Roman" w:hAnsi="Times New Roman" w:cs="Times New Roman"/>
        </w:rPr>
        <w:t xml:space="preserve">. </w:t>
      </w:r>
    </w:p>
    <w:p w14:paraId="55A0012D" w14:textId="3C3DF72D" w:rsidR="006A4689" w:rsidRPr="00FE3C16" w:rsidRDefault="006A4689" w:rsidP="00FE3C16">
      <w:pPr>
        <w:pStyle w:val="Heading3"/>
        <w:spacing w:line="480" w:lineRule="auto"/>
      </w:pPr>
      <w:bookmarkStart w:id="58" w:name="_Toc77751382"/>
      <w:r>
        <w:lastRenderedPageBreak/>
        <w:t>3.2.2 Computational fluid dynamics</w:t>
      </w:r>
      <w:bookmarkEnd w:id="58"/>
      <w:r>
        <w:t xml:space="preserve"> </w:t>
      </w:r>
    </w:p>
    <w:p w14:paraId="4E882739" w14:textId="50715673" w:rsidR="006A4689" w:rsidRDefault="006A4689" w:rsidP="00ED743D">
      <w:pPr>
        <w:spacing w:line="480" w:lineRule="auto"/>
        <w:ind w:firstLine="720"/>
        <w:jc w:val="both"/>
        <w:rPr>
          <w:rFonts w:ascii="Times New Roman" w:hAnsi="Times New Roman" w:cs="Times New Roman"/>
        </w:rPr>
      </w:pPr>
      <w:r>
        <w:rPr>
          <w:rFonts w:ascii="Times New Roman" w:hAnsi="Times New Roman" w:cs="Times New Roman"/>
        </w:rPr>
        <w:t>Predictions of the electrolyte flow distribution in the strip cell were obtained using COMSOL Multiphysics</w:t>
      </w:r>
      <w:r w:rsidRPr="00126F35">
        <w:rPr>
          <w:rFonts w:ascii="Times New Roman" w:hAnsi="Times New Roman" w:cs="Times New Roman"/>
          <w:vertAlign w:val="superscript"/>
        </w:rPr>
        <w:t>®</w:t>
      </w:r>
      <w:r>
        <w:rPr>
          <w:rFonts w:ascii="Times New Roman" w:hAnsi="Times New Roman" w:cs="Times New Roman"/>
        </w:rPr>
        <w:t xml:space="preserve"> software with a free and porous media flow module </w:t>
      </w:r>
      <w:r>
        <w:rPr>
          <w:rFonts w:ascii="Times New Roman" w:hAnsi="Times New Roman" w:cs="Times New Roman"/>
        </w:rPr>
        <w:fldChar w:fldCharType="begin" w:fldLock="1"/>
      </w:r>
      <w:r w:rsidR="006127AB">
        <w:rPr>
          <w:rFonts w:ascii="Times New Roman" w:hAnsi="Times New Roman" w:cs="Times New Roman"/>
        </w:rPr>
        <w:instrText>ADDIN CSL_CITATION {"citationItems":[{"id":"ITEM-1","itemData":{"id":"ITEM-1","issued":{"date-parts":[["2019"]]},"title":"COMSOL Multiphysics® v. 5.4. www.comsol.com. COMSOL AB, Stockholm, Sweden.","type":"article"},"uris":["http://www.mendeley.com/documents/?uuid=d04f531c-d369-457c-8d5c-33eebc9d7ecb"]}],"mendeley":{"formattedCitation":"[96]","plainTextFormattedCitation":"[96]","previouslyFormattedCitation":"[96]"},"properties":{"noteIndex":0},"schema":"https://github.com/citation-style-language/schema/raw/master/csl-citation.json"}</w:instrText>
      </w:r>
      <w:r>
        <w:rPr>
          <w:rFonts w:ascii="Times New Roman" w:hAnsi="Times New Roman" w:cs="Times New Roman"/>
        </w:rPr>
        <w:fldChar w:fldCharType="separate"/>
      </w:r>
      <w:r w:rsidR="00E85735" w:rsidRPr="00E85735">
        <w:rPr>
          <w:rFonts w:ascii="Times New Roman" w:hAnsi="Times New Roman" w:cs="Times New Roman"/>
          <w:noProof/>
        </w:rPr>
        <w:t>[96]</w:t>
      </w:r>
      <w:r>
        <w:rPr>
          <w:rFonts w:ascii="Times New Roman" w:hAnsi="Times New Roman" w:cs="Times New Roman"/>
        </w:rPr>
        <w:fldChar w:fldCharType="end"/>
      </w:r>
      <w:r>
        <w:rPr>
          <w:rFonts w:ascii="Times New Roman" w:hAnsi="Times New Roman" w:cs="Times New Roman"/>
        </w:rPr>
        <w:t>. The simulation domain included a channel and porous electrode constructed in three dimensions, as shown in Fig</w:t>
      </w:r>
      <w:r w:rsidR="006817C8">
        <w:rPr>
          <w:rFonts w:ascii="Times New Roman" w:hAnsi="Times New Roman" w:cs="Times New Roman"/>
        </w:rPr>
        <w:t>ure</w:t>
      </w:r>
      <w:r>
        <w:rPr>
          <w:rFonts w:ascii="Times New Roman" w:hAnsi="Times New Roman" w:cs="Times New Roman"/>
        </w:rPr>
        <w:t xml:space="preserve"> </w:t>
      </w:r>
      <w:r w:rsidR="006817C8">
        <w:rPr>
          <w:rFonts w:ascii="Times New Roman" w:hAnsi="Times New Roman" w:cs="Times New Roman"/>
        </w:rPr>
        <w:t>3.</w:t>
      </w:r>
      <w:r>
        <w:rPr>
          <w:rFonts w:ascii="Times New Roman" w:hAnsi="Times New Roman" w:cs="Times New Roman"/>
        </w:rPr>
        <w:t>1. Conservation of mass and momentum were solved to obtain velocity and pressure distributions under the following assumptions: steady state, laminar and incompressible fluid flow, isotropic and homogeneous physical properties. While the fast flow profile in the channel is represented by the Navier-Stokes equations, the Brinkman equa</w:t>
      </w:r>
      <w:r w:rsidRPr="00460A81">
        <w:rPr>
          <w:rFonts w:ascii="Times New Roman" w:hAnsi="Times New Roman" w:cs="Times New Roman"/>
        </w:rPr>
        <w:t>tions</w:t>
      </w:r>
      <w:r>
        <w:rPr>
          <w:rFonts w:ascii="Times New Roman" w:hAnsi="Times New Roman" w:cs="Times New Roman"/>
        </w:rPr>
        <w:t xml:space="preserve"> </w:t>
      </w:r>
      <w:r>
        <w:rPr>
          <w:rFonts w:ascii="Times New Roman" w:hAnsi="Times New Roman" w:cs="Times New Roman"/>
        </w:rPr>
        <w:fldChar w:fldCharType="begin" w:fldLock="1"/>
      </w:r>
      <w:r w:rsidR="006127AB">
        <w:rPr>
          <w:rFonts w:ascii="Times New Roman" w:hAnsi="Times New Roman" w:cs="Times New Roman"/>
        </w:rPr>
        <w:instrText>ADDIN CSL_CITATION {"citationItems":[{"id":"ITEM-1","itemData":{"DOI":"https://doi.org/10.1007/0-387-33431-9_1","ISBN":"9780387290966","abstract":"This book provides a user-friendly introduction to convection in porous media, such as fibrous insulation, geological strata, and catalytic reactors. The presentation is self-contained, requiring only routine classical mathematics and the basic elements of fluid mechanics and heat transfer. It will thus be of use not only to researchers and practicing engineers as a review and reference, but also to graduate students and others just entering the field. The Third Edition includes nearly 1000 new references and covers: convection in deforming porous media, \"designed\" porous media, the theory of deformable media, modeling viscous dissipation in hyperporous media, and more.","author":[{"dropping-particle":"","family":"Nield","given":"Donald A.","non-dropping-particle":"","parse-names":false,"suffix":""},{"dropping-particle":"","family":"Bejan","given":"Adrian","non-dropping-particle":"","parse-names":false,"suffix":""}],"container-title":"Springer","id":"ITEM-1","issued":{"date-parts":[["2006"]]},"publisher":"Springer","publisher-place":"New York, NY","title":"Mechanics of Fluid Flow through a Porous Medium. In: Convection in Porous Media","type":"book"},"uris":["http://www.mendeley.com/documents/?uuid=4bf22501-21b5-4f02-a334-f425264f0602"]}],"mendeley":{"formattedCitation":"[97]","plainTextFormattedCitation":"[97]","previouslyFormattedCitation":"[97]"},"properties":{"noteIndex":0},"schema":"https://github.com/citation-style-language/schema/raw/master/csl-citation.json"}</w:instrText>
      </w:r>
      <w:r>
        <w:rPr>
          <w:rFonts w:ascii="Times New Roman" w:hAnsi="Times New Roman" w:cs="Times New Roman"/>
        </w:rPr>
        <w:fldChar w:fldCharType="separate"/>
      </w:r>
      <w:r w:rsidR="00E85735" w:rsidRPr="00E85735">
        <w:rPr>
          <w:rFonts w:ascii="Times New Roman" w:hAnsi="Times New Roman" w:cs="Times New Roman"/>
          <w:noProof/>
        </w:rPr>
        <w:t>[97]</w:t>
      </w:r>
      <w:r>
        <w:rPr>
          <w:rFonts w:ascii="Times New Roman" w:hAnsi="Times New Roman" w:cs="Times New Roman"/>
        </w:rPr>
        <w:fldChar w:fldCharType="end"/>
      </w:r>
      <w:r w:rsidRPr="00460A81">
        <w:rPr>
          <w:rFonts w:ascii="Times New Roman" w:hAnsi="Times New Roman" w:cs="Times New Roman"/>
        </w:rPr>
        <w:t xml:space="preserve"> </w:t>
      </w:r>
      <w:r>
        <w:rPr>
          <w:rFonts w:ascii="Times New Roman" w:hAnsi="Times New Roman" w:cs="Times New Roman"/>
        </w:rPr>
        <w:t>were used to model the comparatively slower flow in porous media (</w:t>
      </w:r>
      <w:proofErr w:type="spellStart"/>
      <w:r>
        <w:rPr>
          <w:rFonts w:ascii="Times New Roman" w:hAnsi="Times New Roman" w:cs="Times New Roman"/>
        </w:rPr>
        <w:t>Eqs</w:t>
      </w:r>
      <w:proofErr w:type="spellEnd"/>
      <w:r>
        <w:rPr>
          <w:rFonts w:ascii="Times New Roman" w:hAnsi="Times New Roman" w:cs="Times New Roman"/>
        </w:rPr>
        <w:t xml:space="preserve">. 1 and 2), </w:t>
      </w:r>
    </w:p>
    <w:tbl>
      <w:tblPr>
        <w:tblStyle w:val="TableGrid"/>
        <w:tblW w:w="8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4"/>
        <w:gridCol w:w="816"/>
      </w:tblGrid>
      <w:tr w:rsidR="006A4689" w14:paraId="31EC6FD3" w14:textId="77777777" w:rsidTr="006831E1">
        <w:tc>
          <w:tcPr>
            <w:tcW w:w="7944" w:type="dxa"/>
          </w:tcPr>
          <w:p w14:paraId="585591F1" w14:textId="77777777" w:rsidR="006A4689" w:rsidRPr="00B56A28" w:rsidRDefault="006A4689" w:rsidP="0002386D">
            <w:pPr>
              <w:jc w:val="both"/>
              <w:rPr>
                <w:rFonts w:ascii="Times New Roman" w:eastAsiaTheme="minorEastAsia" w:hAnsi="Times New Roman" w:cs="Times New Roman"/>
                <w:i/>
              </w:rPr>
            </w:pPr>
            <m:oMathPara>
              <m:oMath>
                <m:r>
                  <w:rPr>
                    <w:rFonts w:ascii="Cambria Math" w:hAnsi="Cambria Math" w:cs="Times New Roman"/>
                  </w:rPr>
                  <m:t>ρ(u∙∇)u=∇∙</m:t>
                </m:r>
                <m:d>
                  <m:dPr>
                    <m:begChr m:val="["/>
                    <m:endChr m:val="]"/>
                    <m:ctrlPr>
                      <w:rPr>
                        <w:rFonts w:ascii="Cambria Math" w:hAnsi="Cambria Math" w:cs="Times New Roman"/>
                        <w:i/>
                      </w:rPr>
                    </m:ctrlPr>
                  </m:dPr>
                  <m:e>
                    <m:r>
                      <w:rPr>
                        <w:rFonts w:ascii="Cambria Math" w:hAnsi="Cambria Math" w:cs="Times New Roman"/>
                      </w:rPr>
                      <m:t>-pI+μ</m:t>
                    </m:r>
                    <m:d>
                      <m:dPr>
                        <m:ctrlPr>
                          <w:rPr>
                            <w:rFonts w:ascii="Cambria Math" w:hAnsi="Cambria Math" w:cs="Times New Roman"/>
                            <w:i/>
                          </w:rPr>
                        </m:ctrlPr>
                      </m:dPr>
                      <m:e>
                        <m:r>
                          <w:rPr>
                            <w:rFonts w:ascii="Cambria Math" w:hAnsi="Cambria Math" w:cs="Times New Roman"/>
                          </w:rPr>
                          <m:t>∇u+</m:t>
                        </m:r>
                        <m:sSup>
                          <m:sSupPr>
                            <m:ctrlPr>
                              <w:rPr>
                                <w:rFonts w:ascii="Cambria Math" w:hAnsi="Cambria Math" w:cs="Times New Roman"/>
                                <w:i/>
                              </w:rPr>
                            </m:ctrlPr>
                          </m:sSupPr>
                          <m:e>
                            <m:r>
                              <w:rPr>
                                <w:rFonts w:ascii="Cambria Math" w:hAnsi="Cambria Math" w:cs="Times New Roman"/>
                              </w:rPr>
                              <m:t>(∇u)</m:t>
                            </m:r>
                          </m:e>
                          <m:sup>
                            <m:r>
                              <w:rPr>
                                <w:rFonts w:ascii="Cambria Math" w:hAnsi="Cambria Math" w:cs="Times New Roman"/>
                              </w:rPr>
                              <m:t>T</m:t>
                            </m:r>
                          </m:sup>
                        </m:sSup>
                      </m:e>
                    </m:d>
                  </m:e>
                </m:d>
                <m:r>
                  <w:rPr>
                    <w:rFonts w:ascii="Cambria Math" w:hAnsi="Cambria Math" w:cs="Times New Roman"/>
                  </w:rPr>
                  <m:t>+F</m:t>
                </m:r>
              </m:oMath>
            </m:oMathPara>
          </w:p>
          <w:p w14:paraId="65CCBB64" w14:textId="77777777" w:rsidR="006A4689" w:rsidRDefault="006A4689" w:rsidP="00FE3C16">
            <w:pPr>
              <w:spacing w:line="480" w:lineRule="auto"/>
              <w:jc w:val="both"/>
              <w:rPr>
                <w:rFonts w:ascii="Times New Roman" w:hAnsi="Times New Roman"/>
              </w:rPr>
            </w:pPr>
          </w:p>
        </w:tc>
        <w:tc>
          <w:tcPr>
            <w:tcW w:w="816" w:type="dxa"/>
          </w:tcPr>
          <w:p w14:paraId="7A3DDA4B" w14:textId="2AFBFA6A" w:rsidR="006A4689" w:rsidRDefault="006A4689" w:rsidP="00197C12">
            <w:pPr>
              <w:pStyle w:val="Caption"/>
            </w:pPr>
            <w:r>
              <w:t>(</w:t>
            </w:r>
            <w:fldSimple w:instr=" STYLEREF 1 \s ">
              <w:r w:rsidR="002355BB">
                <w:rPr>
                  <w:noProof/>
                </w:rPr>
                <w:t>3</w:t>
              </w:r>
            </w:fldSimple>
            <w:r w:rsidR="00D21C0A">
              <w:t>.</w:t>
            </w:r>
            <w:fldSimple w:instr=" SEQ Equation \* ARABIC \s 1 ">
              <w:r w:rsidR="002355BB">
                <w:rPr>
                  <w:noProof/>
                </w:rPr>
                <w:t>1</w:t>
              </w:r>
            </w:fldSimple>
            <w:r>
              <w:t>)</w:t>
            </w:r>
          </w:p>
        </w:tc>
      </w:tr>
      <w:tr w:rsidR="006A4689" w14:paraId="1436C56F" w14:textId="77777777" w:rsidTr="006831E1">
        <w:tc>
          <w:tcPr>
            <w:tcW w:w="7944" w:type="dxa"/>
          </w:tcPr>
          <w:p w14:paraId="568ABFCD" w14:textId="77777777" w:rsidR="006A4689" w:rsidRPr="00B56A28" w:rsidRDefault="006A4689" w:rsidP="0002386D">
            <w:pPr>
              <w:jc w:val="both"/>
              <w:rPr>
                <w:rFonts w:ascii="Times New Roman" w:eastAsiaTheme="minorEastAsia" w:hAnsi="Times New Roman" w:cs="Times New Roman"/>
                <w:i/>
              </w:rPr>
            </w:pPr>
            <m:oMathPara>
              <m:oMath>
                <m:r>
                  <w:rPr>
                    <w:rFonts w:ascii="Cambria Math" w:hAnsi="Cambria Math" w:cs="Times New Roman"/>
                  </w:rPr>
                  <m:t>ρ∇∙u=0</m:t>
                </m:r>
              </m:oMath>
            </m:oMathPara>
          </w:p>
          <w:p w14:paraId="23ED069F" w14:textId="77777777" w:rsidR="006A4689" w:rsidRDefault="006A4689" w:rsidP="0002386D">
            <w:pPr>
              <w:jc w:val="both"/>
              <w:rPr>
                <w:rFonts w:ascii="Times New Roman" w:eastAsia="Calibri" w:hAnsi="Times New Roman" w:cs="Times New Roman"/>
              </w:rPr>
            </w:pPr>
          </w:p>
        </w:tc>
        <w:tc>
          <w:tcPr>
            <w:tcW w:w="816" w:type="dxa"/>
          </w:tcPr>
          <w:p w14:paraId="5723D1DC" w14:textId="77777777" w:rsidR="006A4689" w:rsidRDefault="006A4689" w:rsidP="0002386D">
            <w:pPr>
              <w:spacing w:line="276" w:lineRule="auto"/>
              <w:jc w:val="both"/>
              <w:rPr>
                <w:rFonts w:ascii="Times New Roman" w:hAnsi="Times New Roman"/>
              </w:rPr>
            </w:pPr>
          </w:p>
        </w:tc>
      </w:tr>
      <w:tr w:rsidR="006A4689" w14:paraId="779160BC" w14:textId="77777777" w:rsidTr="006831E1">
        <w:tc>
          <w:tcPr>
            <w:tcW w:w="7944" w:type="dxa"/>
          </w:tcPr>
          <w:p w14:paraId="1440E501" w14:textId="77777777" w:rsidR="006A4689" w:rsidRPr="00B56A28" w:rsidRDefault="006A4689" w:rsidP="0002386D">
            <w:pPr>
              <w:jc w:val="both"/>
              <w:rPr>
                <w:rFonts w:ascii="Times New Roman" w:eastAsiaTheme="minorEastAsia" w:hAnsi="Times New Roman" w:cs="Times New Roman"/>
                <w:i/>
              </w:rPr>
            </w:pPr>
            <m:oMathPara>
              <m:oMath>
                <m:r>
                  <w:rPr>
                    <w:rFonts w:ascii="Cambria Math" w:hAnsi="Cambria Math" w:cs="Times New Roman"/>
                  </w:rPr>
                  <m:t>ρ(u∙∇)u=∇∙</m:t>
                </m:r>
                <m:d>
                  <m:dPr>
                    <m:begChr m:val="["/>
                    <m:endChr m:val="]"/>
                    <m:ctrlPr>
                      <w:rPr>
                        <w:rFonts w:ascii="Cambria Math" w:hAnsi="Cambria Math" w:cs="Times New Roman"/>
                        <w:i/>
                      </w:rPr>
                    </m:ctrlPr>
                  </m:dPr>
                  <m:e>
                    <m:r>
                      <w:rPr>
                        <w:rFonts w:ascii="Cambria Math" w:hAnsi="Cambria Math" w:cs="Times New Roman"/>
                      </w:rPr>
                      <m:t>-pI+</m:t>
                    </m:r>
                    <m:f>
                      <m:fPr>
                        <m:ctrlPr>
                          <w:rPr>
                            <w:rFonts w:ascii="Cambria Math" w:hAnsi="Cambria Math" w:cs="Times New Roman"/>
                            <w:i/>
                          </w:rPr>
                        </m:ctrlPr>
                      </m:fPr>
                      <m:num>
                        <m:r>
                          <w:rPr>
                            <w:rFonts w:ascii="Cambria Math" w:hAnsi="Cambria Math" w:cs="Times New Roman"/>
                          </w:rPr>
                          <m:t>μ</m:t>
                        </m:r>
                      </m:num>
                      <m:den>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p</m:t>
                            </m:r>
                          </m:sub>
                        </m:sSub>
                      </m:den>
                    </m:f>
                    <m:r>
                      <w:rPr>
                        <w:rFonts w:ascii="Cambria Math" w:hAnsi="Cambria Math" w:cs="Times New Roman"/>
                      </w:rPr>
                      <m:t>(∇u+</m:t>
                    </m:r>
                    <m:sSup>
                      <m:sSupPr>
                        <m:ctrlPr>
                          <w:rPr>
                            <w:rFonts w:ascii="Cambria Math" w:hAnsi="Cambria Math" w:cs="Times New Roman"/>
                            <w:i/>
                          </w:rPr>
                        </m:ctrlPr>
                      </m:sSupPr>
                      <m:e>
                        <m:r>
                          <w:rPr>
                            <w:rFonts w:ascii="Cambria Math" w:hAnsi="Cambria Math" w:cs="Times New Roman"/>
                          </w:rPr>
                          <m:t>(∇u)</m:t>
                        </m:r>
                      </m:e>
                      <m:sup>
                        <m:r>
                          <w:rPr>
                            <w:rFonts w:ascii="Cambria Math" w:hAnsi="Cambria Math" w:cs="Times New Roman"/>
                          </w:rPr>
                          <m:t>T</m:t>
                        </m:r>
                      </m:sup>
                    </m:sSup>
                    <m:r>
                      <w:rPr>
                        <w:rFonts w:ascii="Cambria Math" w:hAnsi="Cambria Math" w:cs="Times New Roman"/>
                      </w:rPr>
                      <m:t>)</m:t>
                    </m:r>
                  </m:e>
                </m:d>
                <m:r>
                  <w:rPr>
                    <w:rFonts w:ascii="Cambria Math" w:hAnsi="Cambria Math" w:cs="Times New Roman"/>
                  </w:rPr>
                  <m:t>-</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μ</m:t>
                        </m:r>
                      </m:num>
                      <m:den>
                        <m:sSub>
                          <m:sSubPr>
                            <m:ctrlPr>
                              <w:rPr>
                                <w:rFonts w:ascii="Cambria Math" w:hAnsi="Cambria Math" w:cs="Times New Roman"/>
                                <w:i/>
                              </w:rPr>
                            </m:ctrlPr>
                          </m:sSubPr>
                          <m:e>
                            <m:r>
                              <w:rPr>
                                <w:rFonts w:ascii="Cambria Math" w:hAnsi="Cambria Math" w:cs="Times New Roman"/>
                              </w:rPr>
                              <m:t>κ</m:t>
                            </m:r>
                          </m:e>
                          <m:sub>
                            <m:r>
                              <w:rPr>
                                <w:rFonts w:ascii="Cambria Math" w:hAnsi="Cambria Math" w:cs="Times New Roman"/>
                              </w:rPr>
                              <m:t>br</m:t>
                            </m:r>
                          </m:sub>
                        </m:sSub>
                      </m:den>
                    </m:f>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F</m:t>
                        </m:r>
                      </m:sub>
                    </m:sSub>
                    <m:d>
                      <m:dPr>
                        <m:begChr m:val="|"/>
                        <m:endChr m:val="|"/>
                        <m:ctrlPr>
                          <w:rPr>
                            <w:rFonts w:ascii="Cambria Math" w:hAnsi="Cambria Math" w:cs="Times New Roman"/>
                            <w:i/>
                          </w:rPr>
                        </m:ctrlPr>
                      </m:dPr>
                      <m:e>
                        <m:r>
                          <w:rPr>
                            <w:rFonts w:ascii="Cambria Math" w:hAnsi="Cambria Math" w:cs="Times New Roman"/>
                          </w:rPr>
                          <m:t>u</m:t>
                        </m:r>
                      </m:e>
                    </m:d>
                  </m:e>
                </m:d>
                <m:r>
                  <w:rPr>
                    <w:rFonts w:ascii="Cambria Math" w:hAnsi="Cambria Math" w:cs="Times New Roman"/>
                  </w:rPr>
                  <m:t>u+F</m:t>
                </m:r>
              </m:oMath>
            </m:oMathPara>
          </w:p>
          <w:p w14:paraId="189E1B40" w14:textId="77777777" w:rsidR="006A4689" w:rsidRDefault="006A4689" w:rsidP="00FE3C16">
            <w:pPr>
              <w:spacing w:line="480" w:lineRule="auto"/>
              <w:jc w:val="both"/>
              <w:rPr>
                <w:rFonts w:ascii="Times New Roman" w:hAnsi="Times New Roman"/>
              </w:rPr>
            </w:pPr>
          </w:p>
        </w:tc>
        <w:tc>
          <w:tcPr>
            <w:tcW w:w="816" w:type="dxa"/>
          </w:tcPr>
          <w:p w14:paraId="04882F75" w14:textId="2C9ABFB6" w:rsidR="006A4689" w:rsidRDefault="006A4689" w:rsidP="00197C12">
            <w:pPr>
              <w:pStyle w:val="Caption"/>
            </w:pPr>
            <w:r>
              <w:t>(</w:t>
            </w:r>
            <w:fldSimple w:instr=" STYLEREF 1 \s ">
              <w:r w:rsidR="002355BB">
                <w:rPr>
                  <w:noProof/>
                </w:rPr>
                <w:t>3</w:t>
              </w:r>
            </w:fldSimple>
            <w:r w:rsidR="00D21C0A">
              <w:t>.</w:t>
            </w:r>
            <w:fldSimple w:instr=" SEQ Equation \* ARABIC \s 1 ">
              <w:r w:rsidR="002355BB">
                <w:rPr>
                  <w:noProof/>
                </w:rPr>
                <w:t>2</w:t>
              </w:r>
            </w:fldSimple>
            <w:r>
              <w:t>)</w:t>
            </w:r>
          </w:p>
        </w:tc>
      </w:tr>
      <w:tr w:rsidR="006A4689" w14:paraId="2ACA92F6" w14:textId="77777777" w:rsidTr="006831E1">
        <w:tc>
          <w:tcPr>
            <w:tcW w:w="7944" w:type="dxa"/>
          </w:tcPr>
          <w:p w14:paraId="1F390635" w14:textId="77777777" w:rsidR="006A4689" w:rsidRPr="00B56A28" w:rsidRDefault="006A4689" w:rsidP="0002386D">
            <w:pPr>
              <w:jc w:val="both"/>
              <w:rPr>
                <w:rFonts w:ascii="Times New Roman" w:eastAsiaTheme="minorEastAsia" w:hAnsi="Times New Roman" w:cs="Times New Roman"/>
                <w:i/>
              </w:rPr>
            </w:pPr>
            <m:oMathPara>
              <m:oMath>
                <m:r>
                  <w:rPr>
                    <w:rFonts w:ascii="Cambria Math" w:hAnsi="Cambria Math" w:cs="Times New Roman"/>
                  </w:rPr>
                  <m:t xml:space="preserve">ρ∇∙u= </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m</m:t>
                    </m:r>
                  </m:sub>
                </m:sSub>
              </m:oMath>
            </m:oMathPara>
          </w:p>
          <w:p w14:paraId="69AFE71C" w14:textId="77777777" w:rsidR="006A4689" w:rsidRDefault="006A4689" w:rsidP="00FE3C16">
            <w:pPr>
              <w:spacing w:line="480" w:lineRule="auto"/>
              <w:jc w:val="both"/>
              <w:rPr>
                <w:rFonts w:ascii="Calibri" w:eastAsia="Calibri" w:hAnsi="Calibri" w:cs="Times New Roman"/>
              </w:rPr>
            </w:pPr>
          </w:p>
        </w:tc>
        <w:tc>
          <w:tcPr>
            <w:tcW w:w="816" w:type="dxa"/>
          </w:tcPr>
          <w:p w14:paraId="1C41FE6E" w14:textId="77777777" w:rsidR="006A4689" w:rsidRDefault="006A4689" w:rsidP="0002386D">
            <w:pPr>
              <w:spacing w:line="276" w:lineRule="auto"/>
              <w:jc w:val="both"/>
              <w:rPr>
                <w:rFonts w:ascii="Times New Roman" w:hAnsi="Times New Roman"/>
              </w:rPr>
            </w:pPr>
          </w:p>
        </w:tc>
      </w:tr>
    </w:tbl>
    <w:p w14:paraId="51C18D64" w14:textId="77777777" w:rsidR="00CC4D8F" w:rsidRDefault="006A4689" w:rsidP="005619B0">
      <w:pPr>
        <w:spacing w:line="480" w:lineRule="auto"/>
        <w:jc w:val="both"/>
        <w:rPr>
          <w:rFonts w:ascii="Times New Roman" w:hAnsi="Times New Roman" w:cs="Times New Roman"/>
        </w:rPr>
      </w:pPr>
      <w:r>
        <w:rPr>
          <w:rFonts w:ascii="Times New Roman" w:hAnsi="Times New Roman" w:cs="Times New Roman"/>
        </w:rPr>
        <w:t xml:space="preserve">where </w:t>
      </w:r>
      <m:oMath>
        <m:r>
          <w:rPr>
            <w:rFonts w:ascii="Cambria Math" w:hAnsi="Cambria Math" w:cs="Times New Roman"/>
          </w:rPr>
          <m:t>u</m:t>
        </m:r>
      </m:oMath>
      <w:r>
        <w:rPr>
          <w:rFonts w:ascii="Times New Roman" w:eastAsiaTheme="minorEastAsia" w:hAnsi="Times New Roman" w:cs="Times New Roman"/>
        </w:rPr>
        <w:t xml:space="preserve"> is the superficial velocity, </w:t>
      </w:r>
      <m:oMath>
        <m:r>
          <w:rPr>
            <w:rFonts w:ascii="Cambria Math" w:hAnsi="Cambria Math" w:cs="Times New Roman"/>
          </w:rPr>
          <m:t>p</m:t>
        </m:r>
      </m:oMath>
      <w:r>
        <w:rPr>
          <w:rFonts w:ascii="Times New Roman" w:eastAsiaTheme="minorEastAsia" w:hAnsi="Times New Roman" w:cs="Times New Roman"/>
        </w:rPr>
        <w:t xml:space="preserve"> is the pressure, </w:t>
      </w:r>
      <m:oMath>
        <m:r>
          <w:rPr>
            <w:rFonts w:ascii="Cambria Math" w:hAnsi="Cambria Math" w:cs="Times New Roman"/>
          </w:rPr>
          <m:t>ρ</m:t>
        </m:r>
      </m:oMath>
      <w:r>
        <w:rPr>
          <w:rFonts w:ascii="Times New Roman" w:eastAsiaTheme="minorEastAsia" w:hAnsi="Times New Roman" w:cs="Times New Roman"/>
        </w:rPr>
        <w:t xml:space="preserve"> is the density, </w:t>
      </w:r>
      <m:oMath>
        <m:r>
          <w:rPr>
            <w:rFonts w:ascii="Cambria Math" w:hAnsi="Cambria Math" w:cs="Times New Roman"/>
          </w:rPr>
          <m:t>μ</m:t>
        </m:r>
      </m:oMath>
      <w:r>
        <w:rPr>
          <w:rFonts w:ascii="Times New Roman" w:eastAsiaTheme="minorEastAsia" w:hAnsi="Times New Roman" w:cs="Times New Roman"/>
        </w:rPr>
        <w:t xml:space="preserve"> is the dynamic viscosity, </w:t>
      </w:r>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p</m:t>
            </m:r>
          </m:sub>
        </m:sSub>
      </m:oMath>
      <w:r>
        <w:rPr>
          <w:rFonts w:ascii="Times New Roman" w:eastAsiaTheme="minorEastAsia" w:hAnsi="Times New Roman" w:cs="Times New Roman"/>
        </w:rPr>
        <w:t xml:space="preserve"> is the porosity of the porous media, </w:t>
      </w:r>
      <m:oMath>
        <m:sSub>
          <m:sSubPr>
            <m:ctrlPr>
              <w:rPr>
                <w:rFonts w:ascii="Cambria Math" w:hAnsi="Cambria Math" w:cs="Times New Roman"/>
                <w:i/>
              </w:rPr>
            </m:ctrlPr>
          </m:sSubPr>
          <m:e>
            <m:r>
              <w:rPr>
                <w:rFonts w:ascii="Cambria Math" w:hAnsi="Cambria Math" w:cs="Times New Roman"/>
              </w:rPr>
              <m:t>κ</m:t>
            </m:r>
          </m:e>
          <m:sub>
            <m:r>
              <w:rPr>
                <w:rFonts w:ascii="Cambria Math" w:hAnsi="Cambria Math" w:cs="Times New Roman"/>
              </w:rPr>
              <m:t>br</m:t>
            </m:r>
          </m:sub>
        </m:sSub>
      </m:oMath>
      <w:r>
        <w:rPr>
          <w:rFonts w:ascii="Times New Roman" w:eastAsiaTheme="minorEastAsia" w:hAnsi="Times New Roman" w:cs="Times New Roman"/>
        </w:rPr>
        <w:t xml:space="preserve"> is the permeability of the porous media,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m</m:t>
            </m:r>
          </m:sub>
        </m:sSub>
      </m:oMath>
      <w:r>
        <w:rPr>
          <w:rFonts w:ascii="Times New Roman" w:eastAsiaTheme="minorEastAsia" w:hAnsi="Times New Roman" w:cs="Times New Roman"/>
        </w:rPr>
        <w:t xml:space="preserve"> is the mass source, </w:t>
      </w:r>
      <m:oMath>
        <m:r>
          <w:rPr>
            <w:rFonts w:ascii="Cambria Math" w:hAnsi="Cambria Math" w:cs="Times New Roman"/>
          </w:rPr>
          <m:t>F</m:t>
        </m:r>
      </m:oMath>
      <w:r>
        <w:rPr>
          <w:rFonts w:ascii="Times New Roman" w:eastAsiaTheme="minorEastAsia" w:hAnsi="Times New Roman" w:cs="Times New Roman"/>
        </w:rPr>
        <w:t xml:space="preserve"> is the body forces acting upon the fluid, and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F</m:t>
            </m:r>
          </m:sub>
        </m:sSub>
      </m:oMath>
      <w:r>
        <w:rPr>
          <w:rFonts w:ascii="Times New Roman" w:eastAsiaTheme="minorEastAsia" w:hAnsi="Times New Roman" w:cs="Times New Roman"/>
        </w:rPr>
        <w:t xml:space="preserve"> is the Forchheimer drag coefficient. </w:t>
      </w:r>
      <w:r w:rsidRPr="0077775A">
        <w:rPr>
          <w:rFonts w:ascii="Times New Roman" w:hAnsi="Times New Roman" w:cs="Times New Roman"/>
        </w:rPr>
        <w:t xml:space="preserve">Physical properties for the electrolyte and electrode as well as the </w:t>
      </w:r>
      <w:r>
        <w:rPr>
          <w:rFonts w:ascii="Times New Roman" w:hAnsi="Times New Roman" w:cs="Times New Roman"/>
        </w:rPr>
        <w:t>other</w:t>
      </w:r>
      <w:r w:rsidRPr="0077775A">
        <w:rPr>
          <w:rFonts w:ascii="Times New Roman" w:hAnsi="Times New Roman" w:cs="Times New Roman"/>
        </w:rPr>
        <w:t xml:space="preserve"> input parameters used for</w:t>
      </w:r>
      <w:r>
        <w:rPr>
          <w:rFonts w:ascii="Times New Roman" w:hAnsi="Times New Roman" w:cs="Times New Roman"/>
        </w:rPr>
        <w:t xml:space="preserve"> </w:t>
      </w:r>
      <w:r w:rsidRPr="0077775A">
        <w:rPr>
          <w:rFonts w:ascii="Times New Roman" w:hAnsi="Times New Roman" w:cs="Times New Roman"/>
        </w:rPr>
        <w:t xml:space="preserve">simulation are tabulated in Table </w:t>
      </w:r>
      <w:r w:rsidR="00CC4D8F">
        <w:rPr>
          <w:rFonts w:ascii="Times New Roman" w:hAnsi="Times New Roman" w:cs="Times New Roman"/>
        </w:rPr>
        <w:t>3.</w:t>
      </w:r>
      <w:r w:rsidRPr="0077775A">
        <w:rPr>
          <w:rFonts w:ascii="Times New Roman" w:hAnsi="Times New Roman" w:cs="Times New Roman"/>
        </w:rPr>
        <w:t xml:space="preserve">1. </w:t>
      </w:r>
      <w:r>
        <w:rPr>
          <w:rFonts w:ascii="Times New Roman" w:hAnsi="Times New Roman" w:cs="Times New Roman"/>
        </w:rPr>
        <w:t>The flow field and the electrode dimensions were selected based on the 1 cm</w:t>
      </w:r>
      <w:r>
        <w:rPr>
          <w:rFonts w:ascii="Times New Roman" w:hAnsi="Times New Roman" w:cs="Times New Roman"/>
          <w:vertAlign w:val="superscript"/>
        </w:rPr>
        <w:t>2</w:t>
      </w:r>
      <w:r>
        <w:rPr>
          <w:rFonts w:ascii="Times New Roman" w:hAnsi="Times New Roman" w:cs="Times New Roman"/>
        </w:rPr>
        <w:t xml:space="preserve"> strip cell architecture used </w:t>
      </w:r>
    </w:p>
    <w:p w14:paraId="5255C035" w14:textId="77777777" w:rsidR="00CC4D8F" w:rsidRDefault="00CC4D8F" w:rsidP="00CC4D8F">
      <w:pPr>
        <w:keepNext/>
        <w:spacing w:line="480" w:lineRule="auto"/>
        <w:jc w:val="center"/>
      </w:pPr>
      <w:r>
        <w:rPr>
          <w:noProof/>
        </w:rPr>
        <w:lastRenderedPageBreak/>
        <w:drawing>
          <wp:inline distT="0" distB="0" distL="0" distR="0" wp14:anchorId="3D2FB9BE" wp14:editId="6AF5877C">
            <wp:extent cx="5621973" cy="250466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27118" cy="2506953"/>
                    </a:xfrm>
                    <a:prstGeom prst="rect">
                      <a:avLst/>
                    </a:prstGeom>
                  </pic:spPr>
                </pic:pic>
              </a:graphicData>
            </a:graphic>
          </wp:inline>
        </w:drawing>
      </w:r>
    </w:p>
    <w:p w14:paraId="3EBB9429" w14:textId="77777777" w:rsidR="00CC4D8F" w:rsidRDefault="00CC4D8F" w:rsidP="00CC4D8F">
      <w:pPr>
        <w:pStyle w:val="Caption"/>
      </w:pPr>
      <w:bookmarkStart w:id="59" w:name="_Toc77750992"/>
      <w:r w:rsidRPr="00103BBE">
        <w:t xml:space="preserve">Figure </w:t>
      </w:r>
      <w:r>
        <w:fldChar w:fldCharType="begin"/>
      </w:r>
      <w:r>
        <w:instrText xml:space="preserve"> STYLEREF 1 \s </w:instrText>
      </w:r>
      <w:r>
        <w:fldChar w:fldCharType="separate"/>
      </w:r>
      <w:r>
        <w:rPr>
          <w:noProof/>
        </w:rPr>
        <w:t>3</w:t>
      </w:r>
      <w:r>
        <w:rPr>
          <w:noProof/>
        </w:rPr>
        <w:fldChar w:fldCharType="end"/>
      </w:r>
      <w:r>
        <w:t>.</w:t>
      </w:r>
      <w:r>
        <w:fldChar w:fldCharType="begin"/>
      </w:r>
      <w:r>
        <w:instrText xml:space="preserve"> SEQ Figure \* ARABIC \s 1 </w:instrText>
      </w:r>
      <w:r>
        <w:fldChar w:fldCharType="separate"/>
      </w:r>
      <w:r>
        <w:rPr>
          <w:noProof/>
        </w:rPr>
        <w:t>1</w:t>
      </w:r>
      <w:r>
        <w:rPr>
          <w:noProof/>
        </w:rPr>
        <w:fldChar w:fldCharType="end"/>
      </w:r>
      <w:r>
        <w:t xml:space="preserve"> </w:t>
      </w:r>
      <w:r w:rsidRPr="00DD625F">
        <w:t xml:space="preserve">Simulation domains with channel and electrode </w:t>
      </w:r>
      <w:r w:rsidRPr="00DD625F">
        <w:rPr>
          <w:i/>
        </w:rPr>
        <w:fldChar w:fldCharType="begin" w:fldLock="1"/>
      </w:r>
      <w:r>
        <w:instrText>ADDIN CSL_CITATION {"citationItems":[{"id":"ITEM-1","itemData":{"DOI":"10.1149/ma2019-02/1/14","author":[{"dropping-particle":"","family":"T.Y. Ertugrul, J.R. Houser, M.C. Daugherty, D.S. Aaron and M.M. Mench","given":"","non-dropping-particle":"","parse-names":false,"suffix":""}],"container-title":"ECS Meeting Abstracts","id":"ITEM-1","issued":{"date-parts":[["2019"]]},"publisher":"The Electrochemical Society","title":"Understanding the Interplay between Electrolyte Velocity Distribution and Current Distribution in Vanadium Flow Battery Electrode","type":"paper-conference"},"uris":["http://www.mendeley.com/documents/?uuid=79cb307b-17c1-40b2-a5f9-f814972fcf55"]}],"mendeley":{"formattedCitation":"[3]","plainTextFormattedCitation":"[3]","previouslyFormattedCitation":"[3]"},"properties":{"noteIndex":0},"schema":"https://github.com/citation-style-language/schema/raw/master/csl-citation.json"}</w:instrText>
      </w:r>
      <w:r w:rsidRPr="00DD625F">
        <w:rPr>
          <w:i/>
        </w:rPr>
        <w:fldChar w:fldCharType="separate"/>
      </w:r>
      <w:r w:rsidRPr="00D36F73">
        <w:rPr>
          <w:noProof/>
        </w:rPr>
        <w:t>[3]</w:t>
      </w:r>
      <w:bookmarkEnd w:id="59"/>
      <w:r w:rsidRPr="00DD625F">
        <w:rPr>
          <w:i/>
        </w:rPr>
        <w:fldChar w:fldCharType="end"/>
      </w:r>
    </w:p>
    <w:p w14:paraId="61F014AB" w14:textId="013C577D" w:rsidR="00CC4D8F" w:rsidRDefault="00CC4D8F" w:rsidP="005619B0">
      <w:pPr>
        <w:spacing w:line="480" w:lineRule="auto"/>
        <w:jc w:val="both"/>
        <w:rPr>
          <w:rFonts w:ascii="Times New Roman" w:hAnsi="Times New Roman" w:cs="Times New Roman"/>
        </w:rPr>
      </w:pPr>
    </w:p>
    <w:p w14:paraId="02F4FE33" w14:textId="0BC8AF51" w:rsidR="00CC4D8F" w:rsidRDefault="00CC4D8F" w:rsidP="005619B0">
      <w:pPr>
        <w:spacing w:line="480" w:lineRule="auto"/>
        <w:jc w:val="both"/>
        <w:rPr>
          <w:rFonts w:ascii="Times New Roman" w:hAnsi="Times New Roman" w:cs="Times New Roman"/>
        </w:rPr>
      </w:pPr>
    </w:p>
    <w:p w14:paraId="2CFA6BA9" w14:textId="1E010A8F" w:rsidR="00CC4D8F" w:rsidRDefault="00CC4D8F" w:rsidP="005619B0">
      <w:pPr>
        <w:spacing w:line="480" w:lineRule="auto"/>
        <w:jc w:val="both"/>
        <w:rPr>
          <w:rFonts w:ascii="Times New Roman" w:hAnsi="Times New Roman" w:cs="Times New Roman"/>
        </w:rPr>
      </w:pPr>
    </w:p>
    <w:p w14:paraId="28FEDA5B" w14:textId="540B96B2" w:rsidR="00CC4D8F" w:rsidRDefault="00CC4D8F" w:rsidP="005619B0">
      <w:pPr>
        <w:spacing w:line="480" w:lineRule="auto"/>
        <w:jc w:val="both"/>
        <w:rPr>
          <w:rFonts w:ascii="Times New Roman" w:hAnsi="Times New Roman" w:cs="Times New Roman"/>
        </w:rPr>
      </w:pPr>
    </w:p>
    <w:p w14:paraId="5BA108FF" w14:textId="4BE312C6" w:rsidR="00CC4D8F" w:rsidRDefault="00CC4D8F" w:rsidP="005619B0">
      <w:pPr>
        <w:spacing w:line="480" w:lineRule="auto"/>
        <w:jc w:val="both"/>
        <w:rPr>
          <w:rFonts w:ascii="Times New Roman" w:hAnsi="Times New Roman" w:cs="Times New Roman"/>
        </w:rPr>
      </w:pPr>
    </w:p>
    <w:p w14:paraId="61542499" w14:textId="740CE648" w:rsidR="00CC4D8F" w:rsidRDefault="00CC4D8F" w:rsidP="005619B0">
      <w:pPr>
        <w:spacing w:line="480" w:lineRule="auto"/>
        <w:jc w:val="both"/>
        <w:rPr>
          <w:rFonts w:ascii="Times New Roman" w:hAnsi="Times New Roman" w:cs="Times New Roman"/>
        </w:rPr>
      </w:pPr>
    </w:p>
    <w:p w14:paraId="2DEB5D28" w14:textId="39618AE4" w:rsidR="00CC4D8F" w:rsidRDefault="00CC4D8F" w:rsidP="005619B0">
      <w:pPr>
        <w:spacing w:line="480" w:lineRule="auto"/>
        <w:jc w:val="both"/>
        <w:rPr>
          <w:rFonts w:ascii="Times New Roman" w:hAnsi="Times New Roman" w:cs="Times New Roman"/>
        </w:rPr>
      </w:pPr>
    </w:p>
    <w:p w14:paraId="6E1A31FB" w14:textId="7DFC4C43" w:rsidR="00CC4D8F" w:rsidRDefault="00CC4D8F" w:rsidP="005619B0">
      <w:pPr>
        <w:spacing w:line="480" w:lineRule="auto"/>
        <w:jc w:val="both"/>
        <w:rPr>
          <w:rFonts w:ascii="Times New Roman" w:hAnsi="Times New Roman" w:cs="Times New Roman"/>
        </w:rPr>
      </w:pPr>
    </w:p>
    <w:p w14:paraId="53069DB3" w14:textId="3FDCC381" w:rsidR="00CC4D8F" w:rsidRDefault="00CC4D8F" w:rsidP="005619B0">
      <w:pPr>
        <w:spacing w:line="480" w:lineRule="auto"/>
        <w:jc w:val="both"/>
        <w:rPr>
          <w:rFonts w:ascii="Times New Roman" w:hAnsi="Times New Roman" w:cs="Times New Roman"/>
        </w:rPr>
      </w:pPr>
    </w:p>
    <w:p w14:paraId="1344FFC9" w14:textId="59158647" w:rsidR="00CC4D8F" w:rsidRDefault="00CC4D8F" w:rsidP="005619B0">
      <w:pPr>
        <w:spacing w:line="480" w:lineRule="auto"/>
        <w:jc w:val="both"/>
        <w:rPr>
          <w:rFonts w:ascii="Times New Roman" w:hAnsi="Times New Roman" w:cs="Times New Roman"/>
        </w:rPr>
      </w:pPr>
    </w:p>
    <w:p w14:paraId="29CD3DD7" w14:textId="41CA3819" w:rsidR="00CC4D8F" w:rsidRDefault="00CC4D8F" w:rsidP="005619B0">
      <w:pPr>
        <w:spacing w:line="480" w:lineRule="auto"/>
        <w:jc w:val="both"/>
        <w:rPr>
          <w:rFonts w:ascii="Times New Roman" w:hAnsi="Times New Roman" w:cs="Times New Roman"/>
        </w:rPr>
      </w:pPr>
    </w:p>
    <w:p w14:paraId="05D6EC81" w14:textId="213BC70A" w:rsidR="00CC4D8F" w:rsidRDefault="00CC4D8F" w:rsidP="005619B0">
      <w:pPr>
        <w:spacing w:line="480" w:lineRule="auto"/>
        <w:jc w:val="both"/>
        <w:rPr>
          <w:rFonts w:ascii="Times New Roman" w:hAnsi="Times New Roman" w:cs="Times New Roman"/>
        </w:rPr>
      </w:pPr>
    </w:p>
    <w:p w14:paraId="0D4F8AA0" w14:textId="3F85D43F" w:rsidR="00CC4D8F" w:rsidRDefault="00CC4D8F" w:rsidP="005619B0">
      <w:pPr>
        <w:spacing w:line="480" w:lineRule="auto"/>
        <w:jc w:val="both"/>
        <w:rPr>
          <w:rFonts w:ascii="Times New Roman" w:hAnsi="Times New Roman" w:cs="Times New Roman"/>
        </w:rPr>
      </w:pPr>
    </w:p>
    <w:p w14:paraId="0C2C509A" w14:textId="1B1CE403" w:rsidR="00CC4D8F" w:rsidRDefault="00CC4D8F" w:rsidP="005619B0">
      <w:pPr>
        <w:spacing w:line="480" w:lineRule="auto"/>
        <w:jc w:val="both"/>
        <w:rPr>
          <w:rFonts w:ascii="Times New Roman" w:hAnsi="Times New Roman" w:cs="Times New Roman"/>
        </w:rPr>
      </w:pPr>
    </w:p>
    <w:p w14:paraId="1E4DEA4E" w14:textId="77777777" w:rsidR="00CC4D8F" w:rsidRPr="00DD625F" w:rsidRDefault="00CC4D8F" w:rsidP="00CC4D8F">
      <w:pPr>
        <w:pStyle w:val="Caption"/>
        <w:rPr>
          <w:i/>
          <w:iCs/>
        </w:rPr>
      </w:pPr>
      <w:bookmarkStart w:id="60" w:name="_Toc77750937"/>
      <w:r w:rsidRPr="00CE304D">
        <w:lastRenderedPageBreak/>
        <w:t xml:space="preserve">Table </w:t>
      </w:r>
      <w:r>
        <w:fldChar w:fldCharType="begin"/>
      </w:r>
      <w:r>
        <w:instrText xml:space="preserve"> STYLEREF 1 \s </w:instrText>
      </w:r>
      <w:r>
        <w:fldChar w:fldCharType="separate"/>
      </w:r>
      <w:r>
        <w:rPr>
          <w:noProof/>
        </w:rPr>
        <w:t>3</w:t>
      </w:r>
      <w:r>
        <w:rPr>
          <w:noProof/>
        </w:rPr>
        <w:fldChar w:fldCharType="end"/>
      </w:r>
      <w:r>
        <w:t>.</w:t>
      </w:r>
      <w:r>
        <w:fldChar w:fldCharType="begin"/>
      </w:r>
      <w:r>
        <w:instrText xml:space="preserve"> SEQ Table \* ARABIC \s 1 </w:instrText>
      </w:r>
      <w:r>
        <w:fldChar w:fldCharType="separate"/>
      </w:r>
      <w:r>
        <w:rPr>
          <w:noProof/>
        </w:rPr>
        <w:t>1</w:t>
      </w:r>
      <w:r>
        <w:rPr>
          <w:noProof/>
        </w:rPr>
        <w:fldChar w:fldCharType="end"/>
      </w:r>
      <w:r w:rsidRPr="00DD625F">
        <w:t xml:space="preserve"> </w:t>
      </w:r>
      <w:r w:rsidRPr="00FE5D8C">
        <w:rPr>
          <w:bCs w:val="0"/>
        </w:rPr>
        <w:t>Simulation parameters</w:t>
      </w:r>
      <w:bookmarkEnd w:id="6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0"/>
        <w:gridCol w:w="2700"/>
        <w:gridCol w:w="1350"/>
        <w:gridCol w:w="270"/>
      </w:tblGrid>
      <w:tr w:rsidR="00CC4D8F" w14:paraId="3E17682A" w14:textId="77777777" w:rsidTr="00A1216C">
        <w:tc>
          <w:tcPr>
            <w:tcW w:w="4320" w:type="dxa"/>
            <w:tcBorders>
              <w:top w:val="single" w:sz="4" w:space="0" w:color="auto"/>
              <w:bottom w:val="single" w:sz="4" w:space="0" w:color="auto"/>
            </w:tcBorders>
            <w:hideMark/>
          </w:tcPr>
          <w:p w14:paraId="2E2272C7" w14:textId="77777777" w:rsidR="00CC4D8F" w:rsidRDefault="00CC4D8F" w:rsidP="00A1216C">
            <w:pPr>
              <w:pStyle w:val="Caption"/>
              <w:rPr>
                <w:i/>
              </w:rPr>
            </w:pPr>
            <w:r>
              <w:t>Parameter</w:t>
            </w:r>
          </w:p>
        </w:tc>
        <w:tc>
          <w:tcPr>
            <w:tcW w:w="2700" w:type="dxa"/>
            <w:tcBorders>
              <w:top w:val="single" w:sz="4" w:space="0" w:color="auto"/>
              <w:bottom w:val="single" w:sz="4" w:space="0" w:color="auto"/>
            </w:tcBorders>
            <w:hideMark/>
          </w:tcPr>
          <w:p w14:paraId="7A99F7DC" w14:textId="77777777" w:rsidR="00CC4D8F" w:rsidRDefault="00CC4D8F" w:rsidP="00A1216C">
            <w:pPr>
              <w:pStyle w:val="Caption"/>
              <w:rPr>
                <w:i/>
              </w:rPr>
            </w:pPr>
            <w:r>
              <w:t>Value</w:t>
            </w:r>
          </w:p>
        </w:tc>
        <w:tc>
          <w:tcPr>
            <w:tcW w:w="1350" w:type="dxa"/>
            <w:tcBorders>
              <w:top w:val="single" w:sz="4" w:space="0" w:color="auto"/>
              <w:bottom w:val="single" w:sz="4" w:space="0" w:color="auto"/>
            </w:tcBorders>
            <w:hideMark/>
          </w:tcPr>
          <w:p w14:paraId="7FC69C44" w14:textId="77777777" w:rsidR="00CC4D8F" w:rsidRDefault="00CC4D8F" w:rsidP="00A1216C">
            <w:pPr>
              <w:pStyle w:val="Caption"/>
              <w:rPr>
                <w:i/>
              </w:rPr>
            </w:pPr>
            <w:r>
              <w:t>Reference</w:t>
            </w:r>
          </w:p>
        </w:tc>
        <w:tc>
          <w:tcPr>
            <w:tcW w:w="270" w:type="dxa"/>
            <w:tcBorders>
              <w:top w:val="single" w:sz="4" w:space="0" w:color="auto"/>
              <w:bottom w:val="single" w:sz="4" w:space="0" w:color="auto"/>
            </w:tcBorders>
          </w:tcPr>
          <w:p w14:paraId="0165EBE5" w14:textId="77777777" w:rsidR="00CC4D8F" w:rsidRDefault="00CC4D8F" w:rsidP="00A1216C">
            <w:pPr>
              <w:pStyle w:val="Caption"/>
            </w:pPr>
          </w:p>
        </w:tc>
      </w:tr>
      <w:tr w:rsidR="00CC4D8F" w14:paraId="20026BBA" w14:textId="77777777" w:rsidTr="00A1216C">
        <w:tc>
          <w:tcPr>
            <w:tcW w:w="4320" w:type="dxa"/>
            <w:tcBorders>
              <w:top w:val="single" w:sz="4" w:space="0" w:color="auto"/>
            </w:tcBorders>
            <w:hideMark/>
          </w:tcPr>
          <w:p w14:paraId="2303E109" w14:textId="77777777" w:rsidR="00CC4D8F" w:rsidRPr="00FE5D8C" w:rsidRDefault="00CC4D8F" w:rsidP="00A1216C">
            <w:pPr>
              <w:pStyle w:val="Caption"/>
              <w:rPr>
                <w:b/>
                <w:bCs w:val="0"/>
                <w:i/>
              </w:rPr>
            </w:pPr>
            <w:r w:rsidRPr="00FE5D8C">
              <w:rPr>
                <w:bCs w:val="0"/>
              </w:rPr>
              <w:t>Channel and electrode length (mm)</w:t>
            </w:r>
          </w:p>
        </w:tc>
        <w:tc>
          <w:tcPr>
            <w:tcW w:w="2700" w:type="dxa"/>
            <w:tcBorders>
              <w:top w:val="single" w:sz="4" w:space="0" w:color="auto"/>
            </w:tcBorders>
            <w:hideMark/>
          </w:tcPr>
          <w:p w14:paraId="66DCEA0A" w14:textId="77777777" w:rsidR="00CC4D8F" w:rsidRPr="00FE5D8C" w:rsidRDefault="00CC4D8F" w:rsidP="00A1216C">
            <w:pPr>
              <w:pStyle w:val="Caption"/>
              <w:rPr>
                <w:b/>
                <w:bCs w:val="0"/>
                <w:i/>
              </w:rPr>
            </w:pPr>
            <w:r w:rsidRPr="00FE5D8C">
              <w:rPr>
                <w:bCs w:val="0"/>
              </w:rPr>
              <w:t>50</w:t>
            </w:r>
          </w:p>
        </w:tc>
        <w:tc>
          <w:tcPr>
            <w:tcW w:w="1350" w:type="dxa"/>
            <w:tcBorders>
              <w:top w:val="single" w:sz="4" w:space="0" w:color="auto"/>
            </w:tcBorders>
            <w:hideMark/>
          </w:tcPr>
          <w:p w14:paraId="440B5E52" w14:textId="77777777" w:rsidR="00CC4D8F" w:rsidRPr="00FE5D8C" w:rsidRDefault="00CC4D8F" w:rsidP="00A1216C">
            <w:pPr>
              <w:pStyle w:val="Caption"/>
              <w:rPr>
                <w:b/>
                <w:bCs w:val="0"/>
                <w:i/>
              </w:rPr>
            </w:pPr>
            <w:r w:rsidRPr="00FE5D8C">
              <w:rPr>
                <w:bCs w:val="0"/>
              </w:rPr>
              <w:t>Chosen</w:t>
            </w:r>
          </w:p>
        </w:tc>
        <w:tc>
          <w:tcPr>
            <w:tcW w:w="270" w:type="dxa"/>
            <w:tcBorders>
              <w:top w:val="single" w:sz="4" w:space="0" w:color="auto"/>
            </w:tcBorders>
          </w:tcPr>
          <w:p w14:paraId="032E3DB8" w14:textId="77777777" w:rsidR="00CC4D8F" w:rsidRPr="00D055C1" w:rsidRDefault="00CC4D8F" w:rsidP="00A1216C">
            <w:pPr>
              <w:pStyle w:val="Caption"/>
            </w:pPr>
          </w:p>
        </w:tc>
      </w:tr>
      <w:tr w:rsidR="00CC4D8F" w14:paraId="2670DEA9" w14:textId="77777777" w:rsidTr="00A1216C">
        <w:tc>
          <w:tcPr>
            <w:tcW w:w="4320" w:type="dxa"/>
            <w:hideMark/>
          </w:tcPr>
          <w:p w14:paraId="17EB74AC" w14:textId="77777777" w:rsidR="00CC4D8F" w:rsidRPr="00FE5D8C" w:rsidRDefault="00CC4D8F" w:rsidP="00A1216C">
            <w:pPr>
              <w:pStyle w:val="Caption"/>
              <w:rPr>
                <w:b/>
                <w:bCs w:val="0"/>
                <w:i/>
              </w:rPr>
            </w:pPr>
            <w:r w:rsidRPr="00FE5D8C">
              <w:rPr>
                <w:bCs w:val="0"/>
              </w:rPr>
              <w:t>Channel width/land (mm)</w:t>
            </w:r>
          </w:p>
        </w:tc>
        <w:tc>
          <w:tcPr>
            <w:tcW w:w="2700" w:type="dxa"/>
            <w:hideMark/>
          </w:tcPr>
          <w:p w14:paraId="3EE7BA82" w14:textId="77777777" w:rsidR="00CC4D8F" w:rsidRPr="00FE5D8C" w:rsidRDefault="00CC4D8F" w:rsidP="00A1216C">
            <w:pPr>
              <w:pStyle w:val="Caption"/>
              <w:rPr>
                <w:b/>
                <w:bCs w:val="0"/>
              </w:rPr>
            </w:pPr>
            <w:r w:rsidRPr="00FE5D8C">
              <w:rPr>
                <w:bCs w:val="0"/>
              </w:rPr>
              <w:t>1</w:t>
            </w:r>
          </w:p>
        </w:tc>
        <w:tc>
          <w:tcPr>
            <w:tcW w:w="1350" w:type="dxa"/>
            <w:hideMark/>
          </w:tcPr>
          <w:p w14:paraId="5AEAE6C4" w14:textId="77777777" w:rsidR="00CC4D8F" w:rsidRPr="00FE5D8C" w:rsidRDefault="00CC4D8F" w:rsidP="00A1216C">
            <w:pPr>
              <w:pStyle w:val="Caption"/>
              <w:rPr>
                <w:b/>
                <w:bCs w:val="0"/>
                <w:i/>
              </w:rPr>
            </w:pPr>
            <w:r w:rsidRPr="00FE5D8C">
              <w:rPr>
                <w:bCs w:val="0"/>
              </w:rPr>
              <w:t xml:space="preserve">Chosen </w:t>
            </w:r>
          </w:p>
        </w:tc>
        <w:tc>
          <w:tcPr>
            <w:tcW w:w="270" w:type="dxa"/>
          </w:tcPr>
          <w:p w14:paraId="00A3C95E" w14:textId="77777777" w:rsidR="00CC4D8F" w:rsidRPr="00D055C1" w:rsidRDefault="00CC4D8F" w:rsidP="00A1216C">
            <w:pPr>
              <w:pStyle w:val="Caption"/>
            </w:pPr>
          </w:p>
        </w:tc>
      </w:tr>
      <w:tr w:rsidR="00CC4D8F" w14:paraId="5329F92D" w14:textId="77777777" w:rsidTr="00A1216C">
        <w:tc>
          <w:tcPr>
            <w:tcW w:w="4320" w:type="dxa"/>
            <w:hideMark/>
          </w:tcPr>
          <w:p w14:paraId="531AC61F" w14:textId="77777777" w:rsidR="00CC4D8F" w:rsidRPr="00FE5D8C" w:rsidRDefault="00CC4D8F" w:rsidP="00A1216C">
            <w:pPr>
              <w:pStyle w:val="Caption"/>
              <w:rPr>
                <w:b/>
                <w:bCs w:val="0"/>
                <w:i/>
              </w:rPr>
            </w:pPr>
            <w:r w:rsidRPr="00FE5D8C">
              <w:rPr>
                <w:bCs w:val="0"/>
              </w:rPr>
              <w:t>Channel depth (mm)</w:t>
            </w:r>
          </w:p>
        </w:tc>
        <w:tc>
          <w:tcPr>
            <w:tcW w:w="2700" w:type="dxa"/>
            <w:hideMark/>
          </w:tcPr>
          <w:p w14:paraId="452F789A" w14:textId="77777777" w:rsidR="00CC4D8F" w:rsidRPr="00FE5D8C" w:rsidRDefault="00CC4D8F" w:rsidP="00A1216C">
            <w:pPr>
              <w:pStyle w:val="Caption"/>
              <w:rPr>
                <w:b/>
                <w:bCs w:val="0"/>
                <w:i/>
              </w:rPr>
            </w:pPr>
            <w:r w:rsidRPr="00FE5D8C">
              <w:rPr>
                <w:bCs w:val="0"/>
              </w:rPr>
              <w:t>0.25, 0.50,1.00,2.50</w:t>
            </w:r>
          </w:p>
        </w:tc>
        <w:tc>
          <w:tcPr>
            <w:tcW w:w="1350" w:type="dxa"/>
            <w:hideMark/>
          </w:tcPr>
          <w:p w14:paraId="49328C4E" w14:textId="77777777" w:rsidR="00CC4D8F" w:rsidRPr="00FE5D8C" w:rsidRDefault="00CC4D8F" w:rsidP="00A1216C">
            <w:pPr>
              <w:pStyle w:val="Caption"/>
              <w:rPr>
                <w:b/>
                <w:bCs w:val="0"/>
                <w:i/>
              </w:rPr>
            </w:pPr>
            <w:r w:rsidRPr="00FE5D8C">
              <w:rPr>
                <w:bCs w:val="0"/>
              </w:rPr>
              <w:t xml:space="preserve">Chosen </w:t>
            </w:r>
          </w:p>
        </w:tc>
        <w:tc>
          <w:tcPr>
            <w:tcW w:w="270" w:type="dxa"/>
          </w:tcPr>
          <w:p w14:paraId="333D5671" w14:textId="77777777" w:rsidR="00CC4D8F" w:rsidRPr="00D055C1" w:rsidRDefault="00CC4D8F" w:rsidP="00A1216C">
            <w:pPr>
              <w:pStyle w:val="Caption"/>
            </w:pPr>
          </w:p>
        </w:tc>
      </w:tr>
      <w:tr w:rsidR="00CC4D8F" w14:paraId="0A34D214" w14:textId="77777777" w:rsidTr="00A1216C">
        <w:tc>
          <w:tcPr>
            <w:tcW w:w="4320" w:type="dxa"/>
            <w:hideMark/>
          </w:tcPr>
          <w:p w14:paraId="0C49222C" w14:textId="77777777" w:rsidR="00CC4D8F" w:rsidRPr="00FE5D8C" w:rsidRDefault="00CC4D8F" w:rsidP="00A1216C">
            <w:pPr>
              <w:pStyle w:val="Caption"/>
              <w:rPr>
                <w:b/>
                <w:bCs w:val="0"/>
                <w:i/>
              </w:rPr>
            </w:pPr>
            <w:r w:rsidRPr="00FE5D8C">
              <w:rPr>
                <w:bCs w:val="0"/>
              </w:rPr>
              <w:t>Electrode width (mm)</w:t>
            </w:r>
          </w:p>
        </w:tc>
        <w:tc>
          <w:tcPr>
            <w:tcW w:w="2700" w:type="dxa"/>
            <w:hideMark/>
          </w:tcPr>
          <w:p w14:paraId="6CB097E5" w14:textId="77777777" w:rsidR="00CC4D8F" w:rsidRPr="00FE5D8C" w:rsidRDefault="00CC4D8F" w:rsidP="00A1216C">
            <w:pPr>
              <w:pStyle w:val="Caption"/>
              <w:rPr>
                <w:b/>
                <w:bCs w:val="0"/>
              </w:rPr>
            </w:pPr>
            <w:r w:rsidRPr="00FE5D8C">
              <w:rPr>
                <w:bCs w:val="0"/>
              </w:rPr>
              <w:t>2</w:t>
            </w:r>
          </w:p>
        </w:tc>
        <w:tc>
          <w:tcPr>
            <w:tcW w:w="1350" w:type="dxa"/>
            <w:hideMark/>
          </w:tcPr>
          <w:p w14:paraId="4DC028F2" w14:textId="77777777" w:rsidR="00CC4D8F" w:rsidRPr="00FE5D8C" w:rsidRDefault="00CC4D8F" w:rsidP="00A1216C">
            <w:pPr>
              <w:pStyle w:val="Caption"/>
              <w:rPr>
                <w:b/>
                <w:bCs w:val="0"/>
                <w:i/>
              </w:rPr>
            </w:pPr>
            <w:r w:rsidRPr="00FE5D8C">
              <w:rPr>
                <w:bCs w:val="0"/>
              </w:rPr>
              <w:t xml:space="preserve">Chosen </w:t>
            </w:r>
          </w:p>
        </w:tc>
        <w:tc>
          <w:tcPr>
            <w:tcW w:w="270" w:type="dxa"/>
          </w:tcPr>
          <w:p w14:paraId="5FEFB663" w14:textId="77777777" w:rsidR="00CC4D8F" w:rsidRPr="00D055C1" w:rsidRDefault="00CC4D8F" w:rsidP="00A1216C">
            <w:pPr>
              <w:pStyle w:val="Caption"/>
            </w:pPr>
          </w:p>
        </w:tc>
      </w:tr>
      <w:tr w:rsidR="00CC4D8F" w14:paraId="662D8A40" w14:textId="77777777" w:rsidTr="00A1216C">
        <w:tc>
          <w:tcPr>
            <w:tcW w:w="4320" w:type="dxa"/>
            <w:hideMark/>
          </w:tcPr>
          <w:p w14:paraId="276C0223" w14:textId="77777777" w:rsidR="00CC4D8F" w:rsidRPr="00FE5D8C" w:rsidRDefault="00CC4D8F" w:rsidP="00A1216C">
            <w:pPr>
              <w:pStyle w:val="Caption"/>
              <w:rPr>
                <w:b/>
                <w:bCs w:val="0"/>
                <w:i/>
              </w:rPr>
            </w:pPr>
            <w:r w:rsidRPr="00FE5D8C">
              <w:rPr>
                <w:bCs w:val="0"/>
              </w:rPr>
              <w:t>Uncompressed electrode porosity (%)</w:t>
            </w:r>
          </w:p>
        </w:tc>
        <w:tc>
          <w:tcPr>
            <w:tcW w:w="2700" w:type="dxa"/>
            <w:hideMark/>
          </w:tcPr>
          <w:p w14:paraId="759ACD62" w14:textId="77777777" w:rsidR="00CC4D8F" w:rsidRPr="00FE5D8C" w:rsidRDefault="00CC4D8F" w:rsidP="00A1216C">
            <w:pPr>
              <w:pStyle w:val="Caption"/>
              <w:rPr>
                <w:b/>
                <w:bCs w:val="0"/>
                <w:i/>
              </w:rPr>
            </w:pPr>
            <w:r w:rsidRPr="00FE5D8C">
              <w:rPr>
                <w:bCs w:val="0"/>
              </w:rPr>
              <w:t>89</w:t>
            </w:r>
          </w:p>
        </w:tc>
        <w:tc>
          <w:tcPr>
            <w:tcW w:w="1350" w:type="dxa"/>
            <w:hideMark/>
          </w:tcPr>
          <w:p w14:paraId="4EC60C2E" w14:textId="77777777" w:rsidR="00CC4D8F" w:rsidRPr="00FE5D8C" w:rsidRDefault="00CC4D8F" w:rsidP="00A1216C">
            <w:pPr>
              <w:pStyle w:val="Caption"/>
              <w:rPr>
                <w:b/>
                <w:bCs w:val="0"/>
                <w:i/>
              </w:rPr>
            </w:pPr>
            <w:r w:rsidRPr="00FE5D8C">
              <w:rPr>
                <w:bCs w:val="0"/>
              </w:rPr>
              <w:t xml:space="preserve">SGL </w:t>
            </w:r>
            <w:r w:rsidRPr="00FE5D8C">
              <w:rPr>
                <w:b/>
                <w:bCs w:val="0"/>
                <w:i/>
              </w:rPr>
              <w:fldChar w:fldCharType="begin" w:fldLock="1"/>
            </w:r>
            <w:r>
              <w:rPr>
                <w:bCs w:val="0"/>
              </w:rPr>
              <w:instrText>ADDIN CSL_CITATION {"citationItems":[{"id":"ITEM-1","itemData":{"author":[{"dropping-particle":"","family":"Schweiss","given":"Rüdiger","non-dropping-particle":"","parse-names":false,"suffix":""},{"dropping-particle":"","family":"Meiser","given":"Christian","non-dropping-particle":"","parse-names":false,"suffix":""},{"dropping-particle":"","family":"Damjanovic","given":"Tanja","non-dropping-particle":"","parse-names":false,"suffix":""},{"dropping-particle":"","family":"Galbiati","given":"Ivano","non-dropping-particle":"","parse-names":false,"suffix":""},{"dropping-particle":"","family":"Haak","given":"Nico","non-dropping-particle":"","parse-names":false,"suffix":""}],"container-title":"SGL Group","id":"ITEM-1","issue":"February 2016","issued":{"date-parts":[["2016"]]},"page":"1-10","title":"WHITE PAPER SIGRACET ® Gas Diffusion Layers for PEM Fuel Cells , Electrolyzers and Batteries","type":"article-journal"},"uris":["http://www.mendeley.com/documents/?uuid=1487fa95-39c1-46b4-a58a-ec6848f00899"]}],"mendeley":{"formattedCitation":"[98]","plainTextFormattedCitation":"[98]","previouslyFormattedCitation":"[98]"},"properties":{"noteIndex":0},"schema":"https://github.com/citation-style-language/schema/raw/master/csl-citation.json"}</w:instrText>
            </w:r>
            <w:r w:rsidRPr="00FE5D8C">
              <w:rPr>
                <w:b/>
                <w:bCs w:val="0"/>
                <w:i/>
              </w:rPr>
              <w:fldChar w:fldCharType="separate"/>
            </w:r>
            <w:r w:rsidRPr="00E85735">
              <w:rPr>
                <w:bCs w:val="0"/>
                <w:noProof/>
              </w:rPr>
              <w:t>[98]</w:t>
            </w:r>
            <w:r w:rsidRPr="00FE5D8C">
              <w:rPr>
                <w:b/>
                <w:bCs w:val="0"/>
                <w:i/>
              </w:rPr>
              <w:fldChar w:fldCharType="end"/>
            </w:r>
          </w:p>
        </w:tc>
        <w:tc>
          <w:tcPr>
            <w:tcW w:w="270" w:type="dxa"/>
          </w:tcPr>
          <w:p w14:paraId="1ECE29FD" w14:textId="77777777" w:rsidR="00CC4D8F" w:rsidRPr="00D055C1" w:rsidRDefault="00CC4D8F" w:rsidP="00A1216C">
            <w:pPr>
              <w:pStyle w:val="Caption"/>
            </w:pPr>
          </w:p>
        </w:tc>
      </w:tr>
      <w:tr w:rsidR="00CC4D8F" w14:paraId="3206A39E" w14:textId="77777777" w:rsidTr="00A1216C">
        <w:tc>
          <w:tcPr>
            <w:tcW w:w="4320" w:type="dxa"/>
            <w:hideMark/>
          </w:tcPr>
          <w:p w14:paraId="7C1DB40E" w14:textId="77777777" w:rsidR="00CC4D8F" w:rsidRPr="00FE5D8C" w:rsidRDefault="00CC4D8F" w:rsidP="00A1216C">
            <w:pPr>
              <w:pStyle w:val="Caption"/>
              <w:rPr>
                <w:b/>
                <w:bCs w:val="0"/>
                <w:i/>
              </w:rPr>
            </w:pPr>
            <w:r w:rsidRPr="00FE5D8C">
              <w:rPr>
                <w:bCs w:val="0"/>
              </w:rPr>
              <w:t>Compressed electrode porosity (%)</w:t>
            </w:r>
          </w:p>
        </w:tc>
        <w:tc>
          <w:tcPr>
            <w:tcW w:w="2700" w:type="dxa"/>
            <w:hideMark/>
          </w:tcPr>
          <w:p w14:paraId="1A917220" w14:textId="77777777" w:rsidR="00CC4D8F" w:rsidRPr="00FE5D8C" w:rsidRDefault="00CC4D8F" w:rsidP="00A1216C">
            <w:pPr>
              <w:pStyle w:val="Caption"/>
              <w:rPr>
                <w:b/>
                <w:bCs w:val="0"/>
                <w:i/>
              </w:rPr>
            </w:pPr>
            <w:r w:rsidRPr="00FE5D8C">
              <w:rPr>
                <w:bCs w:val="0"/>
              </w:rPr>
              <w:t>85</w:t>
            </w:r>
          </w:p>
        </w:tc>
        <w:tc>
          <w:tcPr>
            <w:tcW w:w="1350" w:type="dxa"/>
            <w:hideMark/>
          </w:tcPr>
          <w:p w14:paraId="58D404F9" w14:textId="77777777" w:rsidR="00CC4D8F" w:rsidRPr="00FE5D8C" w:rsidRDefault="00CC4D8F" w:rsidP="00A1216C">
            <w:pPr>
              <w:pStyle w:val="Caption"/>
              <w:rPr>
                <w:b/>
                <w:bCs w:val="0"/>
                <w:i/>
              </w:rPr>
            </w:pPr>
            <w:r w:rsidRPr="00FE5D8C">
              <w:rPr>
                <w:b/>
                <w:bCs w:val="0"/>
                <w:i/>
              </w:rPr>
              <w:fldChar w:fldCharType="begin" w:fldLock="1"/>
            </w:r>
            <w:r>
              <w:rPr>
                <w:bCs w:val="0"/>
              </w:rPr>
              <w:instrText>ADDIN CSL_CITATION {"citationItems":[{"id":"ITEM-1","itemData":{"DOI":"10.1002/9780470209769","ISBN":"9780471689584","abstract":"The first fuel cell theory and application resource written for students and professionals.With the field of fuel cells growing at a rapid pace, there is a powerful need for a single guide to the myriad disciplines related to the technology. Fuel Cell Engines provides a comprehensive and detailed introduction to the fundamental principles of fuel cell science so that a reader—whether professional or student—can gain a timeless understanding of the fundamentals that will remain relevant and useful even as the specific applications, materials, and designs change. Offering an unbiased introduction to their fundamental concepts and applications, author Matthew Mench begins with a global perspective of the field and the practical significance of fuel cells and potential applications. He then takes you deeper into the fundamental principles, discussing:Basic Electrochemical Principles The Thermodynamics of Fuel Cells Performance Characterization of Fuel Cells Multiphase Heat and Mass Transport in Low-Temperature Fuel Cells The Polymer Electrolyte Fuel Cell Other Fuel Cells including Solid Oxide, Molten Carbonate, Phosphoric Acid, and Alkaline Based Systems Methods of Hydrogen Storage, Generation, and Delivery Experimental Diagnostics and Diagnosis of Fuel CellsA rich assortment of tools assists your mastery of the elements, including:Many solved examples that integrate the subtopics covered in each chapter Chapter-end case studies that expand on the topics covered and go beyond the textbook into external resources available Chapter-ending homework problems and exercises that are supported by a solutions manual An associated Web site that provides teaching material for instructors based on the course structure developed at Penn State since 2002","author":[{"dropping-particle":"","family":"Mench","given":"Matthew M.","non-dropping-particle":"","parse-names":false,"suffix":""}],"container-title":"Fuel Cell Engines","id":"ITEM-1","issued":{"date-parts":[["2008"]]},"title":"Fuel Cell Engines","type":"book"},"uris":["http://www.mendeley.com/documents/?uuid=90e6a898-a4c3-466c-af78-b5de50de2047"]}],"mendeley":{"formattedCitation":"[99]","plainTextFormattedCitation":"[99]","previouslyFormattedCitation":"[99]"},"properties":{"noteIndex":0},"schema":"https://github.com/citation-style-language/schema/raw/master/csl-citation.json"}</w:instrText>
            </w:r>
            <w:r w:rsidRPr="00FE5D8C">
              <w:rPr>
                <w:b/>
                <w:bCs w:val="0"/>
                <w:i/>
              </w:rPr>
              <w:fldChar w:fldCharType="separate"/>
            </w:r>
            <w:r w:rsidRPr="00E85735">
              <w:rPr>
                <w:bCs w:val="0"/>
                <w:noProof/>
              </w:rPr>
              <w:t>[99]</w:t>
            </w:r>
            <w:r w:rsidRPr="00FE5D8C">
              <w:rPr>
                <w:b/>
                <w:bCs w:val="0"/>
                <w:i/>
              </w:rPr>
              <w:fldChar w:fldCharType="end"/>
            </w:r>
          </w:p>
        </w:tc>
        <w:tc>
          <w:tcPr>
            <w:tcW w:w="270" w:type="dxa"/>
          </w:tcPr>
          <w:p w14:paraId="58CFAC02" w14:textId="77777777" w:rsidR="00CC4D8F" w:rsidRPr="00D055C1" w:rsidRDefault="00CC4D8F" w:rsidP="00A1216C">
            <w:pPr>
              <w:pStyle w:val="Caption"/>
            </w:pPr>
          </w:p>
        </w:tc>
      </w:tr>
      <w:tr w:rsidR="00CC4D8F" w14:paraId="52089A02" w14:textId="77777777" w:rsidTr="00A1216C">
        <w:tc>
          <w:tcPr>
            <w:tcW w:w="4320" w:type="dxa"/>
            <w:hideMark/>
          </w:tcPr>
          <w:p w14:paraId="43BFA48A" w14:textId="77777777" w:rsidR="00CC4D8F" w:rsidRPr="00FE5D8C" w:rsidRDefault="00CC4D8F" w:rsidP="00A1216C">
            <w:pPr>
              <w:pStyle w:val="Caption"/>
              <w:rPr>
                <w:b/>
                <w:bCs w:val="0"/>
                <w:i/>
              </w:rPr>
            </w:pPr>
            <w:r w:rsidRPr="00FE5D8C">
              <w:rPr>
                <w:bCs w:val="0"/>
              </w:rPr>
              <w:t>Electrode permeability x 10</w:t>
            </w:r>
            <w:r w:rsidRPr="00FE5D8C">
              <w:rPr>
                <w:bCs w:val="0"/>
                <w:vertAlign w:val="superscript"/>
              </w:rPr>
              <w:t>11</w:t>
            </w:r>
            <w:r w:rsidRPr="00FE5D8C">
              <w:rPr>
                <w:bCs w:val="0"/>
              </w:rPr>
              <w:t xml:space="preserve"> (m</w:t>
            </w:r>
            <w:r w:rsidRPr="00FE5D8C">
              <w:rPr>
                <w:bCs w:val="0"/>
                <w:vertAlign w:val="superscript"/>
              </w:rPr>
              <w:t>2</w:t>
            </w:r>
            <w:r w:rsidRPr="00FE5D8C">
              <w:rPr>
                <w:bCs w:val="0"/>
              </w:rPr>
              <w:t>)</w:t>
            </w:r>
          </w:p>
        </w:tc>
        <w:tc>
          <w:tcPr>
            <w:tcW w:w="2700" w:type="dxa"/>
            <w:hideMark/>
          </w:tcPr>
          <w:p w14:paraId="2A180831" w14:textId="77777777" w:rsidR="00CC4D8F" w:rsidRPr="00FE5D8C" w:rsidRDefault="00CC4D8F" w:rsidP="00A1216C">
            <w:pPr>
              <w:pStyle w:val="Caption"/>
              <w:rPr>
                <w:b/>
                <w:bCs w:val="0"/>
                <w:i/>
              </w:rPr>
            </w:pPr>
            <w:r w:rsidRPr="00FE5D8C">
              <w:rPr>
                <w:bCs w:val="0"/>
              </w:rPr>
              <w:t>1.1</w:t>
            </w:r>
          </w:p>
        </w:tc>
        <w:tc>
          <w:tcPr>
            <w:tcW w:w="1350" w:type="dxa"/>
            <w:hideMark/>
          </w:tcPr>
          <w:p w14:paraId="76FF1345" w14:textId="77777777" w:rsidR="00CC4D8F" w:rsidRPr="00FE5D8C" w:rsidRDefault="00CC4D8F" w:rsidP="00A1216C">
            <w:pPr>
              <w:pStyle w:val="Caption"/>
              <w:rPr>
                <w:b/>
                <w:bCs w:val="0"/>
                <w:i/>
              </w:rPr>
            </w:pPr>
            <w:r w:rsidRPr="00FE5D8C">
              <w:rPr>
                <w:bCs w:val="0"/>
              </w:rPr>
              <w:t xml:space="preserve">SGL </w:t>
            </w:r>
            <w:r w:rsidRPr="00FE5D8C">
              <w:rPr>
                <w:b/>
                <w:bCs w:val="0"/>
                <w:i/>
              </w:rPr>
              <w:fldChar w:fldCharType="begin" w:fldLock="1"/>
            </w:r>
            <w:r>
              <w:rPr>
                <w:bCs w:val="0"/>
              </w:rPr>
              <w:instrText>ADDIN CSL_CITATION {"citationItems":[{"id":"ITEM-1","itemData":{"author":[{"dropping-particle":"","family":"Schweiss","given":"Rüdiger","non-dropping-particle":"","parse-names":false,"suffix":""},{"dropping-particle":"","family":"Meiser","given":"Christian","non-dropping-particle":"","parse-names":false,"suffix":""},{"dropping-particle":"","family":"Damjanovic","given":"Tanja","non-dropping-particle":"","parse-names":false,"suffix":""},{"dropping-particle":"","family":"Galbiati","given":"Ivano","non-dropping-particle":"","parse-names":false,"suffix":""},{"dropping-particle":"","family":"Haak","given":"Nico","non-dropping-particle":"","parse-names":false,"suffix":""}],"container-title":"SGL Group","id":"ITEM-1","issue":"February 2016","issued":{"date-parts":[["2016"]]},"page":"1-10","title":"WHITE PAPER SIGRACET ® Gas Diffusion Layers for PEM Fuel Cells , Electrolyzers and Batteries","type":"article-journal"},"uris":["http://www.mendeley.com/documents/?uuid=1487fa95-39c1-46b4-a58a-ec6848f00899"]}],"mendeley":{"formattedCitation":"[98]","plainTextFormattedCitation":"[98]","previouslyFormattedCitation":"[98]"},"properties":{"noteIndex":0},"schema":"https://github.com/citation-style-language/schema/raw/master/csl-citation.json"}</w:instrText>
            </w:r>
            <w:r w:rsidRPr="00FE5D8C">
              <w:rPr>
                <w:b/>
                <w:bCs w:val="0"/>
                <w:i/>
              </w:rPr>
              <w:fldChar w:fldCharType="separate"/>
            </w:r>
            <w:r w:rsidRPr="00E85735">
              <w:rPr>
                <w:bCs w:val="0"/>
                <w:noProof/>
              </w:rPr>
              <w:t>[98]</w:t>
            </w:r>
            <w:r w:rsidRPr="00FE5D8C">
              <w:rPr>
                <w:b/>
                <w:bCs w:val="0"/>
                <w:i/>
              </w:rPr>
              <w:fldChar w:fldCharType="end"/>
            </w:r>
          </w:p>
        </w:tc>
        <w:tc>
          <w:tcPr>
            <w:tcW w:w="270" w:type="dxa"/>
          </w:tcPr>
          <w:p w14:paraId="3293253E" w14:textId="77777777" w:rsidR="00CC4D8F" w:rsidRPr="00D055C1" w:rsidRDefault="00CC4D8F" w:rsidP="00A1216C">
            <w:pPr>
              <w:pStyle w:val="Caption"/>
            </w:pPr>
          </w:p>
        </w:tc>
      </w:tr>
      <w:tr w:rsidR="00CC4D8F" w14:paraId="47F8BC4D" w14:textId="77777777" w:rsidTr="00A1216C">
        <w:tc>
          <w:tcPr>
            <w:tcW w:w="4320" w:type="dxa"/>
            <w:hideMark/>
          </w:tcPr>
          <w:p w14:paraId="2F091A71" w14:textId="77777777" w:rsidR="00CC4D8F" w:rsidRPr="00FE5D8C" w:rsidRDefault="00CC4D8F" w:rsidP="00A1216C">
            <w:pPr>
              <w:pStyle w:val="Caption"/>
              <w:rPr>
                <w:b/>
                <w:bCs w:val="0"/>
                <w:i/>
              </w:rPr>
            </w:pPr>
            <w:r w:rsidRPr="00FE5D8C">
              <w:rPr>
                <w:bCs w:val="0"/>
              </w:rPr>
              <w:t>Electrolyte density (kg m</w:t>
            </w:r>
            <w:r w:rsidRPr="00FE5D8C">
              <w:rPr>
                <w:bCs w:val="0"/>
                <w:vertAlign w:val="superscript"/>
              </w:rPr>
              <w:t>-3</w:t>
            </w:r>
            <w:r w:rsidRPr="00FE5D8C">
              <w:rPr>
                <w:bCs w:val="0"/>
              </w:rPr>
              <w:t>)</w:t>
            </w:r>
          </w:p>
        </w:tc>
        <w:tc>
          <w:tcPr>
            <w:tcW w:w="2700" w:type="dxa"/>
            <w:hideMark/>
          </w:tcPr>
          <w:p w14:paraId="0B48211E" w14:textId="77777777" w:rsidR="00CC4D8F" w:rsidRPr="00FE5D8C" w:rsidRDefault="00CC4D8F" w:rsidP="00A1216C">
            <w:pPr>
              <w:pStyle w:val="Caption"/>
              <w:rPr>
                <w:b/>
                <w:bCs w:val="0"/>
                <w:i/>
              </w:rPr>
            </w:pPr>
            <w:r w:rsidRPr="00FE5D8C">
              <w:rPr>
                <w:bCs w:val="0"/>
              </w:rPr>
              <w:t>1350</w:t>
            </w:r>
          </w:p>
        </w:tc>
        <w:tc>
          <w:tcPr>
            <w:tcW w:w="1350" w:type="dxa"/>
            <w:hideMark/>
          </w:tcPr>
          <w:p w14:paraId="692B3AFC" w14:textId="77777777" w:rsidR="00CC4D8F" w:rsidRPr="00FE5D8C" w:rsidRDefault="00CC4D8F" w:rsidP="00A1216C">
            <w:pPr>
              <w:pStyle w:val="Caption"/>
              <w:rPr>
                <w:b/>
                <w:bCs w:val="0"/>
                <w:i/>
              </w:rPr>
            </w:pPr>
            <w:r w:rsidRPr="00FE5D8C">
              <w:rPr>
                <w:b/>
                <w:bCs w:val="0"/>
                <w:i/>
              </w:rPr>
              <w:fldChar w:fldCharType="begin" w:fldLock="1"/>
            </w:r>
            <w:r>
              <w:rPr>
                <w:b/>
                <w:bCs w:val="0"/>
              </w:rPr>
              <w:instrText>ADDIN CSL_CITATION {"citationItems":[{"id":"ITEM-1","itemData":{"DOI":"10.1149/2.0941409jes","ISBN":"0013-4651 1945-7111","ISSN":"0013-4651","abstract":"Flow batteries with flow-through porous electrodes are compared to cells with porous electrodes adjacent to either parallel or interdigitated channels. Resistances and pressure drops are measured for different configurations to augment the electrochemical data. Cell tests are done with an electrolyte containing VO2+ and VO2 + in sulfuric acid that is circulated through both anode and cathode from a single reservoir. Performance is found to depend sensitively on the combination of electrode and flow field. Theoretical explanations for this dependence are provided. Scale-up of flow through and interdigitated designs to large active areas is also discussed.","author":[{"dropping-particle":"","family":"Darling","given":"R. M.","non-dropping-particle":"","parse-names":false,"suffix":""},{"dropping-particle":"","family":"Perry","given":"M. L.","non-dropping-particle":"","parse-names":false,"suffix":""}],"container-title":"Journal of the Electrochemical Society","id":"ITEM-1","issue":"9","issued":{"date-parts":[["2014"]]},"page":"A1381-A1387","title":"The Influence of Electrode and Channel Configurations on Flow Battery Performance","type":"article-journal","volume":"161"},"uris":["http://www.mendeley.com/documents/?uuid=3f49ac05-c32b-408e-a7e5-6eeb110c4c1e"]},{"id":"ITEM-2","itemData":{"DOI":"10.1016/j.electacta.2004.02.020","ISSN":"00134686","abstract":"Stokes radii of V(IV) and V(V) species in concentrated sulfuric acid solutions were determined from their diffusion limited current densities on a rotating platinum disk electrode and the solution viscosity. In addition, V(IV) and V(V) species were estimated based on their solubility, UV-Vis spectra, and cyclic voltammetric data. The possible ion-pair formation of V(IV) cation with SO42- and/or HSO4- and the spontaneous polymerization of V(V) at a low H2SO4 concentration were discussed. © 2004 Elsevier Ltd. All rights reserved.","author":[{"dropping-particle":"","family":"Oriji","given":"Gaku","non-dropping-particle":"","parse-names":false,"suffix":""},{"dropping-particle":"","family":"Katayama","given":"Yasushi","non-dropping-particle":"","parse-names":false,"suffix":""},{"dropping-particle":"","family":"Miura","given":"Takashi","non-dropping-particle":"","parse-names":false,"suffix":""}],"container-title":"Electrochimica Acta","id":"ITEM-2","issue":"19","issued":{"date-parts":[["2004"]]},"page":"3091-3095","title":"Investigation on V(IV)/V(V) species in a vanadium redox flow battery","type":"article-journal","volume":"49"},"uris":["http://www.mendeley.com/documents/?uuid=622f6a43-7456-4e36-a20c-eb95127a79bd"]}],"mendeley":{"formattedCitation":"[39,100]","plainTextFormattedCitation":"[39,100]","previouslyFormattedCitation":"[39,100]"},"properties":{"noteIndex":0},"schema":"https://github.com/citation-style-language/schema/raw/master/csl-citation.json"}</w:instrText>
            </w:r>
            <w:r w:rsidRPr="00FE5D8C">
              <w:rPr>
                <w:b/>
                <w:bCs w:val="0"/>
                <w:i/>
              </w:rPr>
              <w:fldChar w:fldCharType="separate"/>
            </w:r>
            <w:r w:rsidRPr="00E85735">
              <w:rPr>
                <w:bCs w:val="0"/>
                <w:noProof/>
              </w:rPr>
              <w:t>[39,100]</w:t>
            </w:r>
            <w:r w:rsidRPr="00FE5D8C">
              <w:rPr>
                <w:b/>
                <w:bCs w:val="0"/>
                <w:i/>
              </w:rPr>
              <w:fldChar w:fldCharType="end"/>
            </w:r>
          </w:p>
        </w:tc>
        <w:tc>
          <w:tcPr>
            <w:tcW w:w="270" w:type="dxa"/>
          </w:tcPr>
          <w:p w14:paraId="3A82D381" w14:textId="77777777" w:rsidR="00CC4D8F" w:rsidRPr="00D055C1" w:rsidRDefault="00CC4D8F" w:rsidP="00A1216C">
            <w:pPr>
              <w:pStyle w:val="Caption"/>
            </w:pPr>
          </w:p>
        </w:tc>
      </w:tr>
      <w:tr w:rsidR="00CC4D8F" w14:paraId="509A433B" w14:textId="77777777" w:rsidTr="00A1216C">
        <w:tc>
          <w:tcPr>
            <w:tcW w:w="4320" w:type="dxa"/>
            <w:tcBorders>
              <w:bottom w:val="single" w:sz="4" w:space="0" w:color="auto"/>
            </w:tcBorders>
            <w:hideMark/>
          </w:tcPr>
          <w:p w14:paraId="2C5CB7E8" w14:textId="77777777" w:rsidR="00CC4D8F" w:rsidRPr="00FE5D8C" w:rsidRDefault="00CC4D8F" w:rsidP="00A1216C">
            <w:pPr>
              <w:pStyle w:val="Caption"/>
              <w:rPr>
                <w:b/>
                <w:bCs w:val="0"/>
                <w:i/>
              </w:rPr>
            </w:pPr>
            <w:r w:rsidRPr="00FE5D8C">
              <w:rPr>
                <w:bCs w:val="0"/>
              </w:rPr>
              <w:t>Electrolyte viscosity x 1000 (Pa s)</w:t>
            </w:r>
          </w:p>
        </w:tc>
        <w:tc>
          <w:tcPr>
            <w:tcW w:w="2700" w:type="dxa"/>
            <w:tcBorders>
              <w:bottom w:val="single" w:sz="4" w:space="0" w:color="auto"/>
            </w:tcBorders>
            <w:hideMark/>
          </w:tcPr>
          <w:p w14:paraId="7C080244" w14:textId="77777777" w:rsidR="00CC4D8F" w:rsidRPr="00FE5D8C" w:rsidRDefault="00CC4D8F" w:rsidP="00A1216C">
            <w:pPr>
              <w:pStyle w:val="Caption"/>
              <w:rPr>
                <w:b/>
                <w:bCs w:val="0"/>
                <w:i/>
              </w:rPr>
            </w:pPr>
            <w:r w:rsidRPr="00FE5D8C">
              <w:rPr>
                <w:bCs w:val="0"/>
              </w:rPr>
              <w:t>2.5</w:t>
            </w:r>
          </w:p>
        </w:tc>
        <w:tc>
          <w:tcPr>
            <w:tcW w:w="1350" w:type="dxa"/>
            <w:tcBorders>
              <w:bottom w:val="single" w:sz="4" w:space="0" w:color="auto"/>
            </w:tcBorders>
            <w:hideMark/>
          </w:tcPr>
          <w:p w14:paraId="5A4BD360" w14:textId="77777777" w:rsidR="00CC4D8F" w:rsidRPr="00FE5D8C" w:rsidRDefault="00CC4D8F" w:rsidP="00A1216C">
            <w:pPr>
              <w:pStyle w:val="Caption"/>
              <w:rPr>
                <w:b/>
                <w:bCs w:val="0"/>
                <w:i/>
              </w:rPr>
            </w:pPr>
            <w:r w:rsidRPr="00FE5D8C">
              <w:rPr>
                <w:b/>
                <w:bCs w:val="0"/>
                <w:i/>
              </w:rPr>
              <w:fldChar w:fldCharType="begin" w:fldLock="1"/>
            </w:r>
            <w:r>
              <w:rPr>
                <w:b/>
                <w:bCs w:val="0"/>
              </w:rPr>
              <w:instrText>ADDIN CSL_CITATION {"citationItems":[{"id":"ITEM-1","itemData":{"DOI":"10.1149/2.0941409jes","ISBN":"0013-4651 1945-7111","ISSN":"0013-4651","abstract":"Flow batteries with flow-through porous electrodes are compared to cells with porous electrodes adjacent to either parallel or interdigitated channels. Resistances and pressure drops are measured for different configurations to augment the electrochemical data. Cell tests are done with an electrolyte containing VO2+ and VO2 + in sulfuric acid that is circulated through both anode and cathode from a single reservoir. Performance is found to depend sensitively on the combination of electrode and flow field. Theoretical explanations for this dependence are provided. Scale-up of flow through and interdigitated designs to large active areas is also discussed.","author":[{"dropping-particle":"","family":"Darling","given":"R. M.","non-dropping-particle":"","parse-names":false,"suffix":""},{"dropping-particle":"","family":"Perry","given":"M. L.","non-dropping-particle":"","parse-names":false,"suffix":""}],"container-title":"Journal of the Electrochemical Society","id":"ITEM-1","issue":"9","issued":{"date-parts":[["2014"]]},"page":"A1381-A1387","title":"The Influence of Electrode and Channel Configurations on Flow Battery Performance","type":"article-journal","volume":"161"},"uris":["http://www.mendeley.com/documents/?uuid=3f49ac05-c32b-408e-a7e5-6eeb110c4c1e"]},{"id":"ITEM-2","itemData":{"DOI":"10.1016/j.electacta.2004.02.020","ISSN":"00134686","abstract":"Stokes radii of V(IV) and V(V) species in concentrated sulfuric acid solutions were determined from their diffusion limited current densities on a rotating platinum disk electrode and the solution viscosity. In addition, V(IV) and V(V) species were estimated based on their solubility, UV-Vis spectra, and cyclic voltammetric data. The possible ion-pair formation of V(IV) cation with SO42- and/or HSO4- and the spontaneous polymerization of V(V) at a low H2SO4 concentration were discussed. © 2004 Elsevier Ltd. All rights reserved.","author":[{"dropping-particle":"","family":"Oriji","given":"Gaku","non-dropping-particle":"","parse-names":false,"suffix":""},{"dropping-particle":"","family":"Katayama","given":"Yasushi","non-dropping-particle":"","parse-names":false,"suffix":""},{"dropping-particle":"","family":"Miura","given":"Takashi","non-dropping-particle":"","parse-names":false,"suffix":""}],"container-title":"Electrochimica Acta","id":"ITEM-2","issue":"19","issued":{"date-parts":[["2004"]]},"page":"3091-3095","title":"Investigation on V(IV)/V(V) species in a vanadium redox flow battery","type":"article-journal","volume":"49"},"uris":["http://www.mendeley.com/documents/?uuid=622f6a43-7456-4e36-a20c-eb95127a79bd"]}],"mendeley":{"formattedCitation":"[39,100]","plainTextFormattedCitation":"[39,100]","previouslyFormattedCitation":"[39,100]"},"properties":{"noteIndex":0},"schema":"https://github.com/citation-style-language/schema/raw/master/csl-citation.json"}</w:instrText>
            </w:r>
            <w:r w:rsidRPr="00FE5D8C">
              <w:rPr>
                <w:b/>
                <w:bCs w:val="0"/>
                <w:i/>
              </w:rPr>
              <w:fldChar w:fldCharType="separate"/>
            </w:r>
            <w:r w:rsidRPr="00E85735">
              <w:rPr>
                <w:bCs w:val="0"/>
                <w:noProof/>
              </w:rPr>
              <w:t>[39,100]</w:t>
            </w:r>
            <w:r w:rsidRPr="00FE5D8C">
              <w:rPr>
                <w:b/>
                <w:bCs w:val="0"/>
                <w:i/>
              </w:rPr>
              <w:fldChar w:fldCharType="end"/>
            </w:r>
          </w:p>
        </w:tc>
        <w:tc>
          <w:tcPr>
            <w:tcW w:w="270" w:type="dxa"/>
            <w:tcBorders>
              <w:bottom w:val="single" w:sz="4" w:space="0" w:color="auto"/>
            </w:tcBorders>
          </w:tcPr>
          <w:p w14:paraId="29F900A3" w14:textId="77777777" w:rsidR="00CC4D8F" w:rsidRPr="00D055C1" w:rsidRDefault="00CC4D8F" w:rsidP="00A1216C">
            <w:pPr>
              <w:pStyle w:val="Caption"/>
            </w:pPr>
          </w:p>
        </w:tc>
      </w:tr>
    </w:tbl>
    <w:p w14:paraId="3E64062E" w14:textId="0851F993" w:rsidR="00CC4D8F" w:rsidRDefault="00CC4D8F" w:rsidP="005619B0">
      <w:pPr>
        <w:spacing w:line="480" w:lineRule="auto"/>
        <w:jc w:val="both"/>
        <w:rPr>
          <w:rFonts w:ascii="Times New Roman" w:hAnsi="Times New Roman" w:cs="Times New Roman"/>
        </w:rPr>
      </w:pPr>
    </w:p>
    <w:p w14:paraId="4BE0258A" w14:textId="710CEE41" w:rsidR="00CC4D8F" w:rsidRDefault="00CC4D8F" w:rsidP="005619B0">
      <w:pPr>
        <w:spacing w:line="480" w:lineRule="auto"/>
        <w:jc w:val="both"/>
        <w:rPr>
          <w:rFonts w:ascii="Times New Roman" w:hAnsi="Times New Roman" w:cs="Times New Roman"/>
        </w:rPr>
      </w:pPr>
    </w:p>
    <w:p w14:paraId="181D2CA0" w14:textId="3245B717" w:rsidR="00CC4D8F" w:rsidRDefault="00CC4D8F" w:rsidP="005619B0">
      <w:pPr>
        <w:spacing w:line="480" w:lineRule="auto"/>
        <w:jc w:val="both"/>
        <w:rPr>
          <w:rFonts w:ascii="Times New Roman" w:hAnsi="Times New Roman" w:cs="Times New Roman"/>
        </w:rPr>
      </w:pPr>
    </w:p>
    <w:p w14:paraId="378DB357" w14:textId="5225DD1B" w:rsidR="00CC4D8F" w:rsidRDefault="00CC4D8F" w:rsidP="005619B0">
      <w:pPr>
        <w:spacing w:line="480" w:lineRule="auto"/>
        <w:jc w:val="both"/>
        <w:rPr>
          <w:rFonts w:ascii="Times New Roman" w:hAnsi="Times New Roman" w:cs="Times New Roman"/>
        </w:rPr>
      </w:pPr>
    </w:p>
    <w:p w14:paraId="11A0401C" w14:textId="4BC829D8" w:rsidR="00CC4D8F" w:rsidRDefault="00CC4D8F" w:rsidP="005619B0">
      <w:pPr>
        <w:spacing w:line="480" w:lineRule="auto"/>
        <w:jc w:val="both"/>
        <w:rPr>
          <w:rFonts w:ascii="Times New Roman" w:hAnsi="Times New Roman" w:cs="Times New Roman"/>
        </w:rPr>
      </w:pPr>
    </w:p>
    <w:p w14:paraId="58FA1BBC" w14:textId="0E06D417" w:rsidR="00CC4D8F" w:rsidRDefault="00CC4D8F" w:rsidP="005619B0">
      <w:pPr>
        <w:spacing w:line="480" w:lineRule="auto"/>
        <w:jc w:val="both"/>
        <w:rPr>
          <w:rFonts w:ascii="Times New Roman" w:hAnsi="Times New Roman" w:cs="Times New Roman"/>
        </w:rPr>
      </w:pPr>
    </w:p>
    <w:p w14:paraId="37033333" w14:textId="10CFF1E3" w:rsidR="00CC4D8F" w:rsidRDefault="00CC4D8F" w:rsidP="005619B0">
      <w:pPr>
        <w:spacing w:line="480" w:lineRule="auto"/>
        <w:jc w:val="both"/>
        <w:rPr>
          <w:rFonts w:ascii="Times New Roman" w:hAnsi="Times New Roman" w:cs="Times New Roman"/>
        </w:rPr>
      </w:pPr>
    </w:p>
    <w:p w14:paraId="147F5A73" w14:textId="74BD9E1A" w:rsidR="00CC4D8F" w:rsidRDefault="00CC4D8F" w:rsidP="005619B0">
      <w:pPr>
        <w:spacing w:line="480" w:lineRule="auto"/>
        <w:jc w:val="both"/>
        <w:rPr>
          <w:rFonts w:ascii="Times New Roman" w:hAnsi="Times New Roman" w:cs="Times New Roman"/>
        </w:rPr>
      </w:pPr>
    </w:p>
    <w:p w14:paraId="296751B8" w14:textId="7BB6C67F" w:rsidR="00CC4D8F" w:rsidRDefault="00CC4D8F" w:rsidP="005619B0">
      <w:pPr>
        <w:spacing w:line="480" w:lineRule="auto"/>
        <w:jc w:val="both"/>
        <w:rPr>
          <w:rFonts w:ascii="Times New Roman" w:hAnsi="Times New Roman" w:cs="Times New Roman"/>
        </w:rPr>
      </w:pPr>
    </w:p>
    <w:p w14:paraId="2DEA015B" w14:textId="0542C66C" w:rsidR="00CC4D8F" w:rsidRDefault="00CC4D8F" w:rsidP="005619B0">
      <w:pPr>
        <w:spacing w:line="480" w:lineRule="auto"/>
        <w:jc w:val="both"/>
        <w:rPr>
          <w:rFonts w:ascii="Times New Roman" w:hAnsi="Times New Roman" w:cs="Times New Roman"/>
        </w:rPr>
      </w:pPr>
    </w:p>
    <w:p w14:paraId="6DC2BFD9" w14:textId="6346E4E3" w:rsidR="00CC4D8F" w:rsidRDefault="00CC4D8F" w:rsidP="005619B0">
      <w:pPr>
        <w:spacing w:line="480" w:lineRule="auto"/>
        <w:jc w:val="both"/>
        <w:rPr>
          <w:rFonts w:ascii="Times New Roman" w:hAnsi="Times New Roman" w:cs="Times New Roman"/>
        </w:rPr>
      </w:pPr>
    </w:p>
    <w:p w14:paraId="31C7B873" w14:textId="77777777" w:rsidR="00CC4D8F" w:rsidRDefault="00CC4D8F" w:rsidP="005619B0">
      <w:pPr>
        <w:spacing w:line="480" w:lineRule="auto"/>
        <w:jc w:val="both"/>
        <w:rPr>
          <w:rFonts w:ascii="Times New Roman" w:hAnsi="Times New Roman" w:cs="Times New Roman"/>
        </w:rPr>
      </w:pPr>
    </w:p>
    <w:p w14:paraId="294B1238" w14:textId="55FBE167" w:rsidR="00C77AE0" w:rsidRPr="00CC4D8F" w:rsidRDefault="006A4689" w:rsidP="00E15276">
      <w:pPr>
        <w:spacing w:line="480" w:lineRule="auto"/>
        <w:jc w:val="both"/>
        <w:rPr>
          <w:rFonts w:ascii="Times New Roman" w:hAnsi="Times New Roman" w:cs="Times New Roman"/>
          <w:color w:val="FF0000"/>
          <w:u w:val="single"/>
        </w:rPr>
      </w:pPr>
      <w:r>
        <w:rPr>
          <w:rFonts w:ascii="Times New Roman" w:hAnsi="Times New Roman" w:cs="Times New Roman"/>
        </w:rPr>
        <w:lastRenderedPageBreak/>
        <w:t xml:space="preserve">in experiments. The electrode porosity and the permeability values for 39AA carbon paper were taken from the manufacturer (SGL) </w:t>
      </w:r>
      <w:r>
        <w:rPr>
          <w:rFonts w:ascii="Times New Roman" w:hAnsi="Times New Roman" w:cs="Times New Roman"/>
        </w:rPr>
        <w:fldChar w:fldCharType="begin" w:fldLock="1"/>
      </w:r>
      <w:r w:rsidR="006127AB">
        <w:rPr>
          <w:rFonts w:ascii="Times New Roman" w:hAnsi="Times New Roman" w:cs="Times New Roman"/>
        </w:rPr>
        <w:instrText>ADDIN CSL_CITATION {"citationItems":[{"id":"ITEM-1","itemData":{"author":[{"dropping-particle":"","family":"Schweiss","given":"Rüdiger","non-dropping-particle":"","parse-names":false,"suffix":""},{"dropping-particle":"","family":"Meiser","given":"Christian","non-dropping-particle":"","parse-names":false,"suffix":""},{"dropping-particle":"","family":"Damjanovic","given":"Tanja","non-dropping-particle":"","parse-names":false,"suffix":""},{"dropping-particle":"","family":"Galbiati","given":"Ivano","non-dropping-particle":"","parse-names":false,"suffix":""},{"dropping-particle":"","family":"Haak","given":"Nico","non-dropping-particle":"","parse-names":false,"suffix":""}],"container-title":"SGL Group","id":"ITEM-1","issue":"February 2016","issued":{"date-parts":[["2016"]]},"page":"1-10","title":"WHITE PAPER SIGRACET ® Gas Diffusion Layers for PEM Fuel Cells , Electrolyzers and Batteries","type":"article-journal"},"uris":["http://www.mendeley.com/documents/?uuid=1487fa95-39c1-46b4-a58a-ec6848f00899"]}],"mendeley":{"formattedCitation":"[98]","plainTextFormattedCitation":"[98]","previouslyFormattedCitation":"[98]"},"properties":{"noteIndex":0},"schema":"https://github.com/citation-style-language/schema/raw/master/csl-citation.json"}</w:instrText>
      </w:r>
      <w:r>
        <w:rPr>
          <w:rFonts w:ascii="Times New Roman" w:hAnsi="Times New Roman" w:cs="Times New Roman"/>
        </w:rPr>
        <w:fldChar w:fldCharType="separate"/>
      </w:r>
      <w:r w:rsidR="00E85735" w:rsidRPr="00E85735">
        <w:rPr>
          <w:rFonts w:ascii="Times New Roman" w:hAnsi="Times New Roman" w:cs="Times New Roman"/>
          <w:noProof/>
        </w:rPr>
        <w:t>[98]</w:t>
      </w:r>
      <w:r>
        <w:rPr>
          <w:rFonts w:ascii="Times New Roman" w:hAnsi="Times New Roman" w:cs="Times New Roman"/>
        </w:rPr>
        <w:fldChar w:fldCharType="end"/>
      </w:r>
      <w:r>
        <w:rPr>
          <w:rFonts w:ascii="Times New Roman" w:hAnsi="Times New Roman" w:cs="Times New Roman"/>
        </w:rPr>
        <w:t xml:space="preserve">. Considering the compression in the cell, porosity was adjusted  to a value of 85% </w:t>
      </w:r>
      <w:r>
        <w:rPr>
          <w:rFonts w:ascii="Times New Roman" w:hAnsi="Times New Roman" w:cs="Times New Roman"/>
        </w:rPr>
        <w:fldChar w:fldCharType="begin" w:fldLock="1"/>
      </w:r>
      <w:r w:rsidR="006127AB">
        <w:rPr>
          <w:rFonts w:ascii="Times New Roman" w:hAnsi="Times New Roman" w:cs="Times New Roman"/>
        </w:rPr>
        <w:instrText>ADDIN CSL_CITATION {"citationItems":[{"id":"ITEM-1","itemData":{"DOI":"10.1002/9780470209769","ISBN":"9780471689584","abstract":"The first fuel cell theory and application resource written for students and professionals.With the field of fuel cells growing at a rapid pace, there is a powerful need for a single guide to the myriad disciplines related to the technology. Fuel Cell Engines provides a comprehensive and detailed introduction to the fundamental principles of fuel cell science so that a reader—whether professional or student—can gain a timeless understanding of the fundamentals that will remain relevant and useful even as the specific applications, materials, and designs change. Offering an unbiased introduction to their fundamental concepts and applications, author Matthew Mench begins with a global perspective of the field and the practical significance of fuel cells and potential applications. He then takes you deeper into the fundamental principles, discussing:Basic Electrochemical Principles The Thermodynamics of Fuel Cells Performance Characterization of Fuel Cells Multiphase Heat and Mass Transport in Low-Temperature Fuel Cells The Polymer Electrolyte Fuel Cell Other Fuel Cells including Solid Oxide, Molten Carbonate, Phosphoric Acid, and Alkaline Based Systems Methods of Hydrogen Storage, Generation, and Delivery Experimental Diagnostics and Diagnosis of Fuel CellsA rich assortment of tools assists your mastery of the elements, including:Many solved examples that integrate the subtopics covered in each chapter Chapter-end case studies that expand on the topics covered and go beyond the textbook into external resources available Chapter-ending homework problems and exercises that are supported by a solutions manual An associated Web site that provides teaching material for instructors based on the course structure developed at Penn State since 2002","author":[{"dropping-particle":"","family":"Mench","given":"Matthew M.","non-dropping-particle":"","parse-names":false,"suffix":""}],"container-title":"Fuel Cell Engines","id":"ITEM-1","issued":{"date-parts":[["2008"]]},"title":"Fuel Cell Engines","type":"book"},"uris":["http://www.mendeley.com/documents/?uuid=90e6a898-a4c3-466c-af78-b5de50de2047"]}],"mendeley":{"formattedCitation":"[99]","plainTextFormattedCitation":"[99]","previouslyFormattedCitation":"[99]"},"properties":{"noteIndex":0},"schema":"https://github.com/citation-style-language/schema/raw/master/csl-citation.json"}</w:instrText>
      </w:r>
      <w:r>
        <w:rPr>
          <w:rFonts w:ascii="Times New Roman" w:hAnsi="Times New Roman" w:cs="Times New Roman"/>
        </w:rPr>
        <w:fldChar w:fldCharType="separate"/>
      </w:r>
      <w:r w:rsidR="00E85735" w:rsidRPr="00E85735">
        <w:rPr>
          <w:rFonts w:ascii="Times New Roman" w:hAnsi="Times New Roman" w:cs="Times New Roman"/>
          <w:noProof/>
        </w:rPr>
        <w:t>[99]</w:t>
      </w:r>
      <w:r>
        <w:rPr>
          <w:rFonts w:ascii="Times New Roman" w:hAnsi="Times New Roman" w:cs="Times New Roman"/>
        </w:rPr>
        <w:fldChar w:fldCharType="end"/>
      </w:r>
      <w:r>
        <w:rPr>
          <w:rFonts w:ascii="Times New Roman" w:hAnsi="Times New Roman" w:cs="Times New Roman"/>
        </w:rPr>
        <w:t xml:space="preserve">.  Electrolyte density and viscosity values were taken from the </w:t>
      </w:r>
      <w:r w:rsidRPr="00EE758C">
        <w:rPr>
          <w:rFonts w:ascii="Times New Roman" w:hAnsi="Times New Roman" w:cs="Times New Roman"/>
        </w:rPr>
        <w:t xml:space="preserve">literature </w:t>
      </w:r>
      <w:r>
        <w:rPr>
          <w:rFonts w:ascii="Times New Roman" w:hAnsi="Times New Roman" w:cs="Times New Roman"/>
        </w:rPr>
        <w:fldChar w:fldCharType="begin" w:fldLock="1"/>
      </w:r>
      <w:r w:rsidR="006127AB">
        <w:rPr>
          <w:rFonts w:ascii="Times New Roman" w:hAnsi="Times New Roman" w:cs="Times New Roman"/>
        </w:rPr>
        <w:instrText>ADDIN CSL_CITATION {"citationItems":[{"id":"ITEM-1","itemData":{"DOI":"10.1016/j.electacta.2004.02.020","ISSN":"00134686","abstract":"Stokes radii of V(IV) and V(V) species in concentrated sulfuric acid solutions were determined from their diffusion limited current densities on a rotating platinum disk electrode and the solution viscosity. In addition, V(IV) and V(V) species were estimated based on their solubility, UV-Vis spectra, and cyclic voltammetric data. The possible ion-pair formation of V(IV) cation with SO42- and/or HSO4- and the spontaneous polymerization of V(V) at a low H2SO4 concentration were discussed. © 2004 Elsevier Ltd. All rights reserved.","author":[{"dropping-particle":"","family":"Oriji","given":"Gaku","non-dropping-particle":"","parse-names":false,"suffix":""},{"dropping-particle":"","family":"Katayama","given":"Yasushi","non-dropping-particle":"","parse-names":false,"suffix":""},{"dropping-particle":"","family":"Miura","given":"Takashi","non-dropping-particle":"","parse-names":false,"suffix":""}],"container-title":"Electrochimica Acta","id":"ITEM-1","issue":"19","issued":{"date-parts":[["2004"]]},"page":"3091-3095","title":"Investigation on V(IV)/V(V) species in a vanadium redox flow battery","type":"article-journal","volume":"49"},"uris":["http://www.mendeley.com/documents/?uuid=622f6a43-7456-4e36-a20c-eb95127a79bd"]},{"id":"ITEM-2","itemData":{"DOI":"10.1149/2.0941409jes","ISBN":"0013-4651 1945-7111","ISSN":"0013-4651","abstract":"Flow batteries with flow-through porous electrodes are compared to cells with porous electrodes adjacent to either parallel or interdigitated channels. Resistances and pressure drops are measured for different configurations to augment the electrochemical data. Cell tests are done with an electrolyte containing VO2+ and VO2 + in sulfuric acid that is circulated through both anode and cathode from a single reservoir. Performance is found to depend sensitively on the combination of electrode and flow field. Theoretical explanations for this dependence are provided. Scale-up of flow through and interdigitated designs to large active areas is also discussed.","author":[{"dropping-particle":"","family":"Darling","given":"R. M.","non-dropping-particle":"","parse-names":false,"suffix":""},{"dropping-particle":"","family":"Perry","given":"M. L.","non-dropping-particle":"","parse-names":false,"suffix":""}],"container-title":"Journal of the Electrochemical Society","id":"ITEM-2","issue":"9","issued":{"date-parts":[["2014"]]},"page":"A1381-A1387","title":"The Influence of Electrode and Channel Configurations on Flow Battery Performance","type":"article-journal","volume":"161"},"uris":["http://www.mendeley.com/documents/?uuid=3f49ac05-c32b-408e-a7e5-6eeb110c4c1e"]}],"mendeley":{"formattedCitation":"[39,100]","plainTextFormattedCitation":"[39,100]","previouslyFormattedCitation":"[39,100]"},"properties":{"noteIndex":0},"schema":"https://github.com/citation-style-language/schema/raw/master/csl-citation.json"}</w:instrText>
      </w:r>
      <w:r>
        <w:rPr>
          <w:rFonts w:ascii="Times New Roman" w:hAnsi="Times New Roman" w:cs="Times New Roman"/>
        </w:rPr>
        <w:fldChar w:fldCharType="separate"/>
      </w:r>
      <w:r w:rsidR="00E85735" w:rsidRPr="00E85735">
        <w:rPr>
          <w:rFonts w:ascii="Times New Roman" w:hAnsi="Times New Roman" w:cs="Times New Roman"/>
          <w:noProof/>
        </w:rPr>
        <w:t>[39,100]</w:t>
      </w:r>
      <w:r>
        <w:rPr>
          <w:rFonts w:ascii="Times New Roman" w:hAnsi="Times New Roman" w:cs="Times New Roman"/>
        </w:rPr>
        <w:fldChar w:fldCharType="end"/>
      </w:r>
      <w:r w:rsidRPr="00EE758C">
        <w:rPr>
          <w:rFonts w:ascii="Times New Roman" w:hAnsi="Times New Roman" w:cs="Times New Roman"/>
        </w:rPr>
        <w:t>.</w:t>
      </w:r>
      <w:r>
        <w:rPr>
          <w:rFonts w:ascii="Times New Roman" w:hAnsi="Times New Roman" w:cs="Times New Roman"/>
        </w:rPr>
        <w:t xml:space="preserve"> </w:t>
      </w:r>
      <w:r w:rsidRPr="0077775A">
        <w:rPr>
          <w:rFonts w:ascii="Times New Roman" w:hAnsi="Times New Roman" w:cs="Times New Roman"/>
        </w:rPr>
        <w:t xml:space="preserve">No-slip boundary conditions </w:t>
      </w:r>
      <w:r>
        <w:rPr>
          <w:rFonts w:ascii="Times New Roman" w:hAnsi="Times New Roman" w:cs="Times New Roman"/>
        </w:rPr>
        <w:t>we</w:t>
      </w:r>
      <w:r w:rsidRPr="0077775A">
        <w:rPr>
          <w:rFonts w:ascii="Times New Roman" w:hAnsi="Times New Roman" w:cs="Times New Roman"/>
        </w:rPr>
        <w:t xml:space="preserve">re assigned for both channel and porous media walls. While the outlet boundary </w:t>
      </w:r>
      <w:r>
        <w:rPr>
          <w:rFonts w:ascii="Times New Roman" w:hAnsi="Times New Roman" w:cs="Times New Roman"/>
        </w:rPr>
        <w:t>wa</w:t>
      </w:r>
      <w:r w:rsidRPr="0077775A">
        <w:rPr>
          <w:rFonts w:ascii="Times New Roman" w:hAnsi="Times New Roman" w:cs="Times New Roman"/>
        </w:rPr>
        <w:t xml:space="preserve">s held 0 kPa, </w:t>
      </w:r>
      <w:r>
        <w:rPr>
          <w:rFonts w:ascii="Times New Roman" w:hAnsi="Times New Roman" w:cs="Times New Roman"/>
        </w:rPr>
        <w:t>a mass flow rate was specified</w:t>
      </w:r>
      <w:r w:rsidRPr="0077775A">
        <w:rPr>
          <w:rFonts w:ascii="Times New Roman" w:hAnsi="Times New Roman" w:cs="Times New Roman"/>
        </w:rPr>
        <w:t xml:space="preserve"> (</w:t>
      </w:r>
      <m:oMath>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m</m:t>
                </m:r>
              </m:e>
            </m:acc>
          </m:e>
          <m:sub>
            <m:r>
              <w:rPr>
                <w:rFonts w:ascii="Cambria Math" w:eastAsiaTheme="minorEastAsia" w:hAnsi="Cambria Math" w:cs="Times New Roman"/>
              </w:rPr>
              <m:t>in</m:t>
            </m:r>
          </m:sub>
        </m:sSub>
      </m:oMath>
      <w:r w:rsidRPr="0077775A">
        <w:rPr>
          <w:rFonts w:ascii="Times New Roman" w:hAnsi="Times New Roman" w:cs="Times New Roman"/>
        </w:rPr>
        <w:t xml:space="preserve">) </w:t>
      </w:r>
      <w:r>
        <w:rPr>
          <w:rFonts w:ascii="Times New Roman" w:hAnsi="Times New Roman" w:cs="Times New Roman"/>
        </w:rPr>
        <w:t>at the inlet.</w:t>
      </w:r>
      <w:r w:rsidRPr="0077775A">
        <w:rPr>
          <w:rFonts w:ascii="Times New Roman" w:hAnsi="Times New Roman" w:cs="Times New Roman"/>
        </w:rPr>
        <w:t xml:space="preserve"> </w:t>
      </w:r>
      <w:r w:rsidRPr="006A4689">
        <w:rPr>
          <w:rFonts w:ascii="Times New Roman" w:hAnsi="Times New Roman" w:cs="Times New Roman"/>
        </w:rPr>
        <w:t xml:space="preserve">The accuracy of the simulation results is limited by numerical errors due to the discretization of space grids, employed simplifications and assumptions, and imprecision of input parameters. However, the mathematical model predicts experimental data, with a maximum error of 4%. </w:t>
      </w:r>
    </w:p>
    <w:p w14:paraId="36D06C2B" w14:textId="77777777" w:rsidR="00430B5B" w:rsidRDefault="00430B5B" w:rsidP="00430B5B">
      <w:pPr>
        <w:pStyle w:val="Heading3"/>
        <w:spacing w:line="480" w:lineRule="auto"/>
      </w:pPr>
      <w:bookmarkStart w:id="61" w:name="_Toc77751383"/>
      <w:r>
        <w:t>3.2.3 Power analysis</w:t>
      </w:r>
      <w:bookmarkEnd w:id="61"/>
      <w:r>
        <w:t xml:space="preserve"> </w:t>
      </w:r>
    </w:p>
    <w:p w14:paraId="74D290C0" w14:textId="77777777" w:rsidR="00430B5B" w:rsidRPr="004F029C" w:rsidRDefault="00430B5B" w:rsidP="004F029C">
      <w:pPr>
        <w:spacing w:line="480" w:lineRule="auto"/>
        <w:ind w:firstLine="720"/>
        <w:jc w:val="both"/>
        <w:rPr>
          <w:rFonts w:ascii="Times New Roman" w:hAnsi="Times New Roman" w:cs="Times New Roman"/>
        </w:rPr>
      </w:pPr>
      <w:r w:rsidRPr="004F029C">
        <w:rPr>
          <w:rFonts w:ascii="Times New Roman" w:hAnsi="Times New Roman" w:cs="Times New Roman"/>
        </w:rPr>
        <w:t>Power analysis for strip cell is conducted comparing the current at 0.2 V (</w:t>
      </w:r>
      <w:proofErr w:type="spellStart"/>
      <w:r w:rsidRPr="004F029C">
        <w:rPr>
          <w:rFonts w:ascii="Times New Roman" w:hAnsi="Times New Roman" w:cs="Times New Roman"/>
          <w:i/>
          <w:iCs/>
        </w:rPr>
        <w:t>i</w:t>
      </w:r>
      <w:r w:rsidRPr="004F029C">
        <w:rPr>
          <w:rFonts w:ascii="Times New Roman" w:hAnsi="Times New Roman" w:cs="Times New Roman"/>
          <w:i/>
          <w:iCs/>
          <w:vertAlign w:val="subscript"/>
        </w:rPr>
        <w:t>lim</w:t>
      </w:r>
      <w:proofErr w:type="spellEnd"/>
      <w:r w:rsidRPr="004F029C">
        <w:rPr>
          <w:rFonts w:ascii="Times New Roman" w:hAnsi="Times New Roman" w:cs="Times New Roman"/>
        </w:rPr>
        <w:t>)and pressure drop on a power basis. Cell power and pump power are calculated using equations 3.3 and 3.4 for all strip cell configurations:</w:t>
      </w:r>
    </w:p>
    <w:tbl>
      <w:tblPr>
        <w:tblStyle w:val="TableGrid"/>
        <w:tblW w:w="8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4"/>
        <w:gridCol w:w="816"/>
      </w:tblGrid>
      <w:tr w:rsidR="00430B5B" w:rsidRPr="004F029C" w14:paraId="5F5CA9CA" w14:textId="77777777" w:rsidTr="003A1331">
        <w:tc>
          <w:tcPr>
            <w:tcW w:w="7944" w:type="dxa"/>
          </w:tcPr>
          <w:p w14:paraId="4D07FB81" w14:textId="77777777" w:rsidR="00430B5B" w:rsidRPr="004F029C" w:rsidRDefault="00107263" w:rsidP="003A1331">
            <w:pPr>
              <w:spacing w:line="480" w:lineRule="auto"/>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cell</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lim</m:t>
                    </m:r>
                  </m:sub>
                </m:sSub>
                <m:r>
                  <w:rPr>
                    <w:rFonts w:ascii="Cambria Math" w:hAnsi="Cambria Math" w:cs="Times New Roman"/>
                  </w:rPr>
                  <m:t xml:space="preserve"> x </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lim</m:t>
                        </m:r>
                      </m:sub>
                    </m:sSub>
                  </m:sub>
                </m:sSub>
                <m:r>
                  <w:rPr>
                    <w:rFonts w:ascii="Cambria Math" w:hAnsi="Cambria Math" w:cs="Times New Roman"/>
                  </w:rPr>
                  <m:t xml:space="preserve"> x A</m:t>
                </m:r>
              </m:oMath>
            </m:oMathPara>
          </w:p>
        </w:tc>
        <w:tc>
          <w:tcPr>
            <w:tcW w:w="816" w:type="dxa"/>
          </w:tcPr>
          <w:p w14:paraId="4648511D" w14:textId="77777777" w:rsidR="00430B5B" w:rsidRPr="004F029C" w:rsidRDefault="00430B5B" w:rsidP="003A1331">
            <w:pPr>
              <w:pStyle w:val="Caption"/>
              <w:spacing w:line="480" w:lineRule="auto"/>
            </w:pPr>
            <w:r w:rsidRPr="004F029C">
              <w:t>(</w:t>
            </w:r>
            <w:fldSimple w:instr=" STYLEREF 1 \s ">
              <w:r w:rsidRPr="004F029C">
                <w:rPr>
                  <w:noProof/>
                </w:rPr>
                <w:t>3</w:t>
              </w:r>
            </w:fldSimple>
            <w:r w:rsidRPr="004F029C">
              <w:t>.</w:t>
            </w:r>
            <w:fldSimple w:instr=" SEQ Equation \* ARABIC \s 1 ">
              <w:r w:rsidRPr="004F029C">
                <w:rPr>
                  <w:noProof/>
                </w:rPr>
                <w:t>3</w:t>
              </w:r>
            </w:fldSimple>
            <w:r w:rsidRPr="004F029C">
              <w:t>)</w:t>
            </w:r>
          </w:p>
        </w:tc>
      </w:tr>
      <w:tr w:rsidR="00430B5B" w:rsidRPr="004F029C" w14:paraId="360EE4A9" w14:textId="77777777" w:rsidTr="003A1331">
        <w:tc>
          <w:tcPr>
            <w:tcW w:w="7944" w:type="dxa"/>
          </w:tcPr>
          <w:p w14:paraId="00EA8593" w14:textId="77777777" w:rsidR="00430B5B" w:rsidRPr="004F029C" w:rsidRDefault="00107263" w:rsidP="003A1331">
            <w:pPr>
              <w:spacing w:line="480" w:lineRule="auto"/>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pump</m:t>
                    </m:r>
                  </m:sub>
                </m:sSub>
                <m:r>
                  <w:rPr>
                    <w:rFonts w:ascii="Cambria Math" w:hAnsi="Cambria Math" w:cs="Times New Roman"/>
                  </w:rPr>
                  <m:t xml:space="preserve">= </m:t>
                </m:r>
                <m:r>
                  <m:rPr>
                    <m:sty m:val="p"/>
                  </m:rPr>
                  <w:rPr>
                    <w:rFonts w:ascii="Cambria Math" w:hAnsi="Cambria Math" w:cs="Times New Roman"/>
                  </w:rPr>
                  <m:t>∆</m:t>
                </m:r>
                <m:r>
                  <w:rPr>
                    <w:rFonts w:ascii="Cambria Math" w:hAnsi="Cambria Math" w:cs="Times New Roman"/>
                  </w:rPr>
                  <m:t xml:space="preserve">P x </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f</m:t>
                    </m:r>
                  </m:sub>
                </m:sSub>
              </m:oMath>
            </m:oMathPara>
          </w:p>
        </w:tc>
        <w:tc>
          <w:tcPr>
            <w:tcW w:w="816" w:type="dxa"/>
          </w:tcPr>
          <w:p w14:paraId="40130E0D" w14:textId="77777777" w:rsidR="00430B5B" w:rsidRPr="004F029C" w:rsidRDefault="00430B5B" w:rsidP="003A1331">
            <w:pPr>
              <w:pStyle w:val="Caption"/>
              <w:spacing w:line="480" w:lineRule="auto"/>
            </w:pPr>
            <w:r w:rsidRPr="004F029C">
              <w:t>(</w:t>
            </w:r>
            <w:fldSimple w:instr=" STYLEREF 1 \s ">
              <w:r w:rsidRPr="004F029C">
                <w:rPr>
                  <w:noProof/>
                </w:rPr>
                <w:t>3</w:t>
              </w:r>
            </w:fldSimple>
            <w:r w:rsidRPr="004F029C">
              <w:t>.</w:t>
            </w:r>
            <w:fldSimple w:instr=" SEQ Equation \* ARABIC \s 1 ">
              <w:r w:rsidRPr="004F029C">
                <w:rPr>
                  <w:noProof/>
                </w:rPr>
                <w:t>4</w:t>
              </w:r>
            </w:fldSimple>
            <w:r w:rsidRPr="004F029C">
              <w:t>)</w:t>
            </w:r>
          </w:p>
        </w:tc>
      </w:tr>
    </w:tbl>
    <w:p w14:paraId="746707D3" w14:textId="77777777" w:rsidR="00430B5B" w:rsidRDefault="00430B5B" w:rsidP="00430B5B">
      <w:pPr>
        <w:spacing w:line="480" w:lineRule="auto"/>
        <w:jc w:val="both"/>
        <w:rPr>
          <w:rFonts w:ascii="Times New Roman" w:hAnsi="Times New Roman" w:cs="Times New Roman"/>
        </w:rPr>
      </w:pPr>
      <w:r w:rsidRPr="004F029C">
        <w:rPr>
          <w:rFonts w:ascii="Times New Roman"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lim</m:t>
            </m:r>
          </m:sub>
        </m:sSub>
      </m:oMath>
      <w:r w:rsidRPr="004F029C">
        <w:rPr>
          <w:rFonts w:ascii="Times New Roman" w:hAnsi="Times New Roman" w:cs="Times New Roman"/>
        </w:rPr>
        <w:t xml:space="preserve"> is limiting current, </w:t>
      </w:r>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lim</m:t>
                </m:r>
              </m:sub>
            </m:sSub>
          </m:sub>
        </m:sSub>
      </m:oMath>
      <w:r w:rsidRPr="004F029C">
        <w:rPr>
          <w:rFonts w:ascii="Times New Roman" w:hAnsi="Times New Roman" w:cs="Times New Roman"/>
        </w:rPr>
        <w:t xml:space="preserve">is voltage at limiting current, </w:t>
      </w:r>
      <m:oMath>
        <m:r>
          <w:rPr>
            <w:rFonts w:ascii="Cambria Math" w:hAnsi="Cambria Math" w:cs="Times New Roman"/>
          </w:rPr>
          <m:t>A</m:t>
        </m:r>
      </m:oMath>
      <w:r w:rsidRPr="004F029C">
        <w:rPr>
          <w:rFonts w:ascii="Times New Roman" w:hAnsi="Times New Roman" w:cs="Times New Roman"/>
        </w:rPr>
        <w:t xml:space="preserve"> is active area, </w:t>
      </w:r>
      <m:oMath>
        <m:r>
          <m:rPr>
            <m:sty m:val="p"/>
          </m:rPr>
          <w:rPr>
            <w:rFonts w:ascii="Cambria Math" w:hAnsi="Cambria Math" w:cs="Times New Roman"/>
          </w:rPr>
          <m:t>∆</m:t>
        </m:r>
        <m:r>
          <w:rPr>
            <w:rFonts w:ascii="Cambria Math" w:hAnsi="Cambria Math" w:cs="Times New Roman"/>
          </w:rPr>
          <m:t>P</m:t>
        </m:r>
      </m:oMath>
      <w:r w:rsidRPr="004F029C">
        <w:rPr>
          <w:rFonts w:ascii="Times New Roman" w:hAnsi="Times New Roman" w:cs="Times New Roman"/>
        </w:rPr>
        <w:t xml:space="preserve"> is pressure drop, </w:t>
      </w:r>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f</m:t>
            </m:r>
          </m:sub>
        </m:sSub>
      </m:oMath>
      <w:r w:rsidRPr="004F029C">
        <w:rPr>
          <w:rFonts w:ascii="Times New Roman" w:hAnsi="Times New Roman" w:cs="Times New Roman"/>
        </w:rPr>
        <w:t xml:space="preserve"> is volumetric flow rate. Table 3.2 includes the data used for this analysis.</w:t>
      </w:r>
    </w:p>
    <w:p w14:paraId="083D2FE0" w14:textId="5C16A4DC" w:rsidR="006A4689" w:rsidRPr="00BA055C" w:rsidRDefault="00D055C1" w:rsidP="00BA055C">
      <w:pPr>
        <w:pStyle w:val="Heading2"/>
        <w:spacing w:line="480" w:lineRule="auto"/>
        <w:jc w:val="left"/>
      </w:pPr>
      <w:bookmarkStart w:id="62" w:name="_Toc77751384"/>
      <w:r>
        <w:t xml:space="preserve">3.3 Results and </w:t>
      </w:r>
      <w:r w:rsidRPr="00882A21">
        <w:t>discussion</w:t>
      </w:r>
      <w:bookmarkEnd w:id="62"/>
      <w:r>
        <w:t xml:space="preserve"> </w:t>
      </w:r>
    </w:p>
    <w:p w14:paraId="575BE020" w14:textId="77777777" w:rsidR="00CC4D8F" w:rsidRDefault="00D055C1" w:rsidP="00CC4D8F">
      <w:pPr>
        <w:spacing w:line="480" w:lineRule="auto"/>
        <w:ind w:firstLine="720"/>
        <w:jc w:val="both"/>
        <w:rPr>
          <w:rFonts w:ascii="Times New Roman" w:hAnsi="Times New Roman" w:cs="Times New Roman"/>
        </w:rPr>
      </w:pPr>
      <w:r>
        <w:rPr>
          <w:rFonts w:ascii="Times New Roman" w:hAnsi="Times New Roman" w:cs="Times New Roman"/>
        </w:rPr>
        <w:t>Although CFD is a well-developed, robust numerical simulation of fluid flow, it still relies on experimental validation. Pressure drop measurement is a straightforward verification and has often been used for partial model verification</w:t>
      </w:r>
      <w:r w:rsidRPr="00D62015">
        <w:rPr>
          <w:rFonts w:ascii="Times New Roman" w:hAnsi="Times New Roman" w:cs="Times New Roman"/>
        </w:rPr>
        <w:t>.</w:t>
      </w:r>
      <w:r>
        <w:rPr>
          <w:rFonts w:ascii="Times New Roman" w:hAnsi="Times New Roman" w:cs="Times New Roman"/>
        </w:rPr>
        <w:t xml:space="preserve"> However, pressure drop </w:t>
      </w:r>
      <w:r>
        <w:rPr>
          <w:rFonts w:ascii="Times New Roman" w:hAnsi="Times New Roman" w:cs="Times New Roman"/>
        </w:rPr>
        <w:lastRenderedPageBreak/>
        <w:t xml:space="preserve">discrepancy between experiments and models is a common issue as has been reported in many studies in VRFB </w:t>
      </w:r>
      <w:r w:rsidRPr="005C5F4F">
        <w:rPr>
          <w:rFonts w:ascii="Times New Roman" w:hAnsi="Times New Roman" w:cs="Times New Roman"/>
        </w:rPr>
        <w:t xml:space="preserve">literature </w:t>
      </w:r>
      <w:r>
        <w:rPr>
          <w:rFonts w:ascii="Times New Roman" w:hAnsi="Times New Roman" w:cs="Times New Roman"/>
        </w:rPr>
        <w:fldChar w:fldCharType="begin" w:fldLock="1"/>
      </w:r>
      <w:r w:rsidR="006127AB">
        <w:rPr>
          <w:rFonts w:ascii="Times New Roman" w:hAnsi="Times New Roman" w:cs="Times New Roman"/>
        </w:rPr>
        <w:instrText>ADDIN CSL_CITATION {"citationItems":[{"id":"ITEM-1","itemData":{"DOI":"10.1016/j.jpowsour.2015.09.095","ISSN":"03787753","abstract":"This publication reports a design optimization study of all-vanadium redox flow batteries (VRBs), including performance testing, distributed current measurements, and flow visualization. Additionally, a computational flow simulation is used to support the conclusions made from the experimental results. This study demonstrates that optimal flow field design is not simply related to the best architecture, but is instead a more complex interplay between architecture, electrode properties, electrolyte properties, and operating conditions which combine to affect electrode convective transport. For example, an interdigitated design outperforms a serpentine design at low flow rates and with a thin electrode, accessing up to an additional 30% of discharge capacity; but a serpentine design can match the available discharge capacity of the interdigitated design by increasing the flow rate or the electrode thickness due to differing responses between the two flow fields. The results of this study should be useful to design engineers seeking to optimize VRB systems through enhanced performance and reduced pressure drop.","author":[{"dropping-particle":"","family":"Houser","given":"Jacob","non-dropping-particle":"","parse-names":false,"suffix":""},{"dropping-particle":"","family":"Clement","given":"Jason","non-dropping-particle":"","parse-names":false,"suffix":""},{"dropping-particle":"","family":"Pezeshki","given":"Alan","non-dropping-particle":"","parse-names":false,"suffix":""},{"dropping-particle":"","family":"Mench","given":"Matthew M.","non-dropping-particle":"","parse-names":false,"suffix":""}],"container-title":"Journal of Power Sources","id":"ITEM-1","issued":{"date-parts":[["2016","1","20"]]},"page":"369-377","publisher":"Elsevier B.V","title":"Influence of architecture and material properties on vanadium redox flow battery performance","type":"article-journal","volume":"302"},"uris":["http://www.mendeley.com/documents/?uuid=3e568b1a-4bfe-46f2-9f57-638ae44ba7fd"]},{"id":"ITEM-2","itemData":{"DOI":"10.1016/j.jpowsour.2017.06.045","ISSN":"03787753","abstract":"In this paper, we present a study of the effect of electrode intrusion into the flow channel in an all-vanadium redox flow battery. Permeability, pressure drop and electrochemical performance have been measured in a cell with active area 100 cm2and 414 cm2 fitted with a carbon felt electrode of thickness of 3, 6 or 9 mm compressed to 1.5, 2.5 or 4 mm, respectively, during assembly. Results show that the pressure drop is significantly higher than what can be expected in the thick electrode case while its electrochemical performance is lower. Detailed flow analysis using computational fluid dynamics simulations in two different flow fields shows that both these results can be attributed to electrode intrusion into the flow channel leading to increased resistance to electrolyte flow through the electrode. A correlation is proposed to evaluate electrode intrusion depth as a function of compression.","author":[{"dropping-particle":"","family":"Kumar","given":"S.","non-dropping-particle":"","parse-names":false,"suffix":""},{"dropping-particle":"","family":"Jayanti","given":"S.","non-dropping-particle":"","parse-names":false,"suffix":""}],"container-title":"Journal of Power Sources","id":"ITEM-2","issued":{"date-parts":[["2017"]]},"page":"548-558","publisher":"Elsevier B.V","title":"Effect of electrode intrusion on pressure drop and electrochemical performance of an all-vanadium redox flow battery","type":"article-journal","volume":"360"},"uris":["http://www.mendeley.com/documents/?uuid=c6d5881f-5262-4d50-8a9f-ae49d70ee4aa"]}],"mendeley":{"formattedCitation":"[26,101]","plainTextFormattedCitation":"[26,101]","previouslyFormattedCitation":"[26,101]"},"properties":{"noteIndex":0},"schema":"https://github.com/citation-style-language/schema/raw/master/csl-citation.json"}</w:instrText>
      </w:r>
      <w:r>
        <w:rPr>
          <w:rFonts w:ascii="Times New Roman" w:hAnsi="Times New Roman" w:cs="Times New Roman"/>
        </w:rPr>
        <w:fldChar w:fldCharType="separate"/>
      </w:r>
      <w:r w:rsidR="00E85735" w:rsidRPr="00E85735">
        <w:rPr>
          <w:rFonts w:ascii="Times New Roman" w:hAnsi="Times New Roman" w:cs="Times New Roman"/>
          <w:noProof/>
        </w:rPr>
        <w:t>[26,101]</w:t>
      </w:r>
      <w:r>
        <w:rPr>
          <w:rFonts w:ascii="Times New Roman" w:hAnsi="Times New Roman" w:cs="Times New Roman"/>
        </w:rPr>
        <w:fldChar w:fldCharType="end"/>
      </w:r>
      <w:r>
        <w:rPr>
          <w:rFonts w:ascii="Times New Roman" w:hAnsi="Times New Roman" w:cs="Times New Roman"/>
        </w:rPr>
        <w:t xml:space="preserve">. Kumar et al. attributed this discrepancy to carbon felt electrode intrusion into the channel volume due to compression </w:t>
      </w:r>
      <w:r>
        <w:rPr>
          <w:rFonts w:ascii="Times New Roman" w:hAnsi="Times New Roman" w:cs="Times New Roman"/>
        </w:rPr>
        <w:fldChar w:fldCharType="begin" w:fldLock="1"/>
      </w:r>
      <w:r w:rsidR="006127AB">
        <w:rPr>
          <w:rFonts w:ascii="Times New Roman" w:hAnsi="Times New Roman" w:cs="Times New Roman"/>
        </w:rPr>
        <w:instrText>ADDIN CSL_CITATION {"citationItems":[{"id":"ITEM-1","itemData":{"DOI":"10.1016/j.jpowsour.2017.06.045","ISSN":"03787753","abstract":"In this paper, we present a study of the effect of electrode intrusion into the flow channel in an all-vanadium redox flow battery. Permeability, pressure drop and electrochemical performance have been measured in a cell with active area 100 cm2and 414 cm2 fitted with a carbon felt electrode of thickness of 3, 6 or 9 mm compressed to 1.5, 2.5 or 4 mm, respectively, during assembly. Results show that the pressure drop is significantly higher than what can be expected in the thick electrode case while its electrochemical performance is lower. Detailed flow analysis using computational fluid dynamics simulations in two different flow fields shows that both these results can be attributed to electrode intrusion into the flow channel leading to increased resistance to electrolyte flow through the electrode. A correlation is proposed to evaluate electrode intrusion depth as a function of compression.","author":[{"dropping-particle":"","family":"Kumar","given":"S.","non-dropping-particle":"","parse-names":false,"suffix":""},{"dropping-particle":"","family":"Jayanti","given":"S.","non-dropping-particle":"","parse-names":false,"suffix":""}],"container-title":"Journal of Power Sources","id":"ITEM-1","issued":{"date-parts":[["2017"]]},"page":"548-558","publisher":"Elsevier B.V","title":"Effect of electrode intrusion on pressure drop and electrochemical performance of an all-vanadium redox flow battery","type":"article-journal","volume":"360"},"uris":["http://www.mendeley.com/documents/?uuid=c6d5881f-5262-4d50-8a9f-ae49d70ee4aa"]}],"mendeley":{"formattedCitation":"[101]","plainTextFormattedCitation":"[101]","previouslyFormattedCitation":"[101]"},"properties":{"noteIndex":0},"schema":"https://github.com/citation-style-language/schema/raw/master/csl-citation.json"}</w:instrText>
      </w:r>
      <w:r>
        <w:rPr>
          <w:rFonts w:ascii="Times New Roman" w:hAnsi="Times New Roman" w:cs="Times New Roman"/>
        </w:rPr>
        <w:fldChar w:fldCharType="separate"/>
      </w:r>
      <w:r w:rsidR="00E85735" w:rsidRPr="00E85735">
        <w:rPr>
          <w:rFonts w:ascii="Times New Roman" w:hAnsi="Times New Roman" w:cs="Times New Roman"/>
          <w:noProof/>
        </w:rPr>
        <w:t>[101]</w:t>
      </w:r>
      <w:r>
        <w:rPr>
          <w:rFonts w:ascii="Times New Roman" w:hAnsi="Times New Roman" w:cs="Times New Roman"/>
        </w:rPr>
        <w:fldChar w:fldCharType="end"/>
      </w:r>
      <w:r>
        <w:rPr>
          <w:rFonts w:ascii="Times New Roman" w:hAnsi="Times New Roman" w:cs="Times New Roman"/>
        </w:rPr>
        <w:t xml:space="preserve">. However, for the relatively thin carbon paper electrode employed in this work, such intrusion can be considered insignificant. It was observed that non-negligible pressure drop was present in the inlet and outlet tubes located between pressure transducers and the VRFB cell. This pressure drop caused a significant discrepancy between experimental results and the model. To clarify and overcome this issue, </w:t>
      </w:r>
      <w:proofErr w:type="gramStart"/>
      <w:r>
        <w:rPr>
          <w:rFonts w:ascii="Times New Roman" w:hAnsi="Times New Roman" w:cs="Times New Roman"/>
        </w:rPr>
        <w:t>inlet</w:t>
      </w:r>
      <w:proofErr w:type="gramEnd"/>
      <w:r>
        <w:rPr>
          <w:rFonts w:ascii="Times New Roman" w:hAnsi="Times New Roman" w:cs="Times New Roman"/>
        </w:rPr>
        <w:t xml:space="preserve"> and outlet manifold tubes (0.3 m) were included in the simulation domain as seen in Fig</w:t>
      </w:r>
      <w:r w:rsidR="006817C8">
        <w:rPr>
          <w:rFonts w:ascii="Times New Roman" w:hAnsi="Times New Roman" w:cs="Times New Roman"/>
        </w:rPr>
        <w:t>ure 3.</w:t>
      </w:r>
      <w:r>
        <w:rPr>
          <w:rFonts w:ascii="Times New Roman" w:hAnsi="Times New Roman" w:cs="Times New Roman"/>
        </w:rPr>
        <w:t xml:space="preserve">1. The pressure drop due to elbows in the inlet and outlet was also considered even though their contribution was small. Thus, the model accurately represents the entire experimental system. The pressure drop measured across the entire physical domain is defined as overall pressure drop. Computationally predicted and experimentally measured overall pressure drops </w:t>
      </w:r>
      <w:r>
        <w:rPr>
          <w:rFonts w:ascii="Times New Roman" w:hAnsi="Times New Roman" w:cs="Times New Roman"/>
        </w:rPr>
        <w:fldChar w:fldCharType="begin" w:fldLock="1"/>
      </w:r>
      <w:r w:rsidR="003451D7">
        <w:rPr>
          <w:rFonts w:ascii="Times New Roman" w:hAnsi="Times New Roman" w:cs="Times New Roman"/>
        </w:rPr>
        <w:instrText>ADDIN CSL_CITATION {"citationItems":[{"id":"ITEM-1","itemData":{"DOI":"10.1016/j.jpowsour.2019.226920","ISSN":"03787753","abstract":"Understanding mass transport mechanisms in VRFB electrodes is critical to improving performance, efficiency, and depth-of-discharge. In this study, diffusion and convection are experimentally investigated in a VRFB test bed using a strip cell architecture, having only one straight channel and 1 cm2 active area. To study diffusion and convection-dominated mass transport regimes, various channel depths (0.25, 0.5, 1, 2.5 mm) are employed. The diffusion-dominated condition is imposed with deeper channel depths while convection-dominated condition is achieved with shallower channel depths. It is found that diffusion-dominated cells have large current gradients; convection-dominated cells have relatively uniform current distribution from inlet to outlet under a mass transport limited condition. Although increasing flow rate is frequently found to improve electrochemical performance, it is observed that there is no discernible change in current distribution when increasing flow rate in diffusion-dominated VRFB cells. Pressure drop tests also show that superior electrochemical performance can be achieved with reduced relative pressure drop in convection-dominated cells. In light of such findings, an optimization point is proposed for the strip cell architecture; such a point will vary with any other architecture and system, but this approach can be applied to any flowing system.","author":[{"dropping-particle":"","family":"Ertugrul","given":"Tugrul Y.","non-dropping-particle":"","parse-names":false,"suffix":""},{"dropping-particle":"","family":"Clement","given":"Jason T.","non-dropping-particle":"","parse-names":false,"suffix":""},{"dropping-particle":"","family":"Gandomi","given":"Yasser Ashraf","non-dropping-particle":"","parse-names":false,"suffix":""},{"dropping-particle":"","family":"Aaron","given":"Douglas S.","non-dropping-particle":"","parse-names":false,"suffix":""},{"dropping-particle":"","family":"Mench","given":"Matthew M.","non-dropping-particle":"","parse-names":false,"suffix":""}],"container-title":"Journal of Power Sources","id":"ITEM-1","issued":{"date-parts":[["2019","10"]]},"page":"226920","publisher":"Elsevier BV","title":"In-situ current distribution and mass transport analysis via strip cell architecture for a vanadium redox flow battery","type":"article-journal","volume":"437"},"uris":["http://www.mendeley.com/documents/?uuid=3b084e0a-fada-3e33-bbbe-4800513087d0"]},{"id":"ITEM-2","itemData":{"DOI":"10.1149/ma2019-01/3/437","author":[{"dropping-particle":"","family":"Ertugrul","given":"Tugrul Yavuz","non-dropping-particle":"","parse-names":false,"suffix":""},{"dropping-particle":"","family":"Clement","given":"Jason T","non-dropping-particle":"","parse-names":false,"suffix":""},{"dropping-particle":"","family":"Gandomi","given":"Yasser Ashraf","non-dropping-particle":"","parse-names":false,"suffix":""},{"dropping-particle":"","family":"Aaron","given":"Douglas","non-dropping-particle":"","parse-names":false,"suffix":""}],"container-title":"ECS Meeting Abstracts","id":"ITEM-2","issued":{"date-parts":[["2019"]]},"page":"10-13","title":"Isolation of Mass Transport and Current Distribution in Vanadium Flow                        Batteries Via Segmented Strip Cell","type":"article-journal"},"uris":["http://www.mendeley.com/documents/?uuid=3c4afb97-22c4-4cf9-b904-36fc3303ae6b"]}],"mendeley":{"formattedCitation":"[1,4]","plainTextFormattedCitation":"[1,4]","previouslyFormattedCitation":"[1,4]"},"properties":{"noteIndex":0},"schema":"https://github.com/citation-style-language/schema/raw/master/csl-citation.json"}</w:instrText>
      </w:r>
      <w:r>
        <w:rPr>
          <w:rFonts w:ascii="Times New Roman" w:hAnsi="Times New Roman" w:cs="Times New Roman"/>
        </w:rPr>
        <w:fldChar w:fldCharType="separate"/>
      </w:r>
      <w:r w:rsidR="00D36F73" w:rsidRPr="00D36F73">
        <w:rPr>
          <w:rFonts w:ascii="Times New Roman" w:hAnsi="Times New Roman" w:cs="Times New Roman"/>
          <w:noProof/>
        </w:rPr>
        <w:t>[1,4]</w:t>
      </w:r>
      <w:r>
        <w:rPr>
          <w:rFonts w:ascii="Times New Roman" w:hAnsi="Times New Roman" w:cs="Times New Roman"/>
        </w:rPr>
        <w:fldChar w:fldCharType="end"/>
      </w:r>
      <w:r>
        <w:rPr>
          <w:rFonts w:ascii="Times New Roman" w:hAnsi="Times New Roman" w:cs="Times New Roman"/>
        </w:rPr>
        <w:t xml:space="preserve"> were compared for all strip cell configurations (0.25, 0.50, 1.00, and 2.50 mm) and a range of flow rates from 10 mL min</w:t>
      </w:r>
      <w:r>
        <w:rPr>
          <w:rFonts w:ascii="Times New Roman" w:hAnsi="Times New Roman" w:cs="Times New Roman"/>
          <w:vertAlign w:val="superscript"/>
        </w:rPr>
        <w:t xml:space="preserve">-1 </w:t>
      </w:r>
      <w:r>
        <w:rPr>
          <w:rFonts w:ascii="Times New Roman" w:hAnsi="Times New Roman" w:cs="Times New Roman"/>
        </w:rPr>
        <w:t>up to 50 mL min</w:t>
      </w:r>
      <w:r>
        <w:rPr>
          <w:rFonts w:ascii="Times New Roman" w:hAnsi="Times New Roman" w:cs="Times New Roman"/>
          <w:vertAlign w:val="superscript"/>
        </w:rPr>
        <w:t xml:space="preserve">-1 </w:t>
      </w:r>
      <w:r>
        <w:rPr>
          <w:rFonts w:ascii="Times New Roman" w:hAnsi="Times New Roman" w:cs="Times New Roman"/>
        </w:rPr>
        <w:t>in Fig</w:t>
      </w:r>
      <w:r w:rsidR="006817C8">
        <w:rPr>
          <w:rFonts w:ascii="Times New Roman" w:hAnsi="Times New Roman" w:cs="Times New Roman"/>
        </w:rPr>
        <w:t>ure</w:t>
      </w:r>
      <w:r>
        <w:rPr>
          <w:rFonts w:ascii="Times New Roman" w:hAnsi="Times New Roman" w:cs="Times New Roman"/>
        </w:rPr>
        <w:t xml:space="preserve"> </w:t>
      </w:r>
      <w:r w:rsidR="006817C8">
        <w:rPr>
          <w:rFonts w:ascii="Times New Roman" w:hAnsi="Times New Roman" w:cs="Times New Roman"/>
        </w:rPr>
        <w:t>3.</w:t>
      </w:r>
      <w:r>
        <w:rPr>
          <w:rFonts w:ascii="Times New Roman" w:hAnsi="Times New Roman" w:cs="Times New Roman"/>
        </w:rPr>
        <w:t xml:space="preserve">2. Good agreement has been achieved between the numerical predictions and the experimental measurements with maximum error of 4%. It has been reported in previous work  that enhanced electrochemical performance and relatively uniform current density distribution can be attributed to increased convective flow in the porous electrode </w:t>
      </w:r>
      <w:r>
        <w:rPr>
          <w:rFonts w:ascii="Times New Roman" w:hAnsi="Times New Roman" w:cs="Times New Roman"/>
        </w:rPr>
        <w:fldChar w:fldCharType="begin" w:fldLock="1"/>
      </w:r>
      <w:r w:rsidR="007F1C70">
        <w:rPr>
          <w:rFonts w:ascii="Times New Roman" w:hAnsi="Times New Roman" w:cs="Times New Roman"/>
        </w:rPr>
        <w:instrText>ADDIN CSL_CITATION {"citationItems":[{"id":"ITEM-1","itemData":{"DOI":"10.1016/j.jpowsour.2019.226920","ISSN":"03787753","abstract":"Understanding mass transport mechanisms in VRFB electrodes is critical to improving performance, efficiency, and depth-of-discharge. In this study, diffusion and convection are experimentally investigated in a VRFB test bed using a strip cell architecture, having only one straight channel and 1 cm2 active area. To study diffusion and convection-dominated mass transport regimes, various channel depths (0.25, 0.5, 1, 2.5 mm) are employed. The diffusion-dominated condition is imposed with deeper channel depths while convection-dominated condition is achieved with shallower channel depths. It is found that diffusion-dominated cells have large current gradients; convection-dominated cells have relatively uniform current distribution from inlet to outlet under a mass transport limited condition. Although increasing flow rate is frequently found to improve electrochemical performance, it is observed that there is no discernible change in current distribution when increasing flow rate in diffusion-dominated VRFB cells. Pressure drop tests also show that superior electrochemical performance can be achieved with reduced relative pressure drop in convection-dominated cells. In light of such findings, an optimization point is proposed for the strip cell architecture; such a point will vary with any other architecture and system, but this approach can be applied to any flowing system.","author":[{"dropping-particle":"","family":"Ertugrul","given":"Tugrul Y.","non-dropping-particle":"","parse-names":false,"suffix":""},{"dropping-particle":"","family":"Clement","given":"Jason T.","non-dropping-particle":"","parse-names":false,"suffix":""},{"dropping-particle":"","family":"Gandomi","given":"Yasser Ashraf","non-dropping-particle":"","parse-names":false,"suffix":""},{"dropping-particle":"","family":"Aaron","given":"Douglas S.","non-dropping-particle":"","parse-names":false,"suffix":""},{"dropping-particle":"","family":"Mench","given":"Matthew M.","non-dropping-particle":"","parse-names":false,"suffix":""}],"container-title":"Journal of Power Sources","id":"ITEM-1","issued":{"date-parts":[["2019","10"]]},"page":"226920","publisher":"Elsevier BV","title":"In-situ current distribution and mass transport analysis via strip cell architecture for a vanadium redox flow battery","type":"article-journal","volume":"437"},"uris":["http://www.mendeley.com/documents/?uuid=3b084e0a-fada-3e33-bbbe-4800513087d0"]}],"mendeley":{"formattedCitation":"[1]","plainTextFormattedCitation":"[1]","previouslyFormattedCitation":"[1]"},"properties":{"noteIndex":0},"schema":"https://github.com/citation-style-language/schema/raw/master/csl-citation.json"}</w:instrText>
      </w:r>
      <w:r>
        <w:rPr>
          <w:rFonts w:ascii="Times New Roman" w:hAnsi="Times New Roman" w:cs="Times New Roman"/>
        </w:rPr>
        <w:fldChar w:fldCharType="separate"/>
      </w:r>
      <w:r w:rsidR="007F1C70" w:rsidRPr="007F1C70">
        <w:rPr>
          <w:rFonts w:ascii="Times New Roman" w:hAnsi="Times New Roman" w:cs="Times New Roman"/>
          <w:noProof/>
        </w:rPr>
        <w:t>[1]</w:t>
      </w:r>
      <w:r>
        <w:rPr>
          <w:rFonts w:ascii="Times New Roman" w:hAnsi="Times New Roman" w:cs="Times New Roman"/>
        </w:rPr>
        <w:fldChar w:fldCharType="end"/>
      </w:r>
      <w:r>
        <w:rPr>
          <w:rFonts w:ascii="Times New Roman" w:hAnsi="Times New Roman" w:cs="Times New Roman"/>
        </w:rPr>
        <w:t>. Fig</w:t>
      </w:r>
      <w:r w:rsidR="006817C8">
        <w:rPr>
          <w:rFonts w:ascii="Times New Roman" w:hAnsi="Times New Roman" w:cs="Times New Roman"/>
        </w:rPr>
        <w:t>ure</w:t>
      </w:r>
      <w:r>
        <w:rPr>
          <w:rFonts w:ascii="Times New Roman" w:hAnsi="Times New Roman" w:cs="Times New Roman"/>
        </w:rPr>
        <w:t xml:space="preserve"> </w:t>
      </w:r>
      <w:r w:rsidR="006817C8">
        <w:rPr>
          <w:rFonts w:ascii="Times New Roman" w:hAnsi="Times New Roman" w:cs="Times New Roman"/>
        </w:rPr>
        <w:t>3.</w:t>
      </w:r>
      <w:r>
        <w:rPr>
          <w:rFonts w:ascii="Times New Roman" w:hAnsi="Times New Roman" w:cs="Times New Roman"/>
        </w:rPr>
        <w:t xml:space="preserve">3a-d shows predicted electrolyte velocities at the midline of a channel and adjacent electrode for all strip cell configurations (0.25, 0.50, </w:t>
      </w:r>
      <w:proofErr w:type="gramStart"/>
      <w:r>
        <w:rPr>
          <w:rFonts w:ascii="Times New Roman" w:hAnsi="Times New Roman" w:cs="Times New Roman"/>
        </w:rPr>
        <w:t>1.00, and 2.50 mm</w:t>
      </w:r>
      <w:proofErr w:type="gramEnd"/>
      <w:r>
        <w:rPr>
          <w:rFonts w:ascii="Times New Roman" w:hAnsi="Times New Roman" w:cs="Times New Roman"/>
        </w:rPr>
        <w:t xml:space="preserve"> depth) and flow rates (10, 20, 30, </w:t>
      </w:r>
    </w:p>
    <w:p w14:paraId="252B3122" w14:textId="77777777" w:rsidR="00CC4D8F" w:rsidRDefault="00CC4D8F" w:rsidP="00CC4D8F">
      <w:pPr>
        <w:keepNext/>
      </w:pPr>
      <w:r>
        <w:rPr>
          <w:noProof/>
        </w:rPr>
        <w:lastRenderedPageBreak/>
        <w:drawing>
          <wp:inline distT="0" distB="0" distL="0" distR="0" wp14:anchorId="38121536" wp14:editId="28C48BCA">
            <wp:extent cx="5362575" cy="4253966"/>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62575" cy="4253966"/>
                    </a:xfrm>
                    <a:prstGeom prst="rect">
                      <a:avLst/>
                    </a:prstGeom>
                    <a:noFill/>
                    <a:ln>
                      <a:noFill/>
                    </a:ln>
                  </pic:spPr>
                </pic:pic>
              </a:graphicData>
            </a:graphic>
          </wp:inline>
        </w:drawing>
      </w:r>
    </w:p>
    <w:p w14:paraId="0508A798" w14:textId="77777777" w:rsidR="00CC4D8F" w:rsidRDefault="00CC4D8F" w:rsidP="00CC4D8F">
      <w:pPr>
        <w:pStyle w:val="Caption"/>
      </w:pPr>
      <w:bookmarkStart w:id="63" w:name="_Toc77750993"/>
      <w:r>
        <w:t xml:space="preserve">Figure </w:t>
      </w:r>
      <w:r>
        <w:fldChar w:fldCharType="begin"/>
      </w:r>
      <w:r>
        <w:instrText xml:space="preserve"> STYLEREF 1 \s </w:instrText>
      </w:r>
      <w:r>
        <w:fldChar w:fldCharType="separate"/>
      </w:r>
      <w:r>
        <w:rPr>
          <w:noProof/>
        </w:rPr>
        <w:t>3</w:t>
      </w:r>
      <w:r>
        <w:rPr>
          <w:noProof/>
        </w:rPr>
        <w:fldChar w:fldCharType="end"/>
      </w:r>
      <w:r>
        <w:t>.</w:t>
      </w:r>
      <w:r>
        <w:fldChar w:fldCharType="begin"/>
      </w:r>
      <w:r>
        <w:instrText xml:space="preserve"> SEQ Figure \* ARABIC \s 1 </w:instrText>
      </w:r>
      <w:r>
        <w:fldChar w:fldCharType="separate"/>
      </w:r>
      <w:r>
        <w:rPr>
          <w:noProof/>
        </w:rPr>
        <w:t>2</w:t>
      </w:r>
      <w:r>
        <w:rPr>
          <w:noProof/>
        </w:rPr>
        <w:fldChar w:fldCharType="end"/>
      </w:r>
      <w:r>
        <w:t xml:space="preserve"> </w:t>
      </w:r>
      <w:r w:rsidRPr="00F477EC">
        <w:rPr>
          <w:bCs w:val="0"/>
        </w:rPr>
        <w:t>Computationally predicted and experimentally measured pressure drops through the strip cell, including inlet and outlet manifold pipes. Error bars reflect both pulsing from the peristaltic pump and experimental variability.</w:t>
      </w:r>
      <w:bookmarkEnd w:id="63"/>
    </w:p>
    <w:p w14:paraId="1E90697A" w14:textId="77777777" w:rsidR="00CC4D8F" w:rsidRDefault="00CC4D8F" w:rsidP="00CC4D8F">
      <w:pPr>
        <w:spacing w:line="480" w:lineRule="auto"/>
        <w:ind w:firstLine="720"/>
        <w:jc w:val="both"/>
        <w:rPr>
          <w:rFonts w:ascii="Times New Roman" w:hAnsi="Times New Roman" w:cs="Times New Roman"/>
        </w:rPr>
      </w:pPr>
    </w:p>
    <w:p w14:paraId="7AE4FA4D" w14:textId="77777777" w:rsidR="00CC4D8F" w:rsidRDefault="00CC4D8F" w:rsidP="00CC4D8F">
      <w:pPr>
        <w:spacing w:line="480" w:lineRule="auto"/>
        <w:ind w:firstLine="720"/>
        <w:jc w:val="both"/>
        <w:rPr>
          <w:rFonts w:ascii="Times New Roman" w:hAnsi="Times New Roman" w:cs="Times New Roman"/>
        </w:rPr>
      </w:pPr>
    </w:p>
    <w:p w14:paraId="25083C60" w14:textId="77777777" w:rsidR="00CC4D8F" w:rsidRDefault="00CC4D8F" w:rsidP="00CC4D8F">
      <w:pPr>
        <w:spacing w:line="480" w:lineRule="auto"/>
        <w:ind w:firstLine="720"/>
        <w:jc w:val="both"/>
        <w:rPr>
          <w:rFonts w:ascii="Times New Roman" w:hAnsi="Times New Roman" w:cs="Times New Roman"/>
        </w:rPr>
      </w:pPr>
    </w:p>
    <w:p w14:paraId="658B01C5" w14:textId="77777777" w:rsidR="00CC4D8F" w:rsidRDefault="00CC4D8F" w:rsidP="00CC4D8F">
      <w:pPr>
        <w:spacing w:line="480" w:lineRule="auto"/>
        <w:ind w:firstLine="720"/>
        <w:jc w:val="both"/>
        <w:rPr>
          <w:rFonts w:ascii="Times New Roman" w:hAnsi="Times New Roman" w:cs="Times New Roman"/>
        </w:rPr>
      </w:pPr>
    </w:p>
    <w:p w14:paraId="5F69F1B3" w14:textId="77777777" w:rsidR="00CC4D8F" w:rsidRDefault="00CC4D8F" w:rsidP="00CC4D8F">
      <w:pPr>
        <w:spacing w:line="480" w:lineRule="auto"/>
        <w:ind w:firstLine="720"/>
        <w:jc w:val="both"/>
        <w:rPr>
          <w:rFonts w:ascii="Times New Roman" w:hAnsi="Times New Roman" w:cs="Times New Roman"/>
        </w:rPr>
      </w:pPr>
    </w:p>
    <w:p w14:paraId="4BF2EE8E" w14:textId="77777777" w:rsidR="00CC4D8F" w:rsidRDefault="00CC4D8F" w:rsidP="00CC4D8F">
      <w:pPr>
        <w:spacing w:line="480" w:lineRule="auto"/>
        <w:ind w:firstLine="720"/>
        <w:jc w:val="both"/>
        <w:rPr>
          <w:rFonts w:ascii="Times New Roman" w:hAnsi="Times New Roman" w:cs="Times New Roman"/>
        </w:rPr>
      </w:pPr>
    </w:p>
    <w:p w14:paraId="12FED7BE" w14:textId="77777777" w:rsidR="00CC4D8F" w:rsidRDefault="00CC4D8F" w:rsidP="00CC4D8F">
      <w:pPr>
        <w:spacing w:line="480" w:lineRule="auto"/>
        <w:ind w:firstLine="720"/>
        <w:jc w:val="both"/>
        <w:rPr>
          <w:rFonts w:ascii="Times New Roman" w:hAnsi="Times New Roman" w:cs="Times New Roman"/>
        </w:rPr>
      </w:pPr>
    </w:p>
    <w:p w14:paraId="0C665713" w14:textId="77777777" w:rsidR="00CC4D8F" w:rsidRDefault="00CC4D8F" w:rsidP="00CC4D8F">
      <w:pPr>
        <w:spacing w:line="480" w:lineRule="auto"/>
        <w:ind w:firstLine="720"/>
        <w:jc w:val="both"/>
        <w:rPr>
          <w:rFonts w:ascii="Times New Roman" w:hAnsi="Times New Roman" w:cs="Times New Roman"/>
        </w:rPr>
      </w:pPr>
    </w:p>
    <w:p w14:paraId="39FC73EB" w14:textId="77777777" w:rsidR="00CC4D8F" w:rsidRDefault="00CC4D8F" w:rsidP="00CC4D8F">
      <w:pPr>
        <w:spacing w:line="480" w:lineRule="auto"/>
        <w:ind w:firstLine="720"/>
        <w:jc w:val="both"/>
        <w:rPr>
          <w:rFonts w:ascii="Times New Roman" w:hAnsi="Times New Roman" w:cs="Times New Roman"/>
        </w:rPr>
      </w:pPr>
    </w:p>
    <w:p w14:paraId="78ADF7CB" w14:textId="77777777" w:rsidR="00CC4D8F" w:rsidRDefault="00CC4D8F" w:rsidP="00CC4D8F">
      <w:r>
        <w:rPr>
          <w:noProof/>
        </w:rPr>
        <w:lastRenderedPageBreak/>
        <w:drawing>
          <wp:inline distT="0" distB="0" distL="0" distR="0" wp14:anchorId="0206B004" wp14:editId="559B397B">
            <wp:extent cx="4937760" cy="4336420"/>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950477" cy="4347588"/>
                    </a:xfrm>
                    <a:prstGeom prst="rect">
                      <a:avLst/>
                    </a:prstGeom>
                    <a:noFill/>
                    <a:ln>
                      <a:noFill/>
                    </a:ln>
                  </pic:spPr>
                </pic:pic>
              </a:graphicData>
            </a:graphic>
          </wp:inline>
        </w:drawing>
      </w:r>
    </w:p>
    <w:p w14:paraId="45081AE3" w14:textId="77777777" w:rsidR="00CC4D8F" w:rsidRDefault="00CC4D8F" w:rsidP="00CC4D8F">
      <w:pPr>
        <w:keepNext/>
        <w:jc w:val="center"/>
      </w:pPr>
      <w:bookmarkStart w:id="64" w:name="_Hlk518937992"/>
      <w:r>
        <w:rPr>
          <w:noProof/>
        </w:rPr>
        <w:drawing>
          <wp:inline distT="0" distB="0" distL="0" distR="0" wp14:anchorId="3EF90E16" wp14:editId="739E29C5">
            <wp:extent cx="2435302" cy="2138901"/>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65588" cy="2165501"/>
                    </a:xfrm>
                    <a:prstGeom prst="rect">
                      <a:avLst/>
                    </a:prstGeom>
                    <a:noFill/>
                    <a:ln>
                      <a:noFill/>
                    </a:ln>
                  </pic:spPr>
                </pic:pic>
              </a:graphicData>
            </a:graphic>
          </wp:inline>
        </w:drawing>
      </w:r>
    </w:p>
    <w:p w14:paraId="62FC3EEB" w14:textId="77777777" w:rsidR="00CC4D8F" w:rsidRDefault="00CC4D8F" w:rsidP="00CC4D8F">
      <w:pPr>
        <w:pStyle w:val="Caption"/>
      </w:pPr>
      <w:bookmarkStart w:id="65" w:name="_Toc77750994"/>
      <w:r w:rsidRPr="009231A0">
        <w:t xml:space="preserve">Figure </w:t>
      </w:r>
      <w:r>
        <w:fldChar w:fldCharType="begin"/>
      </w:r>
      <w:r>
        <w:instrText xml:space="preserve"> STYLEREF 1 \s </w:instrText>
      </w:r>
      <w:r>
        <w:fldChar w:fldCharType="separate"/>
      </w:r>
      <w:r>
        <w:rPr>
          <w:noProof/>
        </w:rPr>
        <w:t>3</w:t>
      </w:r>
      <w:r>
        <w:rPr>
          <w:noProof/>
        </w:rPr>
        <w:fldChar w:fldCharType="end"/>
      </w:r>
      <w:r>
        <w:t>.</w:t>
      </w:r>
      <w:r>
        <w:fldChar w:fldCharType="begin"/>
      </w:r>
      <w:r>
        <w:instrText xml:space="preserve"> SEQ Figure \* ARABIC \s 1 </w:instrText>
      </w:r>
      <w:r>
        <w:fldChar w:fldCharType="separate"/>
      </w:r>
      <w:r>
        <w:rPr>
          <w:noProof/>
        </w:rPr>
        <w:t>3</w:t>
      </w:r>
      <w:r>
        <w:rPr>
          <w:noProof/>
        </w:rPr>
        <w:fldChar w:fldCharType="end"/>
      </w:r>
      <w:r>
        <w:t xml:space="preserve"> </w:t>
      </w:r>
      <w:r w:rsidRPr="00F477EC">
        <w:rPr>
          <w:bCs w:val="0"/>
        </w:rPr>
        <w:t>Predicted electrolyte velocity distribution at a cut line in the center of the electrode and channel domain (a) 2.5 mm (b) 1 mm (c) 0.50 mm (d) 0.25 mm and (e) correlation between average channel velocity and measured limiting currents.</w:t>
      </w:r>
      <w:bookmarkEnd w:id="65"/>
      <w:r w:rsidRPr="00DD625F">
        <w:t xml:space="preserve">  </w:t>
      </w:r>
    </w:p>
    <w:bookmarkEnd w:id="64"/>
    <w:p w14:paraId="50DE3BEE" w14:textId="77777777" w:rsidR="00CC4D8F" w:rsidRDefault="00CC4D8F" w:rsidP="00CC4D8F">
      <w:pPr>
        <w:spacing w:line="480" w:lineRule="auto"/>
        <w:ind w:firstLine="720"/>
        <w:jc w:val="both"/>
        <w:rPr>
          <w:rFonts w:ascii="Times New Roman" w:hAnsi="Times New Roman" w:cs="Times New Roman"/>
        </w:rPr>
      </w:pPr>
    </w:p>
    <w:p w14:paraId="5A1A9CE3" w14:textId="24F7C8C7" w:rsidR="00D055C1" w:rsidRDefault="00D055C1" w:rsidP="00CC4D8F">
      <w:pPr>
        <w:spacing w:line="480" w:lineRule="auto"/>
        <w:jc w:val="both"/>
        <w:rPr>
          <w:rFonts w:ascii="Times New Roman" w:hAnsi="Times New Roman" w:cs="Times New Roman"/>
        </w:rPr>
      </w:pPr>
      <w:r>
        <w:rPr>
          <w:rFonts w:ascii="Times New Roman" w:hAnsi="Times New Roman" w:cs="Times New Roman"/>
        </w:rPr>
        <w:lastRenderedPageBreak/>
        <w:t>40, 50</w:t>
      </w:r>
      <w:r w:rsidRPr="00BD0A2D">
        <w:rPr>
          <w:rFonts w:ascii="Times New Roman" w:hAnsi="Times New Roman" w:cs="Times New Roman"/>
        </w:rPr>
        <w:t xml:space="preserve"> </w:t>
      </w:r>
      <w:r>
        <w:rPr>
          <w:rFonts w:ascii="Times New Roman" w:hAnsi="Times New Roman" w:cs="Times New Roman"/>
        </w:rPr>
        <w:t xml:space="preserve">mL </w:t>
      </w:r>
      <w:proofErr w:type="gramStart"/>
      <w:r>
        <w:rPr>
          <w:rFonts w:ascii="Times New Roman" w:hAnsi="Times New Roman" w:cs="Times New Roman"/>
        </w:rPr>
        <w:t>min</w:t>
      </w:r>
      <w:r>
        <w:rPr>
          <w:rFonts w:ascii="Times New Roman" w:hAnsi="Times New Roman" w:cs="Times New Roman"/>
          <w:vertAlign w:val="superscript"/>
        </w:rPr>
        <w:t>-1</w:t>
      </w:r>
      <w:proofErr w:type="gramEnd"/>
      <w:r>
        <w:rPr>
          <w:rFonts w:ascii="Times New Roman" w:hAnsi="Times New Roman" w:cs="Times New Roman"/>
        </w:rPr>
        <w:t>). Since velocity in the electrode was much smaller than in the channel, a m</w:t>
      </w:r>
      <w:r w:rsidRPr="008F3C2C">
        <w:rPr>
          <w:rFonts w:ascii="Times New Roman" w:hAnsi="Times New Roman" w:cs="Times New Roman"/>
        </w:rPr>
        <w:t xml:space="preserve">agnified view of </w:t>
      </w:r>
      <w:r>
        <w:rPr>
          <w:rFonts w:ascii="Times New Roman" w:hAnsi="Times New Roman" w:cs="Times New Roman"/>
        </w:rPr>
        <w:t>the fluid velocity in the porous layer is included in Fig</w:t>
      </w:r>
      <w:r w:rsidR="006817C8">
        <w:rPr>
          <w:rFonts w:ascii="Times New Roman" w:hAnsi="Times New Roman" w:cs="Times New Roman"/>
        </w:rPr>
        <w:t>ure 3.</w:t>
      </w:r>
      <w:r>
        <w:rPr>
          <w:rFonts w:ascii="Times New Roman" w:hAnsi="Times New Roman" w:cs="Times New Roman"/>
        </w:rPr>
        <w:t>4a-d</w:t>
      </w:r>
      <w:r w:rsidRPr="008A354B">
        <w:rPr>
          <w:rFonts w:ascii="Times New Roman" w:hAnsi="Times New Roman" w:cs="Times New Roman"/>
        </w:rPr>
        <w:t xml:space="preserve">. </w:t>
      </w:r>
      <w:proofErr w:type="gramStart"/>
      <w:r w:rsidRPr="008A354B">
        <w:rPr>
          <w:rFonts w:ascii="Times New Roman" w:hAnsi="Times New Roman" w:cs="Times New Roman"/>
        </w:rPr>
        <w:t>It is clear that electrolyte</w:t>
      </w:r>
      <w:proofErr w:type="gramEnd"/>
      <w:r w:rsidRPr="008A354B">
        <w:rPr>
          <w:rFonts w:ascii="Times New Roman" w:hAnsi="Times New Roman" w:cs="Times New Roman"/>
        </w:rPr>
        <w:t xml:space="preserve"> velocities both in the channel and electrode change as a function of channel depth and flow rate; </w:t>
      </w:r>
      <w:r>
        <w:rPr>
          <w:rFonts w:ascii="Times New Roman" w:hAnsi="Times New Roman" w:cs="Times New Roman"/>
        </w:rPr>
        <w:t>more shallow</w:t>
      </w:r>
      <w:r w:rsidRPr="008A354B">
        <w:rPr>
          <w:rFonts w:ascii="Times New Roman" w:hAnsi="Times New Roman" w:cs="Times New Roman"/>
        </w:rPr>
        <w:t xml:space="preserve"> cell configurations at elevated flow rates have the highest </w:t>
      </w:r>
      <w:r>
        <w:rPr>
          <w:rFonts w:ascii="Times New Roman" w:hAnsi="Times New Roman" w:cs="Times New Roman"/>
        </w:rPr>
        <w:t xml:space="preserve">average </w:t>
      </w:r>
      <w:r w:rsidRPr="008A354B">
        <w:rPr>
          <w:rFonts w:ascii="Times New Roman" w:hAnsi="Times New Roman" w:cs="Times New Roman"/>
        </w:rPr>
        <w:t>velocities.</w:t>
      </w:r>
      <w:r w:rsidRPr="00664396">
        <w:rPr>
          <w:rFonts w:ascii="Times New Roman" w:hAnsi="Times New Roman" w:cs="Times New Roman"/>
        </w:rPr>
        <w:t xml:space="preserve"> </w:t>
      </w:r>
      <w:r>
        <w:rPr>
          <w:rFonts w:ascii="Times New Roman" w:hAnsi="Times New Roman" w:cs="Times New Roman"/>
        </w:rPr>
        <w:t xml:space="preserve">Computationally predicted average electrolyte velocities both in channel and electrode are tabulated in Table </w:t>
      </w:r>
      <w:r w:rsidR="00CC4D8F">
        <w:rPr>
          <w:rFonts w:ascii="Times New Roman" w:hAnsi="Times New Roman" w:cs="Times New Roman"/>
        </w:rPr>
        <w:t>3.</w:t>
      </w:r>
      <w:r>
        <w:rPr>
          <w:rFonts w:ascii="Times New Roman" w:hAnsi="Times New Roman" w:cs="Times New Roman"/>
        </w:rPr>
        <w:t xml:space="preserve">2. These velocities were obtained by averaging the surface on the midplane of a channel and adjacent electrode. </w:t>
      </w:r>
    </w:p>
    <w:p w14:paraId="1299597F" w14:textId="37C8DC69" w:rsidR="006A4689" w:rsidRDefault="00D055C1" w:rsidP="00ED743D">
      <w:pPr>
        <w:spacing w:line="480" w:lineRule="auto"/>
        <w:ind w:firstLine="720"/>
        <w:jc w:val="both"/>
        <w:rPr>
          <w:rFonts w:ascii="Times New Roman" w:hAnsi="Times New Roman" w:cs="Times New Roman"/>
        </w:rPr>
      </w:pPr>
      <w:r>
        <w:rPr>
          <w:rFonts w:ascii="Times New Roman" w:hAnsi="Times New Roman" w:cs="Times New Roman"/>
        </w:rPr>
        <w:t xml:space="preserve">In addition to electrolyte flow results, Table </w:t>
      </w:r>
      <w:r w:rsidR="00CC4D8F">
        <w:rPr>
          <w:rFonts w:ascii="Times New Roman" w:hAnsi="Times New Roman" w:cs="Times New Roman"/>
        </w:rPr>
        <w:t>3.</w:t>
      </w:r>
      <w:r>
        <w:rPr>
          <w:rFonts w:ascii="Times New Roman" w:hAnsi="Times New Roman" w:cs="Times New Roman"/>
        </w:rPr>
        <w:t xml:space="preserve">2 also shows experimentally measured maximum current densities at 0.2 V hold. </w:t>
      </w:r>
      <w:bookmarkStart w:id="66" w:name="_Hlk37599690"/>
      <w:r w:rsidRPr="008A354B">
        <w:rPr>
          <w:rFonts w:ascii="Times New Roman" w:hAnsi="Times New Roman" w:cs="Times New Roman"/>
        </w:rPr>
        <w:t>While the electrochemical performance of the cell was directly proportional to the electrolyte velocity in the electrode, there was no detectable, direct correlation between electrolyte velocity in the channel and electrochemical performance</w:t>
      </w:r>
      <w:bookmarkEnd w:id="66"/>
      <w:r w:rsidRPr="008A354B">
        <w:rPr>
          <w:rFonts w:ascii="Times New Roman" w:hAnsi="Times New Roman" w:cs="Times New Roman"/>
        </w:rPr>
        <w:t>.</w:t>
      </w:r>
      <w:r>
        <w:rPr>
          <w:rFonts w:ascii="Times New Roman" w:hAnsi="Times New Roman" w:cs="Times New Roman"/>
        </w:rPr>
        <w:t xml:space="preserve"> </w:t>
      </w:r>
      <w:r w:rsidRPr="00BD760B">
        <w:rPr>
          <w:rFonts w:ascii="Times New Roman" w:hAnsi="Times New Roman" w:cs="Times New Roman"/>
        </w:rPr>
        <w:t>Fig</w:t>
      </w:r>
      <w:r w:rsidR="006817C8">
        <w:rPr>
          <w:rFonts w:ascii="Times New Roman" w:hAnsi="Times New Roman" w:cs="Times New Roman"/>
        </w:rPr>
        <w:t>ure</w:t>
      </w:r>
      <w:r w:rsidRPr="00BD760B">
        <w:rPr>
          <w:rFonts w:ascii="Times New Roman" w:hAnsi="Times New Roman" w:cs="Times New Roman"/>
        </w:rPr>
        <w:t xml:space="preserve"> </w:t>
      </w:r>
      <w:r>
        <w:rPr>
          <w:rFonts w:ascii="Times New Roman" w:hAnsi="Times New Roman" w:cs="Times New Roman"/>
        </w:rPr>
        <w:t>3</w:t>
      </w:r>
      <w:r w:rsidR="006817C8">
        <w:rPr>
          <w:rFonts w:ascii="Times New Roman" w:hAnsi="Times New Roman" w:cs="Times New Roman"/>
        </w:rPr>
        <w:t>.3</w:t>
      </w:r>
      <w:r>
        <w:rPr>
          <w:rFonts w:ascii="Times New Roman" w:hAnsi="Times New Roman" w:cs="Times New Roman"/>
        </w:rPr>
        <w:t>e and Fig</w:t>
      </w:r>
      <w:r w:rsidR="006817C8">
        <w:rPr>
          <w:rFonts w:ascii="Times New Roman" w:hAnsi="Times New Roman" w:cs="Times New Roman"/>
        </w:rPr>
        <w:t>ure</w:t>
      </w:r>
      <w:r>
        <w:rPr>
          <w:rFonts w:ascii="Times New Roman" w:hAnsi="Times New Roman" w:cs="Times New Roman"/>
        </w:rPr>
        <w:t xml:space="preserve"> </w:t>
      </w:r>
      <w:r w:rsidR="006817C8">
        <w:rPr>
          <w:rFonts w:ascii="Times New Roman" w:hAnsi="Times New Roman" w:cs="Times New Roman"/>
        </w:rPr>
        <w:t>3.</w:t>
      </w:r>
      <w:r w:rsidRPr="00BD760B">
        <w:rPr>
          <w:rFonts w:ascii="Times New Roman" w:hAnsi="Times New Roman" w:cs="Times New Roman"/>
        </w:rPr>
        <w:t>4</w:t>
      </w:r>
      <w:r>
        <w:rPr>
          <w:rFonts w:ascii="Times New Roman" w:hAnsi="Times New Roman" w:cs="Times New Roman"/>
        </w:rPr>
        <w:t>e</w:t>
      </w:r>
      <w:r w:rsidRPr="00BD760B">
        <w:rPr>
          <w:rFonts w:ascii="Times New Roman" w:hAnsi="Times New Roman" w:cs="Times New Roman"/>
        </w:rPr>
        <w:t xml:space="preserve"> show the </w:t>
      </w:r>
      <w:r>
        <w:rPr>
          <w:rFonts w:ascii="Times New Roman" w:hAnsi="Times New Roman" w:cs="Times New Roman"/>
        </w:rPr>
        <w:t xml:space="preserve">average channel velocity/maximum current density and average electrode velocity/maximum current density </w:t>
      </w:r>
      <w:proofErr w:type="gramStart"/>
      <w:r w:rsidRPr="00BD760B">
        <w:rPr>
          <w:rFonts w:ascii="Times New Roman" w:hAnsi="Times New Roman" w:cs="Times New Roman"/>
        </w:rPr>
        <w:t>correlation</w:t>
      </w:r>
      <w:r>
        <w:rPr>
          <w:rFonts w:ascii="Times New Roman" w:hAnsi="Times New Roman" w:cs="Times New Roman"/>
        </w:rPr>
        <w:t>s</w:t>
      </w:r>
      <w:proofErr w:type="gramEnd"/>
      <w:r>
        <w:rPr>
          <w:rFonts w:ascii="Times New Roman" w:hAnsi="Times New Roman" w:cs="Times New Roman"/>
        </w:rPr>
        <w:t xml:space="preserve"> respectively. Even though the electrolyte velocities in the electrode were much smaller than the velocities in the channel, a small enhancement of velocity in the electrode yielded significant electrochemical performance improvement. According to </w:t>
      </w:r>
      <w:r w:rsidRPr="008E0368">
        <w:rPr>
          <w:rFonts w:ascii="Times New Roman" w:hAnsi="Times New Roman" w:cs="Times New Roman"/>
        </w:rPr>
        <w:t xml:space="preserve">Faraday’s second law of consumption and production of species, the </w:t>
      </w:r>
      <w:r>
        <w:rPr>
          <w:rFonts w:ascii="Times New Roman" w:hAnsi="Times New Roman" w:cs="Times New Roman"/>
        </w:rPr>
        <w:t>quantity</w:t>
      </w:r>
      <w:r w:rsidRPr="008E0368">
        <w:rPr>
          <w:rFonts w:ascii="Times New Roman" w:hAnsi="Times New Roman" w:cs="Times New Roman"/>
        </w:rPr>
        <w:t xml:space="preserve"> of reactant consumed is directly proportional to the charged passed </w:t>
      </w:r>
      <w:r>
        <w:rPr>
          <w:rFonts w:ascii="Times New Roman" w:hAnsi="Times New Roman" w:cs="Times New Roman"/>
        </w:rPr>
        <w:fldChar w:fldCharType="begin" w:fldLock="1"/>
      </w:r>
      <w:r w:rsidR="006127AB">
        <w:rPr>
          <w:rFonts w:ascii="Times New Roman" w:hAnsi="Times New Roman" w:cs="Times New Roman"/>
        </w:rPr>
        <w:instrText>ADDIN CSL_CITATION {"citationItems":[{"id":"ITEM-1","itemData":{"DOI":"10.1002/9780470209769","ISBN":"9780471689584","abstract":"The first fuel cell theory and application resource written for students and professionals.With the field of fuel cells growing at a rapid pace, there is a powerful need for a single guide to the myriad disciplines related to the technology. Fuel Cell Engines provides a comprehensive and detailed introduction to the fundamental principles of fuel cell science so that a reader—whether professional or student—can gain a timeless understanding of the fundamentals that will remain relevant and useful even as the specific applications, materials, and designs change. Offering an unbiased introduction to their fundamental concepts and applications, author Matthew Mench begins with a global perspective of the field and the practical significance of fuel cells and potential applications. He then takes you deeper into the fundamental principles, discussing:Basic Electrochemical Principles The Thermodynamics of Fuel Cells Performance Characterization of Fuel Cells Multiphase Heat and Mass Transport in Low-Temperature Fuel Cells The Polymer Electrolyte Fuel Cell Other Fuel Cells including Solid Oxide, Molten Carbonate, Phosphoric Acid, and Alkaline Based Systems Methods of Hydrogen Storage, Generation, and Delivery Experimental Diagnostics and Diagnosis of Fuel CellsA rich assortment of tools assists your mastery of the elements, including:Many solved examples that integrate the subtopics covered in each chapter Chapter-end case studies that expand on the topics covered and go beyond the textbook into external resources available Chapter-ending homework problems and exercises that are supported by a solutions manual An associated Web site that provides teaching material for instructors based on the course structure developed at Penn State since 2002","author":[{"dropping-particle":"","family":"Mench","given":"Matthew M.","non-dropping-particle":"","parse-names":false,"suffix":""}],"container-title":"Fuel Cell Engines","id":"ITEM-1","issued":{"date-parts":[["2008"]]},"title":"Fuel Cell Engines","type":"book"},"uris":["http://www.mendeley.com/documents/?uuid=90e6a898-a4c3-466c-af78-b5de50de2047"]}],"mendeley":{"formattedCitation":"[99]","plainTextFormattedCitation":"[99]","previouslyFormattedCitation":"[99]"},"properties":{"noteIndex":0},"schema":"https://github.com/citation-style-language/schema/raw/master/csl-citation.json"}</w:instrText>
      </w:r>
      <w:r>
        <w:rPr>
          <w:rFonts w:ascii="Times New Roman" w:hAnsi="Times New Roman" w:cs="Times New Roman"/>
        </w:rPr>
        <w:fldChar w:fldCharType="separate"/>
      </w:r>
      <w:r w:rsidR="00E85735" w:rsidRPr="00E85735">
        <w:rPr>
          <w:rFonts w:ascii="Times New Roman" w:hAnsi="Times New Roman" w:cs="Times New Roman"/>
          <w:noProof/>
        </w:rPr>
        <w:t>[99]</w:t>
      </w:r>
      <w:r>
        <w:rPr>
          <w:rFonts w:ascii="Times New Roman" w:hAnsi="Times New Roman" w:cs="Times New Roman"/>
        </w:rPr>
        <w:fldChar w:fldCharType="end"/>
      </w:r>
      <w:r w:rsidRPr="008E0368">
        <w:rPr>
          <w:rFonts w:ascii="Times New Roman" w:hAnsi="Times New Roman" w:cs="Times New Roman"/>
        </w:rPr>
        <w:t>. In VRFB literature, volumetric electrolyte penetration into the electrode is usually assumed as an amount of reactant consumed</w:t>
      </w:r>
      <w:r>
        <w:rPr>
          <w:rFonts w:ascii="Times New Roman" w:hAnsi="Times New Roman" w:cs="Times New Roman"/>
        </w:rPr>
        <w:t xml:space="preserve"> under limiting conditions </w:t>
      </w:r>
      <w:r>
        <w:rPr>
          <w:rFonts w:ascii="Times New Roman" w:hAnsi="Times New Roman" w:cs="Times New Roman"/>
        </w:rPr>
        <w:fldChar w:fldCharType="begin" w:fldLock="1"/>
      </w:r>
      <w:r w:rsidR="006127AB">
        <w:rPr>
          <w:rFonts w:ascii="Times New Roman" w:hAnsi="Times New Roman" w:cs="Times New Roman"/>
        </w:rPr>
        <w:instrText xml:space="preserve">ADDIN CSL_CITATION {"citationItems":[{"id":"ITEM-1","itemData":{"DOI":"10.1016/j.jpowsour.2014.07.155","ISSN":"03787753","abstract":"Flow batteries show promise for very large-scale stationary energy storage such as needed for the grid and renewable energy implementation. In recent years, researchers and developers of redox flow batteries (RFBs) have found that electrode and flow field designs of PEM fuel cell (PEMFC) technology can increase the power density and consequently push down the cost of flow battery stacks. In this paper we present a macroscopic model of a typical PEMFC-like RFB electrode-flow field design. The model is a layered system comprised of a single passage of a serpentine flow channel and a parallel underlying porous electrode (or porous layer). The effects of the inlet volumetric flow rate, permeability of the porous layer, thickness of the porous layer and thickness of the flow channel on the flow penetration into the porous layer are investigated. The maximum current density corresponding to stoichiometry is estimated to be 377 mA cm-2 and 724 mA cm-2, which compares favorably with experiments of </w:instrText>
      </w:r>
      <w:r w:rsidR="006127AB">
        <w:rPr>
          <w:rFonts w:ascii="Cambria Math" w:hAnsi="Cambria Math" w:cs="Cambria Math"/>
        </w:rPr>
        <w:instrText>∼</w:instrText>
      </w:r>
      <w:r w:rsidR="006127AB">
        <w:rPr>
          <w:rFonts w:ascii="Times New Roman" w:hAnsi="Times New Roman" w:cs="Times New Roman"/>
        </w:rPr>
        <w:instrText xml:space="preserve">400 mA cm-2 and </w:instrText>
      </w:r>
      <w:r w:rsidR="006127AB">
        <w:rPr>
          <w:rFonts w:ascii="Cambria Math" w:hAnsi="Cambria Math" w:cs="Cambria Math"/>
        </w:rPr>
        <w:instrText>∼</w:instrText>
      </w:r>
      <w:r w:rsidR="006127AB">
        <w:rPr>
          <w:rFonts w:ascii="Times New Roman" w:hAnsi="Times New Roman" w:cs="Times New Roman"/>
        </w:rPr>
        <w:instrText>750 mA cm-2, for a single layer and three layers of the carbon fiber paper, respectively. © 2014 Elsevier B.V. All rights reserved.","author":[{"dropping-particle":"","family":"Ke","given":"Xinyou","non-dropping-particle":"","parse-names":false,"suffix":""},{"dropping-particle":"","family":"Alexander","given":"J. Iwan D.","non-dropping-particle":"","parse-names":false,"suffix":""},{"dropping-particle":"","family":"Prahl","given":"Joseph M.","non-dropping-particle":"","parse-names":false,"suffix":""},{"dropping-particle":"","family":"Savinell","given":"Robert F.","non-dropping-particle":"","parse-names":false,"suffix":""}],"container-title":"Journal of Power Sources","id":"ITEM-1","issued":{"date-parts":[["2014","12","15"]]},"page":"646-657","publisher":"Elsevier B.V","title":"Flow distribution and maximum current density studies in redox flow batteries with a single passage of the serpentine flow channel","type":"article-journal","volume":"270"},"uris":["http://www.mendeley.com/documents/?uuid=86744999-7d96-4dc1-9b56-67d271bacc99"]},{"id":"ITEM-2","itemData":{"DOI":"10.1016/j.electacta.2016.12.017","ISSN":"00134686","abstract":"In this work, a two-dimensional mathematical model is developed to study the flow patterns and volumetric flow penetrations in a segment of flow channel over porous electrode layered system in vanadium flow battery with flow field design. The flow distributions at the interface between the flow channel and porous electrode are examined. It is found that the non-linear pressure distributions can distinguish the interface flow distributions under the ideal plug flow and ideal parabolic flow inlet boundary conditions. Nevertheless, the volumetric flow penetration within the porous electrode beneath the flow channel through the integration of interface flow velocity reveals that this value is identical under both ideal plug flow and ideal parabolic flow inlet boundary conditions. The volumetric flow penetrations under the advection effects by both flow channel and landing/rib are estimated. The maximum current density achieved in a flow battery with a flow field architecture can be predicted based on the 100% amount of electrolyte flow reactant consumption through the porous electrode beneath flow channel and landing/rib. The corresponding theoretical maximum current densities achieved in vanadium flow battery with one and three layers of SGL 10AA carbon paper electrode have reasonable agreement with experimental results under a proper permeability.","author":[{"dropping-particle":"","family":"Ke","given":"Xinyou","non-dropping-particle":"","parse-names":false,"suffix":""},{"dropping-particle":"","family":"Prahl","given":"Joseph M.","non-dropping-particle":"","parse-names":false,"suffix":""},{"dropping-particle":"","family":"Alexander","given":"J. Iwan D.","non-dropping-particle":"","parse-names":false,"suffix":""},{"dropping-particle":"","family":"Savinell","given":"Robert F.","non-dropping-particle":"","parse-names":false,"suffix":""}],"container-title":"Electrochimica Acta","id":"ITEM-2","issued":{"date-parts":[["2017"]]},"page":"124-134","publisher":"Elsevier Ltd","title":"Mathematical Modeling of Electrolyte Flow in a Segment of Flow Channel over Porous Electrode Layered System in Vanadium Flow Battery with Flow Field Design","type":"article-journal","volume":"223"},"uris":["http://www.mendeley.com/documents/?uuid=ef495816-cca4-41e8-ac12-94a3b8b8a8c2"]},{"id":"ITEM-3","itemData":{"DOI":"10.1016/j.jpowsour.2018.03.001","ISSN":"03787753","abstract":"Redox flow batteries with flow field designs have been demonstrated to boost their capacities to deliver high current density and power density in medium and large-scale energy storage applications. Nevertheless, the fundamental mechanisms involved with improved current density in flow batteries with serpentine flow field designs have been not fully understood. Here we report a three-dimensional model of a serpentine flow field over a porous carbon electrode to examine the distributions of pressure driven electrolyte flow penetrations into the porous carbon electrodes. We also estimate the maximum current densities associated with stoichiometric availability of electrolyte reactant flow penetrations through the porous carbon electrodes. The results predict reasonably well observed experimental data without using any adjustable parameters. This fundamental work on electrolyte flow distributions of limiting reactant availability will contribute to a better understanding of limits on electrochemical performance in flow batteries with serpentine flow field designs and should be helpful to optimizing flow batteries.","author":[{"dropping-particle":"","family":"Ke","given":"Xinyou","non-dropping-particle":"","parse-names":false,"suffix":""},{"dropping-particle":"","family":"Prahl","given":"Joseph M.","non-dropping-particle":"","parse-names":false,"suffix":""},{"dropping-particle":"","family":"Alexander","given":"J. Iwan D.","non-dropping-particle":"","parse-names":false,"suffix":""},{"dropping-particle":"","family":"Savinell","given":"Robert F.","non-dropping-particle":"","parse-names":false,"suffix":""}],"container-title":"Journal of Power Sources","id":"ITEM-3","issue":"January","issued":{"date-parts":[["2018"]]},"page":"295-302","publisher":"Elsevier","title":"Redox flow batteries with serpentine flow fields: Distributions of electrolyte flow reactant penetration into the porous carbon electrodes and effects on performance","type":"article-journal","volume":"384"},"uris":["http://www.mendeley.com/documents/?uuid=ca9fee33-3e9e-43ae-9b26-7f240d1e0ede"]}],"mendeley":{"formattedCitation":"[41,44,85]","plainTextFormattedCitation":"[41,44,85]","previouslyFormattedCitation":"[41,44,85]"},"properties":{"noteIndex":0},"schema":"https://github.com/citation-style-language/schema/raw/master/csl-citation.json"}</w:instrText>
      </w:r>
      <w:r>
        <w:rPr>
          <w:rFonts w:ascii="Times New Roman" w:hAnsi="Times New Roman" w:cs="Times New Roman"/>
        </w:rPr>
        <w:fldChar w:fldCharType="separate"/>
      </w:r>
      <w:r w:rsidR="00E85735" w:rsidRPr="00E85735">
        <w:rPr>
          <w:rFonts w:ascii="Times New Roman" w:hAnsi="Times New Roman" w:cs="Times New Roman"/>
          <w:noProof/>
        </w:rPr>
        <w:t>[41,44,85]</w:t>
      </w:r>
      <w:r>
        <w:rPr>
          <w:rFonts w:ascii="Times New Roman" w:hAnsi="Times New Roman" w:cs="Times New Roman"/>
        </w:rPr>
        <w:fldChar w:fldCharType="end"/>
      </w:r>
      <w:r w:rsidRPr="008E0368">
        <w:rPr>
          <w:rFonts w:ascii="Times New Roman" w:hAnsi="Times New Roman" w:cs="Times New Roman"/>
        </w:rPr>
        <w:t xml:space="preserve">. Thus, </w:t>
      </w:r>
      <w:r>
        <w:rPr>
          <w:rFonts w:ascii="Times New Roman" w:hAnsi="Times New Roman" w:cs="Times New Roman"/>
        </w:rPr>
        <w:t>greater</w:t>
      </w:r>
      <w:r w:rsidRPr="008E0368">
        <w:rPr>
          <w:rFonts w:ascii="Times New Roman" w:hAnsi="Times New Roman" w:cs="Times New Roman"/>
        </w:rPr>
        <w:t xml:space="preserve"> electrolyte penetrat</w:t>
      </w:r>
      <w:r>
        <w:rPr>
          <w:rFonts w:ascii="Times New Roman" w:hAnsi="Times New Roman" w:cs="Times New Roman"/>
        </w:rPr>
        <w:t>ion</w:t>
      </w:r>
      <w:r w:rsidRPr="008E0368">
        <w:rPr>
          <w:rFonts w:ascii="Times New Roman" w:hAnsi="Times New Roman" w:cs="Times New Roman"/>
        </w:rPr>
        <w:t xml:space="preserve"> into the electrode</w:t>
      </w:r>
      <w:r>
        <w:rPr>
          <w:rFonts w:ascii="Times New Roman" w:hAnsi="Times New Roman" w:cs="Times New Roman"/>
        </w:rPr>
        <w:t xml:space="preserve"> corresponds to greater</w:t>
      </w:r>
      <w:r w:rsidRPr="008E0368">
        <w:rPr>
          <w:rFonts w:ascii="Times New Roman" w:hAnsi="Times New Roman" w:cs="Times New Roman"/>
        </w:rPr>
        <w:t xml:space="preserve"> electrolyte velocity in the electrode</w:t>
      </w:r>
      <w:r>
        <w:rPr>
          <w:rFonts w:ascii="Times New Roman" w:hAnsi="Times New Roman" w:cs="Times New Roman"/>
        </w:rPr>
        <w:t>;</w:t>
      </w:r>
      <w:r w:rsidRPr="008E0368">
        <w:rPr>
          <w:rFonts w:ascii="Times New Roman" w:hAnsi="Times New Roman" w:cs="Times New Roman"/>
        </w:rPr>
        <w:t xml:space="preserve"> </w:t>
      </w:r>
      <w:r>
        <w:rPr>
          <w:rFonts w:ascii="Times New Roman" w:hAnsi="Times New Roman" w:cs="Times New Roman"/>
        </w:rPr>
        <w:t>higher</w:t>
      </w:r>
      <w:r w:rsidRPr="008E0368">
        <w:rPr>
          <w:rFonts w:ascii="Times New Roman" w:hAnsi="Times New Roman" w:cs="Times New Roman"/>
        </w:rPr>
        <w:t xml:space="preserve"> current is generated in the cell</w:t>
      </w:r>
      <w:r>
        <w:rPr>
          <w:rFonts w:ascii="Times New Roman" w:hAnsi="Times New Roman" w:cs="Times New Roman"/>
        </w:rPr>
        <w:t xml:space="preserve"> as a result</w:t>
      </w:r>
      <w:r w:rsidRPr="008E0368">
        <w:rPr>
          <w:rFonts w:ascii="Times New Roman" w:hAnsi="Times New Roman" w:cs="Times New Roman"/>
        </w:rPr>
        <w:t>.</w:t>
      </w:r>
      <w:r>
        <w:rPr>
          <w:rFonts w:ascii="Times New Roman" w:hAnsi="Times New Roman" w:cs="Times New Roman"/>
        </w:rPr>
        <w:t xml:space="preserve"> This effect occurs because increased </w:t>
      </w:r>
      <w:r w:rsidRPr="003651A2">
        <w:rPr>
          <w:rFonts w:ascii="Times New Roman" w:hAnsi="Times New Roman" w:cs="Times New Roman"/>
        </w:rPr>
        <w:lastRenderedPageBreak/>
        <w:t>velocity</w:t>
      </w:r>
      <w:r>
        <w:rPr>
          <w:rFonts w:ascii="Times New Roman" w:hAnsi="Times New Roman" w:cs="Times New Roman"/>
        </w:rPr>
        <w:t xml:space="preserve"> in the  electrode</w:t>
      </w:r>
      <w:r w:rsidRPr="003651A2">
        <w:rPr>
          <w:rFonts w:ascii="Times New Roman" w:hAnsi="Times New Roman" w:cs="Times New Roman"/>
        </w:rPr>
        <w:t xml:space="preserve"> reduces the diffusion boundary layer</w:t>
      </w:r>
      <w:r>
        <w:rPr>
          <w:rFonts w:ascii="Times New Roman" w:hAnsi="Times New Roman" w:cs="Times New Roman"/>
        </w:rPr>
        <w:t xml:space="preserve"> thickness </w:t>
      </w:r>
      <w:r w:rsidRPr="003651A2">
        <w:rPr>
          <w:rFonts w:ascii="Times New Roman" w:hAnsi="Times New Roman" w:cs="Times New Roman"/>
        </w:rPr>
        <w:t>around the fiber</w:t>
      </w:r>
      <w:r>
        <w:rPr>
          <w:rFonts w:ascii="Times New Roman" w:hAnsi="Times New Roman" w:cs="Times New Roman"/>
        </w:rPr>
        <w:t xml:space="preserve"> surfaces, enhancing maximum transport rates to the reaction surface </w:t>
      </w:r>
      <w:r>
        <w:rPr>
          <w:rFonts w:ascii="Times New Roman" w:hAnsi="Times New Roman" w:cs="Times New Roman"/>
        </w:rPr>
        <w:fldChar w:fldCharType="begin" w:fldLock="1"/>
      </w:r>
      <w:r w:rsidR="003451D7">
        <w:rPr>
          <w:rFonts w:ascii="Times New Roman" w:hAnsi="Times New Roman" w:cs="Times New Roman"/>
        </w:rPr>
        <w:instrText>ADDIN CSL_CITATION {"citationItems":[{"id":"ITEM-1","itemData":{"DOI":"10.1149/2.1281607jes","ISBN":"9781607685395","ISSN":"0013-4651","abstract":"A model of a hydrogen – bromine redox flow battery cathode with interdigitated flow channels was developed to investigate the effect of both the morphology of the fibrous electrode as well as the overall architecture of the cell. The fiber morphology was determined by the fiber diameter and porosity while the cell architecture was determined by the electrode thickness as well as the channel and rib widths. A comprehensive parametric study was performed looking at the effects these parameters had on the overall performance of the cell. A kinetic parameter was also varied to allow for different catalytic systems. This generalized the scope of the work and made it applicable for a large variety of systems. The importance of fiber morphology was found to be heavily dependent on kinetics. As expected, slow reacting systems performed better with smaller fibers and lower permeability while the opposite was true for highly kinetic systems. The width of the domain was the most important characteristic, in all cases the narrowest channel had the highest reaction rate. This was also largely true for the rib widths; in most cases the narrowest rib performed best. The effect of the electrode thickness was found to vary depending on the permeability and kinetics of the system. A non-dimensional group was proposed to represent the entire dataset and visualize the relative importance of each parameter. The importance of green or renewable energy has grown consid-erably in recent decades. Concerns over the stability of our current energy profile has created significant motivation to develop other more sustainable energy supplies; particularly renewable sources of energy such as wind and solar. The challenge with these types of sources is that their peak power output cannot be controlled or dictated, so they are not suitable for load following applications and are hence considered non-dispatchable. The most effective way to offset this effect is the uti-lization of highly efficient energy storage devices with industrial-scale storage capacity. Such devices would allow intermittent energies, gen-erated at any point in the day, to be dispatched during peak demand. A popular option currently garnering much attention is the redox flow battery. 1,2 The electrolytes are pumped from external storage tanks of arbitrary size and storage capacity through electrochemical cells to generate electricity or replenish the electrolyte; depending on the mode of operation. One of the criti…","author":[{"dropping-particle":"","family":"Kok","given":"Matthew D. R.","non-dropping-particle":"","parse-names":false,"suffix":""},{"dropping-particle":"","family":"Khalifa","given":"Alia","non-dropping-particle":"","parse-names":false,"suffix":""},{"dropping-particle":"","family":"Gostick","given":"Jeff T.","non-dropping-particle":"","parse-names":false,"suffix":""}],"container-title":"Journal of The Electrochemical Society","id":"ITEM-1","issue":"7","issued":{"date-parts":[["2016"]]},"note":"Sherwood number","page":"A1408-A1419","title":"Multiphysics Simulation of the Flow Battery Cathode: Cell Architecture and Electrode Optimization","type":"article-journal","volume":"163"},"uris":["http://www.mendeley.com/documents/?uuid=90e2bb04-7ef3-4b86-a13f-fa2ac97ddc38"]}],"mendeley":{"formattedCitation":"[49]","plainTextFormattedCitation":"[49]","previouslyFormattedCitation":"[49]"},"properties":{"noteIndex":0},"schema":"https://github.com/citation-style-language/schema/raw/master/csl-citation.json"}</w:instrText>
      </w:r>
      <w:r>
        <w:rPr>
          <w:rFonts w:ascii="Times New Roman" w:hAnsi="Times New Roman" w:cs="Times New Roman"/>
        </w:rPr>
        <w:fldChar w:fldCharType="separate"/>
      </w:r>
      <w:r w:rsidR="00D36F73" w:rsidRPr="00D36F73">
        <w:rPr>
          <w:rFonts w:ascii="Times New Roman" w:hAnsi="Times New Roman" w:cs="Times New Roman"/>
          <w:noProof/>
        </w:rPr>
        <w:t>[49]</w:t>
      </w:r>
      <w:r>
        <w:rPr>
          <w:rFonts w:ascii="Times New Roman" w:hAnsi="Times New Roman" w:cs="Times New Roman"/>
        </w:rPr>
        <w:fldChar w:fldCharType="end"/>
      </w:r>
      <w:r>
        <w:rPr>
          <w:rFonts w:ascii="Times New Roman" w:hAnsi="Times New Roman" w:cs="Times New Roman"/>
        </w:rPr>
        <w:t xml:space="preserve">. Rapidly replenished fresh electrolyte also lowers concentration polarization in the electrode. This </w:t>
      </w:r>
      <w:r w:rsidRPr="003651A2">
        <w:rPr>
          <w:rFonts w:ascii="Times New Roman" w:hAnsi="Times New Roman" w:cs="Times New Roman"/>
        </w:rPr>
        <w:t>allows cells to operate at a higher current density</w:t>
      </w:r>
      <w:r>
        <w:rPr>
          <w:rFonts w:ascii="Times New Roman" w:hAnsi="Times New Roman" w:cs="Times New Roman"/>
        </w:rPr>
        <w:t xml:space="preserve"> with more uniform current distribution</w:t>
      </w:r>
      <w:r w:rsidRPr="00002B56">
        <w:rPr>
          <w:rFonts w:ascii="Times New Roman" w:hAnsi="Times New Roman" w:cs="Times New Roman"/>
        </w:rPr>
        <w:t xml:space="preserve">. </w:t>
      </w:r>
      <w:r w:rsidRPr="00BD760B">
        <w:rPr>
          <w:rFonts w:ascii="Times New Roman" w:hAnsi="Times New Roman" w:cs="Times New Roman"/>
        </w:rPr>
        <w:t xml:space="preserve">However, mass transport in the electrode is limited by the diffusion resistance </w:t>
      </w:r>
      <w:bookmarkStart w:id="67" w:name="_Hlk37623006"/>
      <w:r w:rsidRPr="00BD760B">
        <w:rPr>
          <w:rFonts w:ascii="Times New Roman" w:hAnsi="Times New Roman" w:cs="Times New Roman"/>
        </w:rPr>
        <w:t>between the liquid electrolyte and the fiber surfaces at the pore level</w:t>
      </w:r>
      <w:bookmarkEnd w:id="67"/>
      <w:r w:rsidRPr="00BD760B">
        <w:rPr>
          <w:rFonts w:ascii="Times New Roman" w:hAnsi="Times New Roman" w:cs="Times New Roman"/>
        </w:rPr>
        <w:t xml:space="preserve">, even at very high electrolyte velocity in the electrode; this resistance can be mitigated but never completely removed. </w:t>
      </w:r>
      <w:r>
        <w:rPr>
          <w:rFonts w:ascii="Times New Roman" w:hAnsi="Times New Roman" w:cs="Times New Roman"/>
        </w:rPr>
        <w:t>Fig</w:t>
      </w:r>
      <w:r w:rsidR="006817C8">
        <w:rPr>
          <w:rFonts w:ascii="Times New Roman" w:hAnsi="Times New Roman" w:cs="Times New Roman"/>
        </w:rPr>
        <w:t>ure 3.</w:t>
      </w:r>
      <w:r>
        <w:rPr>
          <w:rFonts w:ascii="Times New Roman" w:hAnsi="Times New Roman" w:cs="Times New Roman"/>
        </w:rPr>
        <w:t>4e</w:t>
      </w:r>
      <w:r w:rsidRPr="00BD760B">
        <w:rPr>
          <w:rFonts w:ascii="Times New Roman" w:hAnsi="Times New Roman" w:cs="Times New Roman"/>
        </w:rPr>
        <w:t xml:space="preserve"> </w:t>
      </w:r>
      <w:r>
        <w:rPr>
          <w:rFonts w:ascii="Times New Roman" w:hAnsi="Times New Roman" w:cs="Times New Roman"/>
        </w:rPr>
        <w:t xml:space="preserve">illustrates </w:t>
      </w:r>
      <w:r w:rsidRPr="00BD760B">
        <w:rPr>
          <w:rFonts w:ascii="Times New Roman" w:hAnsi="Times New Roman" w:cs="Times New Roman"/>
        </w:rPr>
        <w:t>that</w:t>
      </w:r>
      <w:r>
        <w:rPr>
          <w:rFonts w:ascii="Times New Roman" w:hAnsi="Times New Roman" w:cs="Times New Roman"/>
        </w:rPr>
        <w:t>,</w:t>
      </w:r>
      <w:r w:rsidRPr="00BD760B">
        <w:rPr>
          <w:rFonts w:ascii="Times New Roman" w:hAnsi="Times New Roman" w:cs="Times New Roman"/>
        </w:rPr>
        <w:t xml:space="preserve"> as electrolyte velocity </w:t>
      </w:r>
      <w:r>
        <w:rPr>
          <w:rFonts w:ascii="Times New Roman" w:hAnsi="Times New Roman" w:cs="Times New Roman"/>
        </w:rPr>
        <w:t xml:space="preserve">in the electrode </w:t>
      </w:r>
      <w:r w:rsidRPr="00BD760B">
        <w:rPr>
          <w:rFonts w:ascii="Times New Roman" w:hAnsi="Times New Roman" w:cs="Times New Roman"/>
        </w:rPr>
        <w:t xml:space="preserve">increases, the </w:t>
      </w:r>
      <w:r>
        <w:rPr>
          <w:rFonts w:ascii="Times New Roman" w:hAnsi="Times New Roman" w:cs="Times New Roman"/>
        </w:rPr>
        <w:t xml:space="preserve">relative increase in </w:t>
      </w:r>
      <w:r w:rsidRPr="00BD760B">
        <w:rPr>
          <w:rFonts w:ascii="Times New Roman" w:hAnsi="Times New Roman" w:cs="Times New Roman"/>
        </w:rPr>
        <w:t xml:space="preserve">current density </w:t>
      </w:r>
      <w:r>
        <w:rPr>
          <w:rFonts w:ascii="Times New Roman" w:hAnsi="Times New Roman" w:cs="Times New Roman"/>
        </w:rPr>
        <w:t>attenuates</w:t>
      </w:r>
      <w:r w:rsidRPr="00BD760B">
        <w:rPr>
          <w:rFonts w:ascii="Times New Roman" w:hAnsi="Times New Roman" w:cs="Times New Roman"/>
        </w:rPr>
        <w:t xml:space="preserve">, and the </w:t>
      </w:r>
      <w:r>
        <w:rPr>
          <w:rFonts w:ascii="Times New Roman" w:hAnsi="Times New Roman" w:cs="Times New Roman"/>
        </w:rPr>
        <w:t xml:space="preserve">rate of increase in limiting current </w:t>
      </w:r>
      <w:r w:rsidRPr="00BD760B">
        <w:rPr>
          <w:rFonts w:ascii="Times New Roman" w:hAnsi="Times New Roman" w:cs="Times New Roman"/>
        </w:rPr>
        <w:t>gradually flatten</w:t>
      </w:r>
      <w:r>
        <w:rPr>
          <w:rFonts w:ascii="Times New Roman" w:hAnsi="Times New Roman" w:cs="Times New Roman"/>
        </w:rPr>
        <w:t>s</w:t>
      </w:r>
      <w:r w:rsidRPr="00BD760B">
        <w:rPr>
          <w:rFonts w:ascii="Times New Roman" w:hAnsi="Times New Roman" w:cs="Times New Roman"/>
        </w:rPr>
        <w:t xml:space="preserve"> out. </w:t>
      </w:r>
      <w:r>
        <w:rPr>
          <w:rFonts w:ascii="Times New Roman" w:hAnsi="Times New Roman" w:cs="Times New Roman"/>
        </w:rPr>
        <w:t>Additional</w:t>
      </w:r>
      <w:r w:rsidRPr="00BD760B">
        <w:rPr>
          <w:rFonts w:ascii="Times New Roman" w:hAnsi="Times New Roman" w:cs="Times New Roman"/>
        </w:rPr>
        <w:t xml:space="preserve"> data were not possible for higher velocities or shallower channels due to excessive pressure drop; but it is clear that maximum limiting current </w:t>
      </w:r>
      <w:r>
        <w:rPr>
          <w:rFonts w:ascii="Times New Roman" w:hAnsi="Times New Roman" w:cs="Times New Roman"/>
        </w:rPr>
        <w:t xml:space="preserve">is a direct function of </w:t>
      </w:r>
      <w:r w:rsidRPr="00BD760B">
        <w:rPr>
          <w:rFonts w:ascii="Times New Roman" w:hAnsi="Times New Roman" w:cs="Times New Roman"/>
        </w:rPr>
        <w:t>electrolyte velocity in the electrode</w:t>
      </w:r>
      <w:r>
        <w:rPr>
          <w:rFonts w:ascii="Times New Roman" w:hAnsi="Times New Roman" w:cs="Times New Roman"/>
        </w:rPr>
        <w:t xml:space="preserve"> (</w:t>
      </w:r>
      <w:proofErr w:type="gramStart"/>
      <w:r>
        <w:rPr>
          <w:rFonts w:ascii="Times New Roman" w:hAnsi="Times New Roman" w:cs="Times New Roman"/>
        </w:rPr>
        <w:t>e.g.</w:t>
      </w:r>
      <w:proofErr w:type="gramEnd"/>
      <w:r>
        <w:rPr>
          <w:rFonts w:ascii="Times New Roman" w:hAnsi="Times New Roman" w:cs="Times New Roman"/>
        </w:rPr>
        <w:t xml:space="preserve"> reactant convection)</w:t>
      </w:r>
      <w:r w:rsidRPr="00BD760B">
        <w:rPr>
          <w:rFonts w:ascii="Times New Roman" w:hAnsi="Times New Roman" w:cs="Times New Roman"/>
        </w:rPr>
        <w:t>. Up to that maximum current, however, increased electrolyte velocity in the electrode improves the electrochemical performance</w:t>
      </w:r>
      <w:r>
        <w:rPr>
          <w:rFonts w:ascii="Times New Roman" w:hAnsi="Times New Roman" w:cs="Times New Roman"/>
        </w:rPr>
        <w:t>; the current distribution also becomes more uniform, an indicator of sufficient mass transport to the electrode surfaces.</w:t>
      </w:r>
    </w:p>
    <w:p w14:paraId="0647ECB4" w14:textId="77777777" w:rsidR="00CC4D8F" w:rsidRDefault="00CC4D8F" w:rsidP="00CC4D8F">
      <w:pPr>
        <w:spacing w:line="480" w:lineRule="auto"/>
        <w:ind w:firstLine="720"/>
        <w:jc w:val="both"/>
        <w:rPr>
          <w:rFonts w:ascii="Times New Roman" w:hAnsi="Times New Roman" w:cs="Times New Roman"/>
        </w:rPr>
      </w:pPr>
      <w:r>
        <w:rPr>
          <w:rFonts w:ascii="Times New Roman" w:hAnsi="Times New Roman" w:cs="Times New Roman"/>
        </w:rPr>
        <w:t>Figure 3.5 shows the impact of electrolyte velocity on the current distribution at 50% SOC for selected flow rate/channel depth configurations. These configurations were chosen among eighteen different flow rate/channel depth combinations to demonstrate current distribution variations more clearly. Figure 3.5a shows absolute local current distribution as a scatter plot, while the contour plots in Figure 3.5b show percent deviation from the average current.</w:t>
      </w:r>
      <w:r w:rsidRPr="00C922DA">
        <w:rPr>
          <w:rFonts w:ascii="Times New Roman" w:hAnsi="Times New Roman" w:cs="Times New Roman"/>
        </w:rPr>
        <w:t xml:space="preserve"> </w:t>
      </w:r>
      <w:r w:rsidRPr="008E0368">
        <w:rPr>
          <w:rFonts w:ascii="Times New Roman" w:hAnsi="Times New Roman" w:cs="Times New Roman"/>
        </w:rPr>
        <w:t xml:space="preserve">Although the impact of increased electrolyte velocity on measured local current </w:t>
      </w:r>
      <w:r>
        <w:rPr>
          <w:rFonts w:ascii="Times New Roman" w:hAnsi="Times New Roman" w:cs="Times New Roman"/>
        </w:rPr>
        <w:t>is</w:t>
      </w:r>
      <w:r w:rsidRPr="008E0368">
        <w:rPr>
          <w:rFonts w:ascii="Times New Roman" w:hAnsi="Times New Roman" w:cs="Times New Roman"/>
        </w:rPr>
        <w:t xml:space="preserve"> apparent in Fig</w:t>
      </w:r>
      <w:r>
        <w:rPr>
          <w:rFonts w:ascii="Times New Roman" w:hAnsi="Times New Roman" w:cs="Times New Roman"/>
        </w:rPr>
        <w:t>ure 3.</w:t>
      </w:r>
      <w:r w:rsidRPr="008E0368">
        <w:rPr>
          <w:rFonts w:ascii="Times New Roman" w:hAnsi="Times New Roman" w:cs="Times New Roman"/>
        </w:rPr>
        <w:t xml:space="preserve">5a, </w:t>
      </w:r>
      <w:r>
        <w:rPr>
          <w:rFonts w:ascii="Times New Roman" w:hAnsi="Times New Roman" w:cs="Times New Roman"/>
        </w:rPr>
        <w:t xml:space="preserve">relative differences in </w:t>
      </w:r>
      <w:r w:rsidRPr="008E0368">
        <w:rPr>
          <w:rFonts w:ascii="Times New Roman" w:hAnsi="Times New Roman" w:cs="Times New Roman"/>
        </w:rPr>
        <w:t xml:space="preserve">current down the </w:t>
      </w:r>
    </w:p>
    <w:p w14:paraId="2634D28C" w14:textId="77777777" w:rsidR="00CC4D8F" w:rsidRDefault="00CC4D8F" w:rsidP="00CC4D8F">
      <w:pPr>
        <w:keepNext/>
        <w:jc w:val="center"/>
      </w:pPr>
      <w:r>
        <w:rPr>
          <w:noProof/>
        </w:rPr>
        <w:lastRenderedPageBreak/>
        <w:drawing>
          <wp:inline distT="0" distB="0" distL="0" distR="0" wp14:anchorId="7B4DDA1F" wp14:editId="74B5D24B">
            <wp:extent cx="5510254" cy="465474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17134" cy="4660552"/>
                    </a:xfrm>
                    <a:prstGeom prst="rect">
                      <a:avLst/>
                    </a:prstGeom>
                    <a:noFill/>
                    <a:ln>
                      <a:noFill/>
                    </a:ln>
                  </pic:spPr>
                </pic:pic>
              </a:graphicData>
            </a:graphic>
          </wp:inline>
        </w:drawing>
      </w:r>
    </w:p>
    <w:p w14:paraId="537E08F8" w14:textId="77777777" w:rsidR="00CC4D8F" w:rsidRDefault="00CC4D8F" w:rsidP="00CC4D8F">
      <w:pPr>
        <w:keepNext/>
        <w:jc w:val="center"/>
      </w:pPr>
      <w:r>
        <w:rPr>
          <w:noProof/>
        </w:rPr>
        <w:drawing>
          <wp:inline distT="0" distB="0" distL="0" distR="0" wp14:anchorId="7E516AF9" wp14:editId="1481C9AC">
            <wp:extent cx="2792795" cy="2512612"/>
            <wp:effectExtent l="0" t="0" r="762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95564" cy="2515104"/>
                    </a:xfrm>
                    <a:prstGeom prst="rect">
                      <a:avLst/>
                    </a:prstGeom>
                    <a:noFill/>
                    <a:ln>
                      <a:noFill/>
                    </a:ln>
                  </pic:spPr>
                </pic:pic>
              </a:graphicData>
            </a:graphic>
          </wp:inline>
        </w:drawing>
      </w:r>
    </w:p>
    <w:p w14:paraId="7538FC52" w14:textId="0CB2DF32" w:rsidR="00CC4D8F" w:rsidRPr="00CC4D8F" w:rsidRDefault="00CC4D8F" w:rsidP="00CC4D8F">
      <w:pPr>
        <w:pStyle w:val="Caption"/>
      </w:pPr>
      <w:bookmarkStart w:id="68" w:name="_Toc77750995"/>
      <w:r w:rsidRPr="009231A0">
        <w:t xml:space="preserve">Figure </w:t>
      </w:r>
      <w:r>
        <w:fldChar w:fldCharType="begin"/>
      </w:r>
      <w:r>
        <w:instrText xml:space="preserve"> STYLEREF 1 \s </w:instrText>
      </w:r>
      <w:r>
        <w:fldChar w:fldCharType="separate"/>
      </w:r>
      <w:r>
        <w:rPr>
          <w:noProof/>
        </w:rPr>
        <w:t>3</w:t>
      </w:r>
      <w:r>
        <w:rPr>
          <w:noProof/>
        </w:rPr>
        <w:fldChar w:fldCharType="end"/>
      </w:r>
      <w:r>
        <w:t>.</w:t>
      </w:r>
      <w:r>
        <w:fldChar w:fldCharType="begin"/>
      </w:r>
      <w:r>
        <w:instrText xml:space="preserve"> SEQ Figure \* ARABIC \s 1 </w:instrText>
      </w:r>
      <w:r>
        <w:fldChar w:fldCharType="separate"/>
      </w:r>
      <w:r>
        <w:rPr>
          <w:noProof/>
        </w:rPr>
        <w:t>4</w:t>
      </w:r>
      <w:r>
        <w:rPr>
          <w:noProof/>
        </w:rPr>
        <w:fldChar w:fldCharType="end"/>
      </w:r>
      <w:r>
        <w:t xml:space="preserve"> </w:t>
      </w:r>
      <w:r w:rsidRPr="00F477EC">
        <w:rPr>
          <w:bCs w:val="0"/>
        </w:rPr>
        <w:t>Magnified view of predicted electrolyte velocity distribution in the electrode (a) 2.50 mm (b) 1.00 mm (c) 0.50 mm (d) 0.25 mm and (e) correlation between average electrode velocity and measured limiting currents.</w:t>
      </w:r>
      <w:bookmarkEnd w:id="68"/>
    </w:p>
    <w:p w14:paraId="3D6A9A76" w14:textId="77777777" w:rsidR="00CC4D8F" w:rsidRPr="00BF7874" w:rsidRDefault="00CC4D8F" w:rsidP="00CC4D8F">
      <w:pPr>
        <w:pStyle w:val="Caption"/>
        <w:rPr>
          <w:i/>
        </w:rPr>
      </w:pPr>
      <w:bookmarkStart w:id="69" w:name="_Toc77750938"/>
      <w:r w:rsidRPr="00CE304D">
        <w:lastRenderedPageBreak/>
        <w:t xml:space="preserve">Table </w:t>
      </w:r>
      <w:r>
        <w:fldChar w:fldCharType="begin"/>
      </w:r>
      <w:r>
        <w:instrText xml:space="preserve"> STYLEREF 1 \s </w:instrText>
      </w:r>
      <w:r>
        <w:fldChar w:fldCharType="separate"/>
      </w:r>
      <w:r>
        <w:rPr>
          <w:noProof/>
        </w:rPr>
        <w:t>3</w:t>
      </w:r>
      <w:r>
        <w:rPr>
          <w:noProof/>
        </w:rPr>
        <w:fldChar w:fldCharType="end"/>
      </w:r>
      <w:r>
        <w:t>.</w:t>
      </w:r>
      <w:r>
        <w:fldChar w:fldCharType="begin"/>
      </w:r>
      <w:r>
        <w:instrText xml:space="preserve"> SEQ Table \* ARABIC \s 1 </w:instrText>
      </w:r>
      <w:r>
        <w:fldChar w:fldCharType="separate"/>
      </w:r>
      <w:r>
        <w:rPr>
          <w:noProof/>
        </w:rPr>
        <w:t>2</w:t>
      </w:r>
      <w:r>
        <w:rPr>
          <w:noProof/>
        </w:rPr>
        <w:fldChar w:fldCharType="end"/>
      </w:r>
      <w:r w:rsidRPr="00BF7874">
        <w:t xml:space="preserve"> </w:t>
      </w:r>
      <w:r w:rsidRPr="00F477EC">
        <w:rPr>
          <w:bCs w:val="0"/>
        </w:rPr>
        <w:t>Selected parameters for the range of channel depths and flow rates considered in this work. Limiting current is the current achieved at 0.2 V discharge for a 50% SOC electrolyte.</w:t>
      </w:r>
      <w:bookmarkEnd w:id="69"/>
    </w:p>
    <w:p w14:paraId="3DB4814D" w14:textId="77777777" w:rsidR="00CC4D8F" w:rsidRDefault="00CC4D8F" w:rsidP="00CC4D8F"/>
    <w:tbl>
      <w:tblPr>
        <w:tblStyle w:val="TableGrid"/>
        <w:tblpPr w:leftFromText="180" w:rightFromText="180" w:vertAnchor="text" w:horzAnchor="margin" w:tblpXSpec="center" w:tblpY="-136"/>
        <w:tblW w:w="9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3"/>
        <w:gridCol w:w="1437"/>
        <w:gridCol w:w="1341"/>
        <w:gridCol w:w="1429"/>
        <w:gridCol w:w="1110"/>
        <w:gridCol w:w="1434"/>
        <w:gridCol w:w="1431"/>
      </w:tblGrid>
      <w:tr w:rsidR="00CC4D8F" w14:paraId="3C512CB2" w14:textId="77777777" w:rsidTr="00A1216C">
        <w:trPr>
          <w:trHeight w:val="1027"/>
        </w:trPr>
        <w:tc>
          <w:tcPr>
            <w:tcW w:w="1083" w:type="dxa"/>
            <w:tcBorders>
              <w:top w:val="single" w:sz="4" w:space="0" w:color="auto"/>
              <w:left w:val="nil"/>
              <w:bottom w:val="single" w:sz="4" w:space="0" w:color="auto"/>
              <w:right w:val="nil"/>
            </w:tcBorders>
            <w:hideMark/>
          </w:tcPr>
          <w:p w14:paraId="50D1380B" w14:textId="77777777" w:rsidR="00CC4D8F" w:rsidRDefault="00CC4D8F" w:rsidP="00A1216C">
            <w:pPr>
              <w:jc w:val="center"/>
              <w:rPr>
                <w:rFonts w:ascii="Times New Roman" w:hAnsi="Times New Roman" w:cs="Times New Roman"/>
                <w:b/>
              </w:rPr>
            </w:pPr>
            <w:r>
              <w:rPr>
                <w:rFonts w:ascii="Times New Roman" w:hAnsi="Times New Roman" w:cs="Times New Roman"/>
                <w:b/>
              </w:rPr>
              <w:t>Channel depth (mm)</w:t>
            </w:r>
          </w:p>
        </w:tc>
        <w:tc>
          <w:tcPr>
            <w:tcW w:w="1437" w:type="dxa"/>
            <w:tcBorders>
              <w:top w:val="single" w:sz="4" w:space="0" w:color="auto"/>
              <w:left w:val="nil"/>
              <w:bottom w:val="single" w:sz="4" w:space="0" w:color="auto"/>
              <w:right w:val="nil"/>
            </w:tcBorders>
            <w:hideMark/>
          </w:tcPr>
          <w:p w14:paraId="055FEC5F" w14:textId="77777777" w:rsidR="00CC4D8F" w:rsidRDefault="00CC4D8F" w:rsidP="00A1216C">
            <w:pPr>
              <w:jc w:val="center"/>
              <w:rPr>
                <w:rFonts w:ascii="Times New Roman" w:hAnsi="Times New Roman" w:cs="Times New Roman"/>
                <w:b/>
              </w:rPr>
            </w:pPr>
            <w:r>
              <w:rPr>
                <w:rFonts w:ascii="Times New Roman" w:hAnsi="Times New Roman" w:cs="Times New Roman"/>
                <w:b/>
              </w:rPr>
              <w:t xml:space="preserve">Flow </w:t>
            </w:r>
          </w:p>
          <w:p w14:paraId="4BFB9AFA" w14:textId="77777777" w:rsidR="00CC4D8F" w:rsidRDefault="00CC4D8F" w:rsidP="00A1216C">
            <w:pPr>
              <w:jc w:val="center"/>
              <w:rPr>
                <w:rFonts w:ascii="Times New Roman" w:hAnsi="Times New Roman" w:cs="Times New Roman"/>
                <w:b/>
              </w:rPr>
            </w:pPr>
            <w:r>
              <w:rPr>
                <w:rFonts w:ascii="Times New Roman" w:hAnsi="Times New Roman" w:cs="Times New Roman"/>
                <w:b/>
              </w:rPr>
              <w:t>rate</w:t>
            </w:r>
          </w:p>
          <w:p w14:paraId="0E7557F1" w14:textId="77777777" w:rsidR="00CC4D8F" w:rsidRDefault="00CC4D8F" w:rsidP="00A1216C">
            <w:pPr>
              <w:jc w:val="center"/>
              <w:rPr>
                <w:rFonts w:ascii="Times New Roman" w:hAnsi="Times New Roman" w:cs="Times New Roman"/>
                <w:b/>
              </w:rPr>
            </w:pPr>
            <w:r>
              <w:rPr>
                <w:rFonts w:ascii="Times New Roman" w:hAnsi="Times New Roman" w:cs="Times New Roman"/>
                <w:b/>
              </w:rPr>
              <w:t xml:space="preserve">(mL </w:t>
            </w:r>
            <w:proofErr w:type="gramStart"/>
            <w:r>
              <w:rPr>
                <w:rFonts w:ascii="Times New Roman" w:hAnsi="Times New Roman" w:cs="Times New Roman"/>
                <w:b/>
              </w:rPr>
              <w:t>min</w:t>
            </w:r>
            <w:r>
              <w:rPr>
                <w:rFonts w:ascii="Times New Roman" w:hAnsi="Times New Roman" w:cs="Times New Roman"/>
                <w:b/>
                <w:vertAlign w:val="superscript"/>
              </w:rPr>
              <w:t>-1</w:t>
            </w:r>
            <w:proofErr w:type="gramEnd"/>
            <w:r>
              <w:rPr>
                <w:rFonts w:ascii="Times New Roman" w:hAnsi="Times New Roman" w:cs="Times New Roman"/>
                <w:b/>
              </w:rPr>
              <w:t>)</w:t>
            </w:r>
          </w:p>
        </w:tc>
        <w:tc>
          <w:tcPr>
            <w:tcW w:w="1341" w:type="dxa"/>
            <w:tcBorders>
              <w:top w:val="single" w:sz="4" w:space="0" w:color="auto"/>
              <w:left w:val="nil"/>
              <w:bottom w:val="single" w:sz="4" w:space="0" w:color="auto"/>
              <w:right w:val="nil"/>
            </w:tcBorders>
            <w:hideMark/>
          </w:tcPr>
          <w:p w14:paraId="46BB7A56" w14:textId="77777777" w:rsidR="00CC4D8F" w:rsidRDefault="00CC4D8F" w:rsidP="00A1216C">
            <w:pPr>
              <w:jc w:val="center"/>
              <w:rPr>
                <w:rFonts w:ascii="Times New Roman" w:hAnsi="Times New Roman" w:cs="Times New Roman"/>
                <w:b/>
              </w:rPr>
            </w:pPr>
            <w:r>
              <w:rPr>
                <w:rFonts w:ascii="Times New Roman" w:hAnsi="Times New Roman" w:cs="Times New Roman"/>
                <w:b/>
              </w:rPr>
              <w:t>Average velocity in the channel</w:t>
            </w:r>
          </w:p>
          <w:p w14:paraId="21512184" w14:textId="77777777" w:rsidR="00CC4D8F" w:rsidRDefault="00CC4D8F" w:rsidP="00A1216C">
            <w:pPr>
              <w:jc w:val="center"/>
              <w:rPr>
                <w:rFonts w:ascii="Times New Roman" w:hAnsi="Times New Roman" w:cs="Times New Roman"/>
                <w:b/>
              </w:rPr>
            </w:pPr>
            <w:r>
              <w:rPr>
                <w:rFonts w:ascii="Times New Roman" w:hAnsi="Times New Roman" w:cs="Times New Roman"/>
                <w:b/>
              </w:rPr>
              <w:t>(m s</w:t>
            </w:r>
            <w:r>
              <w:rPr>
                <w:rFonts w:ascii="Times New Roman" w:hAnsi="Times New Roman" w:cs="Times New Roman"/>
                <w:b/>
                <w:vertAlign w:val="superscript"/>
              </w:rPr>
              <w:t>-1</w:t>
            </w:r>
            <w:r>
              <w:rPr>
                <w:rFonts w:ascii="Times New Roman" w:hAnsi="Times New Roman" w:cs="Times New Roman"/>
                <w:b/>
              </w:rPr>
              <w:t>)</w:t>
            </w:r>
          </w:p>
        </w:tc>
        <w:tc>
          <w:tcPr>
            <w:tcW w:w="1429" w:type="dxa"/>
            <w:tcBorders>
              <w:top w:val="single" w:sz="4" w:space="0" w:color="auto"/>
              <w:left w:val="nil"/>
              <w:bottom w:val="single" w:sz="4" w:space="0" w:color="auto"/>
              <w:right w:val="nil"/>
            </w:tcBorders>
            <w:hideMark/>
          </w:tcPr>
          <w:p w14:paraId="407F8A7D" w14:textId="77777777" w:rsidR="00CC4D8F" w:rsidRDefault="00CC4D8F" w:rsidP="00A1216C">
            <w:pPr>
              <w:jc w:val="center"/>
              <w:rPr>
                <w:rFonts w:ascii="Times New Roman" w:hAnsi="Times New Roman" w:cs="Times New Roman"/>
                <w:b/>
              </w:rPr>
            </w:pPr>
            <w:r>
              <w:rPr>
                <w:rFonts w:ascii="Times New Roman" w:hAnsi="Times New Roman" w:cs="Times New Roman"/>
                <w:b/>
              </w:rPr>
              <w:t>Average velocity in the electrode</w:t>
            </w:r>
          </w:p>
          <w:p w14:paraId="77F0A676" w14:textId="77777777" w:rsidR="00CC4D8F" w:rsidRDefault="00CC4D8F" w:rsidP="00A1216C">
            <w:pPr>
              <w:jc w:val="center"/>
              <w:rPr>
                <w:rFonts w:ascii="Times New Roman" w:hAnsi="Times New Roman" w:cs="Times New Roman"/>
                <w:b/>
              </w:rPr>
            </w:pPr>
            <w:r>
              <w:rPr>
                <w:rFonts w:ascii="Times New Roman" w:hAnsi="Times New Roman" w:cs="Times New Roman"/>
                <w:b/>
              </w:rPr>
              <w:t>(m s</w:t>
            </w:r>
            <w:r>
              <w:rPr>
                <w:rFonts w:ascii="Times New Roman" w:hAnsi="Times New Roman" w:cs="Times New Roman"/>
                <w:b/>
                <w:vertAlign w:val="superscript"/>
              </w:rPr>
              <w:t>-1</w:t>
            </w:r>
            <w:r>
              <w:rPr>
                <w:rFonts w:ascii="Times New Roman" w:hAnsi="Times New Roman" w:cs="Times New Roman"/>
                <w:b/>
              </w:rPr>
              <w:t>)</w:t>
            </w:r>
          </w:p>
        </w:tc>
        <w:tc>
          <w:tcPr>
            <w:tcW w:w="1110" w:type="dxa"/>
            <w:tcBorders>
              <w:top w:val="single" w:sz="4" w:space="0" w:color="auto"/>
              <w:left w:val="nil"/>
              <w:bottom w:val="single" w:sz="4" w:space="0" w:color="auto"/>
              <w:right w:val="nil"/>
            </w:tcBorders>
            <w:hideMark/>
          </w:tcPr>
          <w:p w14:paraId="662F00E4" w14:textId="77777777" w:rsidR="00CC4D8F" w:rsidRDefault="00CC4D8F" w:rsidP="00A1216C">
            <w:pPr>
              <w:jc w:val="center"/>
              <w:rPr>
                <w:rFonts w:ascii="Times New Roman" w:hAnsi="Times New Roman" w:cs="Times New Roman"/>
                <w:b/>
              </w:rPr>
            </w:pPr>
            <w:r>
              <w:rPr>
                <w:rFonts w:ascii="Times New Roman" w:hAnsi="Times New Roman" w:cs="Times New Roman"/>
                <w:b/>
              </w:rPr>
              <w:t>Limiting current</w:t>
            </w:r>
          </w:p>
          <w:p w14:paraId="344206C4" w14:textId="77777777" w:rsidR="00CC4D8F" w:rsidRDefault="00CC4D8F" w:rsidP="00A1216C">
            <w:pPr>
              <w:jc w:val="center"/>
              <w:rPr>
                <w:rFonts w:ascii="Times New Roman" w:hAnsi="Times New Roman" w:cs="Times New Roman"/>
                <w:b/>
              </w:rPr>
            </w:pPr>
            <w:r>
              <w:rPr>
                <w:rFonts w:ascii="Times New Roman" w:hAnsi="Times New Roman" w:cs="Times New Roman"/>
                <w:b/>
              </w:rPr>
              <w:t>(</w:t>
            </w:r>
            <w:bookmarkStart w:id="70" w:name="_Hlk30072861"/>
            <w:r>
              <w:rPr>
                <w:rFonts w:ascii="Times New Roman" w:hAnsi="Times New Roman" w:cs="Times New Roman"/>
                <w:b/>
              </w:rPr>
              <w:t xml:space="preserve">A </w:t>
            </w:r>
            <w:proofErr w:type="gramStart"/>
            <w:r>
              <w:rPr>
                <w:rFonts w:ascii="Times New Roman" w:hAnsi="Times New Roman" w:cs="Times New Roman"/>
                <w:b/>
              </w:rPr>
              <w:t>cm</w:t>
            </w:r>
            <w:r>
              <w:rPr>
                <w:rFonts w:ascii="Times New Roman" w:hAnsi="Times New Roman" w:cs="Times New Roman"/>
                <w:b/>
                <w:vertAlign w:val="superscript"/>
              </w:rPr>
              <w:t>-2</w:t>
            </w:r>
            <w:bookmarkEnd w:id="70"/>
            <w:proofErr w:type="gramEnd"/>
            <w:r>
              <w:rPr>
                <w:rFonts w:ascii="Times New Roman" w:hAnsi="Times New Roman" w:cs="Times New Roman"/>
                <w:b/>
              </w:rPr>
              <w:t>)</w:t>
            </w:r>
          </w:p>
        </w:tc>
        <w:tc>
          <w:tcPr>
            <w:tcW w:w="1434" w:type="dxa"/>
            <w:tcBorders>
              <w:top w:val="single" w:sz="4" w:space="0" w:color="auto"/>
              <w:left w:val="nil"/>
              <w:bottom w:val="single" w:sz="4" w:space="0" w:color="auto"/>
              <w:right w:val="nil"/>
            </w:tcBorders>
            <w:hideMark/>
          </w:tcPr>
          <w:p w14:paraId="640A622C" w14:textId="77777777" w:rsidR="00CC4D8F" w:rsidRDefault="00CC4D8F" w:rsidP="00A1216C">
            <w:pPr>
              <w:jc w:val="center"/>
              <w:rPr>
                <w:rFonts w:ascii="Times New Roman" w:hAnsi="Times New Roman" w:cs="Times New Roman"/>
                <w:b/>
              </w:rPr>
            </w:pPr>
            <w:r>
              <w:rPr>
                <w:rFonts w:ascii="Times New Roman" w:hAnsi="Times New Roman" w:cs="Times New Roman"/>
                <w:b/>
              </w:rPr>
              <w:t xml:space="preserve">Average local pressure </w:t>
            </w:r>
            <w:proofErr w:type="gramStart"/>
            <w:r>
              <w:rPr>
                <w:rFonts w:ascii="Times New Roman" w:hAnsi="Times New Roman" w:cs="Times New Roman"/>
                <w:b/>
              </w:rPr>
              <w:t>drop</w:t>
            </w:r>
            <w:proofErr w:type="gramEnd"/>
          </w:p>
          <w:p w14:paraId="7D650B12" w14:textId="77777777" w:rsidR="00CC4D8F" w:rsidRDefault="00CC4D8F" w:rsidP="00A1216C">
            <w:pPr>
              <w:jc w:val="center"/>
              <w:rPr>
                <w:rFonts w:ascii="Times New Roman" w:hAnsi="Times New Roman" w:cs="Times New Roman"/>
                <w:b/>
              </w:rPr>
            </w:pPr>
            <w:r>
              <w:rPr>
                <w:rFonts w:ascii="Times New Roman" w:hAnsi="Times New Roman" w:cs="Times New Roman"/>
                <w:b/>
              </w:rPr>
              <w:t>(Pa)</w:t>
            </w:r>
          </w:p>
        </w:tc>
        <w:tc>
          <w:tcPr>
            <w:tcW w:w="1431" w:type="dxa"/>
            <w:tcBorders>
              <w:top w:val="single" w:sz="4" w:space="0" w:color="auto"/>
              <w:left w:val="nil"/>
              <w:bottom w:val="single" w:sz="4" w:space="0" w:color="auto"/>
              <w:right w:val="nil"/>
            </w:tcBorders>
            <w:hideMark/>
          </w:tcPr>
          <w:p w14:paraId="2866B09F" w14:textId="77777777" w:rsidR="00CC4D8F" w:rsidRDefault="00CC4D8F" w:rsidP="00A1216C">
            <w:pPr>
              <w:jc w:val="center"/>
              <w:rPr>
                <w:rFonts w:ascii="Times New Roman" w:hAnsi="Times New Roman" w:cs="Times New Roman"/>
                <w:b/>
              </w:rPr>
            </w:pPr>
            <w:r>
              <w:rPr>
                <w:rFonts w:ascii="Times New Roman" w:hAnsi="Times New Roman" w:cs="Times New Roman"/>
                <w:b/>
              </w:rPr>
              <w:t xml:space="preserve">Overall pressure </w:t>
            </w:r>
            <w:proofErr w:type="gramStart"/>
            <w:r>
              <w:rPr>
                <w:rFonts w:ascii="Times New Roman" w:hAnsi="Times New Roman" w:cs="Times New Roman"/>
                <w:b/>
              </w:rPr>
              <w:t>drop</w:t>
            </w:r>
            <w:proofErr w:type="gramEnd"/>
          </w:p>
          <w:p w14:paraId="069279A4" w14:textId="77777777" w:rsidR="00CC4D8F" w:rsidRDefault="00CC4D8F" w:rsidP="00A1216C">
            <w:pPr>
              <w:jc w:val="center"/>
              <w:rPr>
                <w:rFonts w:ascii="Times New Roman" w:hAnsi="Times New Roman" w:cs="Times New Roman"/>
                <w:b/>
              </w:rPr>
            </w:pPr>
            <w:r>
              <w:rPr>
                <w:rFonts w:ascii="Times New Roman" w:hAnsi="Times New Roman" w:cs="Times New Roman"/>
                <w:b/>
              </w:rPr>
              <w:t>(Pa)</w:t>
            </w:r>
          </w:p>
        </w:tc>
      </w:tr>
      <w:tr w:rsidR="00CC4D8F" w14:paraId="3FA2F362" w14:textId="77777777" w:rsidTr="00A1216C">
        <w:trPr>
          <w:trHeight w:val="256"/>
        </w:trPr>
        <w:tc>
          <w:tcPr>
            <w:tcW w:w="1083" w:type="dxa"/>
            <w:vMerge w:val="restart"/>
            <w:tcBorders>
              <w:top w:val="single" w:sz="4" w:space="0" w:color="auto"/>
              <w:left w:val="nil"/>
              <w:bottom w:val="nil"/>
              <w:right w:val="nil"/>
            </w:tcBorders>
          </w:tcPr>
          <w:p w14:paraId="112C7146" w14:textId="77777777" w:rsidR="00CC4D8F" w:rsidRDefault="00CC4D8F" w:rsidP="00A1216C">
            <w:pPr>
              <w:jc w:val="center"/>
              <w:rPr>
                <w:rFonts w:ascii="Times New Roman" w:hAnsi="Times New Roman" w:cs="Times New Roman"/>
              </w:rPr>
            </w:pPr>
          </w:p>
          <w:p w14:paraId="71023E47" w14:textId="77777777" w:rsidR="00CC4D8F" w:rsidRDefault="00CC4D8F" w:rsidP="00A1216C">
            <w:pPr>
              <w:jc w:val="center"/>
              <w:rPr>
                <w:rFonts w:ascii="Times New Roman" w:hAnsi="Times New Roman" w:cs="Times New Roman"/>
              </w:rPr>
            </w:pPr>
          </w:p>
          <w:p w14:paraId="7E1C1E4E" w14:textId="77777777" w:rsidR="00CC4D8F" w:rsidRDefault="00CC4D8F" w:rsidP="00A1216C">
            <w:pPr>
              <w:jc w:val="center"/>
              <w:rPr>
                <w:rFonts w:ascii="Times New Roman" w:hAnsi="Times New Roman" w:cs="Times New Roman"/>
              </w:rPr>
            </w:pPr>
            <w:r>
              <w:rPr>
                <w:rFonts w:ascii="Times New Roman" w:hAnsi="Times New Roman" w:cs="Times New Roman"/>
              </w:rPr>
              <w:t xml:space="preserve">2.5 </w:t>
            </w:r>
          </w:p>
        </w:tc>
        <w:tc>
          <w:tcPr>
            <w:tcW w:w="1437" w:type="dxa"/>
            <w:tcBorders>
              <w:top w:val="single" w:sz="4" w:space="0" w:color="auto"/>
              <w:left w:val="nil"/>
              <w:bottom w:val="nil"/>
              <w:right w:val="nil"/>
            </w:tcBorders>
            <w:hideMark/>
          </w:tcPr>
          <w:p w14:paraId="17C38190" w14:textId="77777777" w:rsidR="00CC4D8F" w:rsidRDefault="00CC4D8F" w:rsidP="00A1216C">
            <w:pPr>
              <w:jc w:val="center"/>
              <w:rPr>
                <w:rFonts w:ascii="Times New Roman" w:hAnsi="Times New Roman" w:cs="Times New Roman"/>
                <w:vertAlign w:val="superscript"/>
              </w:rPr>
            </w:pPr>
            <w:r>
              <w:rPr>
                <w:rFonts w:ascii="Times New Roman" w:hAnsi="Times New Roman" w:cs="Times New Roman"/>
              </w:rPr>
              <w:t>10</w:t>
            </w:r>
          </w:p>
        </w:tc>
        <w:tc>
          <w:tcPr>
            <w:tcW w:w="1341" w:type="dxa"/>
            <w:tcBorders>
              <w:top w:val="single" w:sz="4" w:space="0" w:color="auto"/>
              <w:left w:val="nil"/>
              <w:bottom w:val="nil"/>
              <w:right w:val="nil"/>
            </w:tcBorders>
            <w:hideMark/>
          </w:tcPr>
          <w:p w14:paraId="424E2217" w14:textId="77777777" w:rsidR="00CC4D8F" w:rsidRDefault="00CC4D8F" w:rsidP="00A1216C">
            <w:pPr>
              <w:jc w:val="center"/>
              <w:rPr>
                <w:rFonts w:ascii="Times New Roman" w:hAnsi="Times New Roman" w:cs="Times New Roman"/>
              </w:rPr>
            </w:pPr>
            <w:r>
              <w:rPr>
                <w:rFonts w:ascii="Times New Roman" w:hAnsi="Times New Roman" w:cs="Times New Roman"/>
              </w:rPr>
              <w:t>0.057013</w:t>
            </w:r>
          </w:p>
        </w:tc>
        <w:tc>
          <w:tcPr>
            <w:tcW w:w="1429" w:type="dxa"/>
            <w:tcBorders>
              <w:top w:val="single" w:sz="4" w:space="0" w:color="auto"/>
              <w:left w:val="nil"/>
              <w:bottom w:val="nil"/>
              <w:right w:val="nil"/>
            </w:tcBorders>
            <w:hideMark/>
          </w:tcPr>
          <w:p w14:paraId="4A7EAFB6" w14:textId="77777777" w:rsidR="00CC4D8F" w:rsidRDefault="00CC4D8F" w:rsidP="00A1216C">
            <w:pPr>
              <w:jc w:val="center"/>
              <w:rPr>
                <w:rFonts w:ascii="Times New Roman" w:hAnsi="Times New Roman" w:cs="Times New Roman"/>
              </w:rPr>
            </w:pPr>
            <w:r>
              <w:rPr>
                <w:rFonts w:ascii="Times New Roman" w:hAnsi="Times New Roman" w:cs="Times New Roman"/>
              </w:rPr>
              <w:t>4.85x10</w:t>
            </w:r>
            <w:r>
              <w:rPr>
                <w:rFonts w:ascii="Times New Roman" w:hAnsi="Times New Roman" w:cs="Times New Roman"/>
                <w:vertAlign w:val="superscript"/>
              </w:rPr>
              <w:t>-6</w:t>
            </w:r>
          </w:p>
        </w:tc>
        <w:tc>
          <w:tcPr>
            <w:tcW w:w="1110" w:type="dxa"/>
            <w:tcBorders>
              <w:top w:val="single" w:sz="4" w:space="0" w:color="auto"/>
              <w:left w:val="nil"/>
              <w:bottom w:val="nil"/>
              <w:right w:val="nil"/>
            </w:tcBorders>
            <w:hideMark/>
          </w:tcPr>
          <w:p w14:paraId="7927AD69" w14:textId="77777777" w:rsidR="00CC4D8F" w:rsidRDefault="00CC4D8F" w:rsidP="00A1216C">
            <w:pPr>
              <w:jc w:val="center"/>
              <w:rPr>
                <w:rFonts w:ascii="Times New Roman" w:hAnsi="Times New Roman" w:cs="Times New Roman"/>
              </w:rPr>
            </w:pPr>
            <w:r>
              <w:rPr>
                <w:rFonts w:ascii="Times New Roman" w:hAnsi="Times New Roman" w:cs="Times New Roman"/>
              </w:rPr>
              <w:t>0.1291</w:t>
            </w:r>
          </w:p>
        </w:tc>
        <w:tc>
          <w:tcPr>
            <w:tcW w:w="1434" w:type="dxa"/>
            <w:tcBorders>
              <w:top w:val="single" w:sz="4" w:space="0" w:color="auto"/>
              <w:left w:val="nil"/>
              <w:bottom w:val="nil"/>
              <w:right w:val="nil"/>
            </w:tcBorders>
            <w:hideMark/>
          </w:tcPr>
          <w:p w14:paraId="02347C40" w14:textId="77777777" w:rsidR="00CC4D8F" w:rsidRDefault="00CC4D8F" w:rsidP="00A1216C">
            <w:pPr>
              <w:jc w:val="center"/>
              <w:rPr>
                <w:rFonts w:ascii="Times New Roman" w:hAnsi="Times New Roman" w:cs="Times New Roman"/>
              </w:rPr>
            </w:pPr>
            <w:r>
              <w:rPr>
                <w:rFonts w:ascii="Times New Roman" w:hAnsi="Times New Roman" w:cs="Times New Roman"/>
              </w:rPr>
              <w:t>18.8</w:t>
            </w:r>
          </w:p>
        </w:tc>
        <w:tc>
          <w:tcPr>
            <w:tcW w:w="1431" w:type="dxa"/>
            <w:tcBorders>
              <w:top w:val="single" w:sz="4" w:space="0" w:color="auto"/>
              <w:left w:val="nil"/>
              <w:bottom w:val="nil"/>
              <w:right w:val="nil"/>
            </w:tcBorders>
            <w:hideMark/>
          </w:tcPr>
          <w:p w14:paraId="328F5454" w14:textId="77777777" w:rsidR="00CC4D8F" w:rsidRDefault="00CC4D8F" w:rsidP="00A1216C">
            <w:pPr>
              <w:jc w:val="center"/>
              <w:rPr>
                <w:rFonts w:ascii="Times New Roman" w:hAnsi="Times New Roman" w:cs="Times New Roman"/>
              </w:rPr>
            </w:pPr>
            <w:r>
              <w:rPr>
                <w:rFonts w:ascii="Times New Roman" w:hAnsi="Times New Roman" w:cs="Times New Roman"/>
              </w:rPr>
              <w:t>2433</w:t>
            </w:r>
          </w:p>
        </w:tc>
      </w:tr>
      <w:tr w:rsidR="00CC4D8F" w14:paraId="316AEDAD" w14:textId="77777777" w:rsidTr="00A1216C">
        <w:trPr>
          <w:trHeight w:val="267"/>
        </w:trPr>
        <w:tc>
          <w:tcPr>
            <w:tcW w:w="0" w:type="auto"/>
            <w:vMerge/>
            <w:tcBorders>
              <w:top w:val="single" w:sz="4" w:space="0" w:color="auto"/>
              <w:left w:val="nil"/>
              <w:bottom w:val="nil"/>
              <w:right w:val="nil"/>
            </w:tcBorders>
            <w:vAlign w:val="center"/>
            <w:hideMark/>
          </w:tcPr>
          <w:p w14:paraId="695FD16A" w14:textId="77777777" w:rsidR="00CC4D8F" w:rsidRDefault="00CC4D8F" w:rsidP="00A1216C">
            <w:pPr>
              <w:rPr>
                <w:rFonts w:ascii="Times New Roman" w:hAnsi="Times New Roman" w:cs="Times New Roman"/>
              </w:rPr>
            </w:pPr>
          </w:p>
        </w:tc>
        <w:tc>
          <w:tcPr>
            <w:tcW w:w="1437" w:type="dxa"/>
            <w:hideMark/>
          </w:tcPr>
          <w:p w14:paraId="1BF1AF0B" w14:textId="77777777" w:rsidR="00CC4D8F" w:rsidRDefault="00CC4D8F" w:rsidP="00A1216C">
            <w:pPr>
              <w:jc w:val="center"/>
              <w:rPr>
                <w:rFonts w:ascii="Times New Roman" w:hAnsi="Times New Roman" w:cs="Times New Roman"/>
              </w:rPr>
            </w:pPr>
            <w:r>
              <w:rPr>
                <w:rFonts w:ascii="Times New Roman" w:hAnsi="Times New Roman" w:cs="Times New Roman"/>
              </w:rPr>
              <w:t>20</w:t>
            </w:r>
          </w:p>
        </w:tc>
        <w:tc>
          <w:tcPr>
            <w:tcW w:w="1341" w:type="dxa"/>
            <w:hideMark/>
          </w:tcPr>
          <w:p w14:paraId="21D5032D" w14:textId="77777777" w:rsidR="00CC4D8F" w:rsidRDefault="00CC4D8F" w:rsidP="00A1216C">
            <w:pPr>
              <w:jc w:val="center"/>
              <w:rPr>
                <w:rFonts w:ascii="Times New Roman" w:hAnsi="Times New Roman" w:cs="Times New Roman"/>
              </w:rPr>
            </w:pPr>
            <w:r>
              <w:rPr>
                <w:rFonts w:ascii="Times New Roman" w:hAnsi="Times New Roman" w:cs="Times New Roman"/>
              </w:rPr>
              <w:t>0.11402</w:t>
            </w:r>
          </w:p>
        </w:tc>
        <w:tc>
          <w:tcPr>
            <w:tcW w:w="1429" w:type="dxa"/>
            <w:hideMark/>
          </w:tcPr>
          <w:p w14:paraId="03E7A872" w14:textId="77777777" w:rsidR="00CC4D8F" w:rsidRDefault="00CC4D8F" w:rsidP="00A1216C">
            <w:pPr>
              <w:jc w:val="center"/>
              <w:rPr>
                <w:rFonts w:ascii="Times New Roman" w:hAnsi="Times New Roman" w:cs="Times New Roman"/>
              </w:rPr>
            </w:pPr>
            <w:r>
              <w:rPr>
                <w:rFonts w:ascii="Times New Roman" w:hAnsi="Times New Roman" w:cs="Times New Roman"/>
              </w:rPr>
              <w:t>9.71 x10</w:t>
            </w:r>
            <w:r>
              <w:rPr>
                <w:rFonts w:ascii="Times New Roman" w:hAnsi="Times New Roman" w:cs="Times New Roman"/>
                <w:vertAlign w:val="superscript"/>
              </w:rPr>
              <w:t>-6</w:t>
            </w:r>
          </w:p>
        </w:tc>
        <w:tc>
          <w:tcPr>
            <w:tcW w:w="1110" w:type="dxa"/>
            <w:hideMark/>
          </w:tcPr>
          <w:p w14:paraId="6935E1BF" w14:textId="77777777" w:rsidR="00CC4D8F" w:rsidRDefault="00CC4D8F" w:rsidP="00A1216C">
            <w:pPr>
              <w:jc w:val="center"/>
              <w:rPr>
                <w:rFonts w:ascii="Times New Roman" w:hAnsi="Times New Roman" w:cs="Times New Roman"/>
              </w:rPr>
            </w:pPr>
            <w:r>
              <w:rPr>
                <w:rFonts w:ascii="Times New Roman" w:hAnsi="Times New Roman" w:cs="Times New Roman"/>
              </w:rPr>
              <w:t>0.1528</w:t>
            </w:r>
          </w:p>
        </w:tc>
        <w:tc>
          <w:tcPr>
            <w:tcW w:w="1434" w:type="dxa"/>
            <w:hideMark/>
          </w:tcPr>
          <w:p w14:paraId="53224F67" w14:textId="77777777" w:rsidR="00CC4D8F" w:rsidRDefault="00CC4D8F" w:rsidP="00A1216C">
            <w:pPr>
              <w:jc w:val="center"/>
              <w:rPr>
                <w:rFonts w:ascii="Times New Roman" w:hAnsi="Times New Roman" w:cs="Times New Roman"/>
              </w:rPr>
            </w:pPr>
            <w:r>
              <w:rPr>
                <w:rFonts w:ascii="Times New Roman" w:hAnsi="Times New Roman" w:cs="Times New Roman"/>
              </w:rPr>
              <w:t>37.7</w:t>
            </w:r>
          </w:p>
        </w:tc>
        <w:tc>
          <w:tcPr>
            <w:tcW w:w="1431" w:type="dxa"/>
            <w:hideMark/>
          </w:tcPr>
          <w:p w14:paraId="664CF549" w14:textId="77777777" w:rsidR="00CC4D8F" w:rsidRDefault="00CC4D8F" w:rsidP="00A1216C">
            <w:pPr>
              <w:jc w:val="center"/>
              <w:rPr>
                <w:rFonts w:ascii="Times New Roman" w:hAnsi="Times New Roman" w:cs="Times New Roman"/>
              </w:rPr>
            </w:pPr>
            <w:r>
              <w:rPr>
                <w:rFonts w:ascii="Times New Roman" w:hAnsi="Times New Roman" w:cs="Times New Roman"/>
              </w:rPr>
              <w:t>5114</w:t>
            </w:r>
          </w:p>
        </w:tc>
      </w:tr>
      <w:tr w:rsidR="00CC4D8F" w14:paraId="535FABAB" w14:textId="77777777" w:rsidTr="00A1216C">
        <w:trPr>
          <w:trHeight w:val="256"/>
        </w:trPr>
        <w:tc>
          <w:tcPr>
            <w:tcW w:w="0" w:type="auto"/>
            <w:vMerge/>
            <w:tcBorders>
              <w:top w:val="single" w:sz="4" w:space="0" w:color="auto"/>
              <w:left w:val="nil"/>
              <w:bottom w:val="nil"/>
              <w:right w:val="nil"/>
            </w:tcBorders>
            <w:vAlign w:val="center"/>
            <w:hideMark/>
          </w:tcPr>
          <w:p w14:paraId="6E2CDEDC" w14:textId="77777777" w:rsidR="00CC4D8F" w:rsidRDefault="00CC4D8F" w:rsidP="00A1216C">
            <w:pPr>
              <w:rPr>
                <w:rFonts w:ascii="Times New Roman" w:hAnsi="Times New Roman" w:cs="Times New Roman"/>
              </w:rPr>
            </w:pPr>
          </w:p>
        </w:tc>
        <w:tc>
          <w:tcPr>
            <w:tcW w:w="1437" w:type="dxa"/>
            <w:hideMark/>
          </w:tcPr>
          <w:p w14:paraId="4A6E9608" w14:textId="77777777" w:rsidR="00CC4D8F" w:rsidRDefault="00CC4D8F" w:rsidP="00A1216C">
            <w:pPr>
              <w:jc w:val="center"/>
              <w:rPr>
                <w:rFonts w:ascii="Times New Roman" w:hAnsi="Times New Roman" w:cs="Times New Roman"/>
              </w:rPr>
            </w:pPr>
            <w:r>
              <w:rPr>
                <w:rFonts w:ascii="Times New Roman" w:hAnsi="Times New Roman" w:cs="Times New Roman"/>
              </w:rPr>
              <w:t>30</w:t>
            </w:r>
          </w:p>
        </w:tc>
        <w:tc>
          <w:tcPr>
            <w:tcW w:w="1341" w:type="dxa"/>
            <w:hideMark/>
          </w:tcPr>
          <w:p w14:paraId="0F7E9158" w14:textId="77777777" w:rsidR="00CC4D8F" w:rsidRDefault="00CC4D8F" w:rsidP="00A1216C">
            <w:pPr>
              <w:jc w:val="center"/>
              <w:rPr>
                <w:rFonts w:ascii="Times New Roman" w:hAnsi="Times New Roman" w:cs="Times New Roman"/>
              </w:rPr>
            </w:pPr>
            <w:r>
              <w:rPr>
                <w:rFonts w:ascii="Times New Roman" w:hAnsi="Times New Roman" w:cs="Times New Roman"/>
              </w:rPr>
              <w:t>0.17104</w:t>
            </w:r>
          </w:p>
        </w:tc>
        <w:tc>
          <w:tcPr>
            <w:tcW w:w="1429" w:type="dxa"/>
            <w:hideMark/>
          </w:tcPr>
          <w:p w14:paraId="059A87AF" w14:textId="77777777" w:rsidR="00CC4D8F" w:rsidRDefault="00CC4D8F" w:rsidP="00A1216C">
            <w:pPr>
              <w:jc w:val="center"/>
              <w:rPr>
                <w:rFonts w:ascii="Times New Roman" w:hAnsi="Times New Roman" w:cs="Times New Roman"/>
              </w:rPr>
            </w:pPr>
            <w:r>
              <w:rPr>
                <w:rFonts w:ascii="Times New Roman" w:hAnsi="Times New Roman" w:cs="Times New Roman"/>
              </w:rPr>
              <w:t>1.45 x10</w:t>
            </w:r>
            <w:r>
              <w:rPr>
                <w:rFonts w:ascii="Times New Roman" w:hAnsi="Times New Roman" w:cs="Times New Roman"/>
                <w:vertAlign w:val="superscript"/>
              </w:rPr>
              <w:t>-5</w:t>
            </w:r>
          </w:p>
        </w:tc>
        <w:tc>
          <w:tcPr>
            <w:tcW w:w="1110" w:type="dxa"/>
            <w:hideMark/>
          </w:tcPr>
          <w:p w14:paraId="1453E638" w14:textId="77777777" w:rsidR="00CC4D8F" w:rsidRDefault="00CC4D8F" w:rsidP="00A1216C">
            <w:pPr>
              <w:jc w:val="center"/>
              <w:rPr>
                <w:rFonts w:ascii="Times New Roman" w:hAnsi="Times New Roman" w:cs="Times New Roman"/>
              </w:rPr>
            </w:pPr>
            <w:r>
              <w:rPr>
                <w:rFonts w:ascii="Times New Roman" w:hAnsi="Times New Roman" w:cs="Times New Roman"/>
              </w:rPr>
              <w:t>0.1825</w:t>
            </w:r>
          </w:p>
        </w:tc>
        <w:tc>
          <w:tcPr>
            <w:tcW w:w="1434" w:type="dxa"/>
            <w:hideMark/>
          </w:tcPr>
          <w:p w14:paraId="71B3BB2C" w14:textId="77777777" w:rsidR="00CC4D8F" w:rsidRDefault="00CC4D8F" w:rsidP="00A1216C">
            <w:pPr>
              <w:jc w:val="center"/>
              <w:rPr>
                <w:rFonts w:ascii="Times New Roman" w:hAnsi="Times New Roman" w:cs="Times New Roman"/>
              </w:rPr>
            </w:pPr>
            <w:r>
              <w:rPr>
                <w:rFonts w:ascii="Times New Roman" w:hAnsi="Times New Roman" w:cs="Times New Roman"/>
              </w:rPr>
              <w:t>56.6</w:t>
            </w:r>
          </w:p>
        </w:tc>
        <w:tc>
          <w:tcPr>
            <w:tcW w:w="1431" w:type="dxa"/>
            <w:hideMark/>
          </w:tcPr>
          <w:p w14:paraId="1720761B" w14:textId="77777777" w:rsidR="00CC4D8F" w:rsidRDefault="00CC4D8F" w:rsidP="00A1216C">
            <w:pPr>
              <w:jc w:val="center"/>
              <w:rPr>
                <w:rFonts w:ascii="Times New Roman" w:hAnsi="Times New Roman" w:cs="Times New Roman"/>
              </w:rPr>
            </w:pPr>
            <w:r>
              <w:rPr>
                <w:rFonts w:ascii="Times New Roman" w:hAnsi="Times New Roman" w:cs="Times New Roman"/>
              </w:rPr>
              <w:t>8029</w:t>
            </w:r>
          </w:p>
        </w:tc>
      </w:tr>
      <w:tr w:rsidR="00CC4D8F" w14:paraId="54EFB785" w14:textId="77777777" w:rsidTr="00A1216C">
        <w:trPr>
          <w:trHeight w:val="267"/>
        </w:trPr>
        <w:tc>
          <w:tcPr>
            <w:tcW w:w="0" w:type="auto"/>
            <w:vMerge/>
            <w:tcBorders>
              <w:top w:val="single" w:sz="4" w:space="0" w:color="auto"/>
              <w:left w:val="nil"/>
              <w:bottom w:val="nil"/>
              <w:right w:val="nil"/>
            </w:tcBorders>
            <w:vAlign w:val="center"/>
            <w:hideMark/>
          </w:tcPr>
          <w:p w14:paraId="1849B25D" w14:textId="77777777" w:rsidR="00CC4D8F" w:rsidRDefault="00CC4D8F" w:rsidP="00A1216C">
            <w:pPr>
              <w:rPr>
                <w:rFonts w:ascii="Times New Roman" w:hAnsi="Times New Roman" w:cs="Times New Roman"/>
              </w:rPr>
            </w:pPr>
          </w:p>
        </w:tc>
        <w:tc>
          <w:tcPr>
            <w:tcW w:w="1437" w:type="dxa"/>
            <w:hideMark/>
          </w:tcPr>
          <w:p w14:paraId="5E4C5B32" w14:textId="77777777" w:rsidR="00CC4D8F" w:rsidRDefault="00CC4D8F" w:rsidP="00A1216C">
            <w:pPr>
              <w:jc w:val="center"/>
              <w:rPr>
                <w:rFonts w:ascii="Times New Roman" w:hAnsi="Times New Roman" w:cs="Times New Roman"/>
              </w:rPr>
            </w:pPr>
            <w:r>
              <w:rPr>
                <w:rFonts w:ascii="Times New Roman" w:hAnsi="Times New Roman" w:cs="Times New Roman"/>
              </w:rPr>
              <w:t>40</w:t>
            </w:r>
          </w:p>
        </w:tc>
        <w:tc>
          <w:tcPr>
            <w:tcW w:w="1341" w:type="dxa"/>
            <w:hideMark/>
          </w:tcPr>
          <w:p w14:paraId="32537CF5" w14:textId="77777777" w:rsidR="00CC4D8F" w:rsidRDefault="00CC4D8F" w:rsidP="00A1216C">
            <w:pPr>
              <w:jc w:val="center"/>
              <w:rPr>
                <w:rFonts w:ascii="Times New Roman" w:hAnsi="Times New Roman" w:cs="Times New Roman"/>
              </w:rPr>
            </w:pPr>
            <w:r>
              <w:rPr>
                <w:rFonts w:ascii="Times New Roman" w:hAnsi="Times New Roman" w:cs="Times New Roman"/>
              </w:rPr>
              <w:t>0.22805</w:t>
            </w:r>
          </w:p>
        </w:tc>
        <w:tc>
          <w:tcPr>
            <w:tcW w:w="1429" w:type="dxa"/>
            <w:hideMark/>
          </w:tcPr>
          <w:p w14:paraId="47ED9D24" w14:textId="77777777" w:rsidR="00CC4D8F" w:rsidRDefault="00CC4D8F" w:rsidP="00A1216C">
            <w:pPr>
              <w:jc w:val="center"/>
              <w:rPr>
                <w:rFonts w:ascii="Times New Roman" w:hAnsi="Times New Roman" w:cs="Times New Roman"/>
              </w:rPr>
            </w:pPr>
            <w:r>
              <w:rPr>
                <w:rFonts w:ascii="Times New Roman" w:hAnsi="Times New Roman" w:cs="Times New Roman"/>
              </w:rPr>
              <w:t>1.94 x10</w:t>
            </w:r>
            <w:r>
              <w:rPr>
                <w:rFonts w:ascii="Times New Roman" w:hAnsi="Times New Roman" w:cs="Times New Roman"/>
                <w:vertAlign w:val="superscript"/>
              </w:rPr>
              <w:t>-5</w:t>
            </w:r>
          </w:p>
        </w:tc>
        <w:tc>
          <w:tcPr>
            <w:tcW w:w="1110" w:type="dxa"/>
            <w:hideMark/>
          </w:tcPr>
          <w:p w14:paraId="01B25BA1" w14:textId="77777777" w:rsidR="00CC4D8F" w:rsidRDefault="00CC4D8F" w:rsidP="00A1216C">
            <w:pPr>
              <w:jc w:val="center"/>
              <w:rPr>
                <w:rFonts w:ascii="Times New Roman" w:hAnsi="Times New Roman" w:cs="Times New Roman"/>
              </w:rPr>
            </w:pPr>
            <w:r>
              <w:rPr>
                <w:rFonts w:ascii="Times New Roman" w:hAnsi="Times New Roman" w:cs="Times New Roman"/>
              </w:rPr>
              <w:t>0.2044</w:t>
            </w:r>
          </w:p>
        </w:tc>
        <w:tc>
          <w:tcPr>
            <w:tcW w:w="1434" w:type="dxa"/>
            <w:hideMark/>
          </w:tcPr>
          <w:p w14:paraId="3271D208" w14:textId="77777777" w:rsidR="00CC4D8F" w:rsidRDefault="00CC4D8F" w:rsidP="00A1216C">
            <w:pPr>
              <w:jc w:val="center"/>
              <w:rPr>
                <w:rFonts w:ascii="Times New Roman" w:hAnsi="Times New Roman" w:cs="Times New Roman"/>
              </w:rPr>
            </w:pPr>
            <w:r>
              <w:rPr>
                <w:rFonts w:ascii="Times New Roman" w:hAnsi="Times New Roman" w:cs="Times New Roman"/>
              </w:rPr>
              <w:t>75.5</w:t>
            </w:r>
          </w:p>
        </w:tc>
        <w:tc>
          <w:tcPr>
            <w:tcW w:w="1431" w:type="dxa"/>
            <w:hideMark/>
          </w:tcPr>
          <w:p w14:paraId="53934CA2" w14:textId="77777777" w:rsidR="00CC4D8F" w:rsidRDefault="00CC4D8F" w:rsidP="00A1216C">
            <w:pPr>
              <w:jc w:val="center"/>
              <w:rPr>
                <w:rFonts w:ascii="Times New Roman" w:hAnsi="Times New Roman" w:cs="Times New Roman"/>
              </w:rPr>
            </w:pPr>
            <w:r>
              <w:rPr>
                <w:rFonts w:ascii="Times New Roman" w:hAnsi="Times New Roman" w:cs="Times New Roman"/>
              </w:rPr>
              <w:t>11167</w:t>
            </w:r>
          </w:p>
        </w:tc>
      </w:tr>
      <w:tr w:rsidR="00CC4D8F" w14:paraId="1784D7B1" w14:textId="77777777" w:rsidTr="00A1216C">
        <w:trPr>
          <w:trHeight w:val="267"/>
        </w:trPr>
        <w:tc>
          <w:tcPr>
            <w:tcW w:w="0" w:type="auto"/>
            <w:vMerge/>
            <w:tcBorders>
              <w:top w:val="single" w:sz="4" w:space="0" w:color="auto"/>
              <w:left w:val="nil"/>
              <w:bottom w:val="nil"/>
              <w:right w:val="nil"/>
            </w:tcBorders>
            <w:vAlign w:val="center"/>
            <w:hideMark/>
          </w:tcPr>
          <w:p w14:paraId="0B604CE6" w14:textId="77777777" w:rsidR="00CC4D8F" w:rsidRDefault="00CC4D8F" w:rsidP="00A1216C">
            <w:pPr>
              <w:rPr>
                <w:rFonts w:ascii="Times New Roman" w:hAnsi="Times New Roman" w:cs="Times New Roman"/>
              </w:rPr>
            </w:pPr>
          </w:p>
        </w:tc>
        <w:tc>
          <w:tcPr>
            <w:tcW w:w="1437" w:type="dxa"/>
            <w:hideMark/>
          </w:tcPr>
          <w:p w14:paraId="0872D665" w14:textId="77777777" w:rsidR="00CC4D8F" w:rsidRDefault="00CC4D8F" w:rsidP="00A1216C">
            <w:pPr>
              <w:jc w:val="center"/>
              <w:rPr>
                <w:rFonts w:ascii="Times New Roman" w:hAnsi="Times New Roman" w:cs="Times New Roman"/>
              </w:rPr>
            </w:pPr>
            <w:r>
              <w:rPr>
                <w:rFonts w:ascii="Times New Roman" w:hAnsi="Times New Roman" w:cs="Times New Roman"/>
              </w:rPr>
              <w:t>50</w:t>
            </w:r>
          </w:p>
        </w:tc>
        <w:tc>
          <w:tcPr>
            <w:tcW w:w="1341" w:type="dxa"/>
            <w:hideMark/>
          </w:tcPr>
          <w:p w14:paraId="38979511" w14:textId="77777777" w:rsidR="00CC4D8F" w:rsidRDefault="00CC4D8F" w:rsidP="00A1216C">
            <w:pPr>
              <w:jc w:val="center"/>
              <w:rPr>
                <w:rFonts w:ascii="Times New Roman" w:hAnsi="Times New Roman" w:cs="Times New Roman"/>
              </w:rPr>
            </w:pPr>
            <w:r>
              <w:rPr>
                <w:rFonts w:ascii="Times New Roman" w:hAnsi="Times New Roman" w:cs="Times New Roman"/>
              </w:rPr>
              <w:t>0.28505</w:t>
            </w:r>
          </w:p>
        </w:tc>
        <w:tc>
          <w:tcPr>
            <w:tcW w:w="1429" w:type="dxa"/>
            <w:hideMark/>
          </w:tcPr>
          <w:p w14:paraId="2A3E85BE" w14:textId="77777777" w:rsidR="00CC4D8F" w:rsidRDefault="00CC4D8F" w:rsidP="00A1216C">
            <w:pPr>
              <w:jc w:val="center"/>
              <w:rPr>
                <w:rFonts w:ascii="Times New Roman" w:hAnsi="Times New Roman" w:cs="Times New Roman"/>
              </w:rPr>
            </w:pPr>
            <w:r>
              <w:rPr>
                <w:rFonts w:ascii="Times New Roman" w:hAnsi="Times New Roman" w:cs="Times New Roman"/>
              </w:rPr>
              <w:t>2.42 x10</w:t>
            </w:r>
            <w:r>
              <w:rPr>
                <w:rFonts w:ascii="Times New Roman" w:hAnsi="Times New Roman" w:cs="Times New Roman"/>
                <w:vertAlign w:val="superscript"/>
              </w:rPr>
              <w:t>-5</w:t>
            </w:r>
          </w:p>
        </w:tc>
        <w:tc>
          <w:tcPr>
            <w:tcW w:w="1110" w:type="dxa"/>
            <w:hideMark/>
          </w:tcPr>
          <w:p w14:paraId="3B9D9853" w14:textId="77777777" w:rsidR="00CC4D8F" w:rsidRDefault="00CC4D8F" w:rsidP="00A1216C">
            <w:pPr>
              <w:jc w:val="center"/>
              <w:rPr>
                <w:rFonts w:ascii="Times New Roman" w:hAnsi="Times New Roman" w:cs="Times New Roman"/>
              </w:rPr>
            </w:pPr>
            <w:r>
              <w:rPr>
                <w:rFonts w:ascii="Times New Roman" w:hAnsi="Times New Roman" w:cs="Times New Roman"/>
              </w:rPr>
              <w:t>0.2337</w:t>
            </w:r>
          </w:p>
        </w:tc>
        <w:tc>
          <w:tcPr>
            <w:tcW w:w="1434" w:type="dxa"/>
            <w:hideMark/>
          </w:tcPr>
          <w:p w14:paraId="27E97AE0" w14:textId="77777777" w:rsidR="00CC4D8F" w:rsidRDefault="00CC4D8F" w:rsidP="00A1216C">
            <w:pPr>
              <w:jc w:val="center"/>
              <w:rPr>
                <w:rFonts w:ascii="Times New Roman" w:hAnsi="Times New Roman" w:cs="Times New Roman"/>
              </w:rPr>
            </w:pPr>
            <w:r>
              <w:rPr>
                <w:rFonts w:ascii="Times New Roman" w:hAnsi="Times New Roman" w:cs="Times New Roman"/>
              </w:rPr>
              <w:t>94.4</w:t>
            </w:r>
          </w:p>
        </w:tc>
        <w:tc>
          <w:tcPr>
            <w:tcW w:w="1431" w:type="dxa"/>
            <w:hideMark/>
          </w:tcPr>
          <w:p w14:paraId="431BAB3B" w14:textId="77777777" w:rsidR="00CC4D8F" w:rsidRDefault="00CC4D8F" w:rsidP="00A1216C">
            <w:pPr>
              <w:jc w:val="center"/>
              <w:rPr>
                <w:rFonts w:ascii="Times New Roman" w:hAnsi="Times New Roman" w:cs="Times New Roman"/>
              </w:rPr>
            </w:pPr>
            <w:r>
              <w:rPr>
                <w:rFonts w:ascii="Times New Roman" w:hAnsi="Times New Roman" w:cs="Times New Roman"/>
              </w:rPr>
              <w:t>14510</w:t>
            </w:r>
          </w:p>
        </w:tc>
      </w:tr>
      <w:tr w:rsidR="00CC4D8F" w14:paraId="34DCB236" w14:textId="77777777" w:rsidTr="00A1216C">
        <w:trPr>
          <w:trHeight w:val="256"/>
        </w:trPr>
        <w:tc>
          <w:tcPr>
            <w:tcW w:w="1083" w:type="dxa"/>
            <w:vMerge w:val="restart"/>
          </w:tcPr>
          <w:p w14:paraId="5E53724C" w14:textId="77777777" w:rsidR="00CC4D8F" w:rsidRDefault="00CC4D8F" w:rsidP="00A1216C">
            <w:pPr>
              <w:jc w:val="center"/>
              <w:rPr>
                <w:rFonts w:ascii="Times New Roman" w:hAnsi="Times New Roman" w:cs="Times New Roman"/>
              </w:rPr>
            </w:pPr>
          </w:p>
          <w:p w14:paraId="4254B503" w14:textId="77777777" w:rsidR="00CC4D8F" w:rsidRDefault="00CC4D8F" w:rsidP="00A1216C">
            <w:pPr>
              <w:jc w:val="center"/>
              <w:rPr>
                <w:rFonts w:ascii="Times New Roman" w:hAnsi="Times New Roman" w:cs="Times New Roman"/>
              </w:rPr>
            </w:pPr>
          </w:p>
          <w:p w14:paraId="46B1010B" w14:textId="77777777" w:rsidR="00CC4D8F" w:rsidRDefault="00CC4D8F" w:rsidP="00A1216C">
            <w:pPr>
              <w:jc w:val="center"/>
              <w:rPr>
                <w:rFonts w:ascii="Times New Roman" w:hAnsi="Times New Roman" w:cs="Times New Roman"/>
              </w:rPr>
            </w:pPr>
            <w:r>
              <w:rPr>
                <w:rFonts w:ascii="Times New Roman" w:hAnsi="Times New Roman" w:cs="Times New Roman"/>
              </w:rPr>
              <w:t xml:space="preserve">1.00 </w:t>
            </w:r>
          </w:p>
        </w:tc>
        <w:tc>
          <w:tcPr>
            <w:tcW w:w="1437" w:type="dxa"/>
            <w:hideMark/>
          </w:tcPr>
          <w:p w14:paraId="0F81CB61" w14:textId="77777777" w:rsidR="00CC4D8F" w:rsidRDefault="00CC4D8F" w:rsidP="00A1216C">
            <w:pPr>
              <w:jc w:val="center"/>
              <w:rPr>
                <w:rFonts w:ascii="Times New Roman" w:hAnsi="Times New Roman" w:cs="Times New Roman"/>
              </w:rPr>
            </w:pPr>
            <w:r>
              <w:rPr>
                <w:rFonts w:ascii="Times New Roman" w:hAnsi="Times New Roman" w:cs="Times New Roman"/>
              </w:rPr>
              <w:t>10</w:t>
            </w:r>
          </w:p>
        </w:tc>
        <w:tc>
          <w:tcPr>
            <w:tcW w:w="1341" w:type="dxa"/>
            <w:hideMark/>
          </w:tcPr>
          <w:p w14:paraId="01640D8D" w14:textId="77777777" w:rsidR="00CC4D8F" w:rsidRDefault="00CC4D8F" w:rsidP="00A1216C">
            <w:pPr>
              <w:jc w:val="center"/>
              <w:rPr>
                <w:rFonts w:ascii="Times New Roman" w:hAnsi="Times New Roman" w:cs="Times New Roman"/>
              </w:rPr>
            </w:pPr>
            <w:r>
              <w:rPr>
                <w:rFonts w:ascii="Times New Roman" w:hAnsi="Times New Roman" w:cs="Times New Roman"/>
              </w:rPr>
              <w:t>0.11723</w:t>
            </w:r>
          </w:p>
        </w:tc>
        <w:tc>
          <w:tcPr>
            <w:tcW w:w="1429" w:type="dxa"/>
            <w:hideMark/>
          </w:tcPr>
          <w:p w14:paraId="76688E5F" w14:textId="77777777" w:rsidR="00CC4D8F" w:rsidRDefault="00CC4D8F" w:rsidP="00A1216C">
            <w:pPr>
              <w:jc w:val="center"/>
              <w:rPr>
                <w:rFonts w:ascii="Times New Roman" w:hAnsi="Times New Roman" w:cs="Times New Roman"/>
              </w:rPr>
            </w:pPr>
            <w:r>
              <w:rPr>
                <w:rFonts w:ascii="Times New Roman" w:hAnsi="Times New Roman" w:cs="Times New Roman"/>
              </w:rPr>
              <w:t>4.27 x10</w:t>
            </w:r>
            <w:r>
              <w:rPr>
                <w:rFonts w:ascii="Times New Roman" w:hAnsi="Times New Roman" w:cs="Times New Roman"/>
                <w:vertAlign w:val="superscript"/>
              </w:rPr>
              <w:t>-5</w:t>
            </w:r>
          </w:p>
        </w:tc>
        <w:tc>
          <w:tcPr>
            <w:tcW w:w="1110" w:type="dxa"/>
            <w:hideMark/>
          </w:tcPr>
          <w:p w14:paraId="242ABC8A" w14:textId="77777777" w:rsidR="00CC4D8F" w:rsidRDefault="00CC4D8F" w:rsidP="00A1216C">
            <w:pPr>
              <w:jc w:val="center"/>
              <w:rPr>
                <w:rFonts w:ascii="Times New Roman" w:hAnsi="Times New Roman" w:cs="Times New Roman"/>
              </w:rPr>
            </w:pPr>
            <w:r>
              <w:rPr>
                <w:rFonts w:ascii="Times New Roman" w:hAnsi="Times New Roman" w:cs="Times New Roman"/>
              </w:rPr>
              <w:t>0.1419</w:t>
            </w:r>
          </w:p>
        </w:tc>
        <w:tc>
          <w:tcPr>
            <w:tcW w:w="1434" w:type="dxa"/>
            <w:hideMark/>
          </w:tcPr>
          <w:p w14:paraId="168FBA0D" w14:textId="77777777" w:rsidR="00CC4D8F" w:rsidRDefault="00CC4D8F" w:rsidP="00A1216C">
            <w:pPr>
              <w:jc w:val="center"/>
              <w:rPr>
                <w:rFonts w:ascii="Times New Roman" w:hAnsi="Times New Roman" w:cs="Times New Roman"/>
              </w:rPr>
            </w:pPr>
            <w:r>
              <w:rPr>
                <w:rFonts w:ascii="Times New Roman" w:hAnsi="Times New Roman" w:cs="Times New Roman"/>
              </w:rPr>
              <w:t>82.8</w:t>
            </w:r>
          </w:p>
        </w:tc>
        <w:tc>
          <w:tcPr>
            <w:tcW w:w="1431" w:type="dxa"/>
            <w:hideMark/>
          </w:tcPr>
          <w:p w14:paraId="22E135E1" w14:textId="77777777" w:rsidR="00CC4D8F" w:rsidRDefault="00CC4D8F" w:rsidP="00A1216C">
            <w:pPr>
              <w:jc w:val="center"/>
              <w:rPr>
                <w:rFonts w:ascii="Times New Roman" w:hAnsi="Times New Roman" w:cs="Times New Roman"/>
              </w:rPr>
            </w:pPr>
            <w:r>
              <w:rPr>
                <w:rFonts w:ascii="Times New Roman" w:hAnsi="Times New Roman" w:cs="Times New Roman"/>
              </w:rPr>
              <w:t>3157</w:t>
            </w:r>
          </w:p>
        </w:tc>
      </w:tr>
      <w:tr w:rsidR="00CC4D8F" w14:paraId="5FD52A16" w14:textId="77777777" w:rsidTr="00A1216C">
        <w:trPr>
          <w:trHeight w:val="256"/>
        </w:trPr>
        <w:tc>
          <w:tcPr>
            <w:tcW w:w="0" w:type="auto"/>
            <w:vMerge/>
            <w:vAlign w:val="center"/>
            <w:hideMark/>
          </w:tcPr>
          <w:p w14:paraId="11AD814F" w14:textId="77777777" w:rsidR="00CC4D8F" w:rsidRDefault="00CC4D8F" w:rsidP="00A1216C">
            <w:pPr>
              <w:rPr>
                <w:rFonts w:ascii="Times New Roman" w:hAnsi="Times New Roman" w:cs="Times New Roman"/>
              </w:rPr>
            </w:pPr>
          </w:p>
        </w:tc>
        <w:tc>
          <w:tcPr>
            <w:tcW w:w="1437" w:type="dxa"/>
            <w:hideMark/>
          </w:tcPr>
          <w:p w14:paraId="4846764F" w14:textId="77777777" w:rsidR="00CC4D8F" w:rsidRDefault="00CC4D8F" w:rsidP="00A1216C">
            <w:pPr>
              <w:jc w:val="center"/>
              <w:rPr>
                <w:rFonts w:ascii="Times New Roman" w:hAnsi="Times New Roman" w:cs="Times New Roman"/>
              </w:rPr>
            </w:pPr>
            <w:r>
              <w:rPr>
                <w:rFonts w:ascii="Times New Roman" w:hAnsi="Times New Roman" w:cs="Times New Roman"/>
              </w:rPr>
              <w:t>20</w:t>
            </w:r>
          </w:p>
        </w:tc>
        <w:tc>
          <w:tcPr>
            <w:tcW w:w="1341" w:type="dxa"/>
            <w:hideMark/>
          </w:tcPr>
          <w:p w14:paraId="5235A0E5" w14:textId="77777777" w:rsidR="00CC4D8F" w:rsidRDefault="00CC4D8F" w:rsidP="00A1216C">
            <w:pPr>
              <w:jc w:val="center"/>
              <w:rPr>
                <w:rFonts w:ascii="Times New Roman" w:hAnsi="Times New Roman" w:cs="Times New Roman"/>
              </w:rPr>
            </w:pPr>
            <w:r>
              <w:rPr>
                <w:rFonts w:ascii="Times New Roman" w:hAnsi="Times New Roman" w:cs="Times New Roman"/>
              </w:rPr>
              <w:t>0.23446</w:t>
            </w:r>
          </w:p>
        </w:tc>
        <w:tc>
          <w:tcPr>
            <w:tcW w:w="1429" w:type="dxa"/>
            <w:hideMark/>
          </w:tcPr>
          <w:p w14:paraId="6E6A561E" w14:textId="77777777" w:rsidR="00CC4D8F" w:rsidRDefault="00CC4D8F" w:rsidP="00A1216C">
            <w:pPr>
              <w:jc w:val="center"/>
              <w:rPr>
                <w:rFonts w:ascii="Times New Roman" w:hAnsi="Times New Roman" w:cs="Times New Roman"/>
              </w:rPr>
            </w:pPr>
            <w:r>
              <w:rPr>
                <w:rFonts w:ascii="Times New Roman" w:hAnsi="Times New Roman" w:cs="Times New Roman"/>
              </w:rPr>
              <w:t>8.55 x10</w:t>
            </w:r>
            <w:r>
              <w:rPr>
                <w:rFonts w:ascii="Times New Roman" w:hAnsi="Times New Roman" w:cs="Times New Roman"/>
                <w:vertAlign w:val="superscript"/>
              </w:rPr>
              <w:t>-4</w:t>
            </w:r>
          </w:p>
        </w:tc>
        <w:tc>
          <w:tcPr>
            <w:tcW w:w="1110" w:type="dxa"/>
            <w:hideMark/>
          </w:tcPr>
          <w:p w14:paraId="0076B071" w14:textId="77777777" w:rsidR="00CC4D8F" w:rsidRDefault="00CC4D8F" w:rsidP="00A1216C">
            <w:pPr>
              <w:jc w:val="center"/>
              <w:rPr>
                <w:rFonts w:ascii="Times New Roman" w:hAnsi="Times New Roman" w:cs="Times New Roman"/>
              </w:rPr>
            </w:pPr>
            <w:r>
              <w:rPr>
                <w:rFonts w:ascii="Times New Roman" w:hAnsi="Times New Roman" w:cs="Times New Roman"/>
              </w:rPr>
              <w:t>0.2044</w:t>
            </w:r>
          </w:p>
        </w:tc>
        <w:tc>
          <w:tcPr>
            <w:tcW w:w="1434" w:type="dxa"/>
            <w:hideMark/>
          </w:tcPr>
          <w:p w14:paraId="645B961F" w14:textId="77777777" w:rsidR="00CC4D8F" w:rsidRDefault="00CC4D8F" w:rsidP="00A1216C">
            <w:pPr>
              <w:jc w:val="center"/>
              <w:rPr>
                <w:rFonts w:ascii="Times New Roman" w:hAnsi="Times New Roman" w:cs="Times New Roman"/>
              </w:rPr>
            </w:pPr>
            <w:r>
              <w:rPr>
                <w:rFonts w:ascii="Times New Roman" w:hAnsi="Times New Roman" w:cs="Times New Roman"/>
              </w:rPr>
              <w:t>165.6</w:t>
            </w:r>
          </w:p>
        </w:tc>
        <w:tc>
          <w:tcPr>
            <w:tcW w:w="1431" w:type="dxa"/>
            <w:hideMark/>
          </w:tcPr>
          <w:p w14:paraId="289B1083" w14:textId="77777777" w:rsidR="00CC4D8F" w:rsidRDefault="00CC4D8F" w:rsidP="00A1216C">
            <w:pPr>
              <w:jc w:val="center"/>
              <w:rPr>
                <w:rFonts w:ascii="Times New Roman" w:hAnsi="Times New Roman" w:cs="Times New Roman"/>
              </w:rPr>
            </w:pPr>
            <w:r>
              <w:rPr>
                <w:rFonts w:ascii="Times New Roman" w:hAnsi="Times New Roman" w:cs="Times New Roman"/>
              </w:rPr>
              <w:t>6726</w:t>
            </w:r>
          </w:p>
        </w:tc>
      </w:tr>
      <w:tr w:rsidR="00CC4D8F" w14:paraId="632F30F9" w14:textId="77777777" w:rsidTr="00A1216C">
        <w:trPr>
          <w:trHeight w:val="256"/>
        </w:trPr>
        <w:tc>
          <w:tcPr>
            <w:tcW w:w="0" w:type="auto"/>
            <w:vMerge/>
            <w:vAlign w:val="center"/>
            <w:hideMark/>
          </w:tcPr>
          <w:p w14:paraId="0FBC6630" w14:textId="77777777" w:rsidR="00CC4D8F" w:rsidRDefault="00CC4D8F" w:rsidP="00A1216C">
            <w:pPr>
              <w:rPr>
                <w:rFonts w:ascii="Times New Roman" w:hAnsi="Times New Roman" w:cs="Times New Roman"/>
              </w:rPr>
            </w:pPr>
          </w:p>
        </w:tc>
        <w:tc>
          <w:tcPr>
            <w:tcW w:w="1437" w:type="dxa"/>
            <w:hideMark/>
          </w:tcPr>
          <w:p w14:paraId="49A8EAE5" w14:textId="77777777" w:rsidR="00CC4D8F" w:rsidRDefault="00CC4D8F" w:rsidP="00A1216C">
            <w:pPr>
              <w:jc w:val="center"/>
              <w:rPr>
                <w:rFonts w:ascii="Times New Roman" w:hAnsi="Times New Roman" w:cs="Times New Roman"/>
              </w:rPr>
            </w:pPr>
            <w:r>
              <w:rPr>
                <w:rFonts w:ascii="Times New Roman" w:hAnsi="Times New Roman" w:cs="Times New Roman"/>
              </w:rPr>
              <w:t>30</w:t>
            </w:r>
          </w:p>
        </w:tc>
        <w:tc>
          <w:tcPr>
            <w:tcW w:w="1341" w:type="dxa"/>
            <w:hideMark/>
          </w:tcPr>
          <w:p w14:paraId="70483A84" w14:textId="77777777" w:rsidR="00CC4D8F" w:rsidRDefault="00CC4D8F" w:rsidP="00A1216C">
            <w:pPr>
              <w:jc w:val="center"/>
              <w:rPr>
                <w:rFonts w:ascii="Times New Roman" w:hAnsi="Times New Roman" w:cs="Times New Roman"/>
              </w:rPr>
            </w:pPr>
            <w:r>
              <w:rPr>
                <w:rFonts w:ascii="Times New Roman" w:hAnsi="Times New Roman" w:cs="Times New Roman"/>
              </w:rPr>
              <w:t>0.35169</w:t>
            </w:r>
          </w:p>
        </w:tc>
        <w:tc>
          <w:tcPr>
            <w:tcW w:w="1429" w:type="dxa"/>
            <w:hideMark/>
          </w:tcPr>
          <w:p w14:paraId="1DF9C64D" w14:textId="77777777" w:rsidR="00CC4D8F" w:rsidRDefault="00CC4D8F" w:rsidP="00A1216C">
            <w:pPr>
              <w:jc w:val="center"/>
              <w:rPr>
                <w:rFonts w:ascii="Times New Roman" w:hAnsi="Times New Roman" w:cs="Times New Roman"/>
              </w:rPr>
            </w:pPr>
            <w:r>
              <w:rPr>
                <w:rFonts w:ascii="Times New Roman" w:hAnsi="Times New Roman" w:cs="Times New Roman"/>
              </w:rPr>
              <w:t>1.28 x10</w:t>
            </w:r>
            <w:r>
              <w:rPr>
                <w:rFonts w:ascii="Times New Roman" w:hAnsi="Times New Roman" w:cs="Times New Roman"/>
                <w:vertAlign w:val="superscript"/>
              </w:rPr>
              <w:t>-4</w:t>
            </w:r>
          </w:p>
        </w:tc>
        <w:tc>
          <w:tcPr>
            <w:tcW w:w="1110" w:type="dxa"/>
            <w:hideMark/>
          </w:tcPr>
          <w:p w14:paraId="123944A1" w14:textId="77777777" w:rsidR="00CC4D8F" w:rsidRDefault="00CC4D8F" w:rsidP="00A1216C">
            <w:pPr>
              <w:jc w:val="center"/>
              <w:rPr>
                <w:rFonts w:ascii="Times New Roman" w:hAnsi="Times New Roman" w:cs="Times New Roman"/>
              </w:rPr>
            </w:pPr>
            <w:r>
              <w:rPr>
                <w:rFonts w:ascii="Times New Roman" w:hAnsi="Times New Roman" w:cs="Times New Roman"/>
              </w:rPr>
              <w:t>0.2633</w:t>
            </w:r>
          </w:p>
        </w:tc>
        <w:tc>
          <w:tcPr>
            <w:tcW w:w="1434" w:type="dxa"/>
            <w:hideMark/>
          </w:tcPr>
          <w:p w14:paraId="3A0A80FF" w14:textId="77777777" w:rsidR="00CC4D8F" w:rsidRDefault="00CC4D8F" w:rsidP="00A1216C">
            <w:pPr>
              <w:jc w:val="center"/>
              <w:rPr>
                <w:rFonts w:ascii="Times New Roman" w:hAnsi="Times New Roman" w:cs="Times New Roman"/>
              </w:rPr>
            </w:pPr>
            <w:r>
              <w:rPr>
                <w:rFonts w:ascii="Times New Roman" w:hAnsi="Times New Roman" w:cs="Times New Roman"/>
              </w:rPr>
              <w:t>248.3</w:t>
            </w:r>
          </w:p>
        </w:tc>
        <w:tc>
          <w:tcPr>
            <w:tcW w:w="1431" w:type="dxa"/>
            <w:hideMark/>
          </w:tcPr>
          <w:p w14:paraId="40038C6E" w14:textId="77777777" w:rsidR="00CC4D8F" w:rsidRDefault="00CC4D8F" w:rsidP="00A1216C">
            <w:pPr>
              <w:jc w:val="center"/>
              <w:rPr>
                <w:rFonts w:ascii="Times New Roman" w:hAnsi="Times New Roman" w:cs="Times New Roman"/>
              </w:rPr>
            </w:pPr>
            <w:r>
              <w:rPr>
                <w:rFonts w:ascii="Times New Roman" w:hAnsi="Times New Roman" w:cs="Times New Roman"/>
              </w:rPr>
              <w:t>10693</w:t>
            </w:r>
          </w:p>
        </w:tc>
      </w:tr>
      <w:tr w:rsidR="00CC4D8F" w14:paraId="3EA605F1" w14:textId="77777777" w:rsidTr="00A1216C">
        <w:trPr>
          <w:trHeight w:val="256"/>
        </w:trPr>
        <w:tc>
          <w:tcPr>
            <w:tcW w:w="0" w:type="auto"/>
            <w:vMerge/>
            <w:vAlign w:val="center"/>
            <w:hideMark/>
          </w:tcPr>
          <w:p w14:paraId="2476B892" w14:textId="77777777" w:rsidR="00CC4D8F" w:rsidRDefault="00CC4D8F" w:rsidP="00A1216C">
            <w:pPr>
              <w:rPr>
                <w:rFonts w:ascii="Times New Roman" w:hAnsi="Times New Roman" w:cs="Times New Roman"/>
              </w:rPr>
            </w:pPr>
          </w:p>
        </w:tc>
        <w:tc>
          <w:tcPr>
            <w:tcW w:w="1437" w:type="dxa"/>
            <w:hideMark/>
          </w:tcPr>
          <w:p w14:paraId="79937308" w14:textId="77777777" w:rsidR="00CC4D8F" w:rsidRDefault="00CC4D8F" w:rsidP="00A1216C">
            <w:pPr>
              <w:jc w:val="center"/>
              <w:rPr>
                <w:rFonts w:ascii="Times New Roman" w:hAnsi="Times New Roman" w:cs="Times New Roman"/>
              </w:rPr>
            </w:pPr>
            <w:r>
              <w:rPr>
                <w:rFonts w:ascii="Times New Roman" w:hAnsi="Times New Roman" w:cs="Times New Roman"/>
              </w:rPr>
              <w:t>40</w:t>
            </w:r>
          </w:p>
        </w:tc>
        <w:tc>
          <w:tcPr>
            <w:tcW w:w="1341" w:type="dxa"/>
            <w:hideMark/>
          </w:tcPr>
          <w:p w14:paraId="28B0EA60" w14:textId="77777777" w:rsidR="00CC4D8F" w:rsidRDefault="00CC4D8F" w:rsidP="00A1216C">
            <w:pPr>
              <w:jc w:val="center"/>
              <w:rPr>
                <w:rFonts w:ascii="Times New Roman" w:hAnsi="Times New Roman" w:cs="Times New Roman"/>
              </w:rPr>
            </w:pPr>
            <w:r>
              <w:rPr>
                <w:rFonts w:ascii="Times New Roman" w:hAnsi="Times New Roman" w:cs="Times New Roman"/>
              </w:rPr>
              <w:t>0.46892</w:t>
            </w:r>
          </w:p>
        </w:tc>
        <w:tc>
          <w:tcPr>
            <w:tcW w:w="1429" w:type="dxa"/>
            <w:hideMark/>
          </w:tcPr>
          <w:p w14:paraId="261C3114" w14:textId="77777777" w:rsidR="00CC4D8F" w:rsidRDefault="00CC4D8F" w:rsidP="00A1216C">
            <w:pPr>
              <w:jc w:val="center"/>
              <w:rPr>
                <w:rFonts w:ascii="Times New Roman" w:hAnsi="Times New Roman" w:cs="Times New Roman"/>
              </w:rPr>
            </w:pPr>
            <w:r>
              <w:rPr>
                <w:rFonts w:ascii="Times New Roman" w:hAnsi="Times New Roman" w:cs="Times New Roman"/>
              </w:rPr>
              <w:t>1.71 x10</w:t>
            </w:r>
            <w:r>
              <w:rPr>
                <w:rFonts w:ascii="Times New Roman" w:hAnsi="Times New Roman" w:cs="Times New Roman"/>
                <w:vertAlign w:val="superscript"/>
              </w:rPr>
              <w:t>-4</w:t>
            </w:r>
          </w:p>
        </w:tc>
        <w:tc>
          <w:tcPr>
            <w:tcW w:w="1110" w:type="dxa"/>
            <w:hideMark/>
          </w:tcPr>
          <w:p w14:paraId="22939BB1" w14:textId="77777777" w:rsidR="00CC4D8F" w:rsidRDefault="00CC4D8F" w:rsidP="00A1216C">
            <w:pPr>
              <w:jc w:val="center"/>
              <w:rPr>
                <w:rFonts w:ascii="Times New Roman" w:hAnsi="Times New Roman" w:cs="Times New Roman"/>
              </w:rPr>
            </w:pPr>
            <w:r>
              <w:rPr>
                <w:rFonts w:ascii="Times New Roman" w:hAnsi="Times New Roman" w:cs="Times New Roman"/>
              </w:rPr>
              <w:t>0.3161</w:t>
            </w:r>
          </w:p>
        </w:tc>
        <w:tc>
          <w:tcPr>
            <w:tcW w:w="1434" w:type="dxa"/>
            <w:hideMark/>
          </w:tcPr>
          <w:p w14:paraId="13C89D76" w14:textId="77777777" w:rsidR="00CC4D8F" w:rsidRDefault="00CC4D8F" w:rsidP="00A1216C">
            <w:pPr>
              <w:jc w:val="center"/>
              <w:rPr>
                <w:rFonts w:ascii="Times New Roman" w:hAnsi="Times New Roman" w:cs="Times New Roman"/>
              </w:rPr>
            </w:pPr>
            <w:r>
              <w:rPr>
                <w:rFonts w:ascii="Times New Roman" w:hAnsi="Times New Roman" w:cs="Times New Roman"/>
              </w:rPr>
              <w:t>331.1</w:t>
            </w:r>
          </w:p>
        </w:tc>
        <w:tc>
          <w:tcPr>
            <w:tcW w:w="1431" w:type="dxa"/>
            <w:hideMark/>
          </w:tcPr>
          <w:p w14:paraId="124D6846" w14:textId="77777777" w:rsidR="00CC4D8F" w:rsidRDefault="00CC4D8F" w:rsidP="00A1216C">
            <w:pPr>
              <w:jc w:val="center"/>
              <w:rPr>
                <w:rFonts w:ascii="Times New Roman" w:hAnsi="Times New Roman" w:cs="Times New Roman"/>
              </w:rPr>
            </w:pPr>
            <w:r>
              <w:rPr>
                <w:rFonts w:ascii="Times New Roman" w:hAnsi="Times New Roman" w:cs="Times New Roman"/>
              </w:rPr>
              <w:t>15065</w:t>
            </w:r>
          </w:p>
        </w:tc>
      </w:tr>
      <w:tr w:rsidR="00CC4D8F" w14:paraId="011E8570" w14:textId="77777777" w:rsidTr="00A1216C">
        <w:trPr>
          <w:trHeight w:val="256"/>
        </w:trPr>
        <w:tc>
          <w:tcPr>
            <w:tcW w:w="0" w:type="auto"/>
            <w:vMerge/>
            <w:vAlign w:val="center"/>
            <w:hideMark/>
          </w:tcPr>
          <w:p w14:paraId="023ED774" w14:textId="77777777" w:rsidR="00CC4D8F" w:rsidRDefault="00CC4D8F" w:rsidP="00A1216C">
            <w:pPr>
              <w:rPr>
                <w:rFonts w:ascii="Times New Roman" w:hAnsi="Times New Roman" w:cs="Times New Roman"/>
              </w:rPr>
            </w:pPr>
          </w:p>
        </w:tc>
        <w:tc>
          <w:tcPr>
            <w:tcW w:w="1437" w:type="dxa"/>
            <w:hideMark/>
          </w:tcPr>
          <w:p w14:paraId="3FDC3C01" w14:textId="77777777" w:rsidR="00CC4D8F" w:rsidRDefault="00CC4D8F" w:rsidP="00A1216C">
            <w:pPr>
              <w:jc w:val="center"/>
              <w:rPr>
                <w:rFonts w:ascii="Times New Roman" w:hAnsi="Times New Roman" w:cs="Times New Roman"/>
              </w:rPr>
            </w:pPr>
            <w:r>
              <w:rPr>
                <w:rFonts w:ascii="Times New Roman" w:hAnsi="Times New Roman" w:cs="Times New Roman"/>
              </w:rPr>
              <w:t>50</w:t>
            </w:r>
          </w:p>
        </w:tc>
        <w:tc>
          <w:tcPr>
            <w:tcW w:w="1341" w:type="dxa"/>
            <w:hideMark/>
          </w:tcPr>
          <w:p w14:paraId="7EF6DB69" w14:textId="77777777" w:rsidR="00CC4D8F" w:rsidRDefault="00CC4D8F" w:rsidP="00A1216C">
            <w:pPr>
              <w:jc w:val="center"/>
              <w:rPr>
                <w:rFonts w:ascii="Times New Roman" w:hAnsi="Times New Roman" w:cs="Times New Roman"/>
              </w:rPr>
            </w:pPr>
            <w:r>
              <w:rPr>
                <w:rFonts w:ascii="Times New Roman" w:hAnsi="Times New Roman" w:cs="Times New Roman"/>
              </w:rPr>
              <w:t>0.58612</w:t>
            </w:r>
          </w:p>
        </w:tc>
        <w:tc>
          <w:tcPr>
            <w:tcW w:w="1429" w:type="dxa"/>
            <w:hideMark/>
          </w:tcPr>
          <w:p w14:paraId="5F4C5550" w14:textId="77777777" w:rsidR="00CC4D8F" w:rsidRDefault="00CC4D8F" w:rsidP="00A1216C">
            <w:pPr>
              <w:jc w:val="center"/>
              <w:rPr>
                <w:rFonts w:ascii="Times New Roman" w:hAnsi="Times New Roman" w:cs="Times New Roman"/>
              </w:rPr>
            </w:pPr>
            <w:r>
              <w:rPr>
                <w:rFonts w:ascii="Times New Roman" w:hAnsi="Times New Roman" w:cs="Times New Roman"/>
              </w:rPr>
              <w:t>2.14 x10</w:t>
            </w:r>
            <w:r>
              <w:rPr>
                <w:rFonts w:ascii="Times New Roman" w:hAnsi="Times New Roman" w:cs="Times New Roman"/>
                <w:vertAlign w:val="superscript"/>
              </w:rPr>
              <w:t>-4</w:t>
            </w:r>
          </w:p>
        </w:tc>
        <w:tc>
          <w:tcPr>
            <w:tcW w:w="1110" w:type="dxa"/>
            <w:hideMark/>
          </w:tcPr>
          <w:p w14:paraId="0E71B5CF" w14:textId="77777777" w:rsidR="00CC4D8F" w:rsidRDefault="00CC4D8F" w:rsidP="00A1216C">
            <w:pPr>
              <w:jc w:val="center"/>
              <w:rPr>
                <w:rFonts w:ascii="Times New Roman" w:hAnsi="Times New Roman" w:cs="Times New Roman"/>
              </w:rPr>
            </w:pPr>
            <w:bookmarkStart w:id="71" w:name="_Hlk30072830"/>
            <w:r>
              <w:rPr>
                <w:rFonts w:ascii="Times New Roman" w:hAnsi="Times New Roman" w:cs="Times New Roman"/>
              </w:rPr>
              <w:t>0.3754</w:t>
            </w:r>
            <w:bookmarkEnd w:id="71"/>
          </w:p>
        </w:tc>
        <w:tc>
          <w:tcPr>
            <w:tcW w:w="1434" w:type="dxa"/>
            <w:hideMark/>
          </w:tcPr>
          <w:p w14:paraId="3B586E36" w14:textId="77777777" w:rsidR="00CC4D8F" w:rsidRDefault="00CC4D8F" w:rsidP="00A1216C">
            <w:pPr>
              <w:jc w:val="center"/>
              <w:rPr>
                <w:rFonts w:ascii="Times New Roman" w:hAnsi="Times New Roman" w:cs="Times New Roman"/>
              </w:rPr>
            </w:pPr>
            <w:r>
              <w:rPr>
                <w:rFonts w:ascii="Times New Roman" w:hAnsi="Times New Roman" w:cs="Times New Roman"/>
              </w:rPr>
              <w:t>414.1</w:t>
            </w:r>
          </w:p>
        </w:tc>
        <w:tc>
          <w:tcPr>
            <w:tcW w:w="1431" w:type="dxa"/>
            <w:hideMark/>
          </w:tcPr>
          <w:p w14:paraId="4A88E74E" w14:textId="77777777" w:rsidR="00CC4D8F" w:rsidRDefault="00CC4D8F" w:rsidP="00A1216C">
            <w:pPr>
              <w:jc w:val="center"/>
              <w:rPr>
                <w:rFonts w:ascii="Times New Roman" w:hAnsi="Times New Roman" w:cs="Times New Roman"/>
              </w:rPr>
            </w:pPr>
            <w:r>
              <w:rPr>
                <w:rFonts w:ascii="Times New Roman" w:hAnsi="Times New Roman" w:cs="Times New Roman"/>
              </w:rPr>
              <w:t>19838</w:t>
            </w:r>
          </w:p>
        </w:tc>
      </w:tr>
      <w:tr w:rsidR="00CC4D8F" w14:paraId="0AABBE58" w14:textId="77777777" w:rsidTr="00A1216C">
        <w:trPr>
          <w:trHeight w:val="256"/>
        </w:trPr>
        <w:tc>
          <w:tcPr>
            <w:tcW w:w="1083" w:type="dxa"/>
            <w:vMerge w:val="restart"/>
          </w:tcPr>
          <w:p w14:paraId="0AF1D4F6" w14:textId="77777777" w:rsidR="00CC4D8F" w:rsidRDefault="00CC4D8F" w:rsidP="00A1216C">
            <w:pPr>
              <w:jc w:val="center"/>
              <w:rPr>
                <w:rFonts w:ascii="Times New Roman" w:hAnsi="Times New Roman" w:cs="Times New Roman"/>
              </w:rPr>
            </w:pPr>
            <w:bookmarkStart w:id="72" w:name="_Hlk30070902"/>
          </w:p>
          <w:p w14:paraId="7A83887A" w14:textId="77777777" w:rsidR="00CC4D8F" w:rsidRDefault="00CC4D8F" w:rsidP="00A1216C">
            <w:pPr>
              <w:jc w:val="center"/>
              <w:rPr>
                <w:rFonts w:ascii="Times New Roman" w:hAnsi="Times New Roman" w:cs="Times New Roman"/>
              </w:rPr>
            </w:pPr>
          </w:p>
          <w:p w14:paraId="2317B4FC" w14:textId="77777777" w:rsidR="00CC4D8F" w:rsidRDefault="00CC4D8F" w:rsidP="00A1216C">
            <w:pPr>
              <w:jc w:val="center"/>
              <w:rPr>
                <w:rFonts w:ascii="Times New Roman" w:hAnsi="Times New Roman" w:cs="Times New Roman"/>
              </w:rPr>
            </w:pPr>
            <w:r>
              <w:rPr>
                <w:rFonts w:ascii="Times New Roman" w:hAnsi="Times New Roman" w:cs="Times New Roman"/>
              </w:rPr>
              <w:t>0.50</w:t>
            </w:r>
          </w:p>
        </w:tc>
        <w:tc>
          <w:tcPr>
            <w:tcW w:w="1437" w:type="dxa"/>
            <w:hideMark/>
          </w:tcPr>
          <w:p w14:paraId="5F86DEC4" w14:textId="77777777" w:rsidR="00CC4D8F" w:rsidRDefault="00CC4D8F" w:rsidP="00A1216C">
            <w:pPr>
              <w:jc w:val="center"/>
              <w:rPr>
                <w:rFonts w:ascii="Times New Roman" w:hAnsi="Times New Roman" w:cs="Times New Roman"/>
              </w:rPr>
            </w:pPr>
            <w:r>
              <w:rPr>
                <w:rFonts w:ascii="Times New Roman" w:hAnsi="Times New Roman" w:cs="Times New Roman"/>
              </w:rPr>
              <w:t>10</w:t>
            </w:r>
          </w:p>
        </w:tc>
        <w:tc>
          <w:tcPr>
            <w:tcW w:w="1341" w:type="dxa"/>
            <w:hideMark/>
          </w:tcPr>
          <w:p w14:paraId="541D0062" w14:textId="77777777" w:rsidR="00CC4D8F" w:rsidRDefault="00CC4D8F" w:rsidP="00A1216C">
            <w:pPr>
              <w:jc w:val="center"/>
              <w:rPr>
                <w:rFonts w:ascii="Times New Roman" w:hAnsi="Times New Roman" w:cs="Times New Roman"/>
              </w:rPr>
            </w:pPr>
            <w:r>
              <w:rPr>
                <w:rFonts w:ascii="Times New Roman" w:hAnsi="Times New Roman" w:cs="Times New Roman"/>
              </w:rPr>
              <w:t>0.18066</w:t>
            </w:r>
          </w:p>
        </w:tc>
        <w:tc>
          <w:tcPr>
            <w:tcW w:w="1429" w:type="dxa"/>
            <w:hideMark/>
          </w:tcPr>
          <w:p w14:paraId="77A4A11D" w14:textId="77777777" w:rsidR="00CC4D8F" w:rsidRDefault="00CC4D8F" w:rsidP="00A1216C">
            <w:pPr>
              <w:jc w:val="center"/>
              <w:rPr>
                <w:rFonts w:ascii="Times New Roman" w:hAnsi="Times New Roman" w:cs="Times New Roman"/>
              </w:rPr>
            </w:pPr>
            <w:r>
              <w:rPr>
                <w:rFonts w:ascii="Times New Roman" w:hAnsi="Times New Roman" w:cs="Times New Roman"/>
              </w:rPr>
              <w:t>2.86 x10</w:t>
            </w:r>
            <w:r>
              <w:rPr>
                <w:rFonts w:ascii="Times New Roman" w:hAnsi="Times New Roman" w:cs="Times New Roman"/>
                <w:vertAlign w:val="superscript"/>
              </w:rPr>
              <w:t>-4</w:t>
            </w:r>
          </w:p>
        </w:tc>
        <w:tc>
          <w:tcPr>
            <w:tcW w:w="1110" w:type="dxa"/>
            <w:hideMark/>
          </w:tcPr>
          <w:p w14:paraId="01C5DCDC" w14:textId="77777777" w:rsidR="00CC4D8F" w:rsidRDefault="00CC4D8F" w:rsidP="00A1216C">
            <w:pPr>
              <w:jc w:val="center"/>
              <w:rPr>
                <w:rFonts w:ascii="Times New Roman" w:hAnsi="Times New Roman" w:cs="Times New Roman"/>
              </w:rPr>
            </w:pPr>
            <w:r>
              <w:rPr>
                <w:rFonts w:ascii="Times New Roman" w:hAnsi="Times New Roman" w:cs="Times New Roman"/>
              </w:rPr>
              <w:t>0.3638</w:t>
            </w:r>
          </w:p>
        </w:tc>
        <w:tc>
          <w:tcPr>
            <w:tcW w:w="1434" w:type="dxa"/>
            <w:hideMark/>
          </w:tcPr>
          <w:p w14:paraId="1EB69933" w14:textId="77777777" w:rsidR="00CC4D8F" w:rsidRDefault="00CC4D8F" w:rsidP="00A1216C">
            <w:pPr>
              <w:jc w:val="center"/>
              <w:rPr>
                <w:rFonts w:ascii="Times New Roman" w:hAnsi="Times New Roman" w:cs="Times New Roman"/>
              </w:rPr>
            </w:pPr>
            <w:r>
              <w:rPr>
                <w:rFonts w:ascii="Times New Roman" w:hAnsi="Times New Roman" w:cs="Times New Roman"/>
              </w:rPr>
              <w:t>402.3</w:t>
            </w:r>
          </w:p>
        </w:tc>
        <w:tc>
          <w:tcPr>
            <w:tcW w:w="1431" w:type="dxa"/>
            <w:hideMark/>
          </w:tcPr>
          <w:p w14:paraId="5E1FF2A0" w14:textId="77777777" w:rsidR="00CC4D8F" w:rsidRDefault="00CC4D8F" w:rsidP="00A1216C">
            <w:pPr>
              <w:jc w:val="center"/>
              <w:rPr>
                <w:rFonts w:ascii="Times New Roman" w:hAnsi="Times New Roman" w:cs="Times New Roman"/>
              </w:rPr>
            </w:pPr>
            <w:r>
              <w:rPr>
                <w:rFonts w:ascii="Times New Roman" w:hAnsi="Times New Roman" w:cs="Times New Roman"/>
              </w:rPr>
              <w:t>6992</w:t>
            </w:r>
          </w:p>
        </w:tc>
        <w:bookmarkEnd w:id="72"/>
      </w:tr>
      <w:tr w:rsidR="00CC4D8F" w14:paraId="7FB391BB" w14:textId="77777777" w:rsidTr="00A1216C">
        <w:trPr>
          <w:trHeight w:val="256"/>
        </w:trPr>
        <w:tc>
          <w:tcPr>
            <w:tcW w:w="0" w:type="auto"/>
            <w:vMerge/>
            <w:vAlign w:val="center"/>
            <w:hideMark/>
          </w:tcPr>
          <w:p w14:paraId="79B1DDC1" w14:textId="77777777" w:rsidR="00CC4D8F" w:rsidRDefault="00CC4D8F" w:rsidP="00A1216C">
            <w:pPr>
              <w:rPr>
                <w:rFonts w:ascii="Times New Roman" w:hAnsi="Times New Roman" w:cs="Times New Roman"/>
              </w:rPr>
            </w:pPr>
          </w:p>
        </w:tc>
        <w:tc>
          <w:tcPr>
            <w:tcW w:w="1437" w:type="dxa"/>
            <w:hideMark/>
          </w:tcPr>
          <w:p w14:paraId="37952043" w14:textId="77777777" w:rsidR="00CC4D8F" w:rsidRDefault="00CC4D8F" w:rsidP="00A1216C">
            <w:pPr>
              <w:jc w:val="center"/>
              <w:rPr>
                <w:rFonts w:ascii="Times New Roman" w:hAnsi="Times New Roman" w:cs="Times New Roman"/>
              </w:rPr>
            </w:pPr>
            <w:r>
              <w:rPr>
                <w:rFonts w:ascii="Times New Roman" w:hAnsi="Times New Roman" w:cs="Times New Roman"/>
              </w:rPr>
              <w:t>20</w:t>
            </w:r>
          </w:p>
        </w:tc>
        <w:tc>
          <w:tcPr>
            <w:tcW w:w="1341" w:type="dxa"/>
            <w:hideMark/>
          </w:tcPr>
          <w:p w14:paraId="6F037A96" w14:textId="77777777" w:rsidR="00CC4D8F" w:rsidRDefault="00CC4D8F" w:rsidP="00A1216C">
            <w:pPr>
              <w:jc w:val="center"/>
              <w:rPr>
                <w:rFonts w:ascii="Times New Roman" w:hAnsi="Times New Roman" w:cs="Times New Roman"/>
              </w:rPr>
            </w:pPr>
            <w:r>
              <w:rPr>
                <w:rFonts w:ascii="Times New Roman" w:hAnsi="Times New Roman" w:cs="Times New Roman"/>
              </w:rPr>
              <w:t>0.36131</w:t>
            </w:r>
          </w:p>
        </w:tc>
        <w:tc>
          <w:tcPr>
            <w:tcW w:w="1429" w:type="dxa"/>
            <w:hideMark/>
          </w:tcPr>
          <w:p w14:paraId="7382BAEF" w14:textId="77777777" w:rsidR="00CC4D8F" w:rsidRDefault="00CC4D8F" w:rsidP="00A1216C">
            <w:pPr>
              <w:jc w:val="center"/>
              <w:rPr>
                <w:rFonts w:ascii="Times New Roman" w:hAnsi="Times New Roman" w:cs="Times New Roman"/>
              </w:rPr>
            </w:pPr>
            <w:r>
              <w:rPr>
                <w:rFonts w:ascii="Times New Roman" w:hAnsi="Times New Roman" w:cs="Times New Roman"/>
              </w:rPr>
              <w:t>5.73 x10</w:t>
            </w:r>
            <w:r>
              <w:rPr>
                <w:rFonts w:ascii="Times New Roman" w:hAnsi="Times New Roman" w:cs="Times New Roman"/>
                <w:vertAlign w:val="superscript"/>
              </w:rPr>
              <w:t>-4</w:t>
            </w:r>
          </w:p>
        </w:tc>
        <w:tc>
          <w:tcPr>
            <w:tcW w:w="1110" w:type="dxa"/>
            <w:hideMark/>
          </w:tcPr>
          <w:p w14:paraId="794A5922" w14:textId="77777777" w:rsidR="00CC4D8F" w:rsidRDefault="00CC4D8F" w:rsidP="00A1216C">
            <w:pPr>
              <w:jc w:val="center"/>
              <w:rPr>
                <w:rFonts w:ascii="Times New Roman" w:hAnsi="Times New Roman" w:cs="Times New Roman"/>
              </w:rPr>
            </w:pPr>
            <w:r>
              <w:rPr>
                <w:rFonts w:ascii="Times New Roman" w:hAnsi="Times New Roman" w:cs="Times New Roman"/>
              </w:rPr>
              <w:t>0.5424</w:t>
            </w:r>
          </w:p>
        </w:tc>
        <w:tc>
          <w:tcPr>
            <w:tcW w:w="1434" w:type="dxa"/>
            <w:hideMark/>
          </w:tcPr>
          <w:p w14:paraId="344A665D" w14:textId="77777777" w:rsidR="00CC4D8F" w:rsidRDefault="00CC4D8F" w:rsidP="00A1216C">
            <w:pPr>
              <w:jc w:val="center"/>
              <w:rPr>
                <w:rFonts w:ascii="Times New Roman" w:hAnsi="Times New Roman" w:cs="Times New Roman"/>
              </w:rPr>
            </w:pPr>
            <w:r>
              <w:rPr>
                <w:rFonts w:ascii="Times New Roman" w:hAnsi="Times New Roman" w:cs="Times New Roman"/>
              </w:rPr>
              <w:t>803.8</w:t>
            </w:r>
          </w:p>
        </w:tc>
        <w:tc>
          <w:tcPr>
            <w:tcW w:w="1431" w:type="dxa"/>
            <w:hideMark/>
          </w:tcPr>
          <w:p w14:paraId="2545BEC0" w14:textId="77777777" w:rsidR="00CC4D8F" w:rsidRDefault="00CC4D8F" w:rsidP="00A1216C">
            <w:pPr>
              <w:jc w:val="center"/>
              <w:rPr>
                <w:rFonts w:ascii="Times New Roman" w:hAnsi="Times New Roman" w:cs="Times New Roman"/>
              </w:rPr>
            </w:pPr>
            <w:r>
              <w:rPr>
                <w:rFonts w:ascii="Times New Roman" w:hAnsi="Times New Roman" w:cs="Times New Roman"/>
              </w:rPr>
              <w:t>15725</w:t>
            </w:r>
          </w:p>
        </w:tc>
      </w:tr>
      <w:tr w:rsidR="00CC4D8F" w14:paraId="6F2A0FFD" w14:textId="77777777" w:rsidTr="00A1216C">
        <w:trPr>
          <w:trHeight w:val="256"/>
        </w:trPr>
        <w:tc>
          <w:tcPr>
            <w:tcW w:w="0" w:type="auto"/>
            <w:vMerge/>
            <w:vAlign w:val="center"/>
            <w:hideMark/>
          </w:tcPr>
          <w:p w14:paraId="26EAA5CD" w14:textId="77777777" w:rsidR="00CC4D8F" w:rsidRDefault="00CC4D8F" w:rsidP="00A1216C">
            <w:pPr>
              <w:rPr>
                <w:rFonts w:ascii="Times New Roman" w:hAnsi="Times New Roman" w:cs="Times New Roman"/>
              </w:rPr>
            </w:pPr>
          </w:p>
        </w:tc>
        <w:tc>
          <w:tcPr>
            <w:tcW w:w="1437" w:type="dxa"/>
            <w:hideMark/>
          </w:tcPr>
          <w:p w14:paraId="12E76E7C" w14:textId="77777777" w:rsidR="00CC4D8F" w:rsidRDefault="00CC4D8F" w:rsidP="00A1216C">
            <w:pPr>
              <w:jc w:val="center"/>
              <w:rPr>
                <w:rFonts w:ascii="Times New Roman" w:hAnsi="Times New Roman" w:cs="Times New Roman"/>
              </w:rPr>
            </w:pPr>
            <w:r>
              <w:rPr>
                <w:rFonts w:ascii="Times New Roman" w:hAnsi="Times New Roman" w:cs="Times New Roman"/>
              </w:rPr>
              <w:t>30</w:t>
            </w:r>
          </w:p>
        </w:tc>
        <w:tc>
          <w:tcPr>
            <w:tcW w:w="1341" w:type="dxa"/>
            <w:hideMark/>
          </w:tcPr>
          <w:p w14:paraId="538649B0" w14:textId="77777777" w:rsidR="00CC4D8F" w:rsidRDefault="00CC4D8F" w:rsidP="00A1216C">
            <w:pPr>
              <w:jc w:val="center"/>
              <w:rPr>
                <w:rFonts w:ascii="Times New Roman" w:hAnsi="Times New Roman" w:cs="Times New Roman"/>
              </w:rPr>
            </w:pPr>
            <w:r>
              <w:rPr>
                <w:rFonts w:ascii="Times New Roman" w:hAnsi="Times New Roman" w:cs="Times New Roman"/>
              </w:rPr>
              <w:t>0.54197</w:t>
            </w:r>
          </w:p>
        </w:tc>
        <w:tc>
          <w:tcPr>
            <w:tcW w:w="1429" w:type="dxa"/>
            <w:hideMark/>
          </w:tcPr>
          <w:p w14:paraId="61C5B915" w14:textId="77777777" w:rsidR="00CC4D8F" w:rsidRDefault="00CC4D8F" w:rsidP="00A1216C">
            <w:pPr>
              <w:jc w:val="center"/>
              <w:rPr>
                <w:rFonts w:ascii="Times New Roman" w:hAnsi="Times New Roman" w:cs="Times New Roman"/>
              </w:rPr>
            </w:pPr>
            <w:r>
              <w:rPr>
                <w:rFonts w:ascii="Times New Roman" w:hAnsi="Times New Roman" w:cs="Times New Roman"/>
              </w:rPr>
              <w:t>8.60x10</w:t>
            </w:r>
            <w:r>
              <w:rPr>
                <w:rFonts w:ascii="Times New Roman" w:hAnsi="Times New Roman" w:cs="Times New Roman"/>
                <w:vertAlign w:val="superscript"/>
              </w:rPr>
              <w:t>-4</w:t>
            </w:r>
          </w:p>
        </w:tc>
        <w:tc>
          <w:tcPr>
            <w:tcW w:w="1110" w:type="dxa"/>
            <w:hideMark/>
          </w:tcPr>
          <w:p w14:paraId="795A33CA" w14:textId="77777777" w:rsidR="00CC4D8F" w:rsidRDefault="00CC4D8F" w:rsidP="00A1216C">
            <w:pPr>
              <w:jc w:val="center"/>
              <w:rPr>
                <w:rFonts w:ascii="Times New Roman" w:hAnsi="Times New Roman" w:cs="Times New Roman"/>
              </w:rPr>
            </w:pPr>
            <w:r>
              <w:rPr>
                <w:rFonts w:ascii="Times New Roman" w:hAnsi="Times New Roman" w:cs="Times New Roman"/>
              </w:rPr>
              <w:t>0.5939</w:t>
            </w:r>
          </w:p>
        </w:tc>
        <w:tc>
          <w:tcPr>
            <w:tcW w:w="1434" w:type="dxa"/>
            <w:hideMark/>
          </w:tcPr>
          <w:p w14:paraId="1481D26F" w14:textId="77777777" w:rsidR="00CC4D8F" w:rsidRDefault="00CC4D8F" w:rsidP="00A1216C">
            <w:pPr>
              <w:jc w:val="center"/>
              <w:rPr>
                <w:rFonts w:ascii="Times New Roman" w:hAnsi="Times New Roman" w:cs="Times New Roman"/>
              </w:rPr>
            </w:pPr>
            <w:r>
              <w:rPr>
                <w:rFonts w:ascii="Times New Roman" w:hAnsi="Times New Roman" w:cs="Times New Roman"/>
              </w:rPr>
              <w:t>1205.5</w:t>
            </w:r>
          </w:p>
        </w:tc>
        <w:tc>
          <w:tcPr>
            <w:tcW w:w="1431" w:type="dxa"/>
            <w:hideMark/>
          </w:tcPr>
          <w:p w14:paraId="53729E27" w14:textId="77777777" w:rsidR="00CC4D8F" w:rsidRDefault="00CC4D8F" w:rsidP="00A1216C">
            <w:pPr>
              <w:jc w:val="center"/>
              <w:rPr>
                <w:rFonts w:ascii="Times New Roman" w:hAnsi="Times New Roman" w:cs="Times New Roman"/>
              </w:rPr>
            </w:pPr>
            <w:r>
              <w:rPr>
                <w:rFonts w:ascii="Times New Roman" w:hAnsi="Times New Roman" w:cs="Times New Roman"/>
              </w:rPr>
              <w:t>26307</w:t>
            </w:r>
          </w:p>
        </w:tc>
      </w:tr>
      <w:tr w:rsidR="00CC4D8F" w14:paraId="3EB84178" w14:textId="77777777" w:rsidTr="00A1216C">
        <w:trPr>
          <w:trHeight w:val="267"/>
        </w:trPr>
        <w:tc>
          <w:tcPr>
            <w:tcW w:w="0" w:type="auto"/>
            <w:vMerge/>
            <w:vAlign w:val="center"/>
            <w:hideMark/>
          </w:tcPr>
          <w:p w14:paraId="3BB4443D" w14:textId="77777777" w:rsidR="00CC4D8F" w:rsidRDefault="00CC4D8F" w:rsidP="00A1216C">
            <w:pPr>
              <w:rPr>
                <w:rFonts w:ascii="Times New Roman" w:hAnsi="Times New Roman" w:cs="Times New Roman"/>
              </w:rPr>
            </w:pPr>
          </w:p>
        </w:tc>
        <w:tc>
          <w:tcPr>
            <w:tcW w:w="1437" w:type="dxa"/>
            <w:hideMark/>
          </w:tcPr>
          <w:p w14:paraId="0DAA9E39" w14:textId="77777777" w:rsidR="00CC4D8F" w:rsidRDefault="00CC4D8F" w:rsidP="00A1216C">
            <w:pPr>
              <w:jc w:val="center"/>
              <w:rPr>
                <w:rFonts w:ascii="Times New Roman" w:hAnsi="Times New Roman" w:cs="Times New Roman"/>
              </w:rPr>
            </w:pPr>
            <w:r>
              <w:rPr>
                <w:rFonts w:ascii="Times New Roman" w:hAnsi="Times New Roman" w:cs="Times New Roman"/>
              </w:rPr>
              <w:t>40</w:t>
            </w:r>
          </w:p>
        </w:tc>
        <w:tc>
          <w:tcPr>
            <w:tcW w:w="1341" w:type="dxa"/>
            <w:hideMark/>
          </w:tcPr>
          <w:p w14:paraId="65849DD0" w14:textId="77777777" w:rsidR="00CC4D8F" w:rsidRDefault="00CC4D8F" w:rsidP="00A1216C">
            <w:pPr>
              <w:jc w:val="center"/>
              <w:rPr>
                <w:rFonts w:ascii="Times New Roman" w:hAnsi="Times New Roman" w:cs="Times New Roman"/>
              </w:rPr>
            </w:pPr>
            <w:r>
              <w:rPr>
                <w:rFonts w:ascii="Times New Roman" w:hAnsi="Times New Roman" w:cs="Times New Roman"/>
              </w:rPr>
              <w:t>0.72263</w:t>
            </w:r>
          </w:p>
        </w:tc>
        <w:tc>
          <w:tcPr>
            <w:tcW w:w="1429" w:type="dxa"/>
            <w:hideMark/>
          </w:tcPr>
          <w:p w14:paraId="2BA71BBE" w14:textId="77777777" w:rsidR="00CC4D8F" w:rsidRDefault="00CC4D8F" w:rsidP="00A1216C">
            <w:pPr>
              <w:jc w:val="center"/>
              <w:rPr>
                <w:rFonts w:ascii="Times New Roman" w:hAnsi="Times New Roman" w:cs="Times New Roman"/>
              </w:rPr>
            </w:pPr>
            <w:r>
              <w:rPr>
                <w:rFonts w:ascii="Times New Roman" w:hAnsi="Times New Roman" w:cs="Times New Roman"/>
              </w:rPr>
              <w:t>1.15x10</w:t>
            </w:r>
            <w:r>
              <w:rPr>
                <w:rFonts w:ascii="Times New Roman" w:hAnsi="Times New Roman" w:cs="Times New Roman"/>
                <w:vertAlign w:val="superscript"/>
              </w:rPr>
              <w:t>-3</w:t>
            </w:r>
          </w:p>
        </w:tc>
        <w:tc>
          <w:tcPr>
            <w:tcW w:w="1110" w:type="dxa"/>
            <w:hideMark/>
          </w:tcPr>
          <w:p w14:paraId="44E00012" w14:textId="77777777" w:rsidR="00CC4D8F" w:rsidRDefault="00CC4D8F" w:rsidP="00A1216C">
            <w:pPr>
              <w:jc w:val="center"/>
              <w:rPr>
                <w:rFonts w:ascii="Times New Roman" w:hAnsi="Times New Roman" w:cs="Times New Roman"/>
              </w:rPr>
            </w:pPr>
            <w:r>
              <w:rPr>
                <w:rFonts w:ascii="Times New Roman" w:hAnsi="Times New Roman" w:cs="Times New Roman"/>
              </w:rPr>
              <w:t>0.7513</w:t>
            </w:r>
          </w:p>
        </w:tc>
        <w:tc>
          <w:tcPr>
            <w:tcW w:w="1434" w:type="dxa"/>
            <w:hideMark/>
          </w:tcPr>
          <w:p w14:paraId="606F8748" w14:textId="77777777" w:rsidR="00CC4D8F" w:rsidRDefault="00CC4D8F" w:rsidP="00A1216C">
            <w:pPr>
              <w:jc w:val="center"/>
              <w:rPr>
                <w:rFonts w:ascii="Times New Roman" w:hAnsi="Times New Roman" w:cs="Times New Roman"/>
              </w:rPr>
            </w:pPr>
            <w:r>
              <w:rPr>
                <w:rFonts w:ascii="Times New Roman" w:hAnsi="Times New Roman" w:cs="Times New Roman"/>
              </w:rPr>
              <w:t>1607.4</w:t>
            </w:r>
          </w:p>
        </w:tc>
        <w:tc>
          <w:tcPr>
            <w:tcW w:w="1431" w:type="dxa"/>
            <w:hideMark/>
          </w:tcPr>
          <w:p w14:paraId="31A5BFB5" w14:textId="77777777" w:rsidR="00CC4D8F" w:rsidRDefault="00CC4D8F" w:rsidP="00A1216C">
            <w:pPr>
              <w:jc w:val="center"/>
              <w:rPr>
                <w:rFonts w:ascii="Times New Roman" w:hAnsi="Times New Roman" w:cs="Times New Roman"/>
              </w:rPr>
            </w:pPr>
            <w:r>
              <w:rPr>
                <w:rFonts w:ascii="Times New Roman" w:hAnsi="Times New Roman" w:cs="Times New Roman"/>
              </w:rPr>
              <w:t>38666</w:t>
            </w:r>
          </w:p>
        </w:tc>
      </w:tr>
      <w:tr w:rsidR="00CC4D8F" w14:paraId="139B2D14" w14:textId="77777777" w:rsidTr="00A1216C">
        <w:trPr>
          <w:trHeight w:val="256"/>
        </w:trPr>
        <w:tc>
          <w:tcPr>
            <w:tcW w:w="0" w:type="auto"/>
            <w:vMerge/>
            <w:vAlign w:val="center"/>
            <w:hideMark/>
          </w:tcPr>
          <w:p w14:paraId="3DB473B5" w14:textId="77777777" w:rsidR="00CC4D8F" w:rsidRDefault="00CC4D8F" w:rsidP="00A1216C">
            <w:pPr>
              <w:rPr>
                <w:rFonts w:ascii="Times New Roman" w:hAnsi="Times New Roman" w:cs="Times New Roman"/>
              </w:rPr>
            </w:pPr>
          </w:p>
        </w:tc>
        <w:tc>
          <w:tcPr>
            <w:tcW w:w="1437" w:type="dxa"/>
            <w:hideMark/>
          </w:tcPr>
          <w:p w14:paraId="4EC7BBCC" w14:textId="77777777" w:rsidR="00CC4D8F" w:rsidRDefault="00CC4D8F" w:rsidP="00A1216C">
            <w:pPr>
              <w:jc w:val="center"/>
              <w:rPr>
                <w:rFonts w:ascii="Times New Roman" w:hAnsi="Times New Roman" w:cs="Times New Roman"/>
              </w:rPr>
            </w:pPr>
            <w:r>
              <w:rPr>
                <w:rFonts w:ascii="Times New Roman" w:hAnsi="Times New Roman" w:cs="Times New Roman"/>
              </w:rPr>
              <w:t>50</w:t>
            </w:r>
          </w:p>
        </w:tc>
        <w:tc>
          <w:tcPr>
            <w:tcW w:w="1341" w:type="dxa"/>
            <w:hideMark/>
          </w:tcPr>
          <w:p w14:paraId="5F7C612A" w14:textId="77777777" w:rsidR="00CC4D8F" w:rsidRDefault="00CC4D8F" w:rsidP="00A1216C">
            <w:pPr>
              <w:jc w:val="center"/>
              <w:rPr>
                <w:rFonts w:ascii="Times New Roman" w:hAnsi="Times New Roman" w:cs="Times New Roman"/>
              </w:rPr>
            </w:pPr>
            <w:r>
              <w:rPr>
                <w:rFonts w:ascii="Times New Roman" w:hAnsi="Times New Roman" w:cs="Times New Roman"/>
              </w:rPr>
              <w:t>0.90325</w:t>
            </w:r>
          </w:p>
        </w:tc>
        <w:tc>
          <w:tcPr>
            <w:tcW w:w="1429" w:type="dxa"/>
            <w:hideMark/>
          </w:tcPr>
          <w:p w14:paraId="41A88337" w14:textId="77777777" w:rsidR="00CC4D8F" w:rsidRDefault="00CC4D8F" w:rsidP="00A1216C">
            <w:pPr>
              <w:jc w:val="center"/>
              <w:rPr>
                <w:rFonts w:ascii="Times New Roman" w:hAnsi="Times New Roman" w:cs="Times New Roman"/>
              </w:rPr>
            </w:pPr>
            <w:r>
              <w:rPr>
                <w:rFonts w:ascii="Times New Roman" w:hAnsi="Times New Roman" w:cs="Times New Roman"/>
              </w:rPr>
              <w:t>1.43 x10</w:t>
            </w:r>
            <w:r>
              <w:rPr>
                <w:rFonts w:ascii="Times New Roman" w:hAnsi="Times New Roman" w:cs="Times New Roman"/>
                <w:vertAlign w:val="superscript"/>
              </w:rPr>
              <w:t>-3</w:t>
            </w:r>
          </w:p>
        </w:tc>
        <w:tc>
          <w:tcPr>
            <w:tcW w:w="1110" w:type="dxa"/>
            <w:hideMark/>
          </w:tcPr>
          <w:p w14:paraId="78BEB197" w14:textId="77777777" w:rsidR="00CC4D8F" w:rsidRDefault="00CC4D8F" w:rsidP="00A1216C">
            <w:pPr>
              <w:jc w:val="center"/>
              <w:rPr>
                <w:rFonts w:ascii="Times New Roman" w:hAnsi="Times New Roman" w:cs="Times New Roman"/>
              </w:rPr>
            </w:pPr>
            <w:r>
              <w:rPr>
                <w:rFonts w:ascii="Times New Roman" w:hAnsi="Times New Roman" w:cs="Times New Roman"/>
              </w:rPr>
              <w:t>0.8704</w:t>
            </w:r>
          </w:p>
        </w:tc>
        <w:tc>
          <w:tcPr>
            <w:tcW w:w="1434" w:type="dxa"/>
            <w:hideMark/>
          </w:tcPr>
          <w:p w14:paraId="46AFDB2D" w14:textId="77777777" w:rsidR="00CC4D8F" w:rsidRDefault="00CC4D8F" w:rsidP="00A1216C">
            <w:pPr>
              <w:jc w:val="center"/>
              <w:rPr>
                <w:rFonts w:ascii="Times New Roman" w:hAnsi="Times New Roman" w:cs="Times New Roman"/>
              </w:rPr>
            </w:pPr>
            <w:r>
              <w:rPr>
                <w:rFonts w:ascii="Times New Roman" w:hAnsi="Times New Roman" w:cs="Times New Roman"/>
              </w:rPr>
              <w:t>2010.2</w:t>
            </w:r>
          </w:p>
        </w:tc>
        <w:tc>
          <w:tcPr>
            <w:tcW w:w="1431" w:type="dxa"/>
            <w:hideMark/>
          </w:tcPr>
          <w:p w14:paraId="637827C9" w14:textId="77777777" w:rsidR="00CC4D8F" w:rsidRDefault="00CC4D8F" w:rsidP="00A1216C">
            <w:pPr>
              <w:jc w:val="center"/>
              <w:rPr>
                <w:rFonts w:ascii="Times New Roman" w:hAnsi="Times New Roman" w:cs="Times New Roman"/>
              </w:rPr>
            </w:pPr>
            <w:r>
              <w:rPr>
                <w:rFonts w:ascii="Times New Roman" w:hAnsi="Times New Roman" w:cs="Times New Roman"/>
              </w:rPr>
              <w:t>52679</w:t>
            </w:r>
          </w:p>
        </w:tc>
      </w:tr>
      <w:tr w:rsidR="00CC4D8F" w14:paraId="0438B594" w14:textId="77777777" w:rsidTr="00A1216C">
        <w:trPr>
          <w:trHeight w:val="256"/>
        </w:trPr>
        <w:tc>
          <w:tcPr>
            <w:tcW w:w="1083" w:type="dxa"/>
            <w:vMerge w:val="restart"/>
            <w:tcBorders>
              <w:top w:val="nil"/>
              <w:left w:val="nil"/>
              <w:bottom w:val="single" w:sz="4" w:space="0" w:color="auto"/>
              <w:right w:val="nil"/>
            </w:tcBorders>
          </w:tcPr>
          <w:p w14:paraId="431D10B0" w14:textId="77777777" w:rsidR="00CC4D8F" w:rsidRDefault="00CC4D8F" w:rsidP="00A1216C">
            <w:pPr>
              <w:jc w:val="center"/>
              <w:rPr>
                <w:rFonts w:ascii="Times New Roman" w:hAnsi="Times New Roman" w:cs="Times New Roman"/>
              </w:rPr>
            </w:pPr>
          </w:p>
          <w:p w14:paraId="4D160129" w14:textId="77777777" w:rsidR="00CC4D8F" w:rsidRDefault="00CC4D8F" w:rsidP="00A1216C">
            <w:pPr>
              <w:jc w:val="center"/>
              <w:rPr>
                <w:rFonts w:ascii="Times New Roman" w:hAnsi="Times New Roman" w:cs="Times New Roman"/>
              </w:rPr>
            </w:pPr>
            <w:r>
              <w:rPr>
                <w:rFonts w:ascii="Times New Roman" w:hAnsi="Times New Roman" w:cs="Times New Roman"/>
              </w:rPr>
              <w:t>0.25</w:t>
            </w:r>
          </w:p>
        </w:tc>
        <w:tc>
          <w:tcPr>
            <w:tcW w:w="1437" w:type="dxa"/>
            <w:hideMark/>
          </w:tcPr>
          <w:p w14:paraId="603757D6" w14:textId="77777777" w:rsidR="00CC4D8F" w:rsidRDefault="00CC4D8F" w:rsidP="00A1216C">
            <w:pPr>
              <w:jc w:val="center"/>
              <w:rPr>
                <w:rFonts w:ascii="Times New Roman" w:hAnsi="Times New Roman" w:cs="Times New Roman"/>
              </w:rPr>
            </w:pPr>
            <w:r>
              <w:rPr>
                <w:rFonts w:ascii="Times New Roman" w:hAnsi="Times New Roman" w:cs="Times New Roman"/>
              </w:rPr>
              <w:t>10</w:t>
            </w:r>
          </w:p>
        </w:tc>
        <w:tc>
          <w:tcPr>
            <w:tcW w:w="1341" w:type="dxa"/>
            <w:hideMark/>
          </w:tcPr>
          <w:p w14:paraId="463193B2" w14:textId="77777777" w:rsidR="00CC4D8F" w:rsidRDefault="00CC4D8F" w:rsidP="00A1216C">
            <w:pPr>
              <w:jc w:val="center"/>
              <w:rPr>
                <w:rFonts w:ascii="Times New Roman" w:hAnsi="Times New Roman" w:cs="Times New Roman"/>
              </w:rPr>
            </w:pPr>
            <w:r>
              <w:rPr>
                <w:rFonts w:ascii="Times New Roman" w:hAnsi="Times New Roman" w:cs="Times New Roman"/>
              </w:rPr>
              <w:t>0.24549</w:t>
            </w:r>
          </w:p>
        </w:tc>
        <w:tc>
          <w:tcPr>
            <w:tcW w:w="1429" w:type="dxa"/>
            <w:hideMark/>
          </w:tcPr>
          <w:p w14:paraId="76FBDD2A" w14:textId="77777777" w:rsidR="00CC4D8F" w:rsidRDefault="00CC4D8F" w:rsidP="00A1216C">
            <w:pPr>
              <w:jc w:val="center"/>
              <w:rPr>
                <w:rFonts w:ascii="Times New Roman" w:hAnsi="Times New Roman" w:cs="Times New Roman"/>
              </w:rPr>
            </w:pPr>
            <w:r>
              <w:rPr>
                <w:rFonts w:ascii="Times New Roman" w:hAnsi="Times New Roman" w:cs="Times New Roman"/>
              </w:rPr>
              <w:t>2.17 x10</w:t>
            </w:r>
            <w:r>
              <w:rPr>
                <w:rFonts w:ascii="Times New Roman" w:hAnsi="Times New Roman" w:cs="Times New Roman"/>
                <w:vertAlign w:val="superscript"/>
              </w:rPr>
              <w:t>-3</w:t>
            </w:r>
          </w:p>
        </w:tc>
        <w:tc>
          <w:tcPr>
            <w:tcW w:w="1110" w:type="dxa"/>
            <w:hideMark/>
          </w:tcPr>
          <w:p w14:paraId="37609BBB" w14:textId="77777777" w:rsidR="00CC4D8F" w:rsidRDefault="00CC4D8F" w:rsidP="00A1216C">
            <w:pPr>
              <w:jc w:val="center"/>
              <w:rPr>
                <w:rFonts w:ascii="Times New Roman" w:hAnsi="Times New Roman" w:cs="Times New Roman"/>
              </w:rPr>
            </w:pPr>
            <w:r>
              <w:rPr>
                <w:rFonts w:ascii="Times New Roman" w:hAnsi="Times New Roman" w:cs="Times New Roman"/>
              </w:rPr>
              <w:t>1.0791</w:t>
            </w:r>
          </w:p>
        </w:tc>
        <w:tc>
          <w:tcPr>
            <w:tcW w:w="1434" w:type="dxa"/>
            <w:hideMark/>
          </w:tcPr>
          <w:p w14:paraId="104317FF" w14:textId="77777777" w:rsidR="00CC4D8F" w:rsidRDefault="00CC4D8F" w:rsidP="00A1216C">
            <w:pPr>
              <w:jc w:val="center"/>
              <w:rPr>
                <w:rFonts w:ascii="Times New Roman" w:hAnsi="Times New Roman" w:cs="Times New Roman"/>
              </w:rPr>
            </w:pPr>
            <w:r>
              <w:rPr>
                <w:rFonts w:ascii="Times New Roman" w:hAnsi="Times New Roman" w:cs="Times New Roman"/>
              </w:rPr>
              <w:t>2537.1</w:t>
            </w:r>
          </w:p>
        </w:tc>
        <w:tc>
          <w:tcPr>
            <w:tcW w:w="1431" w:type="dxa"/>
            <w:hideMark/>
          </w:tcPr>
          <w:p w14:paraId="78FC5AEA" w14:textId="77777777" w:rsidR="00CC4D8F" w:rsidRDefault="00CC4D8F" w:rsidP="00A1216C">
            <w:pPr>
              <w:jc w:val="center"/>
              <w:rPr>
                <w:rFonts w:ascii="Times New Roman" w:hAnsi="Times New Roman" w:cs="Times New Roman"/>
              </w:rPr>
            </w:pPr>
            <w:r>
              <w:rPr>
                <w:rFonts w:ascii="Times New Roman" w:hAnsi="Times New Roman" w:cs="Times New Roman"/>
              </w:rPr>
              <w:t>32264</w:t>
            </w:r>
          </w:p>
        </w:tc>
      </w:tr>
      <w:tr w:rsidR="00CC4D8F" w14:paraId="5B3D672D" w14:textId="77777777" w:rsidTr="00A1216C">
        <w:trPr>
          <w:trHeight w:val="256"/>
        </w:trPr>
        <w:tc>
          <w:tcPr>
            <w:tcW w:w="0" w:type="auto"/>
            <w:vMerge/>
            <w:tcBorders>
              <w:top w:val="nil"/>
              <w:left w:val="nil"/>
              <w:bottom w:val="single" w:sz="4" w:space="0" w:color="auto"/>
              <w:right w:val="nil"/>
            </w:tcBorders>
            <w:vAlign w:val="center"/>
            <w:hideMark/>
          </w:tcPr>
          <w:p w14:paraId="0E9A97E8" w14:textId="77777777" w:rsidR="00CC4D8F" w:rsidRDefault="00CC4D8F" w:rsidP="00A1216C">
            <w:pPr>
              <w:rPr>
                <w:rFonts w:ascii="Times New Roman" w:hAnsi="Times New Roman" w:cs="Times New Roman"/>
              </w:rPr>
            </w:pPr>
          </w:p>
        </w:tc>
        <w:tc>
          <w:tcPr>
            <w:tcW w:w="1437" w:type="dxa"/>
            <w:hideMark/>
          </w:tcPr>
          <w:p w14:paraId="5BC2480A" w14:textId="77777777" w:rsidR="00CC4D8F" w:rsidRDefault="00CC4D8F" w:rsidP="00A1216C">
            <w:pPr>
              <w:jc w:val="center"/>
              <w:rPr>
                <w:rFonts w:ascii="Times New Roman" w:hAnsi="Times New Roman" w:cs="Times New Roman"/>
              </w:rPr>
            </w:pPr>
            <w:r>
              <w:rPr>
                <w:rFonts w:ascii="Times New Roman" w:hAnsi="Times New Roman" w:cs="Times New Roman"/>
              </w:rPr>
              <w:t>20</w:t>
            </w:r>
          </w:p>
        </w:tc>
        <w:tc>
          <w:tcPr>
            <w:tcW w:w="1341" w:type="dxa"/>
            <w:hideMark/>
          </w:tcPr>
          <w:p w14:paraId="4752A0A4" w14:textId="77777777" w:rsidR="00CC4D8F" w:rsidRDefault="00CC4D8F" w:rsidP="00A1216C">
            <w:pPr>
              <w:jc w:val="center"/>
              <w:rPr>
                <w:rFonts w:ascii="Times New Roman" w:hAnsi="Times New Roman" w:cs="Times New Roman"/>
              </w:rPr>
            </w:pPr>
            <w:r>
              <w:rPr>
                <w:rFonts w:ascii="Times New Roman" w:hAnsi="Times New Roman" w:cs="Times New Roman"/>
              </w:rPr>
              <w:t>0.49097</w:t>
            </w:r>
          </w:p>
        </w:tc>
        <w:tc>
          <w:tcPr>
            <w:tcW w:w="1429" w:type="dxa"/>
            <w:hideMark/>
          </w:tcPr>
          <w:p w14:paraId="47E99AD4" w14:textId="77777777" w:rsidR="00CC4D8F" w:rsidRDefault="00CC4D8F" w:rsidP="00A1216C">
            <w:pPr>
              <w:jc w:val="center"/>
              <w:rPr>
                <w:rFonts w:ascii="Times New Roman" w:hAnsi="Times New Roman" w:cs="Times New Roman"/>
              </w:rPr>
            </w:pPr>
            <w:r>
              <w:rPr>
                <w:rFonts w:ascii="Times New Roman" w:hAnsi="Times New Roman" w:cs="Times New Roman"/>
              </w:rPr>
              <w:t>4.35 x10</w:t>
            </w:r>
            <w:r>
              <w:rPr>
                <w:rFonts w:ascii="Times New Roman" w:hAnsi="Times New Roman" w:cs="Times New Roman"/>
                <w:vertAlign w:val="superscript"/>
              </w:rPr>
              <w:t>-3</w:t>
            </w:r>
          </w:p>
        </w:tc>
        <w:tc>
          <w:tcPr>
            <w:tcW w:w="1110" w:type="dxa"/>
            <w:hideMark/>
          </w:tcPr>
          <w:p w14:paraId="67E59C64" w14:textId="77777777" w:rsidR="00CC4D8F" w:rsidRDefault="00CC4D8F" w:rsidP="00A1216C">
            <w:pPr>
              <w:jc w:val="center"/>
              <w:rPr>
                <w:rFonts w:ascii="Times New Roman" w:hAnsi="Times New Roman" w:cs="Times New Roman"/>
              </w:rPr>
            </w:pPr>
            <w:r>
              <w:rPr>
                <w:rFonts w:ascii="Times New Roman" w:hAnsi="Times New Roman" w:cs="Times New Roman"/>
              </w:rPr>
              <w:t>1.342</w:t>
            </w:r>
          </w:p>
        </w:tc>
        <w:tc>
          <w:tcPr>
            <w:tcW w:w="1434" w:type="dxa"/>
            <w:hideMark/>
          </w:tcPr>
          <w:p w14:paraId="6EAD9F50" w14:textId="77777777" w:rsidR="00CC4D8F" w:rsidRDefault="00CC4D8F" w:rsidP="00A1216C">
            <w:pPr>
              <w:jc w:val="center"/>
              <w:rPr>
                <w:rFonts w:ascii="Times New Roman" w:hAnsi="Times New Roman" w:cs="Times New Roman"/>
              </w:rPr>
            </w:pPr>
            <w:r>
              <w:rPr>
                <w:rFonts w:ascii="Times New Roman" w:hAnsi="Times New Roman" w:cs="Times New Roman"/>
              </w:rPr>
              <w:t>5071.1</w:t>
            </w:r>
          </w:p>
        </w:tc>
        <w:tc>
          <w:tcPr>
            <w:tcW w:w="1431" w:type="dxa"/>
            <w:hideMark/>
          </w:tcPr>
          <w:p w14:paraId="15C5AAFD" w14:textId="77777777" w:rsidR="00CC4D8F" w:rsidRDefault="00CC4D8F" w:rsidP="00A1216C">
            <w:pPr>
              <w:jc w:val="center"/>
              <w:rPr>
                <w:rFonts w:ascii="Times New Roman" w:hAnsi="Times New Roman" w:cs="Times New Roman"/>
              </w:rPr>
            </w:pPr>
            <w:r>
              <w:rPr>
                <w:rFonts w:ascii="Times New Roman" w:hAnsi="Times New Roman" w:cs="Times New Roman"/>
              </w:rPr>
              <w:t>72569</w:t>
            </w:r>
          </w:p>
        </w:tc>
      </w:tr>
      <w:tr w:rsidR="00CC4D8F" w14:paraId="2447A4AA" w14:textId="77777777" w:rsidTr="00A1216C">
        <w:trPr>
          <w:trHeight w:val="267"/>
        </w:trPr>
        <w:tc>
          <w:tcPr>
            <w:tcW w:w="0" w:type="auto"/>
            <w:vMerge/>
            <w:tcBorders>
              <w:top w:val="nil"/>
              <w:left w:val="nil"/>
              <w:bottom w:val="single" w:sz="4" w:space="0" w:color="auto"/>
              <w:right w:val="nil"/>
            </w:tcBorders>
            <w:vAlign w:val="center"/>
            <w:hideMark/>
          </w:tcPr>
          <w:p w14:paraId="5DAC1D2F" w14:textId="77777777" w:rsidR="00CC4D8F" w:rsidRDefault="00CC4D8F" w:rsidP="00A1216C">
            <w:pPr>
              <w:rPr>
                <w:rFonts w:ascii="Times New Roman" w:hAnsi="Times New Roman" w:cs="Times New Roman"/>
              </w:rPr>
            </w:pPr>
          </w:p>
        </w:tc>
        <w:tc>
          <w:tcPr>
            <w:tcW w:w="1437" w:type="dxa"/>
            <w:tcBorders>
              <w:top w:val="nil"/>
              <w:left w:val="nil"/>
              <w:bottom w:val="single" w:sz="4" w:space="0" w:color="auto"/>
              <w:right w:val="nil"/>
            </w:tcBorders>
            <w:hideMark/>
          </w:tcPr>
          <w:p w14:paraId="2EE88D3C" w14:textId="77777777" w:rsidR="00CC4D8F" w:rsidRDefault="00CC4D8F" w:rsidP="00A1216C">
            <w:pPr>
              <w:jc w:val="center"/>
              <w:rPr>
                <w:rFonts w:ascii="Times New Roman" w:hAnsi="Times New Roman" w:cs="Times New Roman"/>
              </w:rPr>
            </w:pPr>
            <w:r>
              <w:rPr>
                <w:rFonts w:ascii="Times New Roman" w:hAnsi="Times New Roman" w:cs="Times New Roman"/>
              </w:rPr>
              <w:t>30</w:t>
            </w:r>
          </w:p>
        </w:tc>
        <w:tc>
          <w:tcPr>
            <w:tcW w:w="1341" w:type="dxa"/>
            <w:tcBorders>
              <w:top w:val="nil"/>
              <w:left w:val="nil"/>
              <w:bottom w:val="single" w:sz="4" w:space="0" w:color="auto"/>
              <w:right w:val="nil"/>
            </w:tcBorders>
            <w:hideMark/>
          </w:tcPr>
          <w:p w14:paraId="2A7F05A0" w14:textId="77777777" w:rsidR="00CC4D8F" w:rsidRDefault="00CC4D8F" w:rsidP="00A1216C">
            <w:pPr>
              <w:jc w:val="center"/>
              <w:rPr>
                <w:rFonts w:ascii="Times New Roman" w:hAnsi="Times New Roman" w:cs="Times New Roman"/>
              </w:rPr>
            </w:pPr>
            <w:r>
              <w:rPr>
                <w:rFonts w:ascii="Times New Roman" w:hAnsi="Times New Roman" w:cs="Times New Roman"/>
              </w:rPr>
              <w:t>0.73646</w:t>
            </w:r>
          </w:p>
        </w:tc>
        <w:tc>
          <w:tcPr>
            <w:tcW w:w="1429" w:type="dxa"/>
            <w:tcBorders>
              <w:top w:val="nil"/>
              <w:left w:val="nil"/>
              <w:bottom w:val="single" w:sz="4" w:space="0" w:color="auto"/>
              <w:right w:val="nil"/>
            </w:tcBorders>
            <w:hideMark/>
          </w:tcPr>
          <w:p w14:paraId="660781E5" w14:textId="77777777" w:rsidR="00CC4D8F" w:rsidRDefault="00CC4D8F" w:rsidP="00A1216C">
            <w:pPr>
              <w:jc w:val="center"/>
              <w:rPr>
                <w:rFonts w:ascii="Times New Roman" w:hAnsi="Times New Roman" w:cs="Times New Roman"/>
              </w:rPr>
            </w:pPr>
            <w:r>
              <w:rPr>
                <w:rFonts w:ascii="Times New Roman" w:hAnsi="Times New Roman" w:cs="Times New Roman"/>
              </w:rPr>
              <w:t>6.52 x10</w:t>
            </w:r>
            <w:r>
              <w:rPr>
                <w:rFonts w:ascii="Times New Roman" w:hAnsi="Times New Roman" w:cs="Times New Roman"/>
                <w:vertAlign w:val="superscript"/>
              </w:rPr>
              <w:t>-3</w:t>
            </w:r>
          </w:p>
        </w:tc>
        <w:tc>
          <w:tcPr>
            <w:tcW w:w="1110" w:type="dxa"/>
            <w:tcBorders>
              <w:top w:val="nil"/>
              <w:left w:val="nil"/>
              <w:bottom w:val="single" w:sz="4" w:space="0" w:color="auto"/>
              <w:right w:val="nil"/>
            </w:tcBorders>
            <w:hideMark/>
          </w:tcPr>
          <w:p w14:paraId="490F25ED" w14:textId="77777777" w:rsidR="00CC4D8F" w:rsidRDefault="00CC4D8F" w:rsidP="00A1216C">
            <w:pPr>
              <w:jc w:val="center"/>
              <w:rPr>
                <w:rFonts w:ascii="Times New Roman" w:hAnsi="Times New Roman" w:cs="Times New Roman"/>
              </w:rPr>
            </w:pPr>
            <w:r>
              <w:rPr>
                <w:rFonts w:ascii="Times New Roman" w:hAnsi="Times New Roman" w:cs="Times New Roman"/>
              </w:rPr>
              <w:t>1.5150</w:t>
            </w:r>
          </w:p>
        </w:tc>
        <w:tc>
          <w:tcPr>
            <w:tcW w:w="1434" w:type="dxa"/>
            <w:tcBorders>
              <w:top w:val="nil"/>
              <w:left w:val="nil"/>
              <w:bottom w:val="single" w:sz="4" w:space="0" w:color="auto"/>
              <w:right w:val="nil"/>
            </w:tcBorders>
            <w:hideMark/>
          </w:tcPr>
          <w:p w14:paraId="652ED8FA" w14:textId="77777777" w:rsidR="00CC4D8F" w:rsidRDefault="00CC4D8F" w:rsidP="00A1216C">
            <w:pPr>
              <w:jc w:val="center"/>
              <w:rPr>
                <w:rFonts w:ascii="Times New Roman" w:hAnsi="Times New Roman" w:cs="Times New Roman"/>
              </w:rPr>
            </w:pPr>
            <w:r>
              <w:rPr>
                <w:rFonts w:ascii="Times New Roman" w:hAnsi="Times New Roman" w:cs="Times New Roman"/>
              </w:rPr>
              <w:t>6340.3</w:t>
            </w:r>
          </w:p>
        </w:tc>
        <w:tc>
          <w:tcPr>
            <w:tcW w:w="1431" w:type="dxa"/>
            <w:tcBorders>
              <w:top w:val="nil"/>
              <w:left w:val="nil"/>
              <w:bottom w:val="single" w:sz="4" w:space="0" w:color="auto"/>
              <w:right w:val="nil"/>
            </w:tcBorders>
            <w:hideMark/>
          </w:tcPr>
          <w:p w14:paraId="5146CD87" w14:textId="77777777" w:rsidR="00CC4D8F" w:rsidRDefault="00CC4D8F" w:rsidP="00A1216C">
            <w:pPr>
              <w:jc w:val="center"/>
              <w:rPr>
                <w:rFonts w:ascii="Times New Roman" w:hAnsi="Times New Roman" w:cs="Times New Roman"/>
              </w:rPr>
            </w:pPr>
            <w:r>
              <w:rPr>
                <w:rFonts w:ascii="Times New Roman" w:hAnsi="Times New Roman" w:cs="Times New Roman"/>
              </w:rPr>
              <w:t>122290</w:t>
            </w:r>
          </w:p>
        </w:tc>
      </w:tr>
    </w:tbl>
    <w:p w14:paraId="74B42133" w14:textId="452933AA" w:rsidR="00CC4D8F" w:rsidRDefault="00CC4D8F" w:rsidP="00CC4D8F">
      <w:pPr>
        <w:spacing w:line="480" w:lineRule="auto"/>
        <w:ind w:firstLine="720"/>
        <w:jc w:val="both"/>
        <w:rPr>
          <w:rFonts w:ascii="Times New Roman" w:hAnsi="Times New Roman" w:cs="Times New Roman"/>
        </w:rPr>
      </w:pPr>
    </w:p>
    <w:p w14:paraId="58AFEAEE" w14:textId="1B7B54DE" w:rsidR="00CC4D8F" w:rsidRDefault="00CC4D8F" w:rsidP="00CC4D8F">
      <w:pPr>
        <w:spacing w:line="480" w:lineRule="auto"/>
        <w:ind w:firstLine="720"/>
        <w:jc w:val="both"/>
        <w:rPr>
          <w:rFonts w:ascii="Times New Roman" w:hAnsi="Times New Roman" w:cs="Times New Roman"/>
        </w:rPr>
      </w:pPr>
    </w:p>
    <w:p w14:paraId="65739AEB" w14:textId="1F0B1425" w:rsidR="00CC4D8F" w:rsidRDefault="00CC4D8F" w:rsidP="00CC4D8F">
      <w:pPr>
        <w:spacing w:line="480" w:lineRule="auto"/>
        <w:ind w:firstLine="720"/>
        <w:jc w:val="both"/>
        <w:rPr>
          <w:rFonts w:ascii="Times New Roman" w:hAnsi="Times New Roman" w:cs="Times New Roman"/>
        </w:rPr>
      </w:pPr>
    </w:p>
    <w:p w14:paraId="0710A311" w14:textId="244C6B90" w:rsidR="00CC4D8F" w:rsidRDefault="00CC4D8F" w:rsidP="00CC4D8F">
      <w:pPr>
        <w:spacing w:line="480" w:lineRule="auto"/>
        <w:ind w:firstLine="720"/>
        <w:jc w:val="both"/>
        <w:rPr>
          <w:rFonts w:ascii="Times New Roman" w:hAnsi="Times New Roman" w:cs="Times New Roman"/>
        </w:rPr>
      </w:pPr>
    </w:p>
    <w:p w14:paraId="22C7497B" w14:textId="525AC92D" w:rsidR="00CC4D8F" w:rsidRDefault="00CC4D8F" w:rsidP="00CC4D8F">
      <w:pPr>
        <w:spacing w:line="480" w:lineRule="auto"/>
        <w:ind w:firstLine="720"/>
        <w:jc w:val="both"/>
        <w:rPr>
          <w:rFonts w:ascii="Times New Roman" w:hAnsi="Times New Roman" w:cs="Times New Roman"/>
        </w:rPr>
      </w:pPr>
    </w:p>
    <w:p w14:paraId="7FE4A6D9" w14:textId="01E1DB6E" w:rsidR="00CC4D8F" w:rsidRDefault="00CC4D8F" w:rsidP="00CC4D8F">
      <w:pPr>
        <w:spacing w:line="480" w:lineRule="auto"/>
        <w:ind w:firstLine="720"/>
        <w:jc w:val="both"/>
        <w:rPr>
          <w:rFonts w:ascii="Times New Roman" w:hAnsi="Times New Roman" w:cs="Times New Roman"/>
        </w:rPr>
      </w:pPr>
    </w:p>
    <w:p w14:paraId="50ABC388" w14:textId="68791791" w:rsidR="00CC4D8F" w:rsidRDefault="00CC4D8F" w:rsidP="00CC4D8F">
      <w:pPr>
        <w:spacing w:line="480" w:lineRule="auto"/>
        <w:ind w:firstLine="720"/>
        <w:jc w:val="both"/>
        <w:rPr>
          <w:rFonts w:ascii="Times New Roman" w:hAnsi="Times New Roman" w:cs="Times New Roman"/>
        </w:rPr>
      </w:pPr>
    </w:p>
    <w:p w14:paraId="1D5409AA" w14:textId="77777777" w:rsidR="00CC4D8F" w:rsidRDefault="00CC4D8F" w:rsidP="00CC4D8F">
      <w:pPr>
        <w:spacing w:line="480" w:lineRule="auto"/>
        <w:ind w:firstLine="720"/>
        <w:jc w:val="both"/>
        <w:rPr>
          <w:rFonts w:ascii="Times New Roman" w:hAnsi="Times New Roman" w:cs="Times New Roman"/>
        </w:rPr>
      </w:pPr>
    </w:p>
    <w:p w14:paraId="6AF39353" w14:textId="6BE8F1F7" w:rsidR="00CC4D8F" w:rsidRDefault="00CC4D8F" w:rsidP="00CC4D8F">
      <w:pPr>
        <w:spacing w:line="480" w:lineRule="auto"/>
        <w:jc w:val="both"/>
        <w:rPr>
          <w:rFonts w:ascii="Times New Roman" w:hAnsi="Times New Roman" w:cs="Times New Roman"/>
        </w:rPr>
      </w:pPr>
      <w:proofErr w:type="gramStart"/>
      <w:r w:rsidRPr="008E0368">
        <w:rPr>
          <w:rFonts w:ascii="Times New Roman" w:hAnsi="Times New Roman" w:cs="Times New Roman"/>
        </w:rPr>
        <w:lastRenderedPageBreak/>
        <w:t>channel</w:t>
      </w:r>
      <w:proofErr w:type="gramEnd"/>
      <w:r w:rsidRPr="008E0368">
        <w:rPr>
          <w:rFonts w:ascii="Times New Roman" w:hAnsi="Times New Roman" w:cs="Times New Roman"/>
        </w:rPr>
        <w:t xml:space="preserve"> </w:t>
      </w:r>
      <w:r>
        <w:rPr>
          <w:rFonts w:ascii="Times New Roman" w:hAnsi="Times New Roman" w:cs="Times New Roman"/>
        </w:rPr>
        <w:t>are less</w:t>
      </w:r>
      <w:r w:rsidRPr="008E0368">
        <w:rPr>
          <w:rFonts w:ascii="Times New Roman" w:hAnsi="Times New Roman" w:cs="Times New Roman"/>
        </w:rPr>
        <w:t xml:space="preserve"> clear due to the different current scales.</w:t>
      </w:r>
      <w:r>
        <w:rPr>
          <w:rFonts w:ascii="Times New Roman" w:hAnsi="Times New Roman" w:cs="Times New Roman"/>
        </w:rPr>
        <w:t xml:space="preserve"> Thus, current measured in each segment was normalized to the average current for any configuration to quantify current distribution down the channel. It is clearly seen in Figure 3.5b that the current distribution down the channel became relatively uniform as electrolyte velocity in the electrode increased.</w:t>
      </w:r>
      <w:r w:rsidRPr="009A51C3">
        <w:rPr>
          <w:rFonts w:ascii="Times New Roman" w:hAnsi="Times New Roman" w:cs="Times New Roman"/>
        </w:rPr>
        <w:t xml:space="preserve"> </w:t>
      </w:r>
      <w:r>
        <w:rPr>
          <w:rFonts w:ascii="Times New Roman" w:hAnsi="Times New Roman" w:cs="Times New Roman"/>
        </w:rPr>
        <w:t>While the lowest predicted velocity in the electrode (2.5 mm channel depth at 10 mL min</w:t>
      </w:r>
      <w:r>
        <w:rPr>
          <w:rFonts w:ascii="Times New Roman" w:hAnsi="Times New Roman" w:cs="Times New Roman"/>
          <w:vertAlign w:val="superscript"/>
        </w:rPr>
        <w:t>-1</w:t>
      </w:r>
      <w:r>
        <w:rPr>
          <w:rFonts w:ascii="Times New Roman" w:hAnsi="Times New Roman" w:cs="Times New Roman"/>
        </w:rPr>
        <w:t>) had the largest current deviation (+102% to -33%), the highest predicted velocity in the electrode (0.25 mm channel depth at 30 mL min</w:t>
      </w:r>
      <w:r>
        <w:rPr>
          <w:rFonts w:ascii="Times New Roman" w:hAnsi="Times New Roman" w:cs="Times New Roman"/>
          <w:vertAlign w:val="superscript"/>
        </w:rPr>
        <w:t>-1</w:t>
      </w:r>
      <w:r>
        <w:rPr>
          <w:rFonts w:ascii="Times New Roman" w:hAnsi="Times New Roman" w:cs="Times New Roman"/>
        </w:rPr>
        <w:t xml:space="preserve">) had the lowest current deviation (+2% to -8%) from inlet to outlet. Nonuniform current distribution has been reported in recent studies in VRFB literature. Houser et al. attributed different current distribution patterns for serpentine and interdigitated flow field designs to disparate velocity gradients in the electrode </w:t>
      </w:r>
      <w:r w:rsidRPr="00096E32">
        <w:rPr>
          <w:rFonts w:ascii="Times New Roman" w:hAnsi="Times New Roman" w:cs="Times New Roman"/>
        </w:rPr>
        <w:fldChar w:fldCharType="begin" w:fldLock="1"/>
      </w:r>
      <w:r>
        <w:rPr>
          <w:rFonts w:ascii="Times New Roman" w:hAnsi="Times New Roman" w:cs="Times New Roman"/>
        </w:rPr>
        <w:instrText>ADDIN CSL_CITATION {"citationItems":[{"id":"ITEM-1","itemData":{"DOI":"10.1016/j.jpowsour.2015.09.095","ISSN":"03787753","abstract":"This publication reports a design optimization study of all-vanadium redox flow batteries (VRBs), including performance testing, distributed current measurements, and flow visualization. Additionally, a computational flow simulation is used to support the conclusions made from the experimental results. This study demonstrates that optimal flow field design is not simply related to the best architecture, but is instead a more complex interplay between architecture, electrode properties, electrolyte properties, and operating conditions which combine to affect electrode convective transport. For example, an interdigitated design outperforms a serpentine design at low flow rates and with a thin electrode, accessing up to an additional 30% of discharge capacity; but a serpentine design can match the available discharge capacity of the interdigitated design by increasing the flow rate or the electrode thickness due to differing responses between the two flow fields. The results of this study should be useful to design engineers seeking to optimize VRB systems through enhanced performance and reduced pressure drop.","author":[{"dropping-particle":"","family":"Houser","given":"Jacob","non-dropping-particle":"","parse-names":false,"suffix":""},{"dropping-particle":"","family":"Clement","given":"Jason","non-dropping-particle":"","parse-names":false,"suffix":""},{"dropping-particle":"","family":"Pezeshki","given":"Alan","non-dropping-particle":"","parse-names":false,"suffix":""},{"dropping-particle":"","family":"Mench","given":"Matthew M.","non-dropping-particle":"","parse-names":false,"suffix":""}],"container-title":"Journal of Power Sources","id":"ITEM-1","issued":{"date-parts":[["2016","1","20"]]},"page":"369-377","publisher":"Elsevier B.V","title":"Influence of architecture and material properties on vanadium redox flow battery performance","type":"article-journal","volume":"302"},"uris":["http://www.mendeley.com/documents/?uuid=3e568b1a-4bfe-46f2-9f57-638ae44ba7fd"]}],"mendeley":{"formattedCitation":"[26]","plainTextFormattedCitation":"[26]","previouslyFormattedCitation":"[26]"},"properties":{"noteIndex":0},"schema":"https://github.com/citation-style-language/schema/raw/master/csl-citation.json"}</w:instrText>
      </w:r>
      <w:r w:rsidRPr="00096E32">
        <w:rPr>
          <w:rFonts w:ascii="Times New Roman" w:hAnsi="Times New Roman" w:cs="Times New Roman"/>
        </w:rPr>
        <w:fldChar w:fldCharType="separate"/>
      </w:r>
      <w:r w:rsidRPr="00D36F73">
        <w:rPr>
          <w:rFonts w:ascii="Times New Roman" w:hAnsi="Times New Roman" w:cs="Times New Roman"/>
          <w:noProof/>
        </w:rPr>
        <w:t>[26]</w:t>
      </w:r>
      <w:r w:rsidRPr="00096E32">
        <w:rPr>
          <w:rFonts w:ascii="Times New Roman" w:hAnsi="Times New Roman" w:cs="Times New Roman"/>
        </w:rPr>
        <w:fldChar w:fldCharType="end"/>
      </w:r>
      <w:r w:rsidRPr="00096E32">
        <w:rPr>
          <w:rFonts w:ascii="Times New Roman" w:hAnsi="Times New Roman" w:cs="Times New Roman"/>
        </w:rPr>
        <w:t xml:space="preserve">. </w:t>
      </w:r>
      <w:r w:rsidRPr="002202E2">
        <w:rPr>
          <w:rFonts w:ascii="Times New Roman" w:hAnsi="Times New Roman" w:cs="Times New Roman"/>
        </w:rPr>
        <w:t>However, variations in the electrolyte velocity in the electrode for a strip cell are negligibly small; thus, the velocity gradients in Houser et al [21] can be attributed to higher order behaviors not present in the 1-D strip cell.</w:t>
      </w:r>
      <w:r w:rsidRPr="00BD760B">
        <w:rPr>
          <w:rFonts w:ascii="Times New Roman" w:hAnsi="Times New Roman" w:cs="Times New Roman"/>
        </w:rPr>
        <w:t xml:space="preserve"> Fig</w:t>
      </w:r>
      <w:r>
        <w:rPr>
          <w:rFonts w:ascii="Times New Roman" w:hAnsi="Times New Roman" w:cs="Times New Roman"/>
        </w:rPr>
        <w:t>ure 3.</w:t>
      </w:r>
      <w:r w:rsidRPr="00BD760B">
        <w:rPr>
          <w:rFonts w:ascii="Times New Roman" w:hAnsi="Times New Roman" w:cs="Times New Roman"/>
        </w:rPr>
        <w:t>6 shows predicted velocity distribution in the electrode for all channel depths (0.25, 0.50, 1.00, and 2.50 mm) at 30 mL min</w:t>
      </w:r>
      <w:r w:rsidRPr="00BD760B">
        <w:rPr>
          <w:rFonts w:ascii="Times New Roman" w:hAnsi="Times New Roman" w:cs="Times New Roman"/>
          <w:vertAlign w:val="superscript"/>
        </w:rPr>
        <w:t>-1</w:t>
      </w:r>
      <w:r w:rsidRPr="00BD760B">
        <w:rPr>
          <w:rFonts w:ascii="Times New Roman" w:hAnsi="Times New Roman" w:cs="Times New Roman"/>
        </w:rPr>
        <w:t xml:space="preserve"> flow rate. Velocity distributions down the channel for all channel depths were </w:t>
      </w:r>
      <w:r>
        <w:rPr>
          <w:rFonts w:ascii="Times New Roman" w:hAnsi="Times New Roman" w:cs="Times New Roman"/>
        </w:rPr>
        <w:t>highly</w:t>
      </w:r>
      <w:r w:rsidRPr="00BD760B">
        <w:rPr>
          <w:rFonts w:ascii="Times New Roman" w:hAnsi="Times New Roman" w:cs="Times New Roman"/>
        </w:rPr>
        <w:t xml:space="preserve"> uniform. Thus, the large current gradients for experiments with low fluid velocity are attributed to local concentration depletion in the electrode; such concentration depletion leads to diffusion limitation. </w:t>
      </w:r>
      <w:r>
        <w:rPr>
          <w:rFonts w:ascii="Times New Roman" w:hAnsi="Times New Roman" w:cs="Times New Roman"/>
        </w:rPr>
        <w:t>A natural next step, then, is calculation of active species concentration down the channel in the electrode region.</w:t>
      </w:r>
    </w:p>
    <w:p w14:paraId="257F3F9B" w14:textId="77777777" w:rsidR="00CC4D8F" w:rsidRDefault="00CC4D8F" w:rsidP="00CC4D8F">
      <w:pPr>
        <w:spacing w:line="480" w:lineRule="auto"/>
        <w:ind w:firstLine="720"/>
        <w:jc w:val="both"/>
        <w:rPr>
          <w:rFonts w:ascii="Times New Roman" w:hAnsi="Times New Roman" w:cs="Times New Roman"/>
        </w:rPr>
      </w:pPr>
      <w:r>
        <w:rPr>
          <w:rFonts w:ascii="Times New Roman" w:hAnsi="Times New Roman" w:cs="Times New Roman"/>
        </w:rPr>
        <w:t xml:space="preserve">It has been shown that the electrochemical performance and current distribution can be correlated to the hydrodynamics in the electrode. Development of a correlation between pressure drop and electrochemical performance is thus of interest, since overall pressure </w:t>
      </w:r>
    </w:p>
    <w:p w14:paraId="7B390BDA" w14:textId="77777777" w:rsidR="00CC4D8F" w:rsidRDefault="00CC4D8F" w:rsidP="00CC4D8F">
      <w:pPr>
        <w:keepNext/>
        <w:jc w:val="center"/>
      </w:pPr>
      <w:r>
        <w:rPr>
          <w:noProof/>
        </w:rPr>
        <w:lastRenderedPageBreak/>
        <w:drawing>
          <wp:inline distT="0" distB="0" distL="0" distR="0" wp14:anchorId="52FE0863" wp14:editId="7694946E">
            <wp:extent cx="4572000" cy="73628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72000" cy="7362825"/>
                    </a:xfrm>
                    <a:prstGeom prst="rect">
                      <a:avLst/>
                    </a:prstGeom>
                    <a:noFill/>
                    <a:ln>
                      <a:noFill/>
                    </a:ln>
                  </pic:spPr>
                </pic:pic>
              </a:graphicData>
            </a:graphic>
          </wp:inline>
        </w:drawing>
      </w:r>
    </w:p>
    <w:p w14:paraId="5688A3BA" w14:textId="77777777" w:rsidR="00CC4D8F" w:rsidRPr="003905E2" w:rsidRDefault="00CC4D8F" w:rsidP="00CC4D8F">
      <w:pPr>
        <w:pStyle w:val="Caption"/>
      </w:pPr>
      <w:bookmarkStart w:id="73" w:name="_Toc77750996"/>
      <w:r w:rsidRPr="009231A0">
        <w:t xml:space="preserve">Figure </w:t>
      </w:r>
      <w:r>
        <w:fldChar w:fldCharType="begin"/>
      </w:r>
      <w:r>
        <w:instrText xml:space="preserve"> STYLEREF 1 \s </w:instrText>
      </w:r>
      <w:r>
        <w:fldChar w:fldCharType="separate"/>
      </w:r>
      <w:r>
        <w:rPr>
          <w:noProof/>
        </w:rPr>
        <w:t>3</w:t>
      </w:r>
      <w:r>
        <w:rPr>
          <w:noProof/>
        </w:rPr>
        <w:fldChar w:fldCharType="end"/>
      </w:r>
      <w:r>
        <w:t>.</w:t>
      </w:r>
      <w:r>
        <w:fldChar w:fldCharType="begin"/>
      </w:r>
      <w:r>
        <w:instrText xml:space="preserve"> SEQ Figure \* ARABIC \s 1 </w:instrText>
      </w:r>
      <w:r>
        <w:fldChar w:fldCharType="separate"/>
      </w:r>
      <w:r>
        <w:rPr>
          <w:noProof/>
        </w:rPr>
        <w:t>5</w:t>
      </w:r>
      <w:r>
        <w:rPr>
          <w:noProof/>
        </w:rPr>
        <w:fldChar w:fldCharType="end"/>
      </w:r>
      <w:r>
        <w:t xml:space="preserve"> </w:t>
      </w:r>
      <w:r w:rsidRPr="003905E2">
        <w:t>Measured local current (a) and (b) normalized current distribution comparisons at 50% SOC, 30mL/min, 0.2V hold.</w:t>
      </w:r>
      <w:bookmarkEnd w:id="73"/>
    </w:p>
    <w:p w14:paraId="4019F263" w14:textId="77777777" w:rsidR="00F21764" w:rsidRDefault="00F21764" w:rsidP="00F21764">
      <w:pPr>
        <w:keepNext/>
        <w:jc w:val="center"/>
      </w:pPr>
      <w:r>
        <w:rPr>
          <w:noProof/>
        </w:rPr>
        <w:lastRenderedPageBreak/>
        <w:drawing>
          <wp:inline distT="0" distB="0" distL="0" distR="0" wp14:anchorId="177FE511" wp14:editId="2083784C">
            <wp:extent cx="5943600" cy="33718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3371850"/>
                    </a:xfrm>
                    <a:prstGeom prst="rect">
                      <a:avLst/>
                    </a:prstGeom>
                    <a:noFill/>
                    <a:ln>
                      <a:noFill/>
                    </a:ln>
                  </pic:spPr>
                </pic:pic>
              </a:graphicData>
            </a:graphic>
          </wp:inline>
        </w:drawing>
      </w:r>
    </w:p>
    <w:p w14:paraId="3E748786" w14:textId="77777777" w:rsidR="00F21764" w:rsidRDefault="00F21764" w:rsidP="00F21764">
      <w:pPr>
        <w:pStyle w:val="Caption"/>
      </w:pPr>
      <w:bookmarkStart w:id="74" w:name="_Toc77750997"/>
      <w:r>
        <w:t xml:space="preserve">Figure </w:t>
      </w:r>
      <w:r>
        <w:fldChar w:fldCharType="begin"/>
      </w:r>
      <w:r>
        <w:instrText xml:space="preserve"> STYLEREF 1 \s </w:instrText>
      </w:r>
      <w:r>
        <w:fldChar w:fldCharType="separate"/>
      </w:r>
      <w:r>
        <w:rPr>
          <w:noProof/>
        </w:rPr>
        <w:t>3</w:t>
      </w:r>
      <w:r>
        <w:rPr>
          <w:noProof/>
        </w:rPr>
        <w:fldChar w:fldCharType="end"/>
      </w:r>
      <w:r>
        <w:t>.</w:t>
      </w:r>
      <w:r>
        <w:fldChar w:fldCharType="begin"/>
      </w:r>
      <w:r>
        <w:instrText xml:space="preserve"> SEQ Figure \* ARABIC \s 1 </w:instrText>
      </w:r>
      <w:r>
        <w:fldChar w:fldCharType="separate"/>
      </w:r>
      <w:r>
        <w:rPr>
          <w:noProof/>
        </w:rPr>
        <w:t>6</w:t>
      </w:r>
      <w:r>
        <w:rPr>
          <w:noProof/>
        </w:rPr>
        <w:fldChar w:fldCharType="end"/>
      </w:r>
      <w:r>
        <w:t xml:space="preserve"> </w:t>
      </w:r>
      <w:r w:rsidRPr="00F477EC">
        <w:rPr>
          <w:bCs w:val="0"/>
        </w:rPr>
        <w:t>Predicted electrolyte velocity distribution at a cut plane through the electrode domain for all channel depths at 30 ml min</w:t>
      </w:r>
      <w:r w:rsidRPr="00F477EC">
        <w:rPr>
          <w:bCs w:val="0"/>
          <w:vertAlign w:val="superscript"/>
        </w:rPr>
        <w:t>-1</w:t>
      </w:r>
      <w:r w:rsidRPr="00F477EC">
        <w:rPr>
          <w:bCs w:val="0"/>
        </w:rPr>
        <w:t xml:space="preserve"> flow rate.</w:t>
      </w:r>
      <w:bookmarkEnd w:id="74"/>
    </w:p>
    <w:p w14:paraId="32442480" w14:textId="5DED4C75" w:rsidR="00CC4D8F" w:rsidRDefault="00CC4D8F" w:rsidP="00CC4D8F">
      <w:pPr>
        <w:spacing w:line="480" w:lineRule="auto"/>
        <w:ind w:firstLine="720"/>
        <w:jc w:val="both"/>
        <w:rPr>
          <w:rFonts w:ascii="Times New Roman" w:hAnsi="Times New Roman" w:cs="Times New Roman"/>
        </w:rPr>
      </w:pPr>
    </w:p>
    <w:p w14:paraId="739AFDF7" w14:textId="1C0DE84A" w:rsidR="00F21764" w:rsidRDefault="00F21764" w:rsidP="00CC4D8F">
      <w:pPr>
        <w:spacing w:line="480" w:lineRule="auto"/>
        <w:ind w:firstLine="720"/>
        <w:jc w:val="both"/>
        <w:rPr>
          <w:rFonts w:ascii="Times New Roman" w:hAnsi="Times New Roman" w:cs="Times New Roman"/>
        </w:rPr>
      </w:pPr>
    </w:p>
    <w:p w14:paraId="5C952696" w14:textId="60F6422D" w:rsidR="00F21764" w:rsidRDefault="00F21764" w:rsidP="00CC4D8F">
      <w:pPr>
        <w:spacing w:line="480" w:lineRule="auto"/>
        <w:ind w:firstLine="720"/>
        <w:jc w:val="both"/>
        <w:rPr>
          <w:rFonts w:ascii="Times New Roman" w:hAnsi="Times New Roman" w:cs="Times New Roman"/>
        </w:rPr>
      </w:pPr>
    </w:p>
    <w:p w14:paraId="62559196" w14:textId="07BF0E26" w:rsidR="00F21764" w:rsidRDefault="00F21764" w:rsidP="00CC4D8F">
      <w:pPr>
        <w:spacing w:line="480" w:lineRule="auto"/>
        <w:ind w:firstLine="720"/>
        <w:jc w:val="both"/>
        <w:rPr>
          <w:rFonts w:ascii="Times New Roman" w:hAnsi="Times New Roman" w:cs="Times New Roman"/>
        </w:rPr>
      </w:pPr>
    </w:p>
    <w:p w14:paraId="478E7570" w14:textId="3F3C14EA" w:rsidR="00F21764" w:rsidRDefault="00F21764" w:rsidP="00CC4D8F">
      <w:pPr>
        <w:spacing w:line="480" w:lineRule="auto"/>
        <w:ind w:firstLine="720"/>
        <w:jc w:val="both"/>
        <w:rPr>
          <w:rFonts w:ascii="Times New Roman" w:hAnsi="Times New Roman" w:cs="Times New Roman"/>
        </w:rPr>
      </w:pPr>
    </w:p>
    <w:p w14:paraId="7EFB3CEE" w14:textId="075D7432" w:rsidR="00F21764" w:rsidRDefault="00F21764" w:rsidP="00CC4D8F">
      <w:pPr>
        <w:spacing w:line="480" w:lineRule="auto"/>
        <w:ind w:firstLine="720"/>
        <w:jc w:val="both"/>
        <w:rPr>
          <w:rFonts w:ascii="Times New Roman" w:hAnsi="Times New Roman" w:cs="Times New Roman"/>
        </w:rPr>
      </w:pPr>
    </w:p>
    <w:p w14:paraId="273F4DD9" w14:textId="429A53B3" w:rsidR="00F21764" w:rsidRDefault="00F21764" w:rsidP="00CC4D8F">
      <w:pPr>
        <w:spacing w:line="480" w:lineRule="auto"/>
        <w:ind w:firstLine="720"/>
        <w:jc w:val="both"/>
        <w:rPr>
          <w:rFonts w:ascii="Times New Roman" w:hAnsi="Times New Roman" w:cs="Times New Roman"/>
        </w:rPr>
      </w:pPr>
    </w:p>
    <w:p w14:paraId="3589DA03" w14:textId="047D72B8" w:rsidR="00F21764" w:rsidRDefault="00F21764" w:rsidP="00CC4D8F">
      <w:pPr>
        <w:spacing w:line="480" w:lineRule="auto"/>
        <w:ind w:firstLine="720"/>
        <w:jc w:val="both"/>
        <w:rPr>
          <w:rFonts w:ascii="Times New Roman" w:hAnsi="Times New Roman" w:cs="Times New Roman"/>
        </w:rPr>
      </w:pPr>
    </w:p>
    <w:p w14:paraId="5BA6B736" w14:textId="25CF7F91" w:rsidR="00F21764" w:rsidRDefault="00F21764" w:rsidP="00CC4D8F">
      <w:pPr>
        <w:spacing w:line="480" w:lineRule="auto"/>
        <w:ind w:firstLine="720"/>
        <w:jc w:val="both"/>
        <w:rPr>
          <w:rFonts w:ascii="Times New Roman" w:hAnsi="Times New Roman" w:cs="Times New Roman"/>
        </w:rPr>
      </w:pPr>
    </w:p>
    <w:p w14:paraId="245D9533" w14:textId="35318FDB" w:rsidR="00F21764" w:rsidRDefault="00F21764" w:rsidP="00CC4D8F">
      <w:pPr>
        <w:spacing w:line="480" w:lineRule="auto"/>
        <w:ind w:firstLine="720"/>
        <w:jc w:val="both"/>
        <w:rPr>
          <w:rFonts w:ascii="Times New Roman" w:hAnsi="Times New Roman" w:cs="Times New Roman"/>
        </w:rPr>
      </w:pPr>
    </w:p>
    <w:p w14:paraId="4968A597" w14:textId="77777777" w:rsidR="00F21764" w:rsidRDefault="00F21764" w:rsidP="00CC4D8F">
      <w:pPr>
        <w:spacing w:line="480" w:lineRule="auto"/>
        <w:ind w:firstLine="720"/>
        <w:jc w:val="both"/>
        <w:rPr>
          <w:rFonts w:ascii="Times New Roman" w:hAnsi="Times New Roman" w:cs="Times New Roman"/>
        </w:rPr>
      </w:pPr>
    </w:p>
    <w:p w14:paraId="6A3B829B" w14:textId="3C6BEE77" w:rsidR="00CC4D8F" w:rsidRDefault="00CC4D8F" w:rsidP="00F21764">
      <w:pPr>
        <w:spacing w:line="480" w:lineRule="auto"/>
        <w:jc w:val="both"/>
        <w:rPr>
          <w:rFonts w:ascii="Times New Roman" w:hAnsi="Times New Roman" w:cs="Times New Roman"/>
        </w:rPr>
      </w:pPr>
      <w:r>
        <w:rPr>
          <w:rFonts w:ascii="Times New Roman" w:hAnsi="Times New Roman" w:cs="Times New Roman"/>
        </w:rPr>
        <w:lastRenderedPageBreak/>
        <w:t xml:space="preserve">drop is the primary drawback to increased flow rates, which are known to enhance performance. Achieving enhanced velocity in the electrode (and thus mass transport via convection) with minimal increases in overall cell pressure drop is a potential avenue to greater overall efficiency. Understanding this correlation is essential to maximize net system efficiency due to the existence of parasitic pumping losses. Table </w:t>
      </w:r>
      <w:r w:rsidR="00F21764">
        <w:rPr>
          <w:rFonts w:ascii="Times New Roman" w:hAnsi="Times New Roman" w:cs="Times New Roman"/>
        </w:rPr>
        <w:t>3.</w:t>
      </w:r>
      <w:r>
        <w:rPr>
          <w:rFonts w:ascii="Times New Roman" w:hAnsi="Times New Roman" w:cs="Times New Roman"/>
        </w:rPr>
        <w:t xml:space="preserve">2 shows both experimentally measured maximum current densities and computationally predicted overall pressure drops for all channel depths and flow rates in this study.  </w:t>
      </w:r>
      <w:r w:rsidRPr="00A923CC">
        <w:rPr>
          <w:rFonts w:ascii="Times New Roman" w:hAnsi="Times New Roman" w:cs="Times New Roman"/>
        </w:rPr>
        <w:t xml:space="preserve">It can be noted that </w:t>
      </w:r>
      <w:r>
        <w:rPr>
          <w:rFonts w:ascii="Times New Roman" w:hAnsi="Times New Roman" w:cs="Times New Roman"/>
        </w:rPr>
        <w:t xml:space="preserve">two </w:t>
      </w:r>
      <w:r w:rsidRPr="00A923CC">
        <w:rPr>
          <w:rFonts w:ascii="Times New Roman" w:hAnsi="Times New Roman" w:cs="Times New Roman"/>
        </w:rPr>
        <w:t>configuration</w:t>
      </w:r>
      <w:r>
        <w:rPr>
          <w:rFonts w:ascii="Times New Roman" w:hAnsi="Times New Roman" w:cs="Times New Roman"/>
        </w:rPr>
        <w:t>s,</w:t>
      </w:r>
      <w:r w:rsidRPr="00A923CC">
        <w:rPr>
          <w:rFonts w:ascii="Times New Roman" w:hAnsi="Times New Roman" w:cs="Times New Roman"/>
        </w:rPr>
        <w:t xml:space="preserve"> </w:t>
      </w:r>
      <w:r>
        <w:rPr>
          <w:rFonts w:ascii="Times New Roman" w:hAnsi="Times New Roman" w:cs="Times New Roman"/>
        </w:rPr>
        <w:t>0.5 mm-10 mL min</w:t>
      </w:r>
      <w:r>
        <w:rPr>
          <w:rFonts w:ascii="Times New Roman" w:hAnsi="Times New Roman" w:cs="Times New Roman"/>
          <w:vertAlign w:val="superscript"/>
        </w:rPr>
        <w:t>-1</w:t>
      </w:r>
      <w:r>
        <w:rPr>
          <w:rFonts w:ascii="Times New Roman" w:hAnsi="Times New Roman" w:cs="Times New Roman"/>
        </w:rPr>
        <w:t xml:space="preserve"> </w:t>
      </w:r>
      <w:r w:rsidRPr="00A923CC">
        <w:rPr>
          <w:rFonts w:ascii="Times New Roman" w:hAnsi="Times New Roman" w:cs="Times New Roman"/>
        </w:rPr>
        <w:t xml:space="preserve">and </w:t>
      </w:r>
      <w:r>
        <w:rPr>
          <w:rFonts w:ascii="Times New Roman" w:hAnsi="Times New Roman" w:cs="Times New Roman"/>
        </w:rPr>
        <w:t>1.0 mm-50 mL min</w:t>
      </w:r>
      <w:r>
        <w:rPr>
          <w:rFonts w:ascii="Times New Roman" w:hAnsi="Times New Roman" w:cs="Times New Roman"/>
          <w:vertAlign w:val="superscript"/>
        </w:rPr>
        <w:t>-1</w:t>
      </w:r>
      <w:r>
        <w:rPr>
          <w:rFonts w:ascii="Times New Roman" w:hAnsi="Times New Roman" w:cs="Times New Roman"/>
        </w:rPr>
        <w:t>,</w:t>
      </w:r>
      <w:r w:rsidRPr="00A923CC">
        <w:rPr>
          <w:rFonts w:ascii="Times New Roman" w:hAnsi="Times New Roman" w:cs="Times New Roman"/>
        </w:rPr>
        <w:t xml:space="preserve"> yielded very similar electrochemical performance</w:t>
      </w:r>
      <w:r>
        <w:rPr>
          <w:rFonts w:ascii="Times New Roman" w:hAnsi="Times New Roman" w:cs="Times New Roman"/>
        </w:rPr>
        <w:t>.</w:t>
      </w:r>
      <w:r w:rsidRPr="00A923CC">
        <w:rPr>
          <w:rFonts w:ascii="Times New Roman" w:hAnsi="Times New Roman" w:cs="Times New Roman"/>
        </w:rPr>
        <w:t xml:space="preserve"> While</w:t>
      </w:r>
      <w:r>
        <w:rPr>
          <w:rFonts w:ascii="Times New Roman" w:hAnsi="Times New Roman" w:cs="Times New Roman"/>
        </w:rPr>
        <w:t xml:space="preserve"> the channel depths, flow rates, and predicted overall pressure drops (6,992 Pa and 17,917 Pa) were</w:t>
      </w:r>
      <w:r w:rsidRPr="00A923CC">
        <w:rPr>
          <w:rFonts w:ascii="Times New Roman" w:hAnsi="Times New Roman" w:cs="Times New Roman"/>
        </w:rPr>
        <w:t xml:space="preserve"> quite different, these two configurations yielded very similar electrode fluid velocity</w:t>
      </w:r>
      <w:r>
        <w:rPr>
          <w:rFonts w:ascii="Times New Roman" w:hAnsi="Times New Roman" w:cs="Times New Roman"/>
        </w:rPr>
        <w:t xml:space="preserve"> (</w:t>
      </w:r>
      <w:r w:rsidRPr="00602467">
        <w:rPr>
          <w:rFonts w:ascii="Times New Roman" w:hAnsi="Times New Roman" w:cs="Times New Roman"/>
        </w:rPr>
        <w:t>1.26</w:t>
      </w:r>
      <w:r>
        <w:rPr>
          <w:rFonts w:ascii="Times New Roman" w:hAnsi="Times New Roman" w:cs="Times New Roman"/>
        </w:rPr>
        <w:t xml:space="preserve"> x </w:t>
      </w:r>
      <w:r w:rsidRPr="00B92FA1">
        <w:rPr>
          <w:rFonts w:ascii="Times New Roman" w:hAnsi="Times New Roman" w:cs="Times New Roman"/>
        </w:rPr>
        <w:t>10</w:t>
      </w:r>
      <w:r w:rsidRPr="00B92FA1">
        <w:rPr>
          <w:rFonts w:ascii="Times New Roman" w:hAnsi="Times New Roman" w:cs="Times New Roman"/>
          <w:vertAlign w:val="superscript"/>
        </w:rPr>
        <w:t>-</w:t>
      </w:r>
      <w:r>
        <w:rPr>
          <w:rFonts w:ascii="Times New Roman" w:hAnsi="Times New Roman" w:cs="Times New Roman"/>
          <w:vertAlign w:val="superscript"/>
        </w:rPr>
        <w:t>4</w:t>
      </w:r>
      <w:r>
        <w:rPr>
          <w:rFonts w:ascii="Times New Roman" w:hAnsi="Times New Roman" w:cs="Times New Roman"/>
        </w:rPr>
        <w:t xml:space="preserve"> m s</w:t>
      </w:r>
      <w:r>
        <w:rPr>
          <w:rFonts w:ascii="Times New Roman" w:hAnsi="Times New Roman" w:cs="Times New Roman"/>
          <w:vertAlign w:val="superscript"/>
        </w:rPr>
        <w:t>-1</w:t>
      </w:r>
      <w:r>
        <w:rPr>
          <w:rFonts w:ascii="Times New Roman" w:hAnsi="Times New Roman" w:cs="Times New Roman"/>
        </w:rPr>
        <w:t xml:space="preserve"> and </w:t>
      </w:r>
      <w:r w:rsidRPr="00602467">
        <w:rPr>
          <w:rFonts w:ascii="Times New Roman" w:hAnsi="Times New Roman" w:cs="Times New Roman"/>
        </w:rPr>
        <w:t>1.71</w:t>
      </w:r>
      <w:r>
        <w:rPr>
          <w:rFonts w:ascii="Times New Roman" w:hAnsi="Times New Roman" w:cs="Times New Roman"/>
        </w:rPr>
        <w:t xml:space="preserve"> x </w:t>
      </w:r>
      <w:r w:rsidRPr="00B92FA1">
        <w:rPr>
          <w:rFonts w:ascii="Times New Roman" w:hAnsi="Times New Roman" w:cs="Times New Roman"/>
        </w:rPr>
        <w:t>10</w:t>
      </w:r>
      <w:r w:rsidRPr="00B92FA1">
        <w:rPr>
          <w:rFonts w:ascii="Times New Roman" w:hAnsi="Times New Roman" w:cs="Times New Roman"/>
          <w:vertAlign w:val="superscript"/>
        </w:rPr>
        <w:t>-</w:t>
      </w:r>
      <w:r>
        <w:rPr>
          <w:rFonts w:ascii="Times New Roman" w:hAnsi="Times New Roman" w:cs="Times New Roman"/>
          <w:vertAlign w:val="superscript"/>
        </w:rPr>
        <w:t>4</w:t>
      </w:r>
      <w:r>
        <w:rPr>
          <w:rFonts w:ascii="Times New Roman" w:hAnsi="Times New Roman" w:cs="Times New Roman"/>
        </w:rPr>
        <w:t xml:space="preserve"> m s</w:t>
      </w:r>
      <w:r>
        <w:rPr>
          <w:rFonts w:ascii="Times New Roman" w:hAnsi="Times New Roman" w:cs="Times New Roman"/>
          <w:vertAlign w:val="superscript"/>
        </w:rPr>
        <w:t>-1</w:t>
      </w:r>
      <w:r>
        <w:rPr>
          <w:rFonts w:ascii="Times New Roman" w:hAnsi="Times New Roman" w:cs="Times New Roman"/>
        </w:rPr>
        <w:t xml:space="preserve">) </w:t>
      </w:r>
      <w:proofErr w:type="gramStart"/>
      <w:r w:rsidRPr="00A923CC">
        <w:rPr>
          <w:rFonts w:ascii="Times New Roman" w:hAnsi="Times New Roman" w:cs="Times New Roman"/>
        </w:rPr>
        <w:t>and,</w:t>
      </w:r>
      <w:proofErr w:type="gramEnd"/>
      <w:r w:rsidRPr="00A923CC">
        <w:rPr>
          <w:rFonts w:ascii="Times New Roman" w:hAnsi="Times New Roman" w:cs="Times New Roman"/>
        </w:rPr>
        <w:t xml:space="preserve"> as hypothesized,</w:t>
      </w:r>
      <w:r>
        <w:rPr>
          <w:rFonts w:ascii="Times New Roman" w:hAnsi="Times New Roman" w:cs="Times New Roman"/>
        </w:rPr>
        <w:t xml:space="preserve"> </w:t>
      </w:r>
      <w:r w:rsidRPr="00A923CC">
        <w:rPr>
          <w:rFonts w:ascii="Times New Roman" w:hAnsi="Times New Roman" w:cs="Times New Roman"/>
        </w:rPr>
        <w:t xml:space="preserve">very similar </w:t>
      </w:r>
      <w:r>
        <w:rPr>
          <w:rFonts w:ascii="Times New Roman" w:hAnsi="Times New Roman" w:cs="Times New Roman"/>
        </w:rPr>
        <w:t>current density (</w:t>
      </w:r>
      <w:bookmarkStart w:id="75" w:name="_Hlk30072843"/>
      <w:r w:rsidRPr="00B92FA1">
        <w:rPr>
          <w:rFonts w:ascii="Times New Roman" w:hAnsi="Times New Roman" w:cs="Times New Roman"/>
        </w:rPr>
        <w:t>0.3638</w:t>
      </w:r>
      <w:bookmarkEnd w:id="75"/>
      <w:r>
        <w:rPr>
          <w:rFonts w:ascii="Times New Roman" w:hAnsi="Times New Roman" w:cs="Times New Roman"/>
        </w:rPr>
        <w:t xml:space="preserve"> and </w:t>
      </w:r>
      <w:r w:rsidRPr="00B92FA1">
        <w:rPr>
          <w:rFonts w:ascii="Times New Roman" w:hAnsi="Times New Roman" w:cs="Times New Roman"/>
        </w:rPr>
        <w:t>0.3754</w:t>
      </w:r>
      <w:r>
        <w:rPr>
          <w:rFonts w:ascii="Times New Roman" w:hAnsi="Times New Roman" w:cs="Times New Roman"/>
        </w:rPr>
        <w:t xml:space="preserve"> </w:t>
      </w:r>
      <w:r w:rsidRPr="007E31AC">
        <w:rPr>
          <w:rFonts w:ascii="Times New Roman" w:hAnsi="Times New Roman" w:cs="Times New Roman"/>
          <w:bCs/>
        </w:rPr>
        <w:t>A cm</w:t>
      </w:r>
      <w:r w:rsidRPr="007E31AC">
        <w:rPr>
          <w:rFonts w:ascii="Times New Roman" w:hAnsi="Times New Roman" w:cs="Times New Roman"/>
          <w:bCs/>
          <w:vertAlign w:val="superscript"/>
        </w:rPr>
        <w:t>-2</w:t>
      </w:r>
      <w:r>
        <w:rPr>
          <w:rFonts w:ascii="Times New Roman" w:hAnsi="Times New Roman" w:cs="Times New Roman"/>
        </w:rPr>
        <w:t>) at the given condition. This result indicates that to some degree, performance can be enhanced while suffering a minimal pressure drop penalty using optimized architecture and operating parameters</w:t>
      </w:r>
      <w:r w:rsidRPr="00A923CC">
        <w:rPr>
          <w:rFonts w:ascii="Times New Roman" w:hAnsi="Times New Roman" w:cs="Times New Roman"/>
        </w:rPr>
        <w:t>.</w:t>
      </w:r>
      <w:r>
        <w:rPr>
          <w:rFonts w:ascii="Times New Roman" w:hAnsi="Times New Roman" w:cs="Times New Roman"/>
        </w:rPr>
        <w:t xml:space="preserve"> </w:t>
      </w:r>
    </w:p>
    <w:p w14:paraId="32F36FAF" w14:textId="12836F0A" w:rsidR="00EC0CBF" w:rsidRDefault="00D055C1" w:rsidP="006127AB">
      <w:pPr>
        <w:spacing w:line="480" w:lineRule="auto"/>
        <w:ind w:firstLine="720"/>
        <w:jc w:val="both"/>
        <w:rPr>
          <w:rFonts w:ascii="Times New Roman" w:hAnsi="Times New Roman" w:cs="Times New Roman"/>
        </w:rPr>
      </w:pPr>
      <w:r>
        <w:rPr>
          <w:rFonts w:ascii="Times New Roman" w:hAnsi="Times New Roman" w:cs="Times New Roman"/>
        </w:rPr>
        <w:t xml:space="preserve">To investigate this </w:t>
      </w:r>
      <w:proofErr w:type="gramStart"/>
      <w:r>
        <w:rPr>
          <w:rFonts w:ascii="Times New Roman" w:hAnsi="Times New Roman" w:cs="Times New Roman"/>
        </w:rPr>
        <w:t>pressure</w:t>
      </w:r>
      <w:proofErr w:type="gramEnd"/>
      <w:r>
        <w:rPr>
          <w:rFonts w:ascii="Times New Roman" w:hAnsi="Times New Roman" w:cs="Times New Roman"/>
        </w:rPr>
        <w:t xml:space="preserve"> drop discrepancy and understand the relationship between pressure drop and electrochemical performance, computationally predicted pressure distributions for these configurations are compared in Fig</w:t>
      </w:r>
      <w:r w:rsidR="006817C8">
        <w:rPr>
          <w:rFonts w:ascii="Times New Roman" w:hAnsi="Times New Roman" w:cs="Times New Roman"/>
        </w:rPr>
        <w:t>ure 3.</w:t>
      </w:r>
      <w:r>
        <w:rPr>
          <w:rFonts w:ascii="Times New Roman" w:hAnsi="Times New Roman" w:cs="Times New Roman"/>
        </w:rPr>
        <w:t>7. Fig</w:t>
      </w:r>
      <w:r w:rsidR="006817C8">
        <w:rPr>
          <w:rFonts w:ascii="Times New Roman" w:hAnsi="Times New Roman" w:cs="Times New Roman"/>
        </w:rPr>
        <w:t>ure</w:t>
      </w:r>
      <w:r>
        <w:rPr>
          <w:rFonts w:ascii="Times New Roman" w:hAnsi="Times New Roman" w:cs="Times New Roman"/>
        </w:rPr>
        <w:t xml:space="preserve"> </w:t>
      </w:r>
      <w:r w:rsidR="006817C8">
        <w:rPr>
          <w:rFonts w:ascii="Times New Roman" w:hAnsi="Times New Roman" w:cs="Times New Roman"/>
        </w:rPr>
        <w:t>3.</w:t>
      </w:r>
      <w:r>
        <w:rPr>
          <w:rFonts w:ascii="Times New Roman" w:hAnsi="Times New Roman" w:cs="Times New Roman"/>
        </w:rPr>
        <w:t xml:space="preserve">7a shows pressure distribution from inlet to outlet, including elbows and plumbing tubes. While the color code stands for the pressure gradient from inlet to outlet, arrows indicate the local pressure drop defined as the pressure drop through each individual segment down the channel. The pressure gradient for the </w:t>
      </w:r>
      <w:r w:rsidRPr="00A923CC">
        <w:rPr>
          <w:rFonts w:ascii="Times New Roman" w:hAnsi="Times New Roman" w:cs="Times New Roman"/>
        </w:rPr>
        <w:t xml:space="preserve">configuration </w:t>
      </w:r>
      <w:r>
        <w:rPr>
          <w:rFonts w:ascii="Times New Roman" w:hAnsi="Times New Roman" w:cs="Times New Roman"/>
        </w:rPr>
        <w:t>with 0.5 mm-10 mL min</w:t>
      </w:r>
      <w:r>
        <w:rPr>
          <w:rFonts w:ascii="Times New Roman" w:hAnsi="Times New Roman" w:cs="Times New Roman"/>
          <w:vertAlign w:val="superscript"/>
        </w:rPr>
        <w:t>-1</w:t>
      </w:r>
      <w:r>
        <w:rPr>
          <w:rFonts w:ascii="Times New Roman" w:hAnsi="Times New Roman" w:cs="Times New Roman"/>
        </w:rPr>
        <w:t xml:space="preserve"> appears </w:t>
      </w:r>
      <w:r>
        <w:rPr>
          <w:rFonts w:ascii="Times New Roman" w:hAnsi="Times New Roman" w:cs="Times New Roman"/>
        </w:rPr>
        <w:lastRenderedPageBreak/>
        <w:t>qualitatively steeper than</w:t>
      </w:r>
      <w:r w:rsidRPr="00964C32">
        <w:rPr>
          <w:rFonts w:ascii="Times New Roman" w:hAnsi="Times New Roman" w:cs="Times New Roman"/>
        </w:rPr>
        <w:t xml:space="preserve"> </w:t>
      </w:r>
      <w:r>
        <w:rPr>
          <w:rFonts w:ascii="Times New Roman" w:hAnsi="Times New Roman" w:cs="Times New Roman"/>
        </w:rPr>
        <w:t>the pressure gradient for 1.0 mm-50 mL min</w:t>
      </w:r>
      <w:r>
        <w:rPr>
          <w:rFonts w:ascii="Times New Roman" w:hAnsi="Times New Roman" w:cs="Times New Roman"/>
          <w:vertAlign w:val="superscript"/>
        </w:rPr>
        <w:t>-1</w:t>
      </w:r>
      <w:r>
        <w:rPr>
          <w:rFonts w:ascii="Times New Roman" w:hAnsi="Times New Roman" w:cs="Times New Roman"/>
        </w:rPr>
        <w:t xml:space="preserve"> at the channel/electrode region. However, it should be noted that these configurations have different pressure scales. Local pressure drops indicate that the pressure gradient is very similar down the channel for these configurations. The</w:t>
      </w:r>
      <w:r w:rsidRPr="00582F4D">
        <w:rPr>
          <w:rFonts w:ascii="Times New Roman" w:hAnsi="Times New Roman" w:cs="Times New Roman"/>
        </w:rPr>
        <w:t xml:space="preserve"> </w:t>
      </w:r>
      <w:r>
        <w:rPr>
          <w:rFonts w:ascii="Times New Roman" w:hAnsi="Times New Roman" w:cs="Times New Roman"/>
        </w:rPr>
        <w:t>average local pressure drop is predicted to be 436 Pa and 525 Pa for the configurations with 0.5 mm-10 mL min</w:t>
      </w:r>
      <w:r>
        <w:rPr>
          <w:rFonts w:ascii="Times New Roman" w:hAnsi="Times New Roman" w:cs="Times New Roman"/>
          <w:vertAlign w:val="superscript"/>
        </w:rPr>
        <w:t>-1</w:t>
      </w:r>
      <w:r>
        <w:rPr>
          <w:rFonts w:ascii="Times New Roman" w:hAnsi="Times New Roman" w:cs="Times New Roman"/>
        </w:rPr>
        <w:t xml:space="preserve"> and 1.0 mm-50 mL min</w:t>
      </w:r>
      <w:r>
        <w:rPr>
          <w:rFonts w:ascii="Times New Roman" w:hAnsi="Times New Roman" w:cs="Times New Roman"/>
          <w:vertAlign w:val="superscript"/>
        </w:rPr>
        <w:t>-1</w:t>
      </w:r>
      <w:r>
        <w:rPr>
          <w:rFonts w:ascii="Times New Roman" w:hAnsi="Times New Roman" w:cs="Times New Roman"/>
        </w:rPr>
        <w:t>, respectively. For another perspective on this behavior, CFD simulations were performed excluding the elbows and plumbing tubes, effectively capturing only the channel-electrode region, and called “simplified geometry” here. Fig</w:t>
      </w:r>
      <w:r w:rsidR="006817C8">
        <w:rPr>
          <w:rFonts w:ascii="Times New Roman" w:hAnsi="Times New Roman" w:cs="Times New Roman"/>
        </w:rPr>
        <w:t>ure 3.</w:t>
      </w:r>
      <w:r>
        <w:rPr>
          <w:rFonts w:ascii="Times New Roman" w:hAnsi="Times New Roman" w:cs="Times New Roman"/>
        </w:rPr>
        <w:t>7b shows that the pressure gradient from channel inlet to outlet is identical for both configurations. Although the a</w:t>
      </w:r>
      <w:r>
        <w:rPr>
          <w:rFonts w:ascii="Times New Roman" w:hAnsi="Times New Roman" w:cs="Times New Roman"/>
          <w:color w:val="000000" w:themeColor="text1"/>
        </w:rPr>
        <w:t xml:space="preserve">verage </w:t>
      </w:r>
      <w:r w:rsidRPr="00233CA9">
        <w:rPr>
          <w:rFonts w:ascii="Times New Roman" w:hAnsi="Times New Roman" w:cs="Times New Roman"/>
          <w:color w:val="000000" w:themeColor="text1"/>
        </w:rPr>
        <w:t>local pressure drop for the simplified geometries</w:t>
      </w:r>
      <w:r>
        <w:rPr>
          <w:rFonts w:ascii="Times New Roman" w:hAnsi="Times New Roman" w:cs="Times New Roman"/>
          <w:color w:val="000000" w:themeColor="text1"/>
        </w:rPr>
        <w:t xml:space="preserve"> is underpredicted</w:t>
      </w:r>
      <w:r w:rsidRPr="00233CA9">
        <w:rPr>
          <w:rFonts w:ascii="Times New Roman" w:hAnsi="Times New Roman" w:cs="Times New Roman"/>
          <w:color w:val="000000" w:themeColor="text1"/>
        </w:rPr>
        <w:t xml:space="preserve"> </w:t>
      </w:r>
      <w:r>
        <w:rPr>
          <w:rFonts w:ascii="Times New Roman" w:hAnsi="Times New Roman" w:cs="Times New Roman"/>
          <w:color w:val="000000" w:themeColor="text1"/>
        </w:rPr>
        <w:t>(</w:t>
      </w:r>
      <w:r>
        <w:rPr>
          <w:rFonts w:ascii="Times New Roman" w:hAnsi="Times New Roman" w:cs="Times New Roman"/>
        </w:rPr>
        <w:t>402 Pa and 414 Pa</w:t>
      </w:r>
      <w:r>
        <w:rPr>
          <w:rFonts w:ascii="Times New Roman" w:hAnsi="Times New Roman" w:cs="Times New Roman"/>
          <w:color w:val="000000" w:themeColor="text1"/>
        </w:rPr>
        <w:t xml:space="preserve">), it </w:t>
      </w:r>
      <w:r>
        <w:rPr>
          <w:rFonts w:ascii="Times New Roman" w:hAnsi="Times New Roman" w:cs="Times New Roman"/>
        </w:rPr>
        <w:t xml:space="preserve">indicates that the </w:t>
      </w:r>
      <w:r w:rsidRPr="00644360">
        <w:rPr>
          <w:rFonts w:ascii="Times New Roman" w:hAnsi="Times New Roman" w:cs="Times New Roman"/>
        </w:rPr>
        <w:t xml:space="preserve">local pressure </w:t>
      </w:r>
      <w:r>
        <w:rPr>
          <w:rFonts w:ascii="Times New Roman" w:hAnsi="Times New Roman" w:cs="Times New Roman"/>
        </w:rPr>
        <w:t>drop in the complete system</w:t>
      </w:r>
      <w:r w:rsidRPr="00644360">
        <w:rPr>
          <w:rFonts w:ascii="Times New Roman" w:hAnsi="Times New Roman" w:cs="Times New Roman"/>
        </w:rPr>
        <w:t xml:space="preserve"> </w:t>
      </w:r>
      <w:r>
        <w:rPr>
          <w:rFonts w:ascii="Times New Roman" w:hAnsi="Times New Roman" w:cs="Times New Roman"/>
        </w:rPr>
        <w:t>is</w:t>
      </w:r>
      <w:r w:rsidRPr="00644360">
        <w:rPr>
          <w:rFonts w:ascii="Times New Roman" w:hAnsi="Times New Roman" w:cs="Times New Roman"/>
        </w:rPr>
        <w:t xml:space="preserve"> primarily caused by </w:t>
      </w:r>
      <w:r>
        <w:rPr>
          <w:rFonts w:ascii="Times New Roman" w:hAnsi="Times New Roman" w:cs="Times New Roman"/>
        </w:rPr>
        <w:t xml:space="preserve">a </w:t>
      </w:r>
      <w:r w:rsidRPr="00644360">
        <w:rPr>
          <w:rFonts w:ascii="Times New Roman" w:hAnsi="Times New Roman" w:cs="Times New Roman"/>
        </w:rPr>
        <w:t>combination of flow rate and channel depth</w:t>
      </w:r>
      <w:r>
        <w:rPr>
          <w:rFonts w:ascii="Times New Roman" w:hAnsi="Times New Roman" w:cs="Times New Roman"/>
        </w:rPr>
        <w:t>, as would be expected. The overall pressure drop discrepancy between the two configurations is thus attributed to pumping different flow rates (10 mL min</w:t>
      </w:r>
      <w:r>
        <w:rPr>
          <w:rFonts w:ascii="Times New Roman" w:hAnsi="Times New Roman" w:cs="Times New Roman"/>
          <w:vertAlign w:val="superscript"/>
        </w:rPr>
        <w:t xml:space="preserve">-1 </w:t>
      </w:r>
      <w:r>
        <w:rPr>
          <w:rFonts w:ascii="Times New Roman" w:hAnsi="Times New Roman" w:cs="Times New Roman"/>
        </w:rPr>
        <w:t>and 50 mL min</w:t>
      </w:r>
      <w:r>
        <w:rPr>
          <w:rFonts w:ascii="Times New Roman" w:hAnsi="Times New Roman" w:cs="Times New Roman"/>
          <w:vertAlign w:val="superscript"/>
        </w:rPr>
        <w:t>-1</w:t>
      </w:r>
      <w:r>
        <w:rPr>
          <w:rFonts w:ascii="Times New Roman" w:hAnsi="Times New Roman" w:cs="Times New Roman"/>
        </w:rPr>
        <w:t xml:space="preserve">) through the same manifolding before and after the active area. </w:t>
      </w:r>
    </w:p>
    <w:p w14:paraId="2F7F957F" w14:textId="77777777" w:rsidR="00F21764" w:rsidRDefault="00F21764" w:rsidP="00F21764">
      <w:pPr>
        <w:spacing w:line="480" w:lineRule="auto"/>
        <w:ind w:firstLine="720"/>
        <w:jc w:val="both"/>
        <w:rPr>
          <w:rFonts w:ascii="Times New Roman" w:hAnsi="Times New Roman" w:cs="Times New Roman"/>
        </w:rPr>
      </w:pPr>
      <w:r>
        <w:rPr>
          <w:rFonts w:ascii="Times New Roman" w:hAnsi="Times New Roman" w:cs="Times New Roman"/>
        </w:rPr>
        <w:t xml:space="preserve">The local pressure drop (for </w:t>
      </w:r>
      <w:r w:rsidRPr="00233CA9">
        <w:rPr>
          <w:rFonts w:ascii="Times New Roman" w:hAnsi="Times New Roman" w:cs="Times New Roman"/>
          <w:color w:val="000000" w:themeColor="text1"/>
        </w:rPr>
        <w:t>simplified geometries</w:t>
      </w:r>
      <w:r>
        <w:rPr>
          <w:rFonts w:ascii="Times New Roman" w:hAnsi="Times New Roman" w:cs="Times New Roman"/>
        </w:rPr>
        <w:t xml:space="preserve">) for all flow rates and channel depths are tabulated in Table 3.2. </w:t>
      </w:r>
      <w:r w:rsidRPr="003630DC">
        <w:rPr>
          <w:rFonts w:ascii="Times New Roman" w:hAnsi="Times New Roman" w:cs="Times New Roman"/>
        </w:rPr>
        <w:t xml:space="preserve">It is </w:t>
      </w:r>
      <w:r>
        <w:rPr>
          <w:rFonts w:ascii="Times New Roman" w:hAnsi="Times New Roman" w:cs="Times New Roman"/>
        </w:rPr>
        <w:t>found</w:t>
      </w:r>
      <w:r w:rsidRPr="003630DC">
        <w:rPr>
          <w:rFonts w:ascii="Times New Roman" w:hAnsi="Times New Roman" w:cs="Times New Roman"/>
        </w:rPr>
        <w:t xml:space="preserve"> that </w:t>
      </w:r>
      <w:r w:rsidRPr="008A354B">
        <w:rPr>
          <w:rFonts w:ascii="Times New Roman" w:hAnsi="Times New Roman" w:cs="Times New Roman"/>
        </w:rPr>
        <w:t xml:space="preserve">the </w:t>
      </w:r>
      <w:r>
        <w:rPr>
          <w:rFonts w:ascii="Times New Roman" w:hAnsi="Times New Roman" w:cs="Times New Roman"/>
        </w:rPr>
        <w:t xml:space="preserve">local pressure drop is also </w:t>
      </w:r>
      <w:r w:rsidRPr="008A354B">
        <w:rPr>
          <w:rFonts w:ascii="Times New Roman" w:hAnsi="Times New Roman" w:cs="Times New Roman"/>
        </w:rPr>
        <w:t>directly proportional to the</w:t>
      </w:r>
      <w:r>
        <w:rPr>
          <w:rFonts w:ascii="Times New Roman" w:hAnsi="Times New Roman" w:cs="Times New Roman"/>
        </w:rPr>
        <w:t xml:space="preserve"> electrode</w:t>
      </w:r>
      <w:r w:rsidRPr="008A354B">
        <w:rPr>
          <w:rFonts w:ascii="Times New Roman" w:hAnsi="Times New Roman" w:cs="Times New Roman"/>
        </w:rPr>
        <w:t xml:space="preserve"> velocity </w:t>
      </w:r>
      <w:r>
        <w:rPr>
          <w:rFonts w:ascii="Times New Roman" w:hAnsi="Times New Roman" w:cs="Times New Roman"/>
        </w:rPr>
        <w:t xml:space="preserve">as seen in Figure 3.8a. This correlation indicates that the </w:t>
      </w:r>
      <w:r w:rsidRPr="003630DC">
        <w:rPr>
          <w:rFonts w:ascii="Times New Roman" w:hAnsi="Times New Roman" w:cs="Times New Roman"/>
        </w:rPr>
        <w:t xml:space="preserve">local pressure drop is the driving force for </w:t>
      </w:r>
      <w:r>
        <w:rPr>
          <w:rFonts w:ascii="Times New Roman" w:hAnsi="Times New Roman" w:cs="Times New Roman"/>
        </w:rPr>
        <w:t xml:space="preserve">electrolyte to </w:t>
      </w:r>
      <w:proofErr w:type="gramStart"/>
      <w:r w:rsidRPr="003630DC">
        <w:rPr>
          <w:rFonts w:ascii="Times New Roman" w:hAnsi="Times New Roman" w:cs="Times New Roman"/>
        </w:rPr>
        <w:t>penet</w:t>
      </w:r>
      <w:r>
        <w:rPr>
          <w:rFonts w:ascii="Times New Roman" w:hAnsi="Times New Roman" w:cs="Times New Roman"/>
        </w:rPr>
        <w:t>rate into</w:t>
      </w:r>
      <w:proofErr w:type="gramEnd"/>
      <w:r>
        <w:rPr>
          <w:rFonts w:ascii="Times New Roman" w:hAnsi="Times New Roman" w:cs="Times New Roman"/>
        </w:rPr>
        <w:t xml:space="preserve"> the electrode region. It is also seen in Figure 3.8a that shallower channels instigate electrolyte penetration more effectively than deeper channels. Considering a fixed local pressure drop (</w:t>
      </w:r>
      <w:proofErr w:type="gramStart"/>
      <w:r>
        <w:rPr>
          <w:rFonts w:ascii="Times New Roman" w:hAnsi="Times New Roman" w:cs="Times New Roman"/>
        </w:rPr>
        <w:t>e.g.</w:t>
      </w:r>
      <w:proofErr w:type="gramEnd"/>
      <w:r>
        <w:rPr>
          <w:rFonts w:ascii="Times New Roman" w:hAnsi="Times New Roman" w:cs="Times New Roman"/>
        </w:rPr>
        <w:t xml:space="preserve"> 3x10</w:t>
      </w:r>
      <w:r>
        <w:rPr>
          <w:rFonts w:ascii="Times New Roman" w:hAnsi="Times New Roman" w:cs="Times New Roman"/>
          <w:vertAlign w:val="superscript"/>
        </w:rPr>
        <w:t xml:space="preserve">3 </w:t>
      </w:r>
      <w:r>
        <w:rPr>
          <w:rFonts w:ascii="Times New Roman" w:hAnsi="Times New Roman" w:cs="Times New Roman"/>
        </w:rPr>
        <w:t xml:space="preserve">Pa) for all channel depths, it is possible to </w:t>
      </w:r>
      <w:r w:rsidRPr="0071587C">
        <w:rPr>
          <w:rFonts w:ascii="Times New Roman" w:hAnsi="Times New Roman" w:cs="Times New Roman"/>
        </w:rPr>
        <w:t xml:space="preserve">achieve three times greater electrode velocity by </w:t>
      </w:r>
    </w:p>
    <w:p w14:paraId="6422A059" w14:textId="77777777" w:rsidR="00F21764" w:rsidRDefault="00F21764" w:rsidP="00F21764">
      <w:pPr>
        <w:keepNext/>
        <w:jc w:val="center"/>
      </w:pPr>
      <w:r>
        <w:rPr>
          <w:noProof/>
        </w:rPr>
        <w:lastRenderedPageBreak/>
        <w:drawing>
          <wp:inline distT="0" distB="0" distL="0" distR="0" wp14:anchorId="65F25A8F" wp14:editId="1D891630">
            <wp:extent cx="5943600" cy="68484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6848475"/>
                    </a:xfrm>
                    <a:prstGeom prst="rect">
                      <a:avLst/>
                    </a:prstGeom>
                    <a:noFill/>
                    <a:ln>
                      <a:noFill/>
                    </a:ln>
                  </pic:spPr>
                </pic:pic>
              </a:graphicData>
            </a:graphic>
          </wp:inline>
        </w:drawing>
      </w:r>
    </w:p>
    <w:p w14:paraId="1F6E4FA6" w14:textId="77777777" w:rsidR="00F21764" w:rsidRDefault="00F21764" w:rsidP="00F21764">
      <w:pPr>
        <w:pStyle w:val="Caption"/>
      </w:pPr>
      <w:bookmarkStart w:id="76" w:name="_Toc77750998"/>
      <w:r>
        <w:t xml:space="preserve">Figure </w:t>
      </w:r>
      <w:r>
        <w:fldChar w:fldCharType="begin"/>
      </w:r>
      <w:r>
        <w:instrText xml:space="preserve"> STYLEREF 1 \s </w:instrText>
      </w:r>
      <w:r>
        <w:fldChar w:fldCharType="separate"/>
      </w:r>
      <w:r>
        <w:rPr>
          <w:noProof/>
        </w:rPr>
        <w:t>3</w:t>
      </w:r>
      <w:r>
        <w:rPr>
          <w:noProof/>
        </w:rPr>
        <w:fldChar w:fldCharType="end"/>
      </w:r>
      <w:r>
        <w:t>.</w:t>
      </w:r>
      <w:r>
        <w:fldChar w:fldCharType="begin"/>
      </w:r>
      <w:r>
        <w:instrText xml:space="preserve"> SEQ Figure \* ARABIC \s 1 </w:instrText>
      </w:r>
      <w:r>
        <w:fldChar w:fldCharType="separate"/>
      </w:r>
      <w:r>
        <w:rPr>
          <w:noProof/>
        </w:rPr>
        <w:t>7</w:t>
      </w:r>
      <w:r>
        <w:rPr>
          <w:noProof/>
        </w:rPr>
        <w:fldChar w:fldCharType="end"/>
      </w:r>
      <w:r>
        <w:t xml:space="preserve"> </w:t>
      </w:r>
      <w:r w:rsidRPr="00F477EC">
        <w:rPr>
          <w:bCs w:val="0"/>
        </w:rPr>
        <w:t>Predicted pressure drop distribution for (a) complex and (b) simplified geometries.</w:t>
      </w:r>
      <w:bookmarkEnd w:id="76"/>
    </w:p>
    <w:p w14:paraId="55B3A103" w14:textId="77777777" w:rsidR="00F21764" w:rsidRDefault="00F21764" w:rsidP="00F21764">
      <w:pPr>
        <w:spacing w:line="480" w:lineRule="auto"/>
        <w:ind w:firstLine="720"/>
        <w:jc w:val="both"/>
        <w:rPr>
          <w:rFonts w:ascii="Times New Roman" w:hAnsi="Times New Roman" w:cs="Times New Roman"/>
        </w:rPr>
      </w:pPr>
    </w:p>
    <w:p w14:paraId="6CC89F29" w14:textId="0393126E" w:rsidR="00F21764" w:rsidRDefault="00F21764" w:rsidP="00F21764">
      <w:pPr>
        <w:spacing w:line="480" w:lineRule="auto"/>
        <w:jc w:val="both"/>
        <w:rPr>
          <w:rFonts w:ascii="Times New Roman" w:hAnsi="Times New Roman" w:cs="Times New Roman"/>
        </w:rPr>
      </w:pPr>
      <w:r w:rsidRPr="0071587C">
        <w:rPr>
          <w:rFonts w:ascii="Times New Roman" w:hAnsi="Times New Roman" w:cs="Times New Roman"/>
        </w:rPr>
        <w:lastRenderedPageBreak/>
        <w:t>employing the shallowest channel configuration. This observation is more perceptible via the power analysis shown in Figure 3.8b. It is seen that shallower channels have higher cell power output with lower pumping power input. Again, considering the fixed pumping power input (0.0004 W) for all channel depths, 0.25 mm channel depth at 10 mL min</w:t>
      </w:r>
      <w:r w:rsidRPr="0071587C">
        <w:rPr>
          <w:rFonts w:ascii="Times New Roman" w:hAnsi="Times New Roman" w:cs="Times New Roman"/>
          <w:vertAlign w:val="superscript"/>
        </w:rPr>
        <w:t>-1</w:t>
      </w:r>
      <w:r w:rsidRPr="0071587C">
        <w:rPr>
          <w:rFonts w:ascii="Times New Roman" w:hAnsi="Times New Roman" w:cs="Times New Roman"/>
        </w:rPr>
        <w:t xml:space="preserve"> (with 0.215 W) shows approximately three times higher cell power output than the 1 mm depth at 50 mL min</w:t>
      </w:r>
      <w:r w:rsidRPr="0071587C">
        <w:rPr>
          <w:rFonts w:ascii="Times New Roman" w:hAnsi="Times New Roman" w:cs="Times New Roman"/>
          <w:vertAlign w:val="superscript"/>
        </w:rPr>
        <w:t>-1</w:t>
      </w:r>
      <w:r w:rsidRPr="0071587C">
        <w:rPr>
          <w:rFonts w:ascii="Times New Roman" w:hAnsi="Times New Roman" w:cs="Times New Roman"/>
        </w:rPr>
        <w:t xml:space="preserve"> (0.075 W). Calculated pump power input and cell power output for all strip cell configurations are tabulated in Table 3.3. A similar analysis has been conducted by others </w:t>
      </w:r>
      <w:r w:rsidRPr="0071587C">
        <w:rPr>
          <w:rFonts w:ascii="Times New Roman" w:hAnsi="Times New Roman" w:cs="Times New Roman"/>
        </w:rPr>
        <w:fldChar w:fldCharType="begin" w:fldLock="1"/>
      </w:r>
      <w:r w:rsidRPr="0071587C">
        <w:rPr>
          <w:rFonts w:ascii="Times New Roman" w:hAnsi="Times New Roman" w:cs="Times New Roman"/>
        </w:rPr>
        <w:instrText>ADDIN CSL_CITATION {"citationItems":[{"id":"ITEM-1","itemData":{"DOI":"10.1016/j.jpowsour.2017.03.083","ISSN":"0378-7753","author":[{"dropping-particle":"","family":"Houser","given":"Jacob","non-dropping-particle":"","parse-names":false,"suffix":""},{"dropping-particle":"","family":"Pezeshki","given":"Alan","non-dropping-particle":"","parse-names":false,"suffix":""},{"dropping-particle":"","family":"Clement","given":"Jason T","non-dropping-particle":"","parse-names":false,"suffix":""},{"dropping-particle":"","family":"Aaron","given":"Douglas","non-dropping-particle":"","parse-names":false,"suffix":""},{"dropping-particle":"","family":"Mench","given":"Matthew M","non-dropping-particle":"","parse-names":false,"suffix":""}],"container-title":"Journal of Power Sources","id":"ITEM-1","issued":{"date-parts":[["2017"]]},"page":"96-105","publisher":"Elsevier B.V","title":"Architecture for improved mass transport and system performance in redox flow batteries","type":"article-journal","volume":"351"},"uris":["http://www.mendeley.com/documents/?uuid=63fd26da-dbce-4aab-8753-d99ed54ffa6b"]}],"mendeley":{"formattedCitation":"[27]","plainTextFormattedCitation":"[27]","previouslyFormattedCitation":"[27]"},"properties":{"noteIndex":0},"schema":"https://github.com/citation-style-language/schema/raw/master/csl-citation.json"}</w:instrText>
      </w:r>
      <w:r w:rsidRPr="0071587C">
        <w:rPr>
          <w:rFonts w:ascii="Times New Roman" w:hAnsi="Times New Roman" w:cs="Times New Roman"/>
        </w:rPr>
        <w:fldChar w:fldCharType="separate"/>
      </w:r>
      <w:r w:rsidRPr="0071587C">
        <w:rPr>
          <w:rFonts w:ascii="Times New Roman" w:hAnsi="Times New Roman" w:cs="Times New Roman"/>
          <w:noProof/>
        </w:rPr>
        <w:t>[27]</w:t>
      </w:r>
      <w:r w:rsidRPr="0071587C">
        <w:rPr>
          <w:rFonts w:ascii="Times New Roman" w:hAnsi="Times New Roman" w:cs="Times New Roman"/>
        </w:rPr>
        <w:fldChar w:fldCharType="end"/>
      </w:r>
      <w:r w:rsidRPr="0071587C">
        <w:rPr>
          <w:rFonts w:ascii="Times New Roman" w:hAnsi="Times New Roman" w:cs="Times New Roman"/>
        </w:rPr>
        <w:t>.</w:t>
      </w:r>
    </w:p>
    <w:p w14:paraId="78EB6CE1" w14:textId="77777777" w:rsidR="00F21764" w:rsidRDefault="00F21764" w:rsidP="00F21764">
      <w:pPr>
        <w:spacing w:line="480" w:lineRule="auto"/>
        <w:ind w:firstLine="720"/>
        <w:jc w:val="both"/>
        <w:rPr>
          <w:rFonts w:ascii="Times New Roman" w:hAnsi="Times New Roman" w:cs="Times New Roman"/>
        </w:rPr>
      </w:pPr>
      <w:r>
        <w:rPr>
          <w:rFonts w:ascii="Times New Roman" w:hAnsi="Times New Roman" w:cs="Times New Roman"/>
        </w:rPr>
        <w:t xml:space="preserve">On the other hand, there is no </w:t>
      </w:r>
      <w:r w:rsidRPr="008A354B">
        <w:rPr>
          <w:rFonts w:ascii="Times New Roman" w:hAnsi="Times New Roman" w:cs="Times New Roman"/>
        </w:rPr>
        <w:t xml:space="preserve">direct </w:t>
      </w:r>
      <w:r>
        <w:rPr>
          <w:rFonts w:ascii="Times New Roman" w:hAnsi="Times New Roman" w:cs="Times New Roman"/>
        </w:rPr>
        <w:t>relationship</w:t>
      </w:r>
      <w:r w:rsidRPr="008A354B">
        <w:rPr>
          <w:rFonts w:ascii="Times New Roman" w:hAnsi="Times New Roman" w:cs="Times New Roman"/>
        </w:rPr>
        <w:t xml:space="preserve"> </w:t>
      </w:r>
      <w:r>
        <w:rPr>
          <w:rFonts w:ascii="Times New Roman" w:hAnsi="Times New Roman" w:cs="Times New Roman"/>
        </w:rPr>
        <w:t xml:space="preserve">evident </w:t>
      </w:r>
      <w:r w:rsidRPr="008A354B">
        <w:rPr>
          <w:rFonts w:ascii="Times New Roman" w:hAnsi="Times New Roman" w:cs="Times New Roman"/>
        </w:rPr>
        <w:t>between</w:t>
      </w:r>
      <w:r>
        <w:rPr>
          <w:rFonts w:ascii="Times New Roman" w:hAnsi="Times New Roman" w:cs="Times New Roman"/>
        </w:rPr>
        <w:t xml:space="preserve"> local pressure drop and</w:t>
      </w:r>
      <w:r w:rsidRPr="008A354B">
        <w:rPr>
          <w:rFonts w:ascii="Times New Roman" w:hAnsi="Times New Roman" w:cs="Times New Roman"/>
        </w:rPr>
        <w:t xml:space="preserve"> </w:t>
      </w:r>
      <w:r>
        <w:rPr>
          <w:rFonts w:ascii="Times New Roman" w:hAnsi="Times New Roman" w:cs="Times New Roman"/>
        </w:rPr>
        <w:t xml:space="preserve">average </w:t>
      </w:r>
      <w:r w:rsidRPr="008A354B">
        <w:rPr>
          <w:rFonts w:ascii="Times New Roman" w:hAnsi="Times New Roman" w:cs="Times New Roman"/>
        </w:rPr>
        <w:t>channel</w:t>
      </w:r>
      <w:r>
        <w:rPr>
          <w:rFonts w:ascii="Times New Roman" w:hAnsi="Times New Roman" w:cs="Times New Roman"/>
        </w:rPr>
        <w:t xml:space="preserve"> velocity as seen in Figure 3.9a.</w:t>
      </w:r>
      <w:r w:rsidRPr="003630DC">
        <w:rPr>
          <w:rFonts w:ascii="Times New Roman" w:hAnsi="Times New Roman" w:cs="Times New Roman"/>
        </w:rPr>
        <w:t xml:space="preserve"> </w:t>
      </w:r>
      <w:r>
        <w:rPr>
          <w:rFonts w:ascii="Times New Roman" w:hAnsi="Times New Roman" w:cs="Times New Roman"/>
        </w:rPr>
        <w:t xml:space="preserve">Figure 3.9b and 3.9c show local pressure drop-current and overall pressure drop-current correlations, respectively. As expected, the local pressure drop-current correlation in Figure 3.9b is very similar to the average velocity-current correlation in Figure 3.4e. </w:t>
      </w:r>
      <w:r w:rsidRPr="003630DC">
        <w:rPr>
          <w:rFonts w:ascii="Times New Roman" w:hAnsi="Times New Roman" w:cs="Times New Roman"/>
        </w:rPr>
        <w:t>Fig</w:t>
      </w:r>
      <w:r>
        <w:rPr>
          <w:rFonts w:ascii="Times New Roman" w:hAnsi="Times New Roman" w:cs="Times New Roman"/>
        </w:rPr>
        <w:t>ure</w:t>
      </w:r>
      <w:r w:rsidRPr="003630DC">
        <w:rPr>
          <w:rFonts w:ascii="Times New Roman" w:hAnsi="Times New Roman" w:cs="Times New Roman"/>
        </w:rPr>
        <w:t xml:space="preserve"> </w:t>
      </w:r>
      <w:r>
        <w:rPr>
          <w:rFonts w:ascii="Times New Roman" w:hAnsi="Times New Roman" w:cs="Times New Roman"/>
        </w:rPr>
        <w:t>3.9c</w:t>
      </w:r>
      <w:r w:rsidRPr="003630DC">
        <w:rPr>
          <w:rFonts w:ascii="Times New Roman" w:hAnsi="Times New Roman" w:cs="Times New Roman"/>
        </w:rPr>
        <w:t xml:space="preserve"> indicates that the pressure </w:t>
      </w:r>
      <w:proofErr w:type="gramStart"/>
      <w:r w:rsidRPr="003630DC">
        <w:rPr>
          <w:rFonts w:ascii="Times New Roman" w:hAnsi="Times New Roman" w:cs="Times New Roman"/>
        </w:rPr>
        <w:t>drop</w:t>
      </w:r>
      <w:proofErr w:type="gramEnd"/>
      <w:r w:rsidRPr="003630DC">
        <w:rPr>
          <w:rFonts w:ascii="Times New Roman" w:hAnsi="Times New Roman" w:cs="Times New Roman"/>
        </w:rPr>
        <w:t xml:space="preserve"> arising due to </w:t>
      </w:r>
      <w:r>
        <w:rPr>
          <w:rFonts w:ascii="Times New Roman" w:hAnsi="Times New Roman" w:cs="Times New Roman"/>
        </w:rPr>
        <w:t>any fluid path outside the channel-electrode region (e.g. external</w:t>
      </w:r>
      <w:r w:rsidRPr="003630DC">
        <w:rPr>
          <w:rFonts w:ascii="Times New Roman" w:hAnsi="Times New Roman" w:cs="Times New Roman"/>
        </w:rPr>
        <w:t xml:space="preserve"> plumbing</w:t>
      </w:r>
      <w:r>
        <w:rPr>
          <w:rFonts w:ascii="Times New Roman" w:hAnsi="Times New Roman" w:cs="Times New Roman"/>
        </w:rPr>
        <w:t>)</w:t>
      </w:r>
      <w:r w:rsidRPr="003630DC">
        <w:rPr>
          <w:rFonts w:ascii="Times New Roman" w:hAnsi="Times New Roman" w:cs="Times New Roman"/>
        </w:rPr>
        <w:t xml:space="preserve"> does not contribute to the </w:t>
      </w:r>
      <w:r>
        <w:rPr>
          <w:rFonts w:ascii="Times New Roman" w:hAnsi="Times New Roman" w:cs="Times New Roman"/>
        </w:rPr>
        <w:t>current</w:t>
      </w:r>
      <w:r w:rsidRPr="003630DC">
        <w:rPr>
          <w:rFonts w:ascii="Times New Roman" w:hAnsi="Times New Roman" w:cs="Times New Roman"/>
        </w:rPr>
        <w:t xml:space="preserve"> and must be minimized to improve overall system efficiency of the VRFB cell.</w:t>
      </w:r>
      <w:r>
        <w:rPr>
          <w:rFonts w:ascii="Times New Roman" w:hAnsi="Times New Roman" w:cs="Times New Roman"/>
        </w:rPr>
        <w:t xml:space="preserve"> </w:t>
      </w:r>
    </w:p>
    <w:p w14:paraId="30A5EC9D" w14:textId="77777777" w:rsidR="0000575B" w:rsidRDefault="00F21764" w:rsidP="00F21764">
      <w:pPr>
        <w:spacing w:line="480" w:lineRule="auto"/>
        <w:ind w:firstLine="720"/>
        <w:jc w:val="both"/>
        <w:rPr>
          <w:rFonts w:ascii="Times New Roman" w:hAnsi="Times New Roman" w:cs="Times New Roman"/>
        </w:rPr>
      </w:pPr>
      <w:r>
        <w:rPr>
          <w:rFonts w:ascii="Times New Roman" w:hAnsi="Times New Roman" w:cs="Times New Roman"/>
        </w:rPr>
        <w:t>It can be concluded that improved VRFB electrochemical performance can be achieved by optimizing the tradeoff between pressure drop and in-electrode velocity of the electrolyte. Deeper channels are found to be less effective at increasing convection in the electrode, even at higher flow rates in the range studied here (up to 50 mL/min/cm</w:t>
      </w:r>
      <w:r w:rsidRPr="003D7C00">
        <w:rPr>
          <w:rFonts w:ascii="Times New Roman" w:hAnsi="Times New Roman" w:cs="Times New Roman"/>
          <w:vertAlign w:val="superscript"/>
        </w:rPr>
        <w:t>2</w:t>
      </w:r>
      <w:r>
        <w:rPr>
          <w:rFonts w:ascii="Times New Roman" w:hAnsi="Times New Roman" w:cs="Times New Roman"/>
        </w:rPr>
        <w:t xml:space="preserve">). Additionally, the overall pressure drop needed to achieve high electrolyte penetration in the electrode is much greater for deeper channels than shallower channels. Considering the </w:t>
      </w:r>
    </w:p>
    <w:p w14:paraId="5A62F21A" w14:textId="77777777" w:rsidR="0000575B" w:rsidRDefault="0000575B" w:rsidP="0000575B">
      <w:pPr>
        <w:keepNext/>
        <w:spacing w:line="360" w:lineRule="auto"/>
        <w:jc w:val="center"/>
      </w:pPr>
      <w:r>
        <w:rPr>
          <w:noProof/>
        </w:rPr>
        <w:lastRenderedPageBreak/>
        <w:drawing>
          <wp:inline distT="0" distB="0" distL="0" distR="0" wp14:anchorId="69165CDC" wp14:editId="19F551C5">
            <wp:extent cx="3875595" cy="659920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878394" cy="6603974"/>
                    </a:xfrm>
                    <a:prstGeom prst="rect">
                      <a:avLst/>
                    </a:prstGeom>
                  </pic:spPr>
                </pic:pic>
              </a:graphicData>
            </a:graphic>
          </wp:inline>
        </w:drawing>
      </w:r>
    </w:p>
    <w:p w14:paraId="20EEB50D" w14:textId="77777777" w:rsidR="0000575B" w:rsidRDefault="0000575B" w:rsidP="0000575B">
      <w:pPr>
        <w:pStyle w:val="Caption"/>
        <w:rPr>
          <w:rFonts w:cs="Times New Roman"/>
        </w:rPr>
      </w:pPr>
      <w:bookmarkStart w:id="77" w:name="_Toc77750999"/>
      <w:r>
        <w:t xml:space="preserve">Figure </w:t>
      </w:r>
      <w:r>
        <w:fldChar w:fldCharType="begin"/>
      </w:r>
      <w:r>
        <w:instrText xml:space="preserve"> STYLEREF 1 \s </w:instrText>
      </w:r>
      <w:r>
        <w:fldChar w:fldCharType="separate"/>
      </w:r>
      <w:r>
        <w:rPr>
          <w:noProof/>
        </w:rPr>
        <w:t>3</w:t>
      </w:r>
      <w:r>
        <w:rPr>
          <w:noProof/>
        </w:rPr>
        <w:fldChar w:fldCharType="end"/>
      </w:r>
      <w:r>
        <w:t>.</w:t>
      </w:r>
      <w:r>
        <w:fldChar w:fldCharType="begin"/>
      </w:r>
      <w:r>
        <w:instrText xml:space="preserve"> SEQ Figure \* ARABIC \s 1 </w:instrText>
      </w:r>
      <w:r>
        <w:fldChar w:fldCharType="separate"/>
      </w:r>
      <w:r>
        <w:rPr>
          <w:noProof/>
        </w:rPr>
        <w:t>8</w:t>
      </w:r>
      <w:r>
        <w:rPr>
          <w:noProof/>
        </w:rPr>
        <w:fldChar w:fldCharType="end"/>
      </w:r>
      <w:r>
        <w:t xml:space="preserve"> </w:t>
      </w:r>
      <w:r w:rsidRPr="00F477EC">
        <w:rPr>
          <w:bCs w:val="0"/>
        </w:rPr>
        <w:t>Correlations between (a) local pressure drop and average channel velocity</w:t>
      </w:r>
      <w:r>
        <w:t xml:space="preserve"> (b) Cell power output </w:t>
      </w:r>
      <w:proofErr w:type="gramStart"/>
      <w:r>
        <w:t>and  pump</w:t>
      </w:r>
      <w:proofErr w:type="gramEnd"/>
      <w:r>
        <w:t xml:space="preserve"> power input comparison for all strip cell configurations.</w:t>
      </w:r>
      <w:bookmarkEnd w:id="77"/>
    </w:p>
    <w:p w14:paraId="00A472E4" w14:textId="77777777" w:rsidR="0000575B" w:rsidRDefault="0000575B" w:rsidP="0000575B">
      <w:pPr>
        <w:spacing w:line="480" w:lineRule="auto"/>
        <w:ind w:firstLine="720"/>
        <w:jc w:val="both"/>
        <w:rPr>
          <w:rFonts w:ascii="Times New Roman" w:hAnsi="Times New Roman" w:cs="Times New Roman"/>
        </w:rPr>
      </w:pPr>
    </w:p>
    <w:p w14:paraId="3FD84D06" w14:textId="77777777" w:rsidR="0000575B" w:rsidRDefault="0000575B" w:rsidP="0000575B">
      <w:pPr>
        <w:keepNext/>
        <w:jc w:val="center"/>
      </w:pPr>
    </w:p>
    <w:p w14:paraId="680FC1DC" w14:textId="77777777" w:rsidR="0000575B" w:rsidRDefault="0000575B" w:rsidP="0000575B">
      <w:pPr>
        <w:spacing w:line="360" w:lineRule="auto"/>
        <w:jc w:val="both"/>
        <w:rPr>
          <w:rFonts w:ascii="Times New Roman" w:hAnsi="Times New Roman" w:cs="Times New Roman"/>
        </w:rPr>
      </w:pPr>
    </w:p>
    <w:p w14:paraId="3F8D02B1" w14:textId="77777777" w:rsidR="0000575B" w:rsidRDefault="0000575B" w:rsidP="0000575B"/>
    <w:p w14:paraId="1FAD1E1D" w14:textId="77777777" w:rsidR="0000575B" w:rsidRDefault="0000575B" w:rsidP="0000575B">
      <w:pPr>
        <w:pStyle w:val="Caption"/>
      </w:pPr>
      <w:bookmarkStart w:id="78" w:name="_Toc77750939"/>
      <w:r>
        <w:t xml:space="preserve">Table </w:t>
      </w:r>
      <w:r>
        <w:fldChar w:fldCharType="begin"/>
      </w:r>
      <w:r>
        <w:instrText xml:space="preserve"> STYLEREF 1 \s </w:instrText>
      </w:r>
      <w:r>
        <w:fldChar w:fldCharType="separate"/>
      </w:r>
      <w:r>
        <w:rPr>
          <w:noProof/>
        </w:rPr>
        <w:t>3</w:t>
      </w:r>
      <w:r>
        <w:rPr>
          <w:noProof/>
        </w:rPr>
        <w:fldChar w:fldCharType="end"/>
      </w:r>
      <w:r>
        <w:t>.</w:t>
      </w:r>
      <w:r>
        <w:fldChar w:fldCharType="begin"/>
      </w:r>
      <w:r>
        <w:instrText xml:space="preserve"> SEQ Table \* ARABIC \s 1 </w:instrText>
      </w:r>
      <w:r>
        <w:fldChar w:fldCharType="separate"/>
      </w:r>
      <w:r>
        <w:rPr>
          <w:noProof/>
        </w:rPr>
        <w:t>3</w:t>
      </w:r>
      <w:r>
        <w:rPr>
          <w:noProof/>
        </w:rPr>
        <w:fldChar w:fldCharType="end"/>
      </w:r>
      <w:r>
        <w:t xml:space="preserve"> Calculated pump power input and cell power output for all strip cell configurations.</w:t>
      </w:r>
      <w:bookmarkEnd w:id="78"/>
    </w:p>
    <w:p w14:paraId="4F6901E5" w14:textId="77777777" w:rsidR="0000575B" w:rsidRPr="00D07F92" w:rsidRDefault="0000575B" w:rsidP="0000575B"/>
    <w:tbl>
      <w:tblPr>
        <w:tblStyle w:val="TableGrid"/>
        <w:tblpPr w:leftFromText="180" w:rightFromText="180" w:vertAnchor="text" w:horzAnchor="margin" w:tblpXSpec="center" w:tblpY="-136"/>
        <w:tblW w:w="60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3"/>
        <w:gridCol w:w="1330"/>
        <w:gridCol w:w="1728"/>
        <w:gridCol w:w="1889"/>
      </w:tblGrid>
      <w:tr w:rsidR="0000575B" w14:paraId="09749CEE" w14:textId="77777777" w:rsidTr="00A1216C">
        <w:trPr>
          <w:trHeight w:val="1027"/>
        </w:trPr>
        <w:tc>
          <w:tcPr>
            <w:tcW w:w="1083" w:type="dxa"/>
            <w:tcBorders>
              <w:top w:val="single" w:sz="4" w:space="0" w:color="auto"/>
              <w:left w:val="nil"/>
              <w:bottom w:val="single" w:sz="4" w:space="0" w:color="auto"/>
              <w:right w:val="nil"/>
            </w:tcBorders>
            <w:hideMark/>
          </w:tcPr>
          <w:p w14:paraId="0A7A9359" w14:textId="77777777" w:rsidR="0000575B" w:rsidRDefault="0000575B" w:rsidP="00A1216C">
            <w:pPr>
              <w:jc w:val="center"/>
              <w:rPr>
                <w:rFonts w:ascii="Times New Roman" w:hAnsi="Times New Roman" w:cs="Times New Roman"/>
                <w:b/>
              </w:rPr>
            </w:pPr>
            <w:r>
              <w:rPr>
                <w:rFonts w:ascii="Times New Roman" w:hAnsi="Times New Roman" w:cs="Times New Roman"/>
                <w:b/>
              </w:rPr>
              <w:t>Channel depth (mm)</w:t>
            </w:r>
          </w:p>
        </w:tc>
        <w:tc>
          <w:tcPr>
            <w:tcW w:w="1330" w:type="dxa"/>
            <w:tcBorders>
              <w:top w:val="single" w:sz="4" w:space="0" w:color="auto"/>
              <w:left w:val="nil"/>
              <w:bottom w:val="single" w:sz="4" w:space="0" w:color="auto"/>
              <w:right w:val="nil"/>
            </w:tcBorders>
            <w:hideMark/>
          </w:tcPr>
          <w:p w14:paraId="1B73790D" w14:textId="77777777" w:rsidR="0000575B" w:rsidRDefault="0000575B" w:rsidP="00A1216C">
            <w:pPr>
              <w:jc w:val="center"/>
              <w:rPr>
                <w:rFonts w:ascii="Times New Roman" w:hAnsi="Times New Roman" w:cs="Times New Roman"/>
                <w:b/>
              </w:rPr>
            </w:pPr>
            <w:r>
              <w:rPr>
                <w:rFonts w:ascii="Times New Roman" w:hAnsi="Times New Roman" w:cs="Times New Roman"/>
                <w:b/>
              </w:rPr>
              <w:t xml:space="preserve">Flow </w:t>
            </w:r>
          </w:p>
          <w:p w14:paraId="37F7B8A5" w14:textId="77777777" w:rsidR="0000575B" w:rsidRDefault="0000575B" w:rsidP="00A1216C">
            <w:pPr>
              <w:jc w:val="center"/>
              <w:rPr>
                <w:rFonts w:ascii="Times New Roman" w:hAnsi="Times New Roman" w:cs="Times New Roman"/>
                <w:b/>
              </w:rPr>
            </w:pPr>
            <w:r>
              <w:rPr>
                <w:rFonts w:ascii="Times New Roman" w:hAnsi="Times New Roman" w:cs="Times New Roman"/>
                <w:b/>
              </w:rPr>
              <w:t>rate</w:t>
            </w:r>
          </w:p>
          <w:p w14:paraId="35737260" w14:textId="77777777" w:rsidR="0000575B" w:rsidRDefault="0000575B" w:rsidP="00A1216C">
            <w:pPr>
              <w:jc w:val="center"/>
              <w:rPr>
                <w:rFonts w:ascii="Times New Roman" w:hAnsi="Times New Roman" w:cs="Times New Roman"/>
                <w:b/>
              </w:rPr>
            </w:pPr>
            <w:r>
              <w:rPr>
                <w:rFonts w:ascii="Times New Roman" w:hAnsi="Times New Roman" w:cs="Times New Roman"/>
                <w:b/>
              </w:rPr>
              <w:t xml:space="preserve">(mL </w:t>
            </w:r>
            <w:proofErr w:type="gramStart"/>
            <w:r>
              <w:rPr>
                <w:rFonts w:ascii="Times New Roman" w:hAnsi="Times New Roman" w:cs="Times New Roman"/>
                <w:b/>
              </w:rPr>
              <w:t>min</w:t>
            </w:r>
            <w:r>
              <w:rPr>
                <w:rFonts w:ascii="Times New Roman" w:hAnsi="Times New Roman" w:cs="Times New Roman"/>
                <w:b/>
                <w:vertAlign w:val="superscript"/>
              </w:rPr>
              <w:t>-1</w:t>
            </w:r>
            <w:proofErr w:type="gramEnd"/>
            <w:r>
              <w:rPr>
                <w:rFonts w:ascii="Times New Roman" w:hAnsi="Times New Roman" w:cs="Times New Roman"/>
                <w:b/>
              </w:rPr>
              <w:t>)</w:t>
            </w:r>
          </w:p>
        </w:tc>
        <w:tc>
          <w:tcPr>
            <w:tcW w:w="1728" w:type="dxa"/>
            <w:tcBorders>
              <w:top w:val="single" w:sz="4" w:space="0" w:color="auto"/>
              <w:left w:val="nil"/>
              <w:bottom w:val="single" w:sz="4" w:space="0" w:color="auto"/>
              <w:right w:val="nil"/>
            </w:tcBorders>
            <w:hideMark/>
          </w:tcPr>
          <w:p w14:paraId="28F79DF3" w14:textId="77777777" w:rsidR="0000575B" w:rsidRPr="00970528" w:rsidRDefault="0000575B" w:rsidP="00A1216C">
            <w:pPr>
              <w:jc w:val="center"/>
              <w:rPr>
                <w:rFonts w:ascii="Times New Roman" w:hAnsi="Times New Roman" w:cs="Times New Roman"/>
                <w:b/>
                <w:vertAlign w:val="subscript"/>
              </w:rPr>
            </w:pPr>
            <w:r>
              <w:rPr>
                <w:rFonts w:ascii="Times New Roman" w:hAnsi="Times New Roman" w:cs="Times New Roman"/>
                <w:b/>
              </w:rPr>
              <w:t xml:space="preserve">Pump power input, </w:t>
            </w:r>
            <w:proofErr w:type="spellStart"/>
            <w:r>
              <w:rPr>
                <w:rFonts w:ascii="Times New Roman" w:hAnsi="Times New Roman" w:cs="Times New Roman"/>
                <w:b/>
              </w:rPr>
              <w:t>P</w:t>
            </w:r>
            <w:r>
              <w:rPr>
                <w:rFonts w:ascii="Times New Roman" w:hAnsi="Times New Roman" w:cs="Times New Roman"/>
                <w:b/>
                <w:vertAlign w:val="subscript"/>
              </w:rPr>
              <w:t>pump</w:t>
            </w:r>
            <w:proofErr w:type="spellEnd"/>
          </w:p>
          <w:p w14:paraId="3E733B49" w14:textId="77777777" w:rsidR="0000575B" w:rsidRDefault="0000575B" w:rsidP="00A1216C">
            <w:pPr>
              <w:jc w:val="center"/>
              <w:rPr>
                <w:rFonts w:ascii="Times New Roman" w:hAnsi="Times New Roman" w:cs="Times New Roman"/>
                <w:b/>
              </w:rPr>
            </w:pPr>
            <w:r>
              <w:rPr>
                <w:rFonts w:ascii="Times New Roman" w:hAnsi="Times New Roman" w:cs="Times New Roman"/>
                <w:b/>
              </w:rPr>
              <w:t>(W)</w:t>
            </w:r>
          </w:p>
        </w:tc>
        <w:tc>
          <w:tcPr>
            <w:tcW w:w="1889" w:type="dxa"/>
            <w:tcBorders>
              <w:top w:val="single" w:sz="4" w:space="0" w:color="auto"/>
              <w:left w:val="nil"/>
              <w:bottom w:val="single" w:sz="4" w:space="0" w:color="auto"/>
              <w:right w:val="nil"/>
            </w:tcBorders>
            <w:hideMark/>
          </w:tcPr>
          <w:p w14:paraId="65B62859" w14:textId="77777777" w:rsidR="0000575B" w:rsidRPr="00970528" w:rsidRDefault="0000575B" w:rsidP="00A1216C">
            <w:pPr>
              <w:jc w:val="center"/>
              <w:rPr>
                <w:rFonts w:ascii="Times New Roman" w:hAnsi="Times New Roman" w:cs="Times New Roman"/>
                <w:b/>
                <w:vertAlign w:val="subscript"/>
              </w:rPr>
            </w:pPr>
            <w:r>
              <w:rPr>
                <w:rFonts w:ascii="Times New Roman" w:hAnsi="Times New Roman" w:cs="Times New Roman"/>
                <w:b/>
              </w:rPr>
              <w:t xml:space="preserve">Cell power output, </w:t>
            </w:r>
            <w:proofErr w:type="spellStart"/>
            <w:r>
              <w:rPr>
                <w:rFonts w:ascii="Times New Roman" w:hAnsi="Times New Roman" w:cs="Times New Roman"/>
                <w:b/>
              </w:rPr>
              <w:t>P</w:t>
            </w:r>
            <w:r>
              <w:rPr>
                <w:rFonts w:ascii="Times New Roman" w:hAnsi="Times New Roman" w:cs="Times New Roman"/>
                <w:b/>
                <w:vertAlign w:val="subscript"/>
              </w:rPr>
              <w:t>cell</w:t>
            </w:r>
            <w:proofErr w:type="spellEnd"/>
          </w:p>
          <w:p w14:paraId="1836CD74" w14:textId="77777777" w:rsidR="0000575B" w:rsidRDefault="0000575B" w:rsidP="00A1216C">
            <w:pPr>
              <w:jc w:val="center"/>
              <w:rPr>
                <w:rFonts w:ascii="Times New Roman" w:hAnsi="Times New Roman" w:cs="Times New Roman"/>
                <w:b/>
              </w:rPr>
            </w:pPr>
            <w:r>
              <w:rPr>
                <w:rFonts w:ascii="Times New Roman" w:hAnsi="Times New Roman" w:cs="Times New Roman"/>
                <w:b/>
              </w:rPr>
              <w:t>(W)</w:t>
            </w:r>
          </w:p>
        </w:tc>
      </w:tr>
      <w:tr w:rsidR="0000575B" w14:paraId="12C17A77" w14:textId="77777777" w:rsidTr="00A1216C">
        <w:trPr>
          <w:trHeight w:val="256"/>
        </w:trPr>
        <w:tc>
          <w:tcPr>
            <w:tcW w:w="1083" w:type="dxa"/>
            <w:vMerge w:val="restart"/>
            <w:tcBorders>
              <w:top w:val="single" w:sz="4" w:space="0" w:color="auto"/>
              <w:left w:val="nil"/>
              <w:bottom w:val="nil"/>
              <w:right w:val="nil"/>
            </w:tcBorders>
          </w:tcPr>
          <w:p w14:paraId="59B51C5E" w14:textId="77777777" w:rsidR="0000575B" w:rsidRPr="00970528" w:rsidRDefault="0000575B" w:rsidP="00A1216C">
            <w:pPr>
              <w:jc w:val="center"/>
              <w:rPr>
                <w:rFonts w:ascii="Times New Roman" w:hAnsi="Times New Roman" w:cs="Times New Roman"/>
              </w:rPr>
            </w:pPr>
          </w:p>
          <w:p w14:paraId="140E2E0C" w14:textId="77777777" w:rsidR="0000575B" w:rsidRPr="00970528" w:rsidRDefault="0000575B" w:rsidP="00A1216C">
            <w:pPr>
              <w:jc w:val="center"/>
              <w:rPr>
                <w:rFonts w:ascii="Times New Roman" w:hAnsi="Times New Roman" w:cs="Times New Roman"/>
              </w:rPr>
            </w:pPr>
          </w:p>
          <w:p w14:paraId="7F094B69"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 xml:space="preserve">2.5 </w:t>
            </w:r>
          </w:p>
        </w:tc>
        <w:tc>
          <w:tcPr>
            <w:tcW w:w="1330" w:type="dxa"/>
            <w:tcBorders>
              <w:top w:val="single" w:sz="4" w:space="0" w:color="auto"/>
              <w:left w:val="nil"/>
              <w:bottom w:val="nil"/>
              <w:right w:val="nil"/>
            </w:tcBorders>
            <w:hideMark/>
          </w:tcPr>
          <w:p w14:paraId="229EFF2C" w14:textId="77777777" w:rsidR="0000575B" w:rsidRPr="00970528" w:rsidRDefault="0000575B" w:rsidP="00A1216C">
            <w:pPr>
              <w:jc w:val="center"/>
              <w:rPr>
                <w:rFonts w:ascii="Times New Roman" w:hAnsi="Times New Roman" w:cs="Times New Roman"/>
                <w:vertAlign w:val="superscript"/>
              </w:rPr>
            </w:pPr>
            <w:r w:rsidRPr="00970528">
              <w:rPr>
                <w:rFonts w:ascii="Times New Roman" w:hAnsi="Times New Roman" w:cs="Times New Roman"/>
              </w:rPr>
              <w:t>10</w:t>
            </w:r>
          </w:p>
        </w:tc>
        <w:tc>
          <w:tcPr>
            <w:tcW w:w="1728" w:type="dxa"/>
            <w:tcBorders>
              <w:top w:val="single" w:sz="4" w:space="0" w:color="auto"/>
              <w:left w:val="nil"/>
              <w:bottom w:val="nil"/>
              <w:right w:val="nil"/>
            </w:tcBorders>
            <w:hideMark/>
          </w:tcPr>
          <w:p w14:paraId="48AFF08F"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3.13334E-6</w:t>
            </w:r>
          </w:p>
        </w:tc>
        <w:tc>
          <w:tcPr>
            <w:tcW w:w="1889" w:type="dxa"/>
            <w:tcBorders>
              <w:top w:val="single" w:sz="4" w:space="0" w:color="auto"/>
              <w:left w:val="nil"/>
              <w:bottom w:val="nil"/>
              <w:right w:val="nil"/>
            </w:tcBorders>
            <w:hideMark/>
          </w:tcPr>
          <w:p w14:paraId="20AC72EC"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0.02582</w:t>
            </w:r>
          </w:p>
        </w:tc>
      </w:tr>
      <w:tr w:rsidR="0000575B" w14:paraId="71AC10EE" w14:textId="77777777" w:rsidTr="00A1216C">
        <w:trPr>
          <w:trHeight w:val="267"/>
        </w:trPr>
        <w:tc>
          <w:tcPr>
            <w:tcW w:w="0" w:type="auto"/>
            <w:vMerge/>
            <w:tcBorders>
              <w:top w:val="single" w:sz="4" w:space="0" w:color="auto"/>
              <w:left w:val="nil"/>
              <w:bottom w:val="nil"/>
              <w:right w:val="nil"/>
            </w:tcBorders>
            <w:vAlign w:val="center"/>
            <w:hideMark/>
          </w:tcPr>
          <w:p w14:paraId="2383D996" w14:textId="77777777" w:rsidR="0000575B" w:rsidRPr="00970528" w:rsidRDefault="0000575B" w:rsidP="00A1216C">
            <w:pPr>
              <w:rPr>
                <w:rFonts w:ascii="Times New Roman" w:hAnsi="Times New Roman" w:cs="Times New Roman"/>
              </w:rPr>
            </w:pPr>
          </w:p>
        </w:tc>
        <w:tc>
          <w:tcPr>
            <w:tcW w:w="1330" w:type="dxa"/>
            <w:hideMark/>
          </w:tcPr>
          <w:p w14:paraId="143F055E"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20</w:t>
            </w:r>
          </w:p>
        </w:tc>
        <w:tc>
          <w:tcPr>
            <w:tcW w:w="1728" w:type="dxa"/>
            <w:hideMark/>
          </w:tcPr>
          <w:p w14:paraId="50BDB1A0"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1.25667E-5</w:t>
            </w:r>
          </w:p>
        </w:tc>
        <w:tc>
          <w:tcPr>
            <w:tcW w:w="1889" w:type="dxa"/>
            <w:hideMark/>
          </w:tcPr>
          <w:p w14:paraId="18543619"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0.03056</w:t>
            </w:r>
          </w:p>
        </w:tc>
      </w:tr>
      <w:tr w:rsidR="0000575B" w14:paraId="619735E3" w14:textId="77777777" w:rsidTr="00A1216C">
        <w:trPr>
          <w:trHeight w:val="256"/>
        </w:trPr>
        <w:tc>
          <w:tcPr>
            <w:tcW w:w="0" w:type="auto"/>
            <w:vMerge/>
            <w:tcBorders>
              <w:top w:val="single" w:sz="4" w:space="0" w:color="auto"/>
              <w:left w:val="nil"/>
              <w:bottom w:val="nil"/>
              <w:right w:val="nil"/>
            </w:tcBorders>
            <w:vAlign w:val="center"/>
            <w:hideMark/>
          </w:tcPr>
          <w:p w14:paraId="71126EF9" w14:textId="77777777" w:rsidR="0000575B" w:rsidRPr="00970528" w:rsidRDefault="0000575B" w:rsidP="00A1216C">
            <w:pPr>
              <w:rPr>
                <w:rFonts w:ascii="Times New Roman" w:hAnsi="Times New Roman" w:cs="Times New Roman"/>
              </w:rPr>
            </w:pPr>
          </w:p>
        </w:tc>
        <w:tc>
          <w:tcPr>
            <w:tcW w:w="1330" w:type="dxa"/>
            <w:hideMark/>
          </w:tcPr>
          <w:p w14:paraId="6B3831AD"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30</w:t>
            </w:r>
          </w:p>
        </w:tc>
        <w:tc>
          <w:tcPr>
            <w:tcW w:w="1728" w:type="dxa"/>
            <w:hideMark/>
          </w:tcPr>
          <w:p w14:paraId="65D6B75A"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2.83001E-5</w:t>
            </w:r>
          </w:p>
        </w:tc>
        <w:tc>
          <w:tcPr>
            <w:tcW w:w="1889" w:type="dxa"/>
            <w:hideMark/>
          </w:tcPr>
          <w:p w14:paraId="7944DB1F"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0.0365</w:t>
            </w:r>
          </w:p>
        </w:tc>
      </w:tr>
      <w:tr w:rsidR="0000575B" w14:paraId="0F515D59" w14:textId="77777777" w:rsidTr="00A1216C">
        <w:trPr>
          <w:trHeight w:val="267"/>
        </w:trPr>
        <w:tc>
          <w:tcPr>
            <w:tcW w:w="0" w:type="auto"/>
            <w:vMerge/>
            <w:tcBorders>
              <w:top w:val="single" w:sz="4" w:space="0" w:color="auto"/>
              <w:left w:val="nil"/>
              <w:bottom w:val="nil"/>
              <w:right w:val="nil"/>
            </w:tcBorders>
            <w:vAlign w:val="center"/>
            <w:hideMark/>
          </w:tcPr>
          <w:p w14:paraId="00FB2899" w14:textId="77777777" w:rsidR="0000575B" w:rsidRPr="00970528" w:rsidRDefault="0000575B" w:rsidP="00A1216C">
            <w:pPr>
              <w:rPr>
                <w:rFonts w:ascii="Times New Roman" w:hAnsi="Times New Roman" w:cs="Times New Roman"/>
              </w:rPr>
            </w:pPr>
          </w:p>
        </w:tc>
        <w:tc>
          <w:tcPr>
            <w:tcW w:w="1330" w:type="dxa"/>
            <w:hideMark/>
          </w:tcPr>
          <w:p w14:paraId="3E5134F9"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40</w:t>
            </w:r>
          </w:p>
        </w:tc>
        <w:tc>
          <w:tcPr>
            <w:tcW w:w="1728" w:type="dxa"/>
            <w:hideMark/>
          </w:tcPr>
          <w:p w14:paraId="4C6A018F"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5.03334E-5</w:t>
            </w:r>
          </w:p>
        </w:tc>
        <w:tc>
          <w:tcPr>
            <w:tcW w:w="1889" w:type="dxa"/>
            <w:hideMark/>
          </w:tcPr>
          <w:p w14:paraId="19CAACBC"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0.04088</w:t>
            </w:r>
          </w:p>
        </w:tc>
      </w:tr>
      <w:tr w:rsidR="0000575B" w14:paraId="620AD058" w14:textId="77777777" w:rsidTr="00A1216C">
        <w:trPr>
          <w:trHeight w:val="267"/>
        </w:trPr>
        <w:tc>
          <w:tcPr>
            <w:tcW w:w="0" w:type="auto"/>
            <w:vMerge/>
            <w:tcBorders>
              <w:top w:val="single" w:sz="4" w:space="0" w:color="auto"/>
              <w:left w:val="nil"/>
              <w:bottom w:val="nil"/>
              <w:right w:val="nil"/>
            </w:tcBorders>
            <w:vAlign w:val="center"/>
            <w:hideMark/>
          </w:tcPr>
          <w:p w14:paraId="3F76E9E3" w14:textId="77777777" w:rsidR="0000575B" w:rsidRPr="00970528" w:rsidRDefault="0000575B" w:rsidP="00A1216C">
            <w:pPr>
              <w:rPr>
                <w:rFonts w:ascii="Times New Roman" w:hAnsi="Times New Roman" w:cs="Times New Roman"/>
              </w:rPr>
            </w:pPr>
          </w:p>
        </w:tc>
        <w:tc>
          <w:tcPr>
            <w:tcW w:w="1330" w:type="dxa"/>
            <w:hideMark/>
          </w:tcPr>
          <w:p w14:paraId="4FF7790A"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50</w:t>
            </w:r>
          </w:p>
        </w:tc>
        <w:tc>
          <w:tcPr>
            <w:tcW w:w="1728" w:type="dxa"/>
            <w:hideMark/>
          </w:tcPr>
          <w:p w14:paraId="63EB4AB9"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7.86668E-5</w:t>
            </w:r>
          </w:p>
        </w:tc>
        <w:tc>
          <w:tcPr>
            <w:tcW w:w="1889" w:type="dxa"/>
            <w:hideMark/>
          </w:tcPr>
          <w:p w14:paraId="549E9018"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0.04674</w:t>
            </w:r>
          </w:p>
        </w:tc>
      </w:tr>
      <w:tr w:rsidR="0000575B" w14:paraId="58A08DFC" w14:textId="77777777" w:rsidTr="00A1216C">
        <w:trPr>
          <w:trHeight w:val="256"/>
        </w:trPr>
        <w:tc>
          <w:tcPr>
            <w:tcW w:w="1083" w:type="dxa"/>
            <w:vMerge w:val="restart"/>
          </w:tcPr>
          <w:p w14:paraId="53E7A1D3" w14:textId="77777777" w:rsidR="0000575B" w:rsidRPr="00970528" w:rsidRDefault="0000575B" w:rsidP="00A1216C">
            <w:pPr>
              <w:jc w:val="center"/>
              <w:rPr>
                <w:rFonts w:ascii="Times New Roman" w:hAnsi="Times New Roman" w:cs="Times New Roman"/>
              </w:rPr>
            </w:pPr>
          </w:p>
          <w:p w14:paraId="7837FE08" w14:textId="77777777" w:rsidR="0000575B" w:rsidRPr="00970528" w:rsidRDefault="0000575B" w:rsidP="00A1216C">
            <w:pPr>
              <w:jc w:val="center"/>
              <w:rPr>
                <w:rFonts w:ascii="Times New Roman" w:hAnsi="Times New Roman" w:cs="Times New Roman"/>
              </w:rPr>
            </w:pPr>
          </w:p>
          <w:p w14:paraId="171965B4"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 xml:space="preserve">1.00 </w:t>
            </w:r>
          </w:p>
        </w:tc>
        <w:tc>
          <w:tcPr>
            <w:tcW w:w="1330" w:type="dxa"/>
            <w:hideMark/>
          </w:tcPr>
          <w:p w14:paraId="445F7A57"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10</w:t>
            </w:r>
          </w:p>
        </w:tc>
        <w:tc>
          <w:tcPr>
            <w:tcW w:w="1728" w:type="dxa"/>
            <w:hideMark/>
          </w:tcPr>
          <w:p w14:paraId="1DE52E2E"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1.38E-5</w:t>
            </w:r>
          </w:p>
        </w:tc>
        <w:tc>
          <w:tcPr>
            <w:tcW w:w="1889" w:type="dxa"/>
            <w:hideMark/>
          </w:tcPr>
          <w:p w14:paraId="7C2954A1"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0.02838</w:t>
            </w:r>
          </w:p>
        </w:tc>
      </w:tr>
      <w:tr w:rsidR="0000575B" w14:paraId="134B3838" w14:textId="77777777" w:rsidTr="00A1216C">
        <w:trPr>
          <w:trHeight w:val="256"/>
        </w:trPr>
        <w:tc>
          <w:tcPr>
            <w:tcW w:w="0" w:type="auto"/>
            <w:vMerge/>
            <w:vAlign w:val="center"/>
            <w:hideMark/>
          </w:tcPr>
          <w:p w14:paraId="2273F329" w14:textId="77777777" w:rsidR="0000575B" w:rsidRPr="00970528" w:rsidRDefault="0000575B" w:rsidP="00A1216C">
            <w:pPr>
              <w:rPr>
                <w:rFonts w:ascii="Times New Roman" w:hAnsi="Times New Roman" w:cs="Times New Roman"/>
              </w:rPr>
            </w:pPr>
          </w:p>
        </w:tc>
        <w:tc>
          <w:tcPr>
            <w:tcW w:w="1330" w:type="dxa"/>
            <w:hideMark/>
          </w:tcPr>
          <w:p w14:paraId="554433F9"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20</w:t>
            </w:r>
          </w:p>
        </w:tc>
        <w:tc>
          <w:tcPr>
            <w:tcW w:w="1728" w:type="dxa"/>
            <w:hideMark/>
          </w:tcPr>
          <w:p w14:paraId="348ACD9F"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5.52001E-5</w:t>
            </w:r>
          </w:p>
        </w:tc>
        <w:tc>
          <w:tcPr>
            <w:tcW w:w="1889" w:type="dxa"/>
            <w:hideMark/>
          </w:tcPr>
          <w:p w14:paraId="4BFF1165"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0.04088</w:t>
            </w:r>
          </w:p>
        </w:tc>
      </w:tr>
      <w:tr w:rsidR="0000575B" w14:paraId="1D2C8193" w14:textId="77777777" w:rsidTr="00A1216C">
        <w:trPr>
          <w:trHeight w:val="256"/>
        </w:trPr>
        <w:tc>
          <w:tcPr>
            <w:tcW w:w="0" w:type="auto"/>
            <w:vMerge/>
            <w:vAlign w:val="center"/>
            <w:hideMark/>
          </w:tcPr>
          <w:p w14:paraId="47B87EBB" w14:textId="77777777" w:rsidR="0000575B" w:rsidRPr="00970528" w:rsidRDefault="0000575B" w:rsidP="00A1216C">
            <w:pPr>
              <w:rPr>
                <w:rFonts w:ascii="Times New Roman" w:hAnsi="Times New Roman" w:cs="Times New Roman"/>
              </w:rPr>
            </w:pPr>
          </w:p>
        </w:tc>
        <w:tc>
          <w:tcPr>
            <w:tcW w:w="1330" w:type="dxa"/>
            <w:hideMark/>
          </w:tcPr>
          <w:p w14:paraId="0BE2A33B"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30</w:t>
            </w:r>
          </w:p>
        </w:tc>
        <w:tc>
          <w:tcPr>
            <w:tcW w:w="1728" w:type="dxa"/>
            <w:hideMark/>
          </w:tcPr>
          <w:p w14:paraId="109CB300"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1.2415E-4</w:t>
            </w:r>
          </w:p>
        </w:tc>
        <w:tc>
          <w:tcPr>
            <w:tcW w:w="1889" w:type="dxa"/>
            <w:hideMark/>
          </w:tcPr>
          <w:p w14:paraId="668BD30D"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0.05266</w:t>
            </w:r>
          </w:p>
        </w:tc>
      </w:tr>
      <w:tr w:rsidR="0000575B" w14:paraId="02F390D3" w14:textId="77777777" w:rsidTr="00A1216C">
        <w:trPr>
          <w:trHeight w:val="256"/>
        </w:trPr>
        <w:tc>
          <w:tcPr>
            <w:tcW w:w="0" w:type="auto"/>
            <w:vMerge/>
            <w:vAlign w:val="center"/>
            <w:hideMark/>
          </w:tcPr>
          <w:p w14:paraId="4F73B4CD" w14:textId="77777777" w:rsidR="0000575B" w:rsidRPr="00970528" w:rsidRDefault="0000575B" w:rsidP="00A1216C">
            <w:pPr>
              <w:rPr>
                <w:rFonts w:ascii="Times New Roman" w:hAnsi="Times New Roman" w:cs="Times New Roman"/>
              </w:rPr>
            </w:pPr>
          </w:p>
        </w:tc>
        <w:tc>
          <w:tcPr>
            <w:tcW w:w="1330" w:type="dxa"/>
            <w:hideMark/>
          </w:tcPr>
          <w:p w14:paraId="24EBF27E"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40</w:t>
            </w:r>
          </w:p>
        </w:tc>
        <w:tc>
          <w:tcPr>
            <w:tcW w:w="1728" w:type="dxa"/>
            <w:hideMark/>
          </w:tcPr>
          <w:p w14:paraId="0AC29355"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2.20734E-4</w:t>
            </w:r>
          </w:p>
        </w:tc>
        <w:tc>
          <w:tcPr>
            <w:tcW w:w="1889" w:type="dxa"/>
            <w:hideMark/>
          </w:tcPr>
          <w:p w14:paraId="659AE943"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0.06322</w:t>
            </w:r>
          </w:p>
        </w:tc>
      </w:tr>
      <w:tr w:rsidR="0000575B" w14:paraId="7403617A" w14:textId="77777777" w:rsidTr="00A1216C">
        <w:trPr>
          <w:trHeight w:val="256"/>
        </w:trPr>
        <w:tc>
          <w:tcPr>
            <w:tcW w:w="0" w:type="auto"/>
            <w:vMerge/>
            <w:vAlign w:val="center"/>
            <w:hideMark/>
          </w:tcPr>
          <w:p w14:paraId="5507AE31" w14:textId="77777777" w:rsidR="0000575B" w:rsidRPr="00970528" w:rsidRDefault="0000575B" w:rsidP="00A1216C">
            <w:pPr>
              <w:rPr>
                <w:rFonts w:ascii="Times New Roman" w:hAnsi="Times New Roman" w:cs="Times New Roman"/>
              </w:rPr>
            </w:pPr>
          </w:p>
        </w:tc>
        <w:tc>
          <w:tcPr>
            <w:tcW w:w="1330" w:type="dxa"/>
            <w:hideMark/>
          </w:tcPr>
          <w:p w14:paraId="22B268D8"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50</w:t>
            </w:r>
          </w:p>
        </w:tc>
        <w:tc>
          <w:tcPr>
            <w:tcW w:w="1728" w:type="dxa"/>
            <w:hideMark/>
          </w:tcPr>
          <w:p w14:paraId="316CE52F"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3.45084E-4</w:t>
            </w:r>
          </w:p>
        </w:tc>
        <w:tc>
          <w:tcPr>
            <w:tcW w:w="1889" w:type="dxa"/>
            <w:hideMark/>
          </w:tcPr>
          <w:p w14:paraId="39A11730"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0.07508</w:t>
            </w:r>
          </w:p>
        </w:tc>
      </w:tr>
      <w:tr w:rsidR="0000575B" w14:paraId="3A28C4F7" w14:textId="77777777" w:rsidTr="00A1216C">
        <w:trPr>
          <w:trHeight w:val="256"/>
        </w:trPr>
        <w:tc>
          <w:tcPr>
            <w:tcW w:w="1083" w:type="dxa"/>
            <w:vMerge w:val="restart"/>
          </w:tcPr>
          <w:p w14:paraId="40BF8BBE" w14:textId="77777777" w:rsidR="0000575B" w:rsidRPr="00970528" w:rsidRDefault="0000575B" w:rsidP="00A1216C">
            <w:pPr>
              <w:jc w:val="center"/>
              <w:rPr>
                <w:rFonts w:ascii="Times New Roman" w:hAnsi="Times New Roman" w:cs="Times New Roman"/>
              </w:rPr>
            </w:pPr>
          </w:p>
          <w:p w14:paraId="0F60CCC5" w14:textId="77777777" w:rsidR="0000575B" w:rsidRPr="00970528" w:rsidRDefault="0000575B" w:rsidP="00A1216C">
            <w:pPr>
              <w:jc w:val="center"/>
              <w:rPr>
                <w:rFonts w:ascii="Times New Roman" w:hAnsi="Times New Roman" w:cs="Times New Roman"/>
              </w:rPr>
            </w:pPr>
          </w:p>
          <w:p w14:paraId="0F9C65C1"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0.50</w:t>
            </w:r>
          </w:p>
        </w:tc>
        <w:tc>
          <w:tcPr>
            <w:tcW w:w="1330" w:type="dxa"/>
            <w:hideMark/>
          </w:tcPr>
          <w:p w14:paraId="7DF85BD3"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10</w:t>
            </w:r>
          </w:p>
        </w:tc>
        <w:tc>
          <w:tcPr>
            <w:tcW w:w="1728" w:type="dxa"/>
            <w:hideMark/>
          </w:tcPr>
          <w:p w14:paraId="3BE7AF21"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6.70501E-5</w:t>
            </w:r>
          </w:p>
        </w:tc>
        <w:tc>
          <w:tcPr>
            <w:tcW w:w="1889" w:type="dxa"/>
            <w:hideMark/>
          </w:tcPr>
          <w:p w14:paraId="42365A08"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0.07276</w:t>
            </w:r>
          </w:p>
        </w:tc>
      </w:tr>
      <w:tr w:rsidR="0000575B" w14:paraId="3F228110" w14:textId="77777777" w:rsidTr="00A1216C">
        <w:trPr>
          <w:trHeight w:val="256"/>
        </w:trPr>
        <w:tc>
          <w:tcPr>
            <w:tcW w:w="0" w:type="auto"/>
            <w:vMerge/>
            <w:vAlign w:val="center"/>
            <w:hideMark/>
          </w:tcPr>
          <w:p w14:paraId="49190C53" w14:textId="77777777" w:rsidR="0000575B" w:rsidRPr="00970528" w:rsidRDefault="0000575B" w:rsidP="00A1216C">
            <w:pPr>
              <w:rPr>
                <w:rFonts w:ascii="Times New Roman" w:hAnsi="Times New Roman" w:cs="Times New Roman"/>
              </w:rPr>
            </w:pPr>
          </w:p>
        </w:tc>
        <w:tc>
          <w:tcPr>
            <w:tcW w:w="1330" w:type="dxa"/>
            <w:hideMark/>
          </w:tcPr>
          <w:p w14:paraId="60FAA8C3"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20</w:t>
            </w:r>
          </w:p>
        </w:tc>
        <w:tc>
          <w:tcPr>
            <w:tcW w:w="1728" w:type="dxa"/>
            <w:hideMark/>
          </w:tcPr>
          <w:p w14:paraId="0B292E2A"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2.67934E-4</w:t>
            </w:r>
          </w:p>
        </w:tc>
        <w:tc>
          <w:tcPr>
            <w:tcW w:w="1889" w:type="dxa"/>
            <w:hideMark/>
          </w:tcPr>
          <w:p w14:paraId="45DCB542"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0.10848</w:t>
            </w:r>
          </w:p>
        </w:tc>
      </w:tr>
      <w:tr w:rsidR="0000575B" w14:paraId="647C6F6D" w14:textId="77777777" w:rsidTr="00A1216C">
        <w:trPr>
          <w:trHeight w:val="256"/>
        </w:trPr>
        <w:tc>
          <w:tcPr>
            <w:tcW w:w="0" w:type="auto"/>
            <w:vMerge/>
            <w:vAlign w:val="center"/>
            <w:hideMark/>
          </w:tcPr>
          <w:p w14:paraId="29BE25B8" w14:textId="77777777" w:rsidR="0000575B" w:rsidRPr="00970528" w:rsidRDefault="0000575B" w:rsidP="00A1216C">
            <w:pPr>
              <w:rPr>
                <w:rFonts w:ascii="Times New Roman" w:hAnsi="Times New Roman" w:cs="Times New Roman"/>
              </w:rPr>
            </w:pPr>
          </w:p>
        </w:tc>
        <w:tc>
          <w:tcPr>
            <w:tcW w:w="1330" w:type="dxa"/>
            <w:hideMark/>
          </w:tcPr>
          <w:p w14:paraId="7EB9D4B0"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30</w:t>
            </w:r>
          </w:p>
        </w:tc>
        <w:tc>
          <w:tcPr>
            <w:tcW w:w="1728" w:type="dxa"/>
            <w:hideMark/>
          </w:tcPr>
          <w:p w14:paraId="3A2163C4"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6.02751E-4</w:t>
            </w:r>
          </w:p>
        </w:tc>
        <w:tc>
          <w:tcPr>
            <w:tcW w:w="1889" w:type="dxa"/>
            <w:hideMark/>
          </w:tcPr>
          <w:p w14:paraId="2DFD2B8C"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0.11878</w:t>
            </w:r>
          </w:p>
        </w:tc>
      </w:tr>
      <w:tr w:rsidR="0000575B" w14:paraId="416FA00D" w14:textId="77777777" w:rsidTr="00A1216C">
        <w:trPr>
          <w:trHeight w:val="267"/>
        </w:trPr>
        <w:tc>
          <w:tcPr>
            <w:tcW w:w="0" w:type="auto"/>
            <w:vMerge/>
            <w:vAlign w:val="center"/>
            <w:hideMark/>
          </w:tcPr>
          <w:p w14:paraId="14CB9313" w14:textId="77777777" w:rsidR="0000575B" w:rsidRPr="00970528" w:rsidRDefault="0000575B" w:rsidP="00A1216C">
            <w:pPr>
              <w:rPr>
                <w:rFonts w:ascii="Times New Roman" w:hAnsi="Times New Roman" w:cs="Times New Roman"/>
              </w:rPr>
            </w:pPr>
          </w:p>
        </w:tc>
        <w:tc>
          <w:tcPr>
            <w:tcW w:w="1330" w:type="dxa"/>
            <w:hideMark/>
          </w:tcPr>
          <w:p w14:paraId="60D5F7A6"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40</w:t>
            </w:r>
          </w:p>
        </w:tc>
        <w:tc>
          <w:tcPr>
            <w:tcW w:w="1728" w:type="dxa"/>
            <w:hideMark/>
          </w:tcPr>
          <w:p w14:paraId="0B8A7A8B"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0.00107</w:t>
            </w:r>
          </w:p>
        </w:tc>
        <w:tc>
          <w:tcPr>
            <w:tcW w:w="1889" w:type="dxa"/>
            <w:hideMark/>
          </w:tcPr>
          <w:p w14:paraId="5A8BD4CD"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0.15026</w:t>
            </w:r>
          </w:p>
        </w:tc>
      </w:tr>
      <w:tr w:rsidR="0000575B" w14:paraId="10A140CC" w14:textId="77777777" w:rsidTr="00A1216C">
        <w:trPr>
          <w:trHeight w:val="256"/>
        </w:trPr>
        <w:tc>
          <w:tcPr>
            <w:tcW w:w="0" w:type="auto"/>
            <w:vMerge/>
            <w:vAlign w:val="center"/>
            <w:hideMark/>
          </w:tcPr>
          <w:p w14:paraId="725BFBEB" w14:textId="77777777" w:rsidR="0000575B" w:rsidRPr="00970528" w:rsidRDefault="0000575B" w:rsidP="00A1216C">
            <w:pPr>
              <w:rPr>
                <w:rFonts w:ascii="Times New Roman" w:hAnsi="Times New Roman" w:cs="Times New Roman"/>
              </w:rPr>
            </w:pPr>
          </w:p>
        </w:tc>
        <w:tc>
          <w:tcPr>
            <w:tcW w:w="1330" w:type="dxa"/>
            <w:hideMark/>
          </w:tcPr>
          <w:p w14:paraId="4DDC6779"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50</w:t>
            </w:r>
          </w:p>
        </w:tc>
        <w:tc>
          <w:tcPr>
            <w:tcW w:w="1728" w:type="dxa"/>
            <w:hideMark/>
          </w:tcPr>
          <w:p w14:paraId="1B7A659A"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0.00168</w:t>
            </w:r>
          </w:p>
        </w:tc>
        <w:tc>
          <w:tcPr>
            <w:tcW w:w="1889" w:type="dxa"/>
            <w:hideMark/>
          </w:tcPr>
          <w:p w14:paraId="419873DA"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0.17408</w:t>
            </w:r>
          </w:p>
        </w:tc>
      </w:tr>
      <w:tr w:rsidR="0000575B" w14:paraId="67DF2DF4" w14:textId="77777777" w:rsidTr="00A1216C">
        <w:trPr>
          <w:trHeight w:val="256"/>
        </w:trPr>
        <w:tc>
          <w:tcPr>
            <w:tcW w:w="1083" w:type="dxa"/>
            <w:vMerge w:val="restart"/>
            <w:tcBorders>
              <w:top w:val="nil"/>
              <w:left w:val="nil"/>
              <w:bottom w:val="single" w:sz="4" w:space="0" w:color="auto"/>
              <w:right w:val="nil"/>
            </w:tcBorders>
          </w:tcPr>
          <w:p w14:paraId="153F9A58" w14:textId="77777777" w:rsidR="0000575B" w:rsidRPr="00970528" w:rsidRDefault="0000575B" w:rsidP="00A1216C">
            <w:pPr>
              <w:jc w:val="center"/>
              <w:rPr>
                <w:rFonts w:ascii="Times New Roman" w:hAnsi="Times New Roman" w:cs="Times New Roman"/>
              </w:rPr>
            </w:pPr>
          </w:p>
          <w:p w14:paraId="4410D957"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0.25</w:t>
            </w:r>
          </w:p>
        </w:tc>
        <w:tc>
          <w:tcPr>
            <w:tcW w:w="1330" w:type="dxa"/>
            <w:hideMark/>
          </w:tcPr>
          <w:p w14:paraId="556EC15C"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10</w:t>
            </w:r>
          </w:p>
        </w:tc>
        <w:tc>
          <w:tcPr>
            <w:tcW w:w="1728" w:type="dxa"/>
            <w:hideMark/>
          </w:tcPr>
          <w:p w14:paraId="14FCCFB3"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4.22851E-4</w:t>
            </w:r>
          </w:p>
        </w:tc>
        <w:tc>
          <w:tcPr>
            <w:tcW w:w="1889" w:type="dxa"/>
            <w:hideMark/>
          </w:tcPr>
          <w:p w14:paraId="41B8C15F"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0.21582</w:t>
            </w:r>
          </w:p>
        </w:tc>
      </w:tr>
      <w:tr w:rsidR="0000575B" w14:paraId="43642FF4" w14:textId="77777777" w:rsidTr="00A1216C">
        <w:trPr>
          <w:trHeight w:val="256"/>
        </w:trPr>
        <w:tc>
          <w:tcPr>
            <w:tcW w:w="0" w:type="auto"/>
            <w:vMerge/>
            <w:tcBorders>
              <w:top w:val="nil"/>
              <w:left w:val="nil"/>
              <w:bottom w:val="single" w:sz="4" w:space="0" w:color="auto"/>
              <w:right w:val="nil"/>
            </w:tcBorders>
            <w:vAlign w:val="center"/>
            <w:hideMark/>
          </w:tcPr>
          <w:p w14:paraId="77F2DEAD" w14:textId="77777777" w:rsidR="0000575B" w:rsidRPr="00970528" w:rsidRDefault="0000575B" w:rsidP="00A1216C">
            <w:pPr>
              <w:rPr>
                <w:rFonts w:ascii="Times New Roman" w:hAnsi="Times New Roman" w:cs="Times New Roman"/>
              </w:rPr>
            </w:pPr>
          </w:p>
        </w:tc>
        <w:tc>
          <w:tcPr>
            <w:tcW w:w="1330" w:type="dxa"/>
            <w:hideMark/>
          </w:tcPr>
          <w:p w14:paraId="3B558869"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20</w:t>
            </w:r>
          </w:p>
        </w:tc>
        <w:tc>
          <w:tcPr>
            <w:tcW w:w="1728" w:type="dxa"/>
            <w:hideMark/>
          </w:tcPr>
          <w:p w14:paraId="5B5EFDD5"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0.00169</w:t>
            </w:r>
          </w:p>
        </w:tc>
        <w:tc>
          <w:tcPr>
            <w:tcW w:w="1889" w:type="dxa"/>
            <w:hideMark/>
          </w:tcPr>
          <w:p w14:paraId="663CBE7A"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0.2684</w:t>
            </w:r>
          </w:p>
        </w:tc>
      </w:tr>
      <w:tr w:rsidR="0000575B" w14:paraId="5B42D71F" w14:textId="77777777" w:rsidTr="00A1216C">
        <w:trPr>
          <w:trHeight w:val="267"/>
        </w:trPr>
        <w:tc>
          <w:tcPr>
            <w:tcW w:w="0" w:type="auto"/>
            <w:vMerge/>
            <w:tcBorders>
              <w:top w:val="nil"/>
              <w:left w:val="nil"/>
              <w:bottom w:val="single" w:sz="4" w:space="0" w:color="auto"/>
              <w:right w:val="nil"/>
            </w:tcBorders>
            <w:vAlign w:val="center"/>
            <w:hideMark/>
          </w:tcPr>
          <w:p w14:paraId="7590711D" w14:textId="77777777" w:rsidR="0000575B" w:rsidRPr="00970528" w:rsidRDefault="0000575B" w:rsidP="00A1216C">
            <w:pPr>
              <w:rPr>
                <w:rFonts w:ascii="Times New Roman" w:hAnsi="Times New Roman" w:cs="Times New Roman"/>
              </w:rPr>
            </w:pPr>
          </w:p>
        </w:tc>
        <w:tc>
          <w:tcPr>
            <w:tcW w:w="1330" w:type="dxa"/>
            <w:tcBorders>
              <w:top w:val="nil"/>
              <w:left w:val="nil"/>
              <w:bottom w:val="single" w:sz="4" w:space="0" w:color="auto"/>
              <w:right w:val="nil"/>
            </w:tcBorders>
            <w:hideMark/>
          </w:tcPr>
          <w:p w14:paraId="41505EB2"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30</w:t>
            </w:r>
          </w:p>
        </w:tc>
        <w:tc>
          <w:tcPr>
            <w:tcW w:w="1728" w:type="dxa"/>
            <w:tcBorders>
              <w:top w:val="nil"/>
              <w:left w:val="nil"/>
              <w:bottom w:val="single" w:sz="4" w:space="0" w:color="auto"/>
              <w:right w:val="nil"/>
            </w:tcBorders>
            <w:hideMark/>
          </w:tcPr>
          <w:p w14:paraId="434DA190"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0.00317</w:t>
            </w:r>
          </w:p>
        </w:tc>
        <w:tc>
          <w:tcPr>
            <w:tcW w:w="1889" w:type="dxa"/>
            <w:tcBorders>
              <w:top w:val="nil"/>
              <w:left w:val="nil"/>
              <w:bottom w:val="single" w:sz="4" w:space="0" w:color="auto"/>
              <w:right w:val="nil"/>
            </w:tcBorders>
            <w:hideMark/>
          </w:tcPr>
          <w:p w14:paraId="143BF56B" w14:textId="77777777" w:rsidR="0000575B" w:rsidRPr="00970528" w:rsidRDefault="0000575B" w:rsidP="00A1216C">
            <w:pPr>
              <w:jc w:val="center"/>
              <w:rPr>
                <w:rFonts w:ascii="Times New Roman" w:hAnsi="Times New Roman" w:cs="Times New Roman"/>
              </w:rPr>
            </w:pPr>
            <w:r w:rsidRPr="00970528">
              <w:rPr>
                <w:rFonts w:ascii="Times New Roman" w:hAnsi="Times New Roman" w:cs="Times New Roman"/>
              </w:rPr>
              <w:t>0.303</w:t>
            </w:r>
          </w:p>
        </w:tc>
      </w:tr>
    </w:tbl>
    <w:p w14:paraId="2E43A484" w14:textId="77777777" w:rsidR="0000575B" w:rsidRDefault="0000575B" w:rsidP="0000575B">
      <w:pPr>
        <w:spacing w:line="480" w:lineRule="auto"/>
        <w:jc w:val="both"/>
        <w:rPr>
          <w:rFonts w:ascii="Times New Roman" w:hAnsi="Times New Roman" w:cs="Times New Roman"/>
        </w:rPr>
      </w:pPr>
    </w:p>
    <w:p w14:paraId="740B3723" w14:textId="77777777" w:rsidR="0000575B" w:rsidRDefault="0000575B" w:rsidP="0000575B">
      <w:pPr>
        <w:spacing w:line="480" w:lineRule="auto"/>
        <w:ind w:firstLine="720"/>
        <w:jc w:val="both"/>
        <w:rPr>
          <w:rFonts w:ascii="Times New Roman" w:hAnsi="Times New Roman" w:cs="Times New Roman"/>
        </w:rPr>
      </w:pPr>
    </w:p>
    <w:p w14:paraId="6D4F3C16" w14:textId="77777777" w:rsidR="0000575B" w:rsidRDefault="0000575B" w:rsidP="0000575B">
      <w:pPr>
        <w:spacing w:line="480" w:lineRule="auto"/>
        <w:ind w:firstLine="720"/>
        <w:jc w:val="both"/>
        <w:rPr>
          <w:rFonts w:ascii="Times New Roman" w:hAnsi="Times New Roman" w:cs="Times New Roman"/>
        </w:rPr>
      </w:pPr>
    </w:p>
    <w:p w14:paraId="13C11A4C" w14:textId="77777777" w:rsidR="0000575B" w:rsidRDefault="0000575B" w:rsidP="0000575B">
      <w:pPr>
        <w:spacing w:line="480" w:lineRule="auto"/>
        <w:ind w:firstLine="720"/>
        <w:jc w:val="both"/>
        <w:rPr>
          <w:rFonts w:ascii="Times New Roman" w:hAnsi="Times New Roman" w:cs="Times New Roman"/>
        </w:rPr>
      </w:pPr>
    </w:p>
    <w:p w14:paraId="721A8449" w14:textId="77777777" w:rsidR="0000575B" w:rsidRDefault="0000575B" w:rsidP="0000575B">
      <w:pPr>
        <w:spacing w:line="480" w:lineRule="auto"/>
        <w:ind w:firstLine="720"/>
        <w:jc w:val="both"/>
        <w:rPr>
          <w:rFonts w:ascii="Times New Roman" w:hAnsi="Times New Roman" w:cs="Times New Roman"/>
        </w:rPr>
      </w:pPr>
    </w:p>
    <w:p w14:paraId="7E51EAF0" w14:textId="77777777" w:rsidR="0000575B" w:rsidRDefault="0000575B" w:rsidP="0000575B">
      <w:pPr>
        <w:spacing w:line="480" w:lineRule="auto"/>
        <w:ind w:firstLine="720"/>
        <w:jc w:val="both"/>
        <w:rPr>
          <w:rFonts w:ascii="Times New Roman" w:hAnsi="Times New Roman" w:cs="Times New Roman"/>
        </w:rPr>
      </w:pPr>
    </w:p>
    <w:p w14:paraId="27AEF44C" w14:textId="77777777" w:rsidR="0000575B" w:rsidRDefault="0000575B" w:rsidP="0000575B">
      <w:pPr>
        <w:spacing w:line="480" w:lineRule="auto"/>
        <w:ind w:firstLine="720"/>
        <w:jc w:val="both"/>
        <w:rPr>
          <w:rFonts w:ascii="Times New Roman" w:hAnsi="Times New Roman" w:cs="Times New Roman"/>
        </w:rPr>
      </w:pPr>
    </w:p>
    <w:p w14:paraId="7DDECBDE" w14:textId="77777777" w:rsidR="0000575B" w:rsidRDefault="0000575B" w:rsidP="0000575B">
      <w:pPr>
        <w:spacing w:line="480" w:lineRule="auto"/>
        <w:ind w:firstLine="720"/>
        <w:jc w:val="both"/>
        <w:rPr>
          <w:rFonts w:ascii="Times New Roman" w:hAnsi="Times New Roman" w:cs="Times New Roman"/>
        </w:rPr>
      </w:pPr>
    </w:p>
    <w:p w14:paraId="673FEFB1" w14:textId="77777777" w:rsidR="0000575B" w:rsidRDefault="0000575B" w:rsidP="0000575B">
      <w:pPr>
        <w:spacing w:line="480" w:lineRule="auto"/>
        <w:ind w:firstLine="720"/>
        <w:jc w:val="both"/>
        <w:rPr>
          <w:rFonts w:ascii="Times New Roman" w:hAnsi="Times New Roman" w:cs="Times New Roman"/>
        </w:rPr>
      </w:pPr>
    </w:p>
    <w:p w14:paraId="1ADB56CF" w14:textId="77777777" w:rsidR="0000575B" w:rsidRDefault="0000575B" w:rsidP="0000575B">
      <w:pPr>
        <w:spacing w:line="480" w:lineRule="auto"/>
        <w:ind w:firstLine="720"/>
        <w:jc w:val="both"/>
        <w:rPr>
          <w:rFonts w:ascii="Times New Roman" w:hAnsi="Times New Roman" w:cs="Times New Roman"/>
        </w:rPr>
      </w:pPr>
    </w:p>
    <w:p w14:paraId="6B9E0030" w14:textId="77777777" w:rsidR="0000575B" w:rsidRDefault="0000575B" w:rsidP="0000575B">
      <w:pPr>
        <w:spacing w:line="480" w:lineRule="auto"/>
        <w:ind w:firstLine="720"/>
        <w:jc w:val="both"/>
        <w:rPr>
          <w:rFonts w:ascii="Times New Roman" w:hAnsi="Times New Roman" w:cs="Times New Roman"/>
        </w:rPr>
      </w:pPr>
    </w:p>
    <w:p w14:paraId="277A2C19" w14:textId="77777777" w:rsidR="0000575B" w:rsidRDefault="0000575B" w:rsidP="0000575B">
      <w:pPr>
        <w:spacing w:line="480" w:lineRule="auto"/>
        <w:ind w:firstLine="720"/>
        <w:jc w:val="both"/>
        <w:rPr>
          <w:rFonts w:ascii="Times New Roman" w:hAnsi="Times New Roman" w:cs="Times New Roman"/>
        </w:rPr>
      </w:pPr>
    </w:p>
    <w:p w14:paraId="14FA7BE6" w14:textId="77777777" w:rsidR="0000575B" w:rsidRDefault="0000575B" w:rsidP="0000575B">
      <w:pPr>
        <w:spacing w:line="480" w:lineRule="auto"/>
        <w:ind w:firstLine="720"/>
        <w:jc w:val="both"/>
        <w:rPr>
          <w:rFonts w:ascii="Times New Roman" w:hAnsi="Times New Roman" w:cs="Times New Roman"/>
        </w:rPr>
      </w:pPr>
    </w:p>
    <w:p w14:paraId="686FDE99" w14:textId="77777777" w:rsidR="0000575B" w:rsidRDefault="0000575B" w:rsidP="0000575B">
      <w:pPr>
        <w:spacing w:line="480" w:lineRule="auto"/>
        <w:ind w:firstLine="720"/>
        <w:jc w:val="both"/>
        <w:rPr>
          <w:rFonts w:ascii="Times New Roman" w:hAnsi="Times New Roman" w:cs="Times New Roman"/>
        </w:rPr>
      </w:pPr>
    </w:p>
    <w:p w14:paraId="26BB8EB1" w14:textId="77777777" w:rsidR="0000575B" w:rsidRDefault="0000575B" w:rsidP="0000575B">
      <w:pPr>
        <w:spacing w:line="480" w:lineRule="auto"/>
        <w:ind w:firstLine="720"/>
        <w:jc w:val="both"/>
        <w:rPr>
          <w:rFonts w:ascii="Times New Roman" w:hAnsi="Times New Roman" w:cs="Times New Roman"/>
        </w:rPr>
      </w:pPr>
    </w:p>
    <w:p w14:paraId="045DE07D" w14:textId="77777777" w:rsidR="0000575B" w:rsidRDefault="0000575B" w:rsidP="0000575B">
      <w:pPr>
        <w:spacing w:line="480" w:lineRule="auto"/>
        <w:ind w:firstLine="720"/>
        <w:jc w:val="both"/>
        <w:rPr>
          <w:rFonts w:ascii="Times New Roman" w:hAnsi="Times New Roman" w:cs="Times New Roman"/>
        </w:rPr>
      </w:pPr>
    </w:p>
    <w:p w14:paraId="2079DA21" w14:textId="77777777" w:rsidR="0000575B" w:rsidRDefault="0000575B" w:rsidP="0000575B">
      <w:pPr>
        <w:spacing w:line="480" w:lineRule="auto"/>
        <w:ind w:firstLine="720"/>
        <w:jc w:val="both"/>
        <w:rPr>
          <w:rFonts w:ascii="Times New Roman" w:hAnsi="Times New Roman" w:cs="Times New Roman"/>
        </w:rPr>
      </w:pPr>
    </w:p>
    <w:p w14:paraId="7DB1D8BC" w14:textId="77777777" w:rsidR="0000575B" w:rsidRDefault="0000575B" w:rsidP="0000575B">
      <w:pPr>
        <w:spacing w:line="480" w:lineRule="auto"/>
        <w:ind w:firstLine="720"/>
        <w:jc w:val="both"/>
        <w:rPr>
          <w:rFonts w:ascii="Times New Roman" w:hAnsi="Times New Roman" w:cs="Times New Roman"/>
        </w:rPr>
      </w:pPr>
    </w:p>
    <w:p w14:paraId="2AD49FB5" w14:textId="77777777" w:rsidR="0000575B" w:rsidRDefault="0000575B" w:rsidP="0000575B">
      <w:pPr>
        <w:spacing w:line="480" w:lineRule="auto"/>
        <w:ind w:firstLine="720"/>
        <w:jc w:val="both"/>
        <w:rPr>
          <w:rFonts w:ascii="Times New Roman" w:hAnsi="Times New Roman" w:cs="Times New Roman"/>
        </w:rPr>
      </w:pPr>
    </w:p>
    <w:p w14:paraId="39FF9C86" w14:textId="77777777" w:rsidR="0000575B" w:rsidRDefault="0000575B" w:rsidP="0000575B">
      <w:pPr>
        <w:spacing w:line="480" w:lineRule="auto"/>
        <w:ind w:firstLine="720"/>
        <w:jc w:val="both"/>
        <w:rPr>
          <w:rFonts w:ascii="Times New Roman" w:hAnsi="Times New Roman" w:cs="Times New Roman"/>
        </w:rPr>
      </w:pPr>
    </w:p>
    <w:p w14:paraId="1E249C3F" w14:textId="77777777" w:rsidR="0000575B" w:rsidRDefault="0000575B" w:rsidP="0000575B">
      <w:pPr>
        <w:spacing w:line="480" w:lineRule="auto"/>
        <w:ind w:firstLine="720"/>
        <w:jc w:val="both"/>
        <w:rPr>
          <w:rFonts w:ascii="Times New Roman" w:hAnsi="Times New Roman" w:cs="Times New Roman"/>
        </w:rPr>
      </w:pPr>
    </w:p>
    <w:p w14:paraId="7D8ACF03" w14:textId="77777777" w:rsidR="0000575B" w:rsidRDefault="0000575B" w:rsidP="0000575B">
      <w:pPr>
        <w:keepNext/>
        <w:jc w:val="center"/>
      </w:pPr>
      <w:r>
        <w:rPr>
          <w:noProof/>
        </w:rPr>
        <w:lastRenderedPageBreak/>
        <w:drawing>
          <wp:inline distT="0" distB="0" distL="0" distR="0" wp14:anchorId="734EB0FB" wp14:editId="2CE872CA">
            <wp:extent cx="5486400" cy="48641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486400" cy="4864100"/>
                    </a:xfrm>
                    <a:prstGeom prst="rect">
                      <a:avLst/>
                    </a:prstGeom>
                  </pic:spPr>
                </pic:pic>
              </a:graphicData>
            </a:graphic>
          </wp:inline>
        </w:drawing>
      </w:r>
    </w:p>
    <w:p w14:paraId="513493C9" w14:textId="77777777" w:rsidR="0000575B" w:rsidRPr="00687D21" w:rsidRDefault="0000575B" w:rsidP="0000575B">
      <w:pPr>
        <w:pStyle w:val="Caption"/>
      </w:pPr>
      <w:bookmarkStart w:id="79" w:name="_Toc77751000"/>
      <w:r>
        <w:t xml:space="preserve">Figure </w:t>
      </w:r>
      <w:r>
        <w:fldChar w:fldCharType="begin"/>
      </w:r>
      <w:r>
        <w:instrText xml:space="preserve"> STYLEREF 1 \s </w:instrText>
      </w:r>
      <w:r>
        <w:fldChar w:fldCharType="separate"/>
      </w:r>
      <w:r>
        <w:rPr>
          <w:noProof/>
        </w:rPr>
        <w:t>3</w:t>
      </w:r>
      <w:r>
        <w:rPr>
          <w:noProof/>
        </w:rPr>
        <w:fldChar w:fldCharType="end"/>
      </w:r>
      <w:r>
        <w:t>.</w:t>
      </w:r>
      <w:r>
        <w:fldChar w:fldCharType="begin"/>
      </w:r>
      <w:r>
        <w:instrText xml:space="preserve"> SEQ Figure \* ARABIC \s 1 </w:instrText>
      </w:r>
      <w:r>
        <w:fldChar w:fldCharType="separate"/>
      </w:r>
      <w:r>
        <w:rPr>
          <w:noProof/>
        </w:rPr>
        <w:t>9</w:t>
      </w:r>
      <w:r>
        <w:rPr>
          <w:noProof/>
        </w:rPr>
        <w:fldChar w:fldCharType="end"/>
      </w:r>
      <w:r>
        <w:t xml:space="preserve"> </w:t>
      </w:r>
      <w:r w:rsidRPr="00F477EC">
        <w:rPr>
          <w:bCs w:val="0"/>
        </w:rPr>
        <w:t>Correlations between (</w:t>
      </w:r>
      <w:r>
        <w:rPr>
          <w:bCs w:val="0"/>
        </w:rPr>
        <w:t>a</w:t>
      </w:r>
      <w:r w:rsidRPr="00F477EC">
        <w:rPr>
          <w:bCs w:val="0"/>
        </w:rPr>
        <w:t>) local pressure drop and average electrode velocity (</w:t>
      </w:r>
      <w:r>
        <w:rPr>
          <w:bCs w:val="0"/>
        </w:rPr>
        <w:t>b</w:t>
      </w:r>
      <w:r w:rsidRPr="00F477EC">
        <w:rPr>
          <w:bCs w:val="0"/>
        </w:rPr>
        <w:t>) average local pressure drop and limiting current (</w:t>
      </w:r>
      <w:r>
        <w:rPr>
          <w:bCs w:val="0"/>
        </w:rPr>
        <w:t>c</w:t>
      </w:r>
      <w:r w:rsidRPr="00F477EC">
        <w:rPr>
          <w:bCs w:val="0"/>
        </w:rPr>
        <w:t>) overall pressure drop and limiting current.</w:t>
      </w:r>
      <w:bookmarkEnd w:id="79"/>
    </w:p>
    <w:p w14:paraId="1FDA7512" w14:textId="2970C320" w:rsidR="0000575B" w:rsidRDefault="0000575B" w:rsidP="00F21764">
      <w:pPr>
        <w:spacing w:line="480" w:lineRule="auto"/>
        <w:ind w:firstLine="720"/>
        <w:jc w:val="both"/>
        <w:rPr>
          <w:rFonts w:ascii="Times New Roman" w:hAnsi="Times New Roman" w:cs="Times New Roman"/>
        </w:rPr>
      </w:pPr>
    </w:p>
    <w:p w14:paraId="65FA6815" w14:textId="5277D614" w:rsidR="0000575B" w:rsidRDefault="0000575B" w:rsidP="00F21764">
      <w:pPr>
        <w:spacing w:line="480" w:lineRule="auto"/>
        <w:ind w:firstLine="720"/>
        <w:jc w:val="both"/>
        <w:rPr>
          <w:rFonts w:ascii="Times New Roman" w:hAnsi="Times New Roman" w:cs="Times New Roman"/>
        </w:rPr>
      </w:pPr>
    </w:p>
    <w:p w14:paraId="5A5C9F0C" w14:textId="2E4E6AC6" w:rsidR="0000575B" w:rsidRDefault="0000575B" w:rsidP="00F21764">
      <w:pPr>
        <w:spacing w:line="480" w:lineRule="auto"/>
        <w:ind w:firstLine="720"/>
        <w:jc w:val="both"/>
        <w:rPr>
          <w:rFonts w:ascii="Times New Roman" w:hAnsi="Times New Roman" w:cs="Times New Roman"/>
        </w:rPr>
      </w:pPr>
    </w:p>
    <w:p w14:paraId="1162F87D" w14:textId="1CE37CA0" w:rsidR="0000575B" w:rsidRDefault="0000575B" w:rsidP="00F21764">
      <w:pPr>
        <w:spacing w:line="480" w:lineRule="auto"/>
        <w:ind w:firstLine="720"/>
        <w:jc w:val="both"/>
        <w:rPr>
          <w:rFonts w:ascii="Times New Roman" w:hAnsi="Times New Roman" w:cs="Times New Roman"/>
        </w:rPr>
      </w:pPr>
    </w:p>
    <w:p w14:paraId="5E30B5DA" w14:textId="0DBD6116" w:rsidR="0000575B" w:rsidRDefault="0000575B" w:rsidP="00F21764">
      <w:pPr>
        <w:spacing w:line="480" w:lineRule="auto"/>
        <w:ind w:firstLine="720"/>
        <w:jc w:val="both"/>
        <w:rPr>
          <w:rFonts w:ascii="Times New Roman" w:hAnsi="Times New Roman" w:cs="Times New Roman"/>
        </w:rPr>
      </w:pPr>
    </w:p>
    <w:p w14:paraId="35424A41" w14:textId="77777777" w:rsidR="0000575B" w:rsidRDefault="0000575B" w:rsidP="00F21764">
      <w:pPr>
        <w:spacing w:line="480" w:lineRule="auto"/>
        <w:ind w:firstLine="720"/>
        <w:jc w:val="both"/>
        <w:rPr>
          <w:rFonts w:ascii="Times New Roman" w:hAnsi="Times New Roman" w:cs="Times New Roman"/>
        </w:rPr>
      </w:pPr>
    </w:p>
    <w:p w14:paraId="18752662" w14:textId="1056C091" w:rsidR="00F21764" w:rsidRDefault="00F21764" w:rsidP="0000575B">
      <w:pPr>
        <w:spacing w:line="480" w:lineRule="auto"/>
        <w:jc w:val="both"/>
        <w:rPr>
          <w:rFonts w:ascii="Times New Roman" w:hAnsi="Times New Roman" w:cs="Times New Roman"/>
        </w:rPr>
      </w:pPr>
      <w:r>
        <w:rPr>
          <w:rFonts w:ascii="Times New Roman" w:hAnsi="Times New Roman" w:cs="Times New Roman"/>
        </w:rPr>
        <w:lastRenderedPageBreak/>
        <w:t>manifolding needed for VRFB stack application, operating at lower flow rates can significantly decrease parasitic pumping losses. It is also observed that the pressure drop suffered in the channel is effectively wasted because</w:t>
      </w:r>
      <w:r w:rsidRPr="002C5EFB">
        <w:rPr>
          <w:rFonts w:ascii="Times New Roman" w:hAnsi="Times New Roman" w:cs="Times New Roman"/>
        </w:rPr>
        <w:t xml:space="preserve"> </w:t>
      </w:r>
      <w:r>
        <w:rPr>
          <w:rFonts w:ascii="Times New Roman" w:hAnsi="Times New Roman" w:cs="Times New Roman"/>
        </w:rPr>
        <w:t xml:space="preserve">electrochemical performance is shown to not correlate to the channel velocity. Thus, flow fields and electrodes should be designed to enable maximum electrolyte velocity in the electrode with minimal overall pressure drop; shallow channels are one avenue to this goal. </w:t>
      </w:r>
    </w:p>
    <w:p w14:paraId="34C26691" w14:textId="02A286EF" w:rsidR="006D4634" w:rsidRPr="00EE151D" w:rsidRDefault="005619B0" w:rsidP="00EE151D">
      <w:pPr>
        <w:pStyle w:val="Heading2"/>
        <w:spacing w:line="480" w:lineRule="auto"/>
        <w:jc w:val="left"/>
      </w:pPr>
      <w:bookmarkStart w:id="80" w:name="_Toc77751385"/>
      <w:r>
        <w:t>3.4 Conclusions</w:t>
      </w:r>
      <w:bookmarkEnd w:id="80"/>
    </w:p>
    <w:p w14:paraId="55240255" w14:textId="77777777" w:rsidR="005619B0" w:rsidRDefault="005619B0" w:rsidP="00484E3C">
      <w:pPr>
        <w:spacing w:line="480" w:lineRule="auto"/>
        <w:ind w:firstLine="720"/>
        <w:jc w:val="both"/>
        <w:rPr>
          <w:rFonts w:ascii="Times New Roman" w:hAnsi="Times New Roman" w:cs="Times New Roman"/>
        </w:rPr>
      </w:pPr>
      <w:r>
        <w:rPr>
          <w:rFonts w:ascii="Times New Roman" w:hAnsi="Times New Roman" w:cs="Times New Roman"/>
          <w:bCs/>
        </w:rPr>
        <w:t xml:space="preserve">Convection in the electrode is a critical mechanism for rapid transport of </w:t>
      </w:r>
      <w:r>
        <w:rPr>
          <w:rFonts w:ascii="Times New Roman" w:hAnsi="Times New Roman" w:cs="Times New Roman"/>
        </w:rPr>
        <w:t xml:space="preserve">active species to/from the reaction surfaces in a high performance VRFB. Thus, the impact of convection on electrochemical performance and pressure drop must be understood to achieve enhanced electrochemical performance while minimizing pumping losses. The simple 1-D strip cell design employed for this study minimizes local pressure drop variations and </w:t>
      </w:r>
      <w:bookmarkStart w:id="81" w:name="_Hlk40741591"/>
      <w:r>
        <w:rPr>
          <w:rFonts w:ascii="Times New Roman" w:hAnsi="Times New Roman" w:cs="Times New Roman"/>
        </w:rPr>
        <w:t xml:space="preserve">achieves relatively uniform electrolyte velocity distribution down the </w:t>
      </w:r>
      <w:proofErr w:type="gramStart"/>
      <w:r>
        <w:rPr>
          <w:rFonts w:ascii="Times New Roman" w:hAnsi="Times New Roman" w:cs="Times New Roman"/>
        </w:rPr>
        <w:t>channel</w:t>
      </w:r>
      <w:bookmarkEnd w:id="81"/>
      <w:r>
        <w:rPr>
          <w:rFonts w:ascii="Times New Roman" w:hAnsi="Times New Roman" w:cs="Times New Roman"/>
        </w:rPr>
        <w:t>, and</w:t>
      </w:r>
      <w:proofErr w:type="gramEnd"/>
      <w:r>
        <w:rPr>
          <w:rFonts w:ascii="Times New Roman" w:hAnsi="Times New Roman" w:cs="Times New Roman"/>
        </w:rPr>
        <w:t xml:space="preserve"> is thus configured to provide precise benchmark data. A range of electrolyte velocities inside the cell was achieved by employing various</w:t>
      </w:r>
      <w:r w:rsidRPr="00407541">
        <w:rPr>
          <w:rFonts w:ascii="Times New Roman" w:hAnsi="Times New Roman" w:cs="Times New Roman"/>
        </w:rPr>
        <w:t xml:space="preserve"> channel depths (0.25, 0.5, 1, 2.5 mm)</w:t>
      </w:r>
      <w:r>
        <w:rPr>
          <w:rFonts w:ascii="Times New Roman" w:hAnsi="Times New Roman" w:cs="Times New Roman"/>
        </w:rPr>
        <w:t xml:space="preserve"> and flow rates (10-50 mL </w:t>
      </w:r>
      <w:proofErr w:type="gramStart"/>
      <w:r>
        <w:rPr>
          <w:rFonts w:ascii="Times New Roman" w:hAnsi="Times New Roman" w:cs="Times New Roman"/>
        </w:rPr>
        <w:t>min</w:t>
      </w:r>
      <w:r>
        <w:rPr>
          <w:rFonts w:ascii="Times New Roman" w:hAnsi="Times New Roman" w:cs="Times New Roman"/>
          <w:vertAlign w:val="superscript"/>
        </w:rPr>
        <w:t>-1</w:t>
      </w:r>
      <w:proofErr w:type="gramEnd"/>
      <w:r>
        <w:rPr>
          <w:rFonts w:ascii="Times New Roman" w:hAnsi="Times New Roman" w:cs="Times New Roman"/>
        </w:rPr>
        <w:t xml:space="preserve">).  Velocity and pressure drop distributions down the channel were predicted via CFD simulation while </w:t>
      </w:r>
      <w:r w:rsidRPr="00A64AD5">
        <w:rPr>
          <w:rFonts w:ascii="Times New Roman" w:hAnsi="Times New Roman" w:cs="Times New Roman"/>
        </w:rPr>
        <w:t>localized current distribution</w:t>
      </w:r>
      <w:r>
        <w:rPr>
          <w:rFonts w:ascii="Times New Roman" w:hAnsi="Times New Roman" w:cs="Times New Roman"/>
        </w:rPr>
        <w:t xml:space="preserve"> was measured. </w:t>
      </w:r>
      <w:r w:rsidRPr="00534E58">
        <w:rPr>
          <w:rFonts w:ascii="Times New Roman" w:hAnsi="Times New Roman" w:cs="Times New Roman"/>
        </w:rPr>
        <w:t xml:space="preserve">It was found that the </w:t>
      </w:r>
      <w:proofErr w:type="gramStart"/>
      <w:r w:rsidRPr="00534E58">
        <w:rPr>
          <w:rFonts w:ascii="Times New Roman" w:hAnsi="Times New Roman" w:cs="Times New Roman"/>
        </w:rPr>
        <w:t>experimentally-measured</w:t>
      </w:r>
      <w:proofErr w:type="gramEnd"/>
      <w:r w:rsidRPr="00534E58">
        <w:rPr>
          <w:rFonts w:ascii="Times New Roman" w:hAnsi="Times New Roman" w:cs="Times New Roman"/>
        </w:rPr>
        <w:t xml:space="preserve"> maximum current for each configuration scaled linearly with the predicted electrode-region average fluid velocity. However, there was no direct correlation seen between electrolyte velocity in the channel and the limiting current.</w:t>
      </w:r>
      <w:r>
        <w:rPr>
          <w:rFonts w:ascii="Times New Roman" w:hAnsi="Times New Roman" w:cs="Times New Roman"/>
        </w:rPr>
        <w:t xml:space="preserve"> Increasing local electrolyte velocity in the electrode facilitates active species transport, reducing the diffusion boundary layer thickness around the fiber </w:t>
      </w:r>
      <w:r>
        <w:rPr>
          <w:rFonts w:ascii="Times New Roman" w:hAnsi="Times New Roman" w:cs="Times New Roman"/>
        </w:rPr>
        <w:lastRenderedPageBreak/>
        <w:t xml:space="preserve">surfaces. This insight guides design for enhancing flow into the electrodes. Employing shallow channels is a practical way to improve convective flow in the electrode while suffering a comparatively moderate pressure drop penalty. It is demonstrated that there is a point where electrochemical current cannot be improved, which is likely due to the existence of diffusion resistance between the liquid electrolyte and the fiber surfaces at the pore level. Current distribution tests indicate that increased electrolyte velocity limits local mass transport limitations in the electrode, resulting in more current uniformity down the channel. Although the electrolyte velocity distribution in the electrode is homogeneous, high current deviations are observed from inlet to outlet for experiments with low fluid velocity. Local concentration depletion in the electrode is speculated to be responsible for these large current gradients. As a result of this work, prediction of electrolyte velocity in the electrode can be correlated with </w:t>
      </w:r>
      <w:proofErr w:type="gramStart"/>
      <w:r>
        <w:rPr>
          <w:rFonts w:ascii="Times New Roman" w:hAnsi="Times New Roman" w:cs="Times New Roman"/>
        </w:rPr>
        <w:t>experimentally-measured</w:t>
      </w:r>
      <w:proofErr w:type="gramEnd"/>
      <w:r>
        <w:rPr>
          <w:rFonts w:ascii="Times New Roman" w:hAnsi="Times New Roman" w:cs="Times New Roman"/>
        </w:rPr>
        <w:t xml:space="preserve"> current distribution; modeling work can thus focus on linking local properties in the electrode (e.g. concentration and fluid velocity) to electrochemical performance</w:t>
      </w:r>
      <w:r w:rsidRPr="002E2615">
        <w:rPr>
          <w:rFonts w:ascii="Times New Roman" w:hAnsi="Times New Roman" w:cs="Times New Roman"/>
        </w:rPr>
        <w:t>.</w:t>
      </w:r>
      <w:r>
        <w:rPr>
          <w:rFonts w:ascii="Times New Roman" w:hAnsi="Times New Roman" w:cs="Times New Roman"/>
        </w:rPr>
        <w:t xml:space="preserve"> </w:t>
      </w:r>
    </w:p>
    <w:p w14:paraId="10322083" w14:textId="447DA256" w:rsidR="006D4634" w:rsidRDefault="006D4634" w:rsidP="00E15276">
      <w:pPr>
        <w:spacing w:line="480" w:lineRule="auto"/>
        <w:jc w:val="both"/>
        <w:rPr>
          <w:rFonts w:ascii="Times New Roman" w:hAnsi="Times New Roman" w:cs="Times New Roman"/>
        </w:rPr>
      </w:pPr>
    </w:p>
    <w:p w14:paraId="22C9A385" w14:textId="2C92FCD6" w:rsidR="005619B0" w:rsidRDefault="005619B0" w:rsidP="00E15276">
      <w:pPr>
        <w:spacing w:line="480" w:lineRule="auto"/>
        <w:jc w:val="both"/>
        <w:rPr>
          <w:rFonts w:ascii="Times New Roman" w:hAnsi="Times New Roman" w:cs="Times New Roman"/>
        </w:rPr>
      </w:pPr>
    </w:p>
    <w:p w14:paraId="1DFA5737" w14:textId="1485A1EB" w:rsidR="005619B0" w:rsidRDefault="005619B0" w:rsidP="00E15276">
      <w:pPr>
        <w:spacing w:line="480" w:lineRule="auto"/>
        <w:jc w:val="both"/>
        <w:rPr>
          <w:rFonts w:ascii="Times New Roman" w:hAnsi="Times New Roman" w:cs="Times New Roman"/>
        </w:rPr>
      </w:pPr>
    </w:p>
    <w:p w14:paraId="65A172EF" w14:textId="176F28ED" w:rsidR="005619B0" w:rsidRDefault="005619B0" w:rsidP="00E15276">
      <w:pPr>
        <w:spacing w:line="480" w:lineRule="auto"/>
        <w:jc w:val="both"/>
        <w:rPr>
          <w:rFonts w:ascii="Times New Roman" w:hAnsi="Times New Roman" w:cs="Times New Roman"/>
        </w:rPr>
      </w:pPr>
    </w:p>
    <w:p w14:paraId="1E81C858" w14:textId="186A7959" w:rsidR="005619B0" w:rsidRDefault="005619B0" w:rsidP="00E15276">
      <w:pPr>
        <w:spacing w:line="480" w:lineRule="auto"/>
        <w:jc w:val="both"/>
        <w:rPr>
          <w:rFonts w:ascii="Times New Roman" w:hAnsi="Times New Roman" w:cs="Times New Roman"/>
        </w:rPr>
      </w:pPr>
    </w:p>
    <w:p w14:paraId="47BE08A0" w14:textId="149EF835" w:rsidR="005619B0" w:rsidRDefault="005619B0" w:rsidP="00E15276">
      <w:pPr>
        <w:spacing w:line="480" w:lineRule="auto"/>
        <w:jc w:val="both"/>
        <w:rPr>
          <w:rFonts w:ascii="Times New Roman" w:hAnsi="Times New Roman" w:cs="Times New Roman"/>
        </w:rPr>
      </w:pPr>
    </w:p>
    <w:p w14:paraId="31A4D409" w14:textId="55AD7250" w:rsidR="005619B0" w:rsidRDefault="005619B0" w:rsidP="00E15276">
      <w:pPr>
        <w:spacing w:line="480" w:lineRule="auto"/>
        <w:jc w:val="both"/>
        <w:rPr>
          <w:rFonts w:ascii="Times New Roman" w:hAnsi="Times New Roman" w:cs="Times New Roman"/>
        </w:rPr>
      </w:pPr>
    </w:p>
    <w:p w14:paraId="7A07441F" w14:textId="433F50B4" w:rsidR="005619B0" w:rsidRDefault="005619B0" w:rsidP="00E15276">
      <w:pPr>
        <w:spacing w:line="480" w:lineRule="auto"/>
        <w:jc w:val="both"/>
        <w:rPr>
          <w:rFonts w:ascii="Times New Roman" w:hAnsi="Times New Roman" w:cs="Times New Roman"/>
        </w:rPr>
      </w:pPr>
    </w:p>
    <w:p w14:paraId="20B09364" w14:textId="1D26A1EC" w:rsidR="00064136" w:rsidRDefault="009231A0" w:rsidP="009231A0">
      <w:pPr>
        <w:pStyle w:val="Heading1"/>
        <w:jc w:val="left"/>
      </w:pPr>
      <w:bookmarkStart w:id="82" w:name="_Toc77751386"/>
      <w:r>
        <w:lastRenderedPageBreak/>
        <w:t>Vanadium Flow Battery Electrochemistry and Fluid Dynamics Model in-situ Current Distribution Validation</w:t>
      </w:r>
      <w:bookmarkEnd w:id="82"/>
    </w:p>
    <w:p w14:paraId="31133899" w14:textId="77777777" w:rsidR="00064136" w:rsidRDefault="00064136" w:rsidP="00064136">
      <w:pPr>
        <w:rPr>
          <w:rFonts w:ascii="Times New Roman" w:hAnsi="Times New Roman" w:cs="Times New Roman"/>
        </w:rPr>
      </w:pPr>
    </w:p>
    <w:p w14:paraId="496F142E" w14:textId="77777777" w:rsidR="00064136" w:rsidRDefault="00064136" w:rsidP="00064136">
      <w:pPr>
        <w:rPr>
          <w:rFonts w:ascii="Times New Roman" w:hAnsi="Times New Roman" w:cs="Times New Roman"/>
        </w:rPr>
      </w:pPr>
    </w:p>
    <w:p w14:paraId="4566174E" w14:textId="77777777" w:rsidR="00064136" w:rsidRDefault="00064136" w:rsidP="00064136">
      <w:pPr>
        <w:rPr>
          <w:rFonts w:ascii="Times New Roman" w:hAnsi="Times New Roman" w:cs="Times New Roman"/>
        </w:rPr>
      </w:pPr>
    </w:p>
    <w:p w14:paraId="7898E911" w14:textId="77777777" w:rsidR="00064136" w:rsidRDefault="00064136" w:rsidP="00064136">
      <w:pPr>
        <w:rPr>
          <w:rFonts w:ascii="Times New Roman" w:hAnsi="Times New Roman" w:cs="Times New Roman"/>
        </w:rPr>
      </w:pPr>
    </w:p>
    <w:p w14:paraId="1D323A4C" w14:textId="77777777" w:rsidR="00064136" w:rsidRDefault="00064136" w:rsidP="00064136">
      <w:pPr>
        <w:rPr>
          <w:rFonts w:ascii="Times New Roman" w:hAnsi="Times New Roman" w:cs="Times New Roman"/>
        </w:rPr>
      </w:pPr>
    </w:p>
    <w:p w14:paraId="2AF338AC" w14:textId="77777777" w:rsidR="00064136" w:rsidRDefault="00064136" w:rsidP="00064136">
      <w:pPr>
        <w:rPr>
          <w:rFonts w:ascii="Times New Roman" w:hAnsi="Times New Roman" w:cs="Times New Roman"/>
        </w:rPr>
      </w:pPr>
    </w:p>
    <w:p w14:paraId="4FD1E7C3" w14:textId="77777777" w:rsidR="00064136" w:rsidRDefault="00064136" w:rsidP="00064136">
      <w:pPr>
        <w:rPr>
          <w:rFonts w:ascii="Times New Roman" w:hAnsi="Times New Roman" w:cs="Times New Roman"/>
        </w:rPr>
      </w:pPr>
    </w:p>
    <w:p w14:paraId="42B51668" w14:textId="77777777" w:rsidR="00064136" w:rsidRDefault="00064136" w:rsidP="00064136">
      <w:pPr>
        <w:rPr>
          <w:rFonts w:ascii="Times New Roman" w:hAnsi="Times New Roman" w:cs="Times New Roman"/>
        </w:rPr>
      </w:pPr>
    </w:p>
    <w:p w14:paraId="38296335" w14:textId="77777777" w:rsidR="00064136" w:rsidRDefault="00064136" w:rsidP="00064136">
      <w:pPr>
        <w:jc w:val="both"/>
        <w:rPr>
          <w:rFonts w:ascii="Times New Roman" w:hAnsi="Times New Roman" w:cs="Times New Roman"/>
        </w:rPr>
      </w:pPr>
    </w:p>
    <w:p w14:paraId="26CFB069" w14:textId="77777777" w:rsidR="00064136" w:rsidRDefault="00064136" w:rsidP="00064136">
      <w:pPr>
        <w:jc w:val="both"/>
        <w:rPr>
          <w:rFonts w:ascii="Times New Roman" w:hAnsi="Times New Roman" w:cs="Times New Roman"/>
        </w:rPr>
      </w:pPr>
    </w:p>
    <w:p w14:paraId="08AF82EA" w14:textId="77777777" w:rsidR="00064136" w:rsidRDefault="00064136" w:rsidP="00064136">
      <w:pPr>
        <w:jc w:val="both"/>
        <w:rPr>
          <w:rFonts w:ascii="Times New Roman" w:hAnsi="Times New Roman" w:cs="Times New Roman"/>
        </w:rPr>
      </w:pPr>
    </w:p>
    <w:p w14:paraId="503E0B85" w14:textId="77777777" w:rsidR="00064136" w:rsidRDefault="00064136" w:rsidP="00064136">
      <w:pPr>
        <w:jc w:val="both"/>
        <w:rPr>
          <w:rFonts w:ascii="Times New Roman" w:hAnsi="Times New Roman" w:cs="Times New Roman"/>
        </w:rPr>
      </w:pPr>
    </w:p>
    <w:p w14:paraId="774CD637" w14:textId="77777777" w:rsidR="00064136" w:rsidRDefault="00064136" w:rsidP="00064136">
      <w:pPr>
        <w:jc w:val="both"/>
        <w:rPr>
          <w:rFonts w:ascii="Times New Roman" w:hAnsi="Times New Roman" w:cs="Times New Roman"/>
        </w:rPr>
      </w:pPr>
    </w:p>
    <w:p w14:paraId="59C2E135" w14:textId="77777777" w:rsidR="00064136" w:rsidRDefault="00064136" w:rsidP="00064136">
      <w:pPr>
        <w:jc w:val="both"/>
        <w:rPr>
          <w:rFonts w:ascii="Times New Roman" w:hAnsi="Times New Roman" w:cs="Times New Roman"/>
        </w:rPr>
      </w:pPr>
    </w:p>
    <w:p w14:paraId="24469761" w14:textId="77777777" w:rsidR="00064136" w:rsidRDefault="00064136" w:rsidP="00064136">
      <w:pPr>
        <w:jc w:val="both"/>
        <w:rPr>
          <w:rFonts w:ascii="Times New Roman" w:hAnsi="Times New Roman" w:cs="Times New Roman"/>
        </w:rPr>
      </w:pPr>
    </w:p>
    <w:p w14:paraId="432A3802" w14:textId="77777777" w:rsidR="00064136" w:rsidRDefault="00064136" w:rsidP="00064136">
      <w:pPr>
        <w:jc w:val="both"/>
        <w:rPr>
          <w:rFonts w:ascii="Times New Roman" w:hAnsi="Times New Roman" w:cs="Times New Roman"/>
        </w:rPr>
      </w:pPr>
    </w:p>
    <w:p w14:paraId="45B3816A" w14:textId="77777777" w:rsidR="00064136" w:rsidRDefault="00064136" w:rsidP="00064136">
      <w:pPr>
        <w:jc w:val="both"/>
        <w:rPr>
          <w:rFonts w:ascii="Times New Roman" w:hAnsi="Times New Roman" w:cs="Times New Roman"/>
        </w:rPr>
      </w:pPr>
    </w:p>
    <w:p w14:paraId="12788D70" w14:textId="77777777" w:rsidR="00064136" w:rsidRDefault="00064136" w:rsidP="00064136">
      <w:pPr>
        <w:jc w:val="both"/>
        <w:rPr>
          <w:rFonts w:ascii="Times New Roman" w:hAnsi="Times New Roman" w:cs="Times New Roman"/>
        </w:rPr>
      </w:pPr>
    </w:p>
    <w:p w14:paraId="35D6B191" w14:textId="756613B8" w:rsidR="00064136" w:rsidRDefault="00064136" w:rsidP="00064136">
      <w:pPr>
        <w:jc w:val="both"/>
        <w:rPr>
          <w:rFonts w:ascii="Times New Roman" w:hAnsi="Times New Roman" w:cs="Times New Roman"/>
        </w:rPr>
      </w:pPr>
    </w:p>
    <w:p w14:paraId="680F6DD5" w14:textId="32F5651D" w:rsidR="009231A0" w:rsidRDefault="009231A0" w:rsidP="00064136">
      <w:pPr>
        <w:jc w:val="both"/>
        <w:rPr>
          <w:rFonts w:ascii="Times New Roman" w:hAnsi="Times New Roman" w:cs="Times New Roman"/>
        </w:rPr>
      </w:pPr>
    </w:p>
    <w:p w14:paraId="0B34D01F" w14:textId="0420ECCA" w:rsidR="009231A0" w:rsidRDefault="009231A0" w:rsidP="00064136">
      <w:pPr>
        <w:jc w:val="both"/>
        <w:rPr>
          <w:rFonts w:ascii="Times New Roman" w:hAnsi="Times New Roman" w:cs="Times New Roman"/>
        </w:rPr>
      </w:pPr>
    </w:p>
    <w:p w14:paraId="7E28A558" w14:textId="785C285C" w:rsidR="009231A0" w:rsidRDefault="009231A0" w:rsidP="00064136">
      <w:pPr>
        <w:jc w:val="both"/>
        <w:rPr>
          <w:rFonts w:ascii="Times New Roman" w:hAnsi="Times New Roman" w:cs="Times New Roman"/>
        </w:rPr>
      </w:pPr>
    </w:p>
    <w:p w14:paraId="02855A52" w14:textId="50E6A9DF" w:rsidR="009231A0" w:rsidRDefault="009231A0" w:rsidP="00064136">
      <w:pPr>
        <w:jc w:val="both"/>
        <w:rPr>
          <w:rFonts w:ascii="Times New Roman" w:hAnsi="Times New Roman" w:cs="Times New Roman"/>
        </w:rPr>
      </w:pPr>
    </w:p>
    <w:p w14:paraId="3C0F9EB0" w14:textId="3E47AC24" w:rsidR="009231A0" w:rsidRDefault="009231A0" w:rsidP="00064136">
      <w:pPr>
        <w:jc w:val="both"/>
        <w:rPr>
          <w:rFonts w:ascii="Times New Roman" w:hAnsi="Times New Roman" w:cs="Times New Roman"/>
        </w:rPr>
      </w:pPr>
    </w:p>
    <w:p w14:paraId="5EA3B1A0" w14:textId="48E22B14" w:rsidR="009231A0" w:rsidRDefault="009231A0" w:rsidP="00064136">
      <w:pPr>
        <w:jc w:val="both"/>
        <w:rPr>
          <w:rFonts w:ascii="Times New Roman" w:hAnsi="Times New Roman" w:cs="Times New Roman"/>
        </w:rPr>
      </w:pPr>
    </w:p>
    <w:p w14:paraId="279B83F2" w14:textId="77777777" w:rsidR="009231A0" w:rsidRDefault="009231A0" w:rsidP="00064136">
      <w:pPr>
        <w:jc w:val="both"/>
        <w:rPr>
          <w:rFonts w:ascii="Times New Roman" w:hAnsi="Times New Roman" w:cs="Times New Roman"/>
        </w:rPr>
      </w:pPr>
    </w:p>
    <w:p w14:paraId="0866E424" w14:textId="77777777" w:rsidR="00064136" w:rsidRDefault="00064136" w:rsidP="00064136">
      <w:pPr>
        <w:jc w:val="both"/>
        <w:rPr>
          <w:rFonts w:ascii="Times New Roman" w:hAnsi="Times New Roman" w:cs="Times New Roman"/>
        </w:rPr>
      </w:pPr>
    </w:p>
    <w:p w14:paraId="6E4AF219" w14:textId="77777777" w:rsidR="00064136" w:rsidRDefault="00064136" w:rsidP="00064136">
      <w:pPr>
        <w:jc w:val="both"/>
        <w:rPr>
          <w:rFonts w:ascii="Times New Roman" w:hAnsi="Times New Roman" w:cs="Times New Roman"/>
        </w:rPr>
      </w:pPr>
    </w:p>
    <w:p w14:paraId="4C368BB0" w14:textId="77777777" w:rsidR="00064136" w:rsidRDefault="00064136" w:rsidP="00064136">
      <w:pPr>
        <w:jc w:val="both"/>
        <w:rPr>
          <w:rFonts w:ascii="Times New Roman" w:hAnsi="Times New Roman" w:cs="Times New Roman"/>
        </w:rPr>
      </w:pPr>
    </w:p>
    <w:p w14:paraId="6399BA46" w14:textId="77777777" w:rsidR="00064136" w:rsidRDefault="00064136" w:rsidP="00064136">
      <w:pPr>
        <w:jc w:val="both"/>
        <w:rPr>
          <w:rFonts w:ascii="Times New Roman" w:hAnsi="Times New Roman" w:cs="Times New Roman"/>
        </w:rPr>
      </w:pPr>
    </w:p>
    <w:p w14:paraId="1B8BF961" w14:textId="77777777" w:rsidR="00064136" w:rsidRDefault="00064136" w:rsidP="00064136">
      <w:pPr>
        <w:jc w:val="both"/>
        <w:rPr>
          <w:rFonts w:ascii="Times New Roman" w:hAnsi="Times New Roman" w:cs="Times New Roman"/>
        </w:rPr>
      </w:pPr>
    </w:p>
    <w:p w14:paraId="63EAD1EE" w14:textId="77777777" w:rsidR="00064136" w:rsidRDefault="00064136" w:rsidP="00064136">
      <w:pPr>
        <w:jc w:val="both"/>
        <w:rPr>
          <w:rFonts w:ascii="Times New Roman" w:hAnsi="Times New Roman" w:cs="Times New Roman"/>
        </w:rPr>
      </w:pPr>
    </w:p>
    <w:p w14:paraId="4284938B" w14:textId="77777777" w:rsidR="00064136" w:rsidRDefault="00064136" w:rsidP="00064136">
      <w:pPr>
        <w:jc w:val="both"/>
        <w:rPr>
          <w:rFonts w:ascii="Times New Roman" w:hAnsi="Times New Roman" w:cs="Times New Roman"/>
        </w:rPr>
      </w:pPr>
    </w:p>
    <w:p w14:paraId="731D0D8A" w14:textId="77777777" w:rsidR="00064136" w:rsidRDefault="00064136" w:rsidP="00064136">
      <w:pPr>
        <w:jc w:val="both"/>
        <w:rPr>
          <w:rFonts w:ascii="Times New Roman" w:hAnsi="Times New Roman" w:cs="Times New Roman"/>
        </w:rPr>
      </w:pPr>
    </w:p>
    <w:p w14:paraId="3C9D635D" w14:textId="77777777" w:rsidR="00064136" w:rsidRDefault="00064136" w:rsidP="00064136">
      <w:pPr>
        <w:jc w:val="both"/>
        <w:rPr>
          <w:rFonts w:ascii="Times New Roman" w:hAnsi="Times New Roman" w:cs="Times New Roman"/>
        </w:rPr>
      </w:pPr>
    </w:p>
    <w:p w14:paraId="7CF9C6EA" w14:textId="77777777" w:rsidR="00064136" w:rsidRDefault="00064136" w:rsidP="00064136">
      <w:pPr>
        <w:jc w:val="both"/>
        <w:rPr>
          <w:rFonts w:ascii="Times New Roman" w:hAnsi="Times New Roman" w:cs="Times New Roman"/>
        </w:rPr>
      </w:pPr>
    </w:p>
    <w:p w14:paraId="155100F0" w14:textId="77777777" w:rsidR="00064136" w:rsidRDefault="00064136" w:rsidP="00064136">
      <w:pPr>
        <w:jc w:val="both"/>
        <w:rPr>
          <w:rFonts w:ascii="Times New Roman" w:hAnsi="Times New Roman" w:cs="Times New Roman"/>
        </w:rPr>
      </w:pPr>
    </w:p>
    <w:p w14:paraId="5F9DA976" w14:textId="77777777" w:rsidR="00064136" w:rsidRDefault="00064136" w:rsidP="00064136">
      <w:pPr>
        <w:jc w:val="both"/>
        <w:rPr>
          <w:rFonts w:ascii="Times New Roman" w:hAnsi="Times New Roman" w:cs="Times New Roman"/>
        </w:rPr>
      </w:pPr>
    </w:p>
    <w:p w14:paraId="3E7B0F80" w14:textId="77777777" w:rsidR="00064136" w:rsidRDefault="00064136" w:rsidP="00064136">
      <w:pPr>
        <w:jc w:val="both"/>
        <w:rPr>
          <w:rFonts w:ascii="Times New Roman" w:hAnsi="Times New Roman" w:cs="Times New Roman"/>
        </w:rPr>
      </w:pPr>
    </w:p>
    <w:p w14:paraId="120E701A" w14:textId="77777777" w:rsidR="00064136" w:rsidRDefault="00064136" w:rsidP="00064136">
      <w:pPr>
        <w:jc w:val="both"/>
        <w:rPr>
          <w:rFonts w:ascii="Times New Roman" w:hAnsi="Times New Roman" w:cs="Times New Roman"/>
        </w:rPr>
      </w:pPr>
    </w:p>
    <w:p w14:paraId="53FCD326" w14:textId="637063DE" w:rsidR="00811E50" w:rsidRPr="00BF31AC" w:rsidRDefault="003C54CD" w:rsidP="00BF31AC">
      <w:pPr>
        <w:pStyle w:val="Heading2"/>
        <w:spacing w:line="480" w:lineRule="auto"/>
        <w:jc w:val="both"/>
        <w:rPr>
          <w:rFonts w:cs="Times New Roman"/>
        </w:rPr>
      </w:pPr>
      <w:bookmarkStart w:id="83" w:name="_Toc77751387"/>
      <w:r>
        <w:rPr>
          <w:rFonts w:cs="Times New Roman"/>
        </w:rPr>
        <w:lastRenderedPageBreak/>
        <w:t>Abstract</w:t>
      </w:r>
      <w:bookmarkEnd w:id="83"/>
    </w:p>
    <w:p w14:paraId="4EEF5DAD" w14:textId="4B92CFC9" w:rsidR="00064136" w:rsidRDefault="00064136" w:rsidP="00064136">
      <w:pPr>
        <w:spacing w:line="480" w:lineRule="auto"/>
        <w:jc w:val="both"/>
        <w:rPr>
          <w:rFonts w:ascii="Times New Roman" w:hAnsi="Times New Roman" w:cs="Times New Roman"/>
        </w:rPr>
      </w:pPr>
      <w:r>
        <w:rPr>
          <w:rFonts w:ascii="Times New Roman" w:hAnsi="Times New Roman" w:cs="Times New Roman"/>
        </w:rPr>
        <w:t>T</w:t>
      </w:r>
      <w:r w:rsidRPr="004D4CB9">
        <w:rPr>
          <w:rFonts w:ascii="Times New Roman" w:hAnsi="Times New Roman" w:cs="Times New Roman"/>
        </w:rPr>
        <w:t xml:space="preserve">his chapter </w:t>
      </w:r>
      <w:r w:rsidR="003C54CD">
        <w:rPr>
          <w:rFonts w:ascii="Times New Roman" w:hAnsi="Times New Roman" w:cs="Times New Roman"/>
        </w:rPr>
        <w:t xml:space="preserve">was presented at the </w:t>
      </w:r>
      <w:r w:rsidR="00F653AB">
        <w:rPr>
          <w:rFonts w:ascii="Times New Roman" w:hAnsi="Times New Roman" w:cs="Times New Roman"/>
        </w:rPr>
        <w:t>238</w:t>
      </w:r>
      <w:r w:rsidR="00F653AB">
        <w:rPr>
          <w:rFonts w:ascii="Times New Roman" w:hAnsi="Times New Roman" w:cs="Times New Roman"/>
          <w:vertAlign w:val="superscript"/>
        </w:rPr>
        <w:t>th</w:t>
      </w:r>
      <w:r w:rsidR="00F653AB">
        <w:rPr>
          <w:rFonts w:ascii="Times New Roman" w:hAnsi="Times New Roman" w:cs="Times New Roman"/>
        </w:rPr>
        <w:t xml:space="preserve"> Electrochemical Society PRIME Meeting in 2020</w:t>
      </w:r>
      <w:r w:rsidR="00811E50">
        <w:rPr>
          <w:rFonts w:ascii="Times New Roman" w:hAnsi="Times New Roman" w:cs="Times New Roman"/>
        </w:rPr>
        <w:t xml:space="preserve"> </w:t>
      </w:r>
      <w:r w:rsidR="00811E50">
        <w:rPr>
          <w:rFonts w:ascii="Times New Roman" w:hAnsi="Times New Roman" w:cs="Times New Roman"/>
        </w:rPr>
        <w:fldChar w:fldCharType="begin" w:fldLock="1"/>
      </w:r>
      <w:r w:rsidR="006127AB">
        <w:rPr>
          <w:rFonts w:ascii="Times New Roman" w:hAnsi="Times New Roman" w:cs="Times New Roman"/>
        </w:rPr>
        <w:instrText>ADDIN CSL_CITATION {"citationItems":[{"id":"ITEM-1","itemData":{"DOI":"10.1149/ma2020-013473mtgabs","author":[{"dropping-particle":"","family":"Ertugrul","given":"Tugrul Yavuz","non-dropping-particle":"","parse-names":false,"suffix":""},{"dropping-particle":"","family":"Daugherty","given":"Michael","non-dropping-particle":"","parse-names":false,"suffix":""},{"dropping-particle":"","family":"Aaron","given":"Douglas","non-dropping-particle":"","parse-names":false,"suffix":""},{"dropping-particle":"","family":"Mench","given":"Matthew M.","non-dropping-particle":"","parse-names":false,"suffix":""}],"container-title":"ECS Meeting Abstracts","id":"ITEM-1","issue":"3","issued":{"date-parts":[["2020"]]},"page":"473-473","title":"Vanadium Flow Battery Electrochemistry and Fluid Dynamics Model with in-Situ Current Distribution Validation","type":"article-journal","volume":"MA2020-01"},"uris":["http://www.mendeley.com/documents/?uuid=3fd0db9d-cffe-4b2f-a614-a48ac052b638"]}],"mendeley":{"formattedCitation":"[102]","plainTextFormattedCitation":"[102]","previouslyFormattedCitation":"[102]"},"properties":{"noteIndex":0},"schema":"https://github.com/citation-style-language/schema/raw/master/csl-citation.json"}</w:instrText>
      </w:r>
      <w:r w:rsidR="00811E50">
        <w:rPr>
          <w:rFonts w:ascii="Times New Roman" w:hAnsi="Times New Roman" w:cs="Times New Roman"/>
        </w:rPr>
        <w:fldChar w:fldCharType="separate"/>
      </w:r>
      <w:r w:rsidR="00E85735" w:rsidRPr="00E85735">
        <w:rPr>
          <w:rFonts w:ascii="Times New Roman" w:hAnsi="Times New Roman" w:cs="Times New Roman"/>
          <w:noProof/>
        </w:rPr>
        <w:t>[102]</w:t>
      </w:r>
      <w:r w:rsidR="00811E50">
        <w:rPr>
          <w:rFonts w:ascii="Times New Roman" w:hAnsi="Times New Roman" w:cs="Times New Roman"/>
        </w:rPr>
        <w:fldChar w:fldCharType="end"/>
      </w:r>
      <w:r w:rsidR="00F653AB">
        <w:rPr>
          <w:rFonts w:ascii="Times New Roman" w:hAnsi="Times New Roman" w:cs="Times New Roman"/>
        </w:rPr>
        <w:t>.</w:t>
      </w:r>
      <w:r w:rsidR="00811E50">
        <w:rPr>
          <w:rFonts w:ascii="Times New Roman" w:hAnsi="Times New Roman" w:cs="Times New Roman"/>
        </w:rPr>
        <w:t xml:space="preserve">  The full paper will</w:t>
      </w:r>
      <w:r w:rsidR="00F653AB">
        <w:rPr>
          <w:rFonts w:ascii="Times New Roman" w:hAnsi="Times New Roman" w:cs="Times New Roman"/>
        </w:rPr>
        <w:t xml:space="preserve"> </w:t>
      </w:r>
      <w:r w:rsidR="00811E50">
        <w:rPr>
          <w:rFonts w:ascii="Times New Roman" w:hAnsi="Times New Roman" w:cs="Times New Roman"/>
        </w:rPr>
        <w:t>be submitted for publication</w:t>
      </w:r>
      <w:r>
        <w:rPr>
          <w:rFonts w:ascii="Times New Roman" w:hAnsi="Times New Roman" w:cs="Times New Roman"/>
        </w:rPr>
        <w:t xml:space="preserve"> under </w:t>
      </w:r>
      <w:r w:rsidR="00811E50">
        <w:rPr>
          <w:rFonts w:ascii="Times New Roman" w:hAnsi="Times New Roman" w:cs="Times New Roman"/>
        </w:rPr>
        <w:t>the same authorship.</w:t>
      </w:r>
    </w:p>
    <w:p w14:paraId="2EAA6609" w14:textId="77777777" w:rsidR="000A1A94" w:rsidRDefault="000A1A94" w:rsidP="000A1A94">
      <w:r w:rsidRPr="000A1A94">
        <w:rPr>
          <w:rFonts w:ascii="Times New Roman" w:hAnsi="Times New Roman" w:cs="Times New Roman"/>
          <w:noProof/>
        </w:rPr>
        <w:t>Ertugrul, T. Y., Daugherty, M., Aaron, D., and Mench, M. M. “</w:t>
      </w:r>
      <w:r w:rsidRPr="000A1A94">
        <w:rPr>
          <w:rFonts w:ascii="Times New Roman" w:hAnsi="Times New Roman" w:cs="Times New Roman"/>
          <w:b/>
          <w:bCs/>
          <w:noProof/>
        </w:rPr>
        <w:t>Vanadium Flow Battery Electrochemistry and Fluid Dynamics Model with In-Situ Current Distribution Validation</w:t>
      </w:r>
      <w:r w:rsidRPr="000A1A94">
        <w:rPr>
          <w:rFonts w:ascii="Times New Roman" w:hAnsi="Times New Roman" w:cs="Times New Roman"/>
          <w:noProof/>
        </w:rPr>
        <w:t xml:space="preserve">” </w:t>
      </w:r>
      <w:r w:rsidRPr="000A1A94">
        <w:rPr>
          <w:rFonts w:ascii="Times New Roman" w:hAnsi="Times New Roman" w:cs="Times New Roman"/>
          <w:i/>
          <w:iCs/>
          <w:noProof/>
        </w:rPr>
        <w:t>ECS Meeting Abstracts</w:t>
      </w:r>
      <w:r w:rsidRPr="000A1A94">
        <w:rPr>
          <w:rFonts w:ascii="Times New Roman" w:hAnsi="Times New Roman" w:cs="Times New Roman"/>
          <w:noProof/>
        </w:rPr>
        <w:t xml:space="preserve"> MA2020-01, no. 3 (2020): 473–473. doi:10.1149/ma2020-013473mtgabs</w:t>
      </w:r>
    </w:p>
    <w:p w14:paraId="4ECF9DE2" w14:textId="77777777" w:rsidR="00064136" w:rsidRDefault="00064136" w:rsidP="00064136">
      <w:pPr>
        <w:widowControl w:val="0"/>
        <w:autoSpaceDE w:val="0"/>
        <w:autoSpaceDN w:val="0"/>
        <w:adjustRightInd w:val="0"/>
        <w:spacing w:line="480" w:lineRule="auto"/>
        <w:jc w:val="both"/>
        <w:rPr>
          <w:rFonts w:ascii="Times New Roman" w:hAnsi="Times New Roman" w:cs="Times New Roman"/>
        </w:rPr>
      </w:pPr>
    </w:p>
    <w:p w14:paraId="0DE8D061" w14:textId="17B43A16" w:rsidR="00064136" w:rsidRPr="004D4CB9" w:rsidRDefault="00064136" w:rsidP="00484E3C">
      <w:pPr>
        <w:widowControl w:val="0"/>
        <w:autoSpaceDE w:val="0"/>
        <w:autoSpaceDN w:val="0"/>
        <w:adjustRightInd w:val="0"/>
        <w:spacing w:line="480" w:lineRule="auto"/>
        <w:ind w:firstLine="720"/>
        <w:jc w:val="both"/>
        <w:rPr>
          <w:rFonts w:ascii="Times New Roman" w:hAnsi="Times New Roman" w:cs="Times New Roman"/>
        </w:rPr>
      </w:pPr>
      <w:r>
        <w:rPr>
          <w:rFonts w:ascii="Times New Roman" w:hAnsi="Times New Roman" w:cs="Times New Roman"/>
        </w:rPr>
        <w:t xml:space="preserve">My contribution to this work were, collection, reduction, and analysis of data as well as composition of the manuscript. Daugherty assisted with data collection. Aaron </w:t>
      </w:r>
      <w:r w:rsidR="00811E50">
        <w:rPr>
          <w:rFonts w:ascii="Times New Roman" w:hAnsi="Times New Roman" w:cs="Times New Roman"/>
        </w:rPr>
        <w:t xml:space="preserve">and </w:t>
      </w:r>
      <w:proofErr w:type="spellStart"/>
      <w:r w:rsidR="00811E50">
        <w:rPr>
          <w:rFonts w:ascii="Times New Roman" w:hAnsi="Times New Roman" w:cs="Times New Roman"/>
        </w:rPr>
        <w:t>Mench</w:t>
      </w:r>
      <w:proofErr w:type="spellEnd"/>
      <w:r w:rsidR="00811E50">
        <w:rPr>
          <w:rFonts w:ascii="Times New Roman" w:hAnsi="Times New Roman" w:cs="Times New Roman"/>
        </w:rPr>
        <w:t xml:space="preserve"> </w:t>
      </w:r>
      <w:r>
        <w:rPr>
          <w:rFonts w:ascii="Times New Roman" w:hAnsi="Times New Roman" w:cs="Times New Roman"/>
        </w:rPr>
        <w:t>assisted in analysis of data and composition of the manuscript.</w:t>
      </w:r>
    </w:p>
    <w:p w14:paraId="5B6D9327" w14:textId="30F17A8B" w:rsidR="00A80AF0" w:rsidRDefault="00A80AF0" w:rsidP="00EE151D">
      <w:pPr>
        <w:pStyle w:val="Heading2"/>
        <w:spacing w:line="480" w:lineRule="auto"/>
        <w:jc w:val="left"/>
      </w:pPr>
      <w:bookmarkStart w:id="84" w:name="_Toc77751388"/>
      <w:r>
        <w:t>4.1 Introduction</w:t>
      </w:r>
      <w:bookmarkEnd w:id="84"/>
    </w:p>
    <w:p w14:paraId="53DE424E" w14:textId="77777777" w:rsidR="00562783" w:rsidRDefault="00EE151D" w:rsidP="00484E3C">
      <w:pPr>
        <w:spacing w:line="480" w:lineRule="auto"/>
        <w:ind w:firstLine="720"/>
        <w:jc w:val="both"/>
        <w:rPr>
          <w:rFonts w:ascii="Times New Roman" w:hAnsi="Times New Roman" w:cs="Times New Roman"/>
        </w:rPr>
      </w:pPr>
      <w:r>
        <w:rPr>
          <w:rFonts w:ascii="Times New Roman" w:hAnsi="Times New Roman" w:cs="Times New Roman"/>
        </w:rPr>
        <w:t xml:space="preserve">The </w:t>
      </w:r>
      <w:r w:rsidRPr="0090596F">
        <w:rPr>
          <w:rFonts w:ascii="Times New Roman" w:hAnsi="Times New Roman" w:cs="Times New Roman"/>
        </w:rPr>
        <w:t>VRFB is a complex system with multiple interrelated parameters (</w:t>
      </w:r>
      <w:r>
        <w:rPr>
          <w:rFonts w:ascii="Times New Roman" w:hAnsi="Times New Roman" w:cs="Times New Roman"/>
        </w:rPr>
        <w:t xml:space="preserve">especially </w:t>
      </w:r>
      <w:r w:rsidRPr="0090596F">
        <w:rPr>
          <w:rFonts w:ascii="Times New Roman" w:hAnsi="Times New Roman" w:cs="Times New Roman"/>
        </w:rPr>
        <w:t>mass transport and electrochemical reactions) affecting electrochemical cell performance; these interrelated parameters are difficult to disentangle experimentally.</w:t>
      </w:r>
      <w:r>
        <w:rPr>
          <w:rFonts w:ascii="Times New Roman" w:hAnsi="Times New Roman" w:cs="Times New Roman"/>
        </w:rPr>
        <w:t xml:space="preserve"> C</w:t>
      </w:r>
      <w:r w:rsidRPr="00AC58BA">
        <w:rPr>
          <w:rFonts w:ascii="Times New Roman" w:hAnsi="Times New Roman" w:cs="Times New Roman"/>
        </w:rPr>
        <w:t>omprehensive and suitably validated mathematical simulation</w:t>
      </w:r>
      <w:r>
        <w:rPr>
          <w:rFonts w:ascii="Times New Roman" w:hAnsi="Times New Roman" w:cs="Times New Roman"/>
        </w:rPr>
        <w:t>s</w:t>
      </w:r>
      <w:r w:rsidRPr="00AC58BA">
        <w:rPr>
          <w:rFonts w:ascii="Times New Roman" w:hAnsi="Times New Roman" w:cs="Times New Roman"/>
        </w:rPr>
        <w:t xml:space="preserve"> can </w:t>
      </w:r>
      <w:r>
        <w:rPr>
          <w:rFonts w:ascii="Times New Roman" w:hAnsi="Times New Roman" w:cs="Times New Roman"/>
        </w:rPr>
        <w:t xml:space="preserve">both help to understand complex phenomena inside </w:t>
      </w:r>
      <w:r w:rsidRPr="00AC58BA">
        <w:rPr>
          <w:rFonts w:ascii="Times New Roman" w:hAnsi="Times New Roman" w:cs="Times New Roman"/>
        </w:rPr>
        <w:t>VRFB</w:t>
      </w:r>
      <w:r>
        <w:rPr>
          <w:rFonts w:ascii="Times New Roman" w:hAnsi="Times New Roman" w:cs="Times New Roman"/>
        </w:rPr>
        <w:t>s</w:t>
      </w:r>
      <w:r w:rsidRPr="00AC58BA">
        <w:rPr>
          <w:rFonts w:ascii="Times New Roman" w:hAnsi="Times New Roman" w:cs="Times New Roman"/>
        </w:rPr>
        <w:t xml:space="preserve"> </w:t>
      </w:r>
      <w:r>
        <w:rPr>
          <w:rFonts w:ascii="Times New Roman" w:hAnsi="Times New Roman" w:cs="Times New Roman"/>
        </w:rPr>
        <w:t xml:space="preserve">and </w:t>
      </w:r>
      <w:r w:rsidRPr="00396420">
        <w:rPr>
          <w:rFonts w:ascii="Times New Roman" w:hAnsi="Times New Roman" w:cs="Times New Roman"/>
        </w:rPr>
        <w:t xml:space="preserve">provide </w:t>
      </w:r>
      <w:r>
        <w:rPr>
          <w:rFonts w:ascii="Times New Roman" w:hAnsi="Times New Roman" w:cs="Times New Roman"/>
        </w:rPr>
        <w:t xml:space="preserve">practical </w:t>
      </w:r>
      <w:r w:rsidRPr="00396420">
        <w:rPr>
          <w:rFonts w:ascii="Times New Roman" w:hAnsi="Times New Roman" w:cs="Times New Roman"/>
        </w:rPr>
        <w:t>knowledge for controlling and optimizing VRFB systems</w:t>
      </w:r>
      <w:r>
        <w:rPr>
          <w:rFonts w:ascii="Times New Roman" w:hAnsi="Times New Roman" w:cs="Times New Roman"/>
        </w:rPr>
        <w:t>. In this study, a three dimensional, steady-state multi-physics model is developed for VRFBs with strip cell architecture under the dilute solution theory assumption. T</w:t>
      </w:r>
      <w:r w:rsidRPr="00C12AB3">
        <w:rPr>
          <w:rFonts w:ascii="Times New Roman" w:hAnsi="Times New Roman" w:cs="Times New Roman"/>
        </w:rPr>
        <w:t xml:space="preserve">he simulation domain includes </w:t>
      </w:r>
      <w:r>
        <w:rPr>
          <w:rFonts w:ascii="Times New Roman" w:hAnsi="Times New Roman" w:cs="Times New Roman"/>
        </w:rPr>
        <w:t xml:space="preserve">a central </w:t>
      </w:r>
      <w:r w:rsidRPr="00C12AB3">
        <w:rPr>
          <w:rFonts w:ascii="Times New Roman" w:hAnsi="Times New Roman" w:cs="Times New Roman"/>
        </w:rPr>
        <w:t xml:space="preserve">membrane, </w:t>
      </w:r>
      <w:r>
        <w:rPr>
          <w:rFonts w:ascii="Times New Roman" w:hAnsi="Times New Roman" w:cs="Times New Roman"/>
        </w:rPr>
        <w:t xml:space="preserve">both </w:t>
      </w:r>
      <w:r w:rsidRPr="00C12AB3">
        <w:rPr>
          <w:rFonts w:ascii="Times New Roman" w:hAnsi="Times New Roman" w:cs="Times New Roman"/>
        </w:rPr>
        <w:t>electrodes, flow plates</w:t>
      </w:r>
      <w:r>
        <w:rPr>
          <w:rFonts w:ascii="Times New Roman" w:hAnsi="Times New Roman" w:cs="Times New Roman"/>
        </w:rPr>
        <w:t>,</w:t>
      </w:r>
      <w:r w:rsidRPr="00C12AB3">
        <w:rPr>
          <w:rFonts w:ascii="Times New Roman" w:hAnsi="Times New Roman" w:cs="Times New Roman"/>
        </w:rPr>
        <w:t xml:space="preserve"> and current collectors. </w:t>
      </w:r>
      <w:r>
        <w:rPr>
          <w:rFonts w:ascii="Times New Roman" w:hAnsi="Times New Roman" w:cs="Times New Roman"/>
        </w:rPr>
        <w:t>C</w:t>
      </w:r>
      <w:r w:rsidRPr="00C12AB3">
        <w:rPr>
          <w:rFonts w:ascii="Times New Roman" w:hAnsi="Times New Roman" w:cs="Times New Roman"/>
        </w:rPr>
        <w:t xml:space="preserve">ontinuum </w:t>
      </w:r>
      <w:r>
        <w:rPr>
          <w:rFonts w:ascii="Times New Roman" w:hAnsi="Times New Roman" w:cs="Times New Roman"/>
        </w:rPr>
        <w:t>relationships including</w:t>
      </w:r>
      <w:r w:rsidRPr="00C12AB3">
        <w:rPr>
          <w:rFonts w:ascii="Times New Roman" w:hAnsi="Times New Roman" w:cs="Times New Roman"/>
        </w:rPr>
        <w:t xml:space="preserve"> conservation of mass, momentum, </w:t>
      </w:r>
      <w:proofErr w:type="gramStart"/>
      <w:r w:rsidRPr="00C12AB3">
        <w:rPr>
          <w:rFonts w:ascii="Times New Roman" w:hAnsi="Times New Roman" w:cs="Times New Roman"/>
        </w:rPr>
        <w:t>species</w:t>
      </w:r>
      <w:proofErr w:type="gramEnd"/>
      <w:r>
        <w:rPr>
          <w:rFonts w:ascii="Times New Roman" w:hAnsi="Times New Roman" w:cs="Times New Roman"/>
        </w:rPr>
        <w:t xml:space="preserve"> and</w:t>
      </w:r>
      <w:r w:rsidRPr="00C12AB3">
        <w:rPr>
          <w:rFonts w:ascii="Times New Roman" w:hAnsi="Times New Roman" w:cs="Times New Roman"/>
        </w:rPr>
        <w:t xml:space="preserve"> charge</w:t>
      </w:r>
      <w:r>
        <w:rPr>
          <w:rFonts w:ascii="Times New Roman" w:hAnsi="Times New Roman" w:cs="Times New Roman"/>
        </w:rPr>
        <w:t xml:space="preserve"> coupled with Butler-Volmer kinetics are</w:t>
      </w:r>
      <w:r w:rsidRPr="00C12AB3">
        <w:rPr>
          <w:rFonts w:ascii="Times New Roman" w:hAnsi="Times New Roman" w:cs="Times New Roman"/>
        </w:rPr>
        <w:t xml:space="preserve"> employed.</w:t>
      </w:r>
      <w:r>
        <w:rPr>
          <w:rFonts w:ascii="Times New Roman" w:hAnsi="Times New Roman" w:cs="Times New Roman"/>
        </w:rPr>
        <w:t xml:space="preserve"> </w:t>
      </w:r>
    </w:p>
    <w:p w14:paraId="10A29171" w14:textId="0F030D23" w:rsidR="00562783" w:rsidRDefault="00562783" w:rsidP="00562783">
      <w:pPr>
        <w:spacing w:line="480" w:lineRule="auto"/>
        <w:jc w:val="both"/>
        <w:rPr>
          <w:rFonts w:ascii="Times New Roman" w:hAnsi="Times New Roman" w:cs="Times New Roman"/>
          <w:color w:val="000000"/>
        </w:rPr>
      </w:pPr>
      <w:r>
        <w:rPr>
          <w:rFonts w:ascii="Times New Roman" w:hAnsi="Times New Roman" w:cs="Times New Roman"/>
        </w:rPr>
        <w:t>Polarization curve analysis and f</w:t>
      </w:r>
      <w:r w:rsidRPr="00BF0AF4">
        <w:rPr>
          <w:rFonts w:ascii="Times New Roman" w:hAnsi="Times New Roman" w:cs="Times New Roman"/>
          <w:color w:val="000000"/>
        </w:rPr>
        <w:t>ully segmented, printed circuit board (PCB)-based, localized current distribution measurement</w:t>
      </w:r>
      <w:r>
        <w:rPr>
          <w:rFonts w:ascii="Times New Roman" w:hAnsi="Times New Roman" w:cs="Times New Roman"/>
          <w:color w:val="000000"/>
        </w:rPr>
        <w:t>s</w:t>
      </w:r>
      <w:r w:rsidRPr="00BF0AF4">
        <w:rPr>
          <w:rFonts w:ascii="Times New Roman" w:hAnsi="Times New Roman" w:cs="Times New Roman"/>
          <w:color w:val="000000"/>
        </w:rPr>
        <w:t xml:space="preserve"> </w:t>
      </w:r>
      <w:r>
        <w:rPr>
          <w:rFonts w:ascii="Times New Roman" w:hAnsi="Times New Roman" w:cs="Times New Roman"/>
          <w:color w:val="000000"/>
        </w:rPr>
        <w:t>are</w:t>
      </w:r>
      <w:r w:rsidRPr="00BF0AF4">
        <w:rPr>
          <w:rFonts w:ascii="Times New Roman" w:hAnsi="Times New Roman" w:cs="Times New Roman"/>
          <w:color w:val="000000"/>
        </w:rPr>
        <w:t xml:space="preserve"> </w:t>
      </w:r>
      <w:r>
        <w:rPr>
          <w:rFonts w:ascii="Times New Roman" w:hAnsi="Times New Roman" w:cs="Times New Roman"/>
          <w:color w:val="000000"/>
        </w:rPr>
        <w:t xml:space="preserve">employed to </w:t>
      </w:r>
      <w:r w:rsidRPr="00BF0AF4">
        <w:rPr>
          <w:rFonts w:ascii="Times New Roman" w:hAnsi="Times New Roman" w:cs="Times New Roman"/>
          <w:color w:val="000000"/>
        </w:rPr>
        <w:t>validate</w:t>
      </w:r>
      <w:r>
        <w:rPr>
          <w:rFonts w:ascii="Times New Roman" w:hAnsi="Times New Roman" w:cs="Times New Roman"/>
          <w:color w:val="000000"/>
        </w:rPr>
        <w:t xml:space="preserve"> the mathematical </w:t>
      </w:r>
      <w:r>
        <w:rPr>
          <w:rFonts w:ascii="Times New Roman" w:hAnsi="Times New Roman" w:cs="Times New Roman"/>
          <w:color w:val="000000"/>
        </w:rPr>
        <w:lastRenderedPageBreak/>
        <w:t xml:space="preserve">model. In-situ current distribution measurements is employed for validation for the first time in the VRFB literature. All tests are conducted with </w:t>
      </w:r>
      <w:r w:rsidRPr="00550FF8">
        <w:rPr>
          <w:rFonts w:ascii="Times New Roman" w:hAnsi="Times New Roman" w:cs="Times New Roman"/>
          <w:color w:val="000000"/>
        </w:rPr>
        <w:t>a simplified test bed with a segmented strip cell architecture, having only one straight channel and a total of 1 cm</w:t>
      </w:r>
      <w:r w:rsidRPr="00550FF8">
        <w:rPr>
          <w:rFonts w:ascii="Times New Roman" w:hAnsi="Times New Roman" w:cs="Times New Roman"/>
          <w:color w:val="000000"/>
          <w:vertAlign w:val="superscript"/>
        </w:rPr>
        <w:t>2</w:t>
      </w:r>
      <w:r w:rsidRPr="00550FF8">
        <w:rPr>
          <w:rFonts w:ascii="Times New Roman" w:hAnsi="Times New Roman" w:cs="Times New Roman"/>
          <w:color w:val="000000"/>
        </w:rPr>
        <w:t> active area</w:t>
      </w:r>
      <w:r>
        <w:rPr>
          <w:rFonts w:ascii="Times New Roman" w:hAnsi="Times New Roman" w:cs="Times New Roman"/>
          <w:color w:val="000000"/>
        </w:rPr>
        <w:t>. S</w:t>
      </w:r>
      <w:r w:rsidRPr="006364D9">
        <w:rPr>
          <w:rFonts w:ascii="Times New Roman" w:hAnsi="Times New Roman" w:cs="Times New Roman"/>
        </w:rPr>
        <w:t xml:space="preserve">trip cell architecture effectively eliminates higher-dimensional behaviors (e.g. channel hopping, bypass at channel switchbacks, and potential fluid short circuits) and provide straightforward systems for phenomenological as well as comparative and detailed model validation studies </w:t>
      </w:r>
      <w:r w:rsidRPr="006364D9">
        <w:rPr>
          <w:rFonts w:ascii="Times New Roman" w:hAnsi="Times New Roman" w:cs="Times New Roman"/>
        </w:rPr>
        <w:fldChar w:fldCharType="begin" w:fldLock="1"/>
      </w:r>
      <w:r w:rsidR="006127AB">
        <w:rPr>
          <w:rFonts w:ascii="Times New Roman" w:hAnsi="Times New Roman" w:cs="Times New Roman"/>
        </w:rPr>
        <w:instrText>ADDIN CSL_CITATION {"citationItems":[{"id":"ITEM-1","itemData":{"DOI":"10.1016/j.jpowsour.2019.226920","ISSN":"03787753","abstract":"Understanding mass transport mechanisms in VRFB electrodes is critical to improving performance, efficiency, and depth-of-discharge. In this study, diffusion and convection are experimentally investigated in a VRFB test bed using a strip cell architecture, having only one straight channel and 1 cm2 active area. To study diffusion and convection-dominated mass transport regimes, various channel depths (0.25, 0.5, 1, 2.5 mm) are employed. The diffusion-dominated condition is imposed with deeper channel depths while convection-dominated condition is achieved with shallower channel depths. It is found that diffusion-dominated cells have large current gradients; convection-dominated cells have relatively uniform current distribution from inlet to outlet under a mass transport limited condition. Although increasing flow rate is frequently found to improve electrochemical performance, it is observed that there is no discernible change in current distribution when increasing flow rate in diffusion-dominated VRFB cells. Pressure drop tests also show that superior electrochemical performance can be achieved with reduced relative pressure drop in convection-dominated cells. In light of such findings, an optimization point is proposed for the strip cell architecture; such a point will vary with any other architecture and system, but this approach can be applied to any flowing system.","author":[{"dropping-particle":"","family":"Ertugrul","given":"Tugrul Y.","non-dropping-particle":"","parse-names":false,"suffix":""},{"dropping-particle":"","family":"Clement","given":"Jason T.","non-dropping-particle":"","parse-names":false,"suffix":""},{"dropping-particle":"","family":"Gandomi","given":"Yasser Ashraf","non-dropping-particle":"","parse-names":false,"suffix":""},{"dropping-particle":"","family":"Aaron","given":"Douglas S.","non-dropping-particle":"","parse-names":false,"suffix":""},{"dropping-particle":"","family":"Mench","given":"Matthew M.","non-dropping-particle":"","parse-names":false,"suffix":""}],"container-title":"Journal of Power Sources","id":"ITEM-1","issue":"May","issued":{"date-parts":[["2019","10"]]},"page":"226920","publisher":"Elsevier B.V.","title":"In-situ current distribution and mass transport analysis via strip cell architecture for a vanadium redox flow battery","type":"article-journal","volume":"437"},"uris":["http://www.mendeley.com/documents/?uuid=1efb0f4a-e82d-4616-b4f5-0dc0c029c44a"]},{"id":"ITEM-2","itemData":{"DOI":"10.3390/en13184767","ISSN":"19961073","abstract":"The impact of convection on electrochemical performance, performance distribution, and local pressure drop is investigated via simple strip cell architecture, a cell with a single straight channel. Various channel depths (0.25, 0.5, 1, 2.5 mm) and flow rates (10–50 mL min−1 cm−2) are employed to induce a wide range of electrolyte velocities within the channel and electrode. Computational flow simulation is utilized to assess velocity and pressure distributions; experimentally measured in situ current distribution is quantified for the cell. Although the total current in the cell is directly proportional to electrolyte velocity in the electrode, there is no correlation detected between electrolyte velocity in the channel and the total current. It is found that the maximum achievable current is limited by diffusion mass transport resistance between the liquid electrolyte and the electrode surfaces at the pore level. Low electrolyte velocity induces large current gradients from inlet to outlet; conversely, high electrolyte velocity exhibits relatively uniform current distribution down the channel. Large current gradients are attributed to local concentration depletion in the electrode since the velocity distribution down the channel is uniform. Shallow channel configurations are observed to successfully compromise between convective flow in the electrode and the overall pressure drop.","author":[{"dropping-particle":"","family":"Ertugrul","given":"Tugrul Y.","non-dropping-particle":"","parse-names":false,"suffix":""},{"dropping-particle":"","family":"Daugherty","given":"Michael. C.","non-dropping-particle":"","parse-names":false,"suffix":""},{"dropping-particle":"","family":"Houser","given":"Jacob R.","non-dropping-particle":"","parse-names":false,"suffix":""},{"dropping-particle":"","family":"Aaron","given":"Douglas S.","non-dropping-particle":"","parse-names":false,"suffix":""},{"dropping-particle":"","family":"Mench","given":"Matthew M.","non-dropping-particle":"","parse-names":false,"suffix":""}],"container-title":"Energies","id":"ITEM-2","issue":"18","issued":{"date-parts":[["2020"]]},"page":"4767","title":"Computational and Experimental Study of Convection in a Vanadium Redox Flow Battery Strip Cell Architecture","type":"article-journal","volume":"13"},"uris":["http://www.mendeley.com/documents/?uuid=2c4267b2-17bd-47dc-b818-046ee00977d8"]}],"mendeley":{"formattedCitation":"[2,103]","plainTextFormattedCitation":"[2,103]","previouslyFormattedCitation":"[2,103]"},"properties":{"noteIndex":0},"schema":"https://github.com/citation-style-language/schema/raw/master/csl-citation.json"}</w:instrText>
      </w:r>
      <w:r w:rsidRPr="006364D9">
        <w:rPr>
          <w:rFonts w:ascii="Times New Roman" w:hAnsi="Times New Roman" w:cs="Times New Roman"/>
        </w:rPr>
        <w:fldChar w:fldCharType="separate"/>
      </w:r>
      <w:r w:rsidR="00E85735" w:rsidRPr="00E85735">
        <w:rPr>
          <w:rFonts w:ascii="Times New Roman" w:hAnsi="Times New Roman" w:cs="Times New Roman"/>
          <w:noProof/>
        </w:rPr>
        <w:t>[2,103]</w:t>
      </w:r>
      <w:r w:rsidRPr="006364D9">
        <w:rPr>
          <w:rFonts w:ascii="Times New Roman" w:hAnsi="Times New Roman" w:cs="Times New Roman"/>
        </w:rPr>
        <w:fldChar w:fldCharType="end"/>
      </w:r>
      <w:r w:rsidRPr="006364D9">
        <w:rPr>
          <w:rFonts w:ascii="Times New Roman" w:hAnsi="Times New Roman" w:cs="Times New Roman"/>
        </w:rPr>
        <w:t>.</w:t>
      </w:r>
      <w:r>
        <w:rPr>
          <w:rFonts w:ascii="Times New Roman" w:hAnsi="Times New Roman" w:cs="Times New Roman"/>
        </w:rPr>
        <w:t xml:space="preserve"> </w:t>
      </w:r>
    </w:p>
    <w:p w14:paraId="79C01516" w14:textId="29B7C51F" w:rsidR="00EE151D" w:rsidRPr="00EE151D" w:rsidRDefault="00EE151D" w:rsidP="00484E3C">
      <w:pPr>
        <w:spacing w:line="480" w:lineRule="auto"/>
        <w:ind w:firstLine="720"/>
        <w:jc w:val="both"/>
        <w:rPr>
          <w:rFonts w:ascii="Times New Roman" w:hAnsi="Times New Roman" w:cs="Times New Roman"/>
        </w:rPr>
      </w:pPr>
      <w:r>
        <w:rPr>
          <w:rFonts w:ascii="Times New Roman" w:hAnsi="Times New Roman" w:cs="Times New Roman"/>
        </w:rPr>
        <w:t>The impacts of various electrochemical and transport parameters on the electrochemical performance and current distribution are investigated. It is found that</w:t>
      </w:r>
      <w:r w:rsidR="00562783">
        <w:rPr>
          <w:rFonts w:ascii="Times New Roman" w:hAnsi="Times New Roman" w:cs="Times New Roman"/>
        </w:rPr>
        <w:t xml:space="preserve"> the electrode permeability and </w:t>
      </w:r>
      <w:r>
        <w:rPr>
          <w:rFonts w:ascii="Times New Roman" w:hAnsi="Times New Roman" w:cs="Times New Roman"/>
        </w:rPr>
        <w:t>the diffusion coefficient of the vanadium species</w:t>
      </w:r>
      <w:r w:rsidR="00BF566C">
        <w:rPr>
          <w:rFonts w:ascii="Times New Roman" w:hAnsi="Times New Roman" w:cs="Times New Roman"/>
        </w:rPr>
        <w:t xml:space="preserve"> are</w:t>
      </w:r>
      <w:r>
        <w:rPr>
          <w:rFonts w:ascii="Times New Roman" w:hAnsi="Times New Roman" w:cs="Times New Roman"/>
        </w:rPr>
        <w:t xml:space="preserve"> the most </w:t>
      </w:r>
      <w:r w:rsidR="00DC376D">
        <w:rPr>
          <w:rFonts w:ascii="Times New Roman" w:hAnsi="Times New Roman" w:cs="Times New Roman"/>
        </w:rPr>
        <w:t>influential parameters</w:t>
      </w:r>
      <w:r>
        <w:rPr>
          <w:rFonts w:ascii="Times New Roman" w:hAnsi="Times New Roman" w:cs="Times New Roman"/>
        </w:rPr>
        <w:t xml:space="preserve"> affecting </w:t>
      </w:r>
      <w:r w:rsidR="00BF566C">
        <w:rPr>
          <w:rFonts w:ascii="Times New Roman" w:hAnsi="Times New Roman" w:cs="Times New Roman"/>
        </w:rPr>
        <w:t xml:space="preserve">both electrochemical performance and </w:t>
      </w:r>
      <w:r>
        <w:rPr>
          <w:rFonts w:ascii="Times New Roman" w:hAnsi="Times New Roman" w:cs="Times New Roman"/>
        </w:rPr>
        <w:t xml:space="preserve">the current distribution along the channel. </w:t>
      </w:r>
      <w:r w:rsidR="00562783">
        <w:rPr>
          <w:rFonts w:ascii="Times New Roman" w:hAnsi="Times New Roman" w:cs="Times New Roman"/>
        </w:rPr>
        <w:t xml:space="preserve">While </w:t>
      </w:r>
      <w:r w:rsidR="00562783">
        <w:rPr>
          <w:rFonts w:ascii="Times New Roman" w:hAnsi="Times New Roman" w:cs="Times New Roman"/>
          <w:color w:val="000000"/>
        </w:rPr>
        <w:t>t</w:t>
      </w:r>
      <w:r>
        <w:rPr>
          <w:rFonts w:ascii="Times New Roman" w:hAnsi="Times New Roman" w:cs="Times New Roman"/>
          <w:color w:val="000000"/>
        </w:rPr>
        <w:t>he model successfully predicts both the charge-discharge polarization curve and the current distribution with the fitted diffusion coefficient parameter</w:t>
      </w:r>
      <w:r w:rsidR="00562783">
        <w:rPr>
          <w:rFonts w:ascii="Times New Roman" w:hAnsi="Times New Roman" w:cs="Times New Roman"/>
          <w:color w:val="000000"/>
        </w:rPr>
        <w:t>, computationally predicted current distribution fails for fitted permeability parameter</w:t>
      </w:r>
      <w:r>
        <w:rPr>
          <w:rFonts w:ascii="Times New Roman" w:hAnsi="Times New Roman" w:cs="Times New Roman"/>
          <w:color w:val="000000"/>
        </w:rPr>
        <w:t xml:space="preserve">. The diffusion coefficient of the vanadium species was found to be order of magnitude higher than the experimentally-measured values found in the literature </w:t>
      </w:r>
      <w:r>
        <w:rPr>
          <w:rFonts w:ascii="Times New Roman" w:hAnsi="Times New Roman" w:cs="Times New Roman"/>
          <w:color w:val="000000"/>
        </w:rPr>
        <w:fldChar w:fldCharType="begin" w:fldLock="1"/>
      </w:r>
      <w:r w:rsidR="006127AB">
        <w:rPr>
          <w:rFonts w:ascii="Times New Roman" w:hAnsi="Times New Roman" w:cs="Times New Roman"/>
          <w:color w:val="000000"/>
        </w:rPr>
        <w:instrText>ADDIN CSL_CITATION {"citationItems":[{"id":"ITEM-1","itemData":{"DOI":"10.1149/1.1870794","ISSN":"00134651","abstract":"Like vanadium redox couples (V2+/V3+ and VO 2+/VO2)+, neptunium is a good candidate for the active materials of a redox-flow battery because it possesses two isostructural and reversible redox couples (Np3+Np4+ and NpO 2+/NpO22+). The standard rate constants k0 of the neptunium electrode reactions were first determined at four types of carbon electrodes. The k0 values for Np3+/Np4+ and NpO2+/NpO 22+ are 1.9 × 10-2 and 1.5 × 10-2 cm 2-1, respectively, at the c plane of pyrolytic graphite [PG(c plane)] and also 1.4 × 10-2 and 2.1 × 10-2 cm s-1, respectively, at plastic formed carbon (PFC). The standard rate constants for the V2+/V3+ and VO 2+/VO2+ electrode reactions were also first determined at PG(c plane) and PFC electrodes. The determined k0 values are larger at the PFC electrode, k0 = 5.3 × 10 -4 and 8.5 × 10-4 cm s-1 for V 2+/V3+ and VO2+/VO2+, respectively, than at the PG(c plane) electrode. There is about a 102 order of difference between the k0 values of neptunium and vanadium ions, and this difference was discussed in reference to the homogeneous electron-exchange rate constants of these redox couples. © 2005 The Electrochemical Society. All rights reserved.","author":[{"dropping-particle":"","family":"Yamamura","given":"Tomoo","non-dropping-particle":"","parse-names":false,"suffix":""},{"dropping-particle":"","family":"Watanabe","given":"Nobutaka","non-dropping-particle":"","parse-names":false,"suffix":""},{"dropping-particle":"","family":"Yano","given":"Takashi","non-dropping-particle":"","parse-names":false,"suffix":""},{"dropping-particle":"","family":"Shiokawa","given":"Yoshinobu","non-dropping-particle":"","parse-names":false,"suffix":""}],"container-title":"Journal of the Electrochemical Society","id":"ITEM-1","issue":"4","issued":{"date-parts":[["2005"]]},"title":"Electron-transfer kinetics of Np3+/Np4+, NpO 2+/NpO22+, V2+/V 3+, and VO2+/VO2+ at carbon electrodes","type":"article-journal","volume":"152"},"uris":["http://www.mendeley.com/documents/?uuid=75356181-b1c5-3f11-98e4-3da8ae5dd2d3"]}],"mendeley":{"formattedCitation":"[104]","plainTextFormattedCitation":"[104]","previouslyFormattedCitation":"[104]"},"properties":{"noteIndex":0},"schema":"https://github.com/citation-style-language/schema/raw/master/csl-citation.json"}</w:instrText>
      </w:r>
      <w:r>
        <w:rPr>
          <w:rFonts w:ascii="Times New Roman" w:hAnsi="Times New Roman" w:cs="Times New Roman"/>
          <w:color w:val="000000"/>
        </w:rPr>
        <w:fldChar w:fldCharType="separate"/>
      </w:r>
      <w:r w:rsidR="00E85735" w:rsidRPr="00E85735">
        <w:rPr>
          <w:rFonts w:ascii="Times New Roman" w:hAnsi="Times New Roman" w:cs="Times New Roman"/>
          <w:noProof/>
          <w:color w:val="000000"/>
        </w:rPr>
        <w:t>[104]</w:t>
      </w:r>
      <w:r>
        <w:rPr>
          <w:rFonts w:ascii="Times New Roman" w:hAnsi="Times New Roman" w:cs="Times New Roman"/>
          <w:color w:val="000000"/>
        </w:rPr>
        <w:fldChar w:fldCharType="end"/>
      </w:r>
      <w:r>
        <w:rPr>
          <w:rFonts w:ascii="Times New Roman" w:hAnsi="Times New Roman" w:cs="Times New Roman"/>
          <w:color w:val="000000"/>
        </w:rPr>
        <w:t>.</w:t>
      </w:r>
      <w:r w:rsidR="006C69D5">
        <w:rPr>
          <w:rFonts w:ascii="Times New Roman" w:hAnsi="Times New Roman" w:cs="Times New Roman"/>
          <w:color w:val="000000"/>
        </w:rPr>
        <w:t xml:space="preserve"> </w:t>
      </w:r>
    </w:p>
    <w:p w14:paraId="3CC49E22" w14:textId="72AD61FD" w:rsidR="00A80AF0" w:rsidRDefault="00A80AF0" w:rsidP="00CB293A">
      <w:pPr>
        <w:pStyle w:val="Heading2"/>
        <w:spacing w:line="480" w:lineRule="auto"/>
        <w:jc w:val="left"/>
      </w:pPr>
      <w:bookmarkStart w:id="85" w:name="_Toc77751389"/>
      <w:r>
        <w:t>4.2 Materials and methods</w:t>
      </w:r>
      <w:bookmarkEnd w:id="85"/>
    </w:p>
    <w:p w14:paraId="64EFC3A1" w14:textId="708E9B55" w:rsidR="00CB293A" w:rsidRDefault="00CB293A" w:rsidP="00CB293A">
      <w:pPr>
        <w:pStyle w:val="Heading3"/>
        <w:spacing w:line="480" w:lineRule="auto"/>
      </w:pPr>
      <w:bookmarkStart w:id="86" w:name="_Toc77751390"/>
      <w:r>
        <w:t>4.2.1 Experimental</w:t>
      </w:r>
      <w:bookmarkEnd w:id="86"/>
    </w:p>
    <w:p w14:paraId="4F903F67" w14:textId="71777693" w:rsidR="004C0ACD" w:rsidRPr="00CB293A" w:rsidRDefault="004C0ACD" w:rsidP="00CB293A">
      <w:pPr>
        <w:pStyle w:val="Heading3"/>
        <w:spacing w:line="480" w:lineRule="auto"/>
      </w:pPr>
      <w:bookmarkStart w:id="87" w:name="_Toc77751391"/>
      <w:r>
        <w:t>4.2.</w:t>
      </w:r>
      <w:r w:rsidR="00CB293A">
        <w:t>2</w:t>
      </w:r>
      <w:r>
        <w:t xml:space="preserve"> Multiphysics model</w:t>
      </w:r>
      <w:bookmarkEnd w:id="87"/>
    </w:p>
    <w:p w14:paraId="5DF309E7" w14:textId="19D88107" w:rsidR="004C0ACD" w:rsidRDefault="004C0ACD" w:rsidP="00484E3C">
      <w:pPr>
        <w:spacing w:line="480" w:lineRule="auto"/>
        <w:ind w:firstLine="720"/>
        <w:jc w:val="both"/>
        <w:rPr>
          <w:rFonts w:ascii="Times New Roman" w:hAnsi="Times New Roman" w:cs="Times New Roman"/>
        </w:rPr>
      </w:pPr>
      <w:r>
        <w:rPr>
          <w:rFonts w:ascii="Times New Roman" w:hAnsi="Times New Roman" w:cs="Times New Roman"/>
        </w:rPr>
        <w:t>T</w:t>
      </w:r>
      <w:r w:rsidRPr="00207D66">
        <w:rPr>
          <w:rFonts w:ascii="Times New Roman" w:hAnsi="Times New Roman" w:cs="Times New Roman"/>
        </w:rPr>
        <w:t xml:space="preserve">hree dimensional, steady-state multi-physics model is developed for VRFB strip cell architecture under the dilute solution theory assumption. The simulation domain </w:t>
      </w:r>
      <w:r w:rsidRPr="00207D66">
        <w:rPr>
          <w:rFonts w:ascii="Times New Roman" w:hAnsi="Times New Roman" w:cs="Times New Roman"/>
        </w:rPr>
        <w:lastRenderedPageBreak/>
        <w:t xml:space="preserve">includes membrane, electrodes, flow plates and current collectors as seen in Figure </w:t>
      </w:r>
      <w:r w:rsidR="001E40C9">
        <w:rPr>
          <w:rFonts w:ascii="Times New Roman" w:hAnsi="Times New Roman" w:cs="Times New Roman"/>
        </w:rPr>
        <w:t>4</w:t>
      </w:r>
      <w:r w:rsidRPr="00207D66">
        <w:rPr>
          <w:rFonts w:ascii="Times New Roman" w:hAnsi="Times New Roman" w:cs="Times New Roman"/>
        </w:rPr>
        <w:t>.</w:t>
      </w:r>
      <w:r w:rsidR="001E40C9">
        <w:rPr>
          <w:rFonts w:ascii="Times New Roman" w:hAnsi="Times New Roman" w:cs="Times New Roman"/>
        </w:rPr>
        <w:t>1</w:t>
      </w:r>
      <w:r w:rsidRPr="00207D66">
        <w:rPr>
          <w:rFonts w:ascii="Times New Roman" w:hAnsi="Times New Roman" w:cs="Times New Roman"/>
        </w:rPr>
        <w:t xml:space="preserve">. Continuum equations: conservation of mass, momentum, </w:t>
      </w:r>
      <w:r w:rsidR="002C0CDB" w:rsidRPr="00207D66">
        <w:rPr>
          <w:rFonts w:ascii="Times New Roman" w:hAnsi="Times New Roman" w:cs="Times New Roman"/>
        </w:rPr>
        <w:t>species,</w:t>
      </w:r>
      <w:r w:rsidRPr="00207D66">
        <w:rPr>
          <w:rFonts w:ascii="Times New Roman" w:hAnsi="Times New Roman" w:cs="Times New Roman"/>
        </w:rPr>
        <w:t xml:space="preserve"> and charge coupled with Butler-Volmer kinetics are employed.</w:t>
      </w:r>
    </w:p>
    <w:p w14:paraId="5D24D228" w14:textId="55A79650" w:rsidR="003F2A2E" w:rsidRDefault="004C0ACD" w:rsidP="00484E3C">
      <w:pPr>
        <w:spacing w:line="480" w:lineRule="auto"/>
        <w:ind w:firstLine="720"/>
        <w:jc w:val="both"/>
        <w:rPr>
          <w:rFonts w:ascii="Times New Roman" w:hAnsi="Times New Roman" w:cs="Times New Roman"/>
        </w:rPr>
      </w:pPr>
      <w:r w:rsidRPr="00207D66">
        <w:rPr>
          <w:rFonts w:ascii="Times New Roman" w:hAnsi="Times New Roman" w:cs="Times New Roman"/>
        </w:rPr>
        <w:t xml:space="preserve">Electrolyte flow in the channel and the electrode are described by the </w:t>
      </w:r>
      <w:r w:rsidR="003F2A2E">
        <w:rPr>
          <w:rFonts w:ascii="Times New Roman" w:hAnsi="Times New Roman" w:cs="Times New Roman"/>
        </w:rPr>
        <w:t xml:space="preserve">conservation of mass and momentum equations. </w:t>
      </w:r>
      <w:r w:rsidRPr="00207D66">
        <w:rPr>
          <w:rFonts w:ascii="Times New Roman" w:hAnsi="Times New Roman" w:cs="Times New Roman"/>
        </w:rPr>
        <w:t>Navier-</w:t>
      </w:r>
      <w:proofErr w:type="gramStart"/>
      <w:r w:rsidRPr="00207D66">
        <w:rPr>
          <w:rFonts w:ascii="Times New Roman" w:hAnsi="Times New Roman" w:cs="Times New Roman"/>
        </w:rPr>
        <w:t>Stokes</w:t>
      </w:r>
      <w:proofErr w:type="gramEnd"/>
      <w:r w:rsidRPr="00207D66">
        <w:rPr>
          <w:rFonts w:ascii="Times New Roman" w:hAnsi="Times New Roman" w:cs="Times New Roman"/>
        </w:rPr>
        <w:t xml:space="preserve"> equations</w:t>
      </w:r>
      <w:r w:rsidR="003F2A2E">
        <w:rPr>
          <w:rFonts w:ascii="Times New Roman" w:hAnsi="Times New Roman" w:cs="Times New Roman"/>
        </w:rPr>
        <w:t xml:space="preserve"> (</w:t>
      </w:r>
      <w:proofErr w:type="spellStart"/>
      <w:r w:rsidR="003F2A2E" w:rsidRPr="00207D66">
        <w:rPr>
          <w:rFonts w:ascii="Times New Roman" w:hAnsi="Times New Roman" w:cs="Times New Roman"/>
        </w:rPr>
        <w:t>Eqs</w:t>
      </w:r>
      <w:proofErr w:type="spellEnd"/>
      <w:r w:rsidR="003F2A2E" w:rsidRPr="00207D66">
        <w:rPr>
          <w:rFonts w:ascii="Times New Roman" w:hAnsi="Times New Roman" w:cs="Times New Roman"/>
        </w:rPr>
        <w:t xml:space="preserve">. </w:t>
      </w:r>
      <w:r w:rsidR="003F2A2E">
        <w:rPr>
          <w:rFonts w:ascii="Times New Roman" w:hAnsi="Times New Roman" w:cs="Times New Roman"/>
        </w:rPr>
        <w:t>3.</w:t>
      </w:r>
      <w:r w:rsidR="003F2A2E" w:rsidRPr="00207D66">
        <w:rPr>
          <w:rFonts w:ascii="Times New Roman" w:hAnsi="Times New Roman" w:cs="Times New Roman"/>
        </w:rPr>
        <w:t>1</w:t>
      </w:r>
      <w:r w:rsidR="003F2A2E">
        <w:rPr>
          <w:rFonts w:ascii="Times New Roman" w:hAnsi="Times New Roman" w:cs="Times New Roman"/>
        </w:rPr>
        <w:t>)</w:t>
      </w:r>
      <w:r w:rsidRPr="00207D66">
        <w:rPr>
          <w:rFonts w:ascii="Times New Roman" w:hAnsi="Times New Roman" w:cs="Times New Roman"/>
        </w:rPr>
        <w:t xml:space="preserve"> </w:t>
      </w:r>
      <w:r w:rsidR="003F2A2E">
        <w:rPr>
          <w:rFonts w:ascii="Times New Roman" w:hAnsi="Times New Roman" w:cs="Times New Roman"/>
        </w:rPr>
        <w:t xml:space="preserve">represent the fast flow in the channel </w:t>
      </w:r>
      <w:r w:rsidRPr="00207D66">
        <w:rPr>
          <w:rFonts w:ascii="Times New Roman" w:hAnsi="Times New Roman" w:cs="Times New Roman"/>
        </w:rPr>
        <w:t xml:space="preserve">and the Brinkman equations </w:t>
      </w:r>
      <w:r w:rsidR="003F2A2E">
        <w:rPr>
          <w:rFonts w:ascii="Times New Roman" w:hAnsi="Times New Roman" w:cs="Times New Roman"/>
        </w:rPr>
        <w:t xml:space="preserve">model the flow in porous media </w:t>
      </w:r>
      <w:r w:rsidRPr="00207D66">
        <w:rPr>
          <w:rFonts w:ascii="Times New Roman" w:hAnsi="Times New Roman" w:cs="Times New Roman"/>
        </w:rPr>
        <w:t>(</w:t>
      </w:r>
      <w:proofErr w:type="spellStart"/>
      <w:r w:rsidRPr="00207D66">
        <w:rPr>
          <w:rFonts w:ascii="Times New Roman" w:hAnsi="Times New Roman" w:cs="Times New Roman"/>
        </w:rPr>
        <w:t>Eqs</w:t>
      </w:r>
      <w:proofErr w:type="spellEnd"/>
      <w:r w:rsidRPr="00207D66">
        <w:rPr>
          <w:rFonts w:ascii="Times New Roman" w:hAnsi="Times New Roman" w:cs="Times New Roman"/>
        </w:rPr>
        <w:t xml:space="preserve">. </w:t>
      </w:r>
      <w:r w:rsidR="00AF49D2">
        <w:rPr>
          <w:rFonts w:ascii="Times New Roman" w:hAnsi="Times New Roman" w:cs="Times New Roman"/>
        </w:rPr>
        <w:t>3.</w:t>
      </w:r>
      <w:r w:rsidRPr="00207D66">
        <w:rPr>
          <w:rFonts w:ascii="Times New Roman" w:hAnsi="Times New Roman" w:cs="Times New Roman"/>
        </w:rPr>
        <w:t>2).</w:t>
      </w:r>
      <w:r w:rsidR="003F2A2E">
        <w:rPr>
          <w:rFonts w:ascii="Times New Roman" w:hAnsi="Times New Roman" w:cs="Times New Roman"/>
        </w:rPr>
        <w:t xml:space="preserve"> </w:t>
      </w:r>
      <w:r w:rsidR="0037631D" w:rsidRPr="0077775A">
        <w:rPr>
          <w:rFonts w:ascii="Times New Roman" w:hAnsi="Times New Roman" w:cs="Times New Roman"/>
        </w:rPr>
        <w:t xml:space="preserve">No-slip boundary conditions </w:t>
      </w:r>
      <w:r w:rsidR="0037631D">
        <w:rPr>
          <w:rFonts w:ascii="Times New Roman" w:hAnsi="Times New Roman" w:cs="Times New Roman"/>
        </w:rPr>
        <w:t>we</w:t>
      </w:r>
      <w:r w:rsidR="0037631D" w:rsidRPr="0077775A">
        <w:rPr>
          <w:rFonts w:ascii="Times New Roman" w:hAnsi="Times New Roman" w:cs="Times New Roman"/>
        </w:rPr>
        <w:t>re assigned for channel</w:t>
      </w:r>
      <w:r w:rsidR="0037631D">
        <w:rPr>
          <w:rFonts w:ascii="Times New Roman" w:hAnsi="Times New Roman" w:cs="Times New Roman"/>
        </w:rPr>
        <w:t xml:space="preserve">s, </w:t>
      </w:r>
      <w:r w:rsidR="0037631D" w:rsidRPr="0077775A">
        <w:rPr>
          <w:rFonts w:ascii="Times New Roman" w:hAnsi="Times New Roman" w:cs="Times New Roman"/>
        </w:rPr>
        <w:t>porous media walls. While the outlet boundar</w:t>
      </w:r>
      <w:r w:rsidR="0037631D">
        <w:rPr>
          <w:rFonts w:ascii="Times New Roman" w:hAnsi="Times New Roman" w:cs="Times New Roman"/>
        </w:rPr>
        <w:t>ies</w:t>
      </w:r>
      <w:r w:rsidR="0037631D" w:rsidRPr="0077775A">
        <w:rPr>
          <w:rFonts w:ascii="Times New Roman" w:hAnsi="Times New Roman" w:cs="Times New Roman"/>
        </w:rPr>
        <w:t xml:space="preserve"> </w:t>
      </w:r>
      <w:r w:rsidR="0037631D">
        <w:rPr>
          <w:rFonts w:ascii="Times New Roman" w:hAnsi="Times New Roman" w:cs="Times New Roman"/>
        </w:rPr>
        <w:t>were</w:t>
      </w:r>
      <w:r w:rsidR="0037631D" w:rsidRPr="0077775A">
        <w:rPr>
          <w:rFonts w:ascii="Times New Roman" w:hAnsi="Times New Roman" w:cs="Times New Roman"/>
        </w:rPr>
        <w:t xml:space="preserve"> held 0 kPa, </w:t>
      </w:r>
      <w:r w:rsidR="0037631D">
        <w:rPr>
          <w:rFonts w:ascii="Times New Roman" w:hAnsi="Times New Roman" w:cs="Times New Roman"/>
        </w:rPr>
        <w:t>a mass flow rate was specified</w:t>
      </w:r>
      <w:r w:rsidR="0037631D" w:rsidRPr="0077775A">
        <w:rPr>
          <w:rFonts w:ascii="Times New Roman" w:hAnsi="Times New Roman" w:cs="Times New Roman"/>
        </w:rPr>
        <w:t xml:space="preserve"> (</w:t>
      </w:r>
      <m:oMath>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m</m:t>
                </m:r>
              </m:e>
            </m:acc>
          </m:e>
          <m:sub>
            <m:r>
              <w:rPr>
                <w:rFonts w:ascii="Cambria Math" w:eastAsiaTheme="minorEastAsia" w:hAnsi="Cambria Math" w:cs="Times New Roman"/>
              </w:rPr>
              <m:t>in</m:t>
            </m:r>
          </m:sub>
        </m:sSub>
      </m:oMath>
      <w:r w:rsidR="0037631D" w:rsidRPr="0077775A">
        <w:rPr>
          <w:rFonts w:ascii="Times New Roman" w:hAnsi="Times New Roman" w:cs="Times New Roman"/>
        </w:rPr>
        <w:t xml:space="preserve">) </w:t>
      </w:r>
      <w:r w:rsidR="0037631D">
        <w:rPr>
          <w:rFonts w:ascii="Times New Roman" w:hAnsi="Times New Roman" w:cs="Times New Roman"/>
        </w:rPr>
        <w:t xml:space="preserve">at the inlets. </w:t>
      </w:r>
    </w:p>
    <w:p w14:paraId="3AF8BDFF" w14:textId="284A5791" w:rsidR="00727CC6" w:rsidRDefault="006C3CA7" w:rsidP="00484E3C">
      <w:pPr>
        <w:spacing w:line="480" w:lineRule="auto"/>
        <w:ind w:firstLine="720"/>
        <w:jc w:val="both"/>
        <w:rPr>
          <w:rFonts w:ascii="Times New Roman" w:hAnsi="Times New Roman" w:cs="Times New Roman"/>
        </w:rPr>
      </w:pPr>
      <w:r>
        <w:rPr>
          <w:rFonts w:ascii="Times New Roman" w:hAnsi="Times New Roman" w:cs="Times New Roman"/>
        </w:rPr>
        <w:t xml:space="preserve">The </w:t>
      </w:r>
      <w:r w:rsidR="000A4E64">
        <w:rPr>
          <w:rFonts w:ascii="Times New Roman" w:hAnsi="Times New Roman" w:cs="Times New Roman"/>
        </w:rPr>
        <w:t>ion flux and charge transport</w:t>
      </w:r>
      <w:r>
        <w:rPr>
          <w:rFonts w:ascii="Times New Roman" w:hAnsi="Times New Roman" w:cs="Times New Roman"/>
        </w:rPr>
        <w:t xml:space="preserve"> in the electrode </w:t>
      </w:r>
      <w:r w:rsidR="000A4E64">
        <w:rPr>
          <w:rFonts w:ascii="Times New Roman" w:hAnsi="Times New Roman" w:cs="Times New Roman"/>
        </w:rPr>
        <w:t>is</w:t>
      </w:r>
      <w:r>
        <w:rPr>
          <w:rFonts w:ascii="Times New Roman" w:hAnsi="Times New Roman" w:cs="Times New Roman"/>
        </w:rPr>
        <w:t xml:space="preserve"> governed by the </w:t>
      </w:r>
      <w:r w:rsidRPr="00207D66">
        <w:rPr>
          <w:rFonts w:ascii="Times New Roman" w:hAnsi="Times New Roman" w:cs="Times New Roman"/>
        </w:rPr>
        <w:t>Nernst-Planck equations</w:t>
      </w:r>
      <w:r w:rsidR="000A4E64">
        <w:rPr>
          <w:rFonts w:ascii="Times New Roman" w:hAnsi="Times New Roman" w:cs="Times New Roman"/>
        </w:rPr>
        <w:t>.  D</w:t>
      </w:r>
      <w:r w:rsidR="003F2A2E" w:rsidRPr="00207D66">
        <w:rPr>
          <w:rFonts w:ascii="Times New Roman" w:hAnsi="Times New Roman" w:cs="Times New Roman"/>
        </w:rPr>
        <w:t xml:space="preserve">iffusion, </w:t>
      </w:r>
      <w:proofErr w:type="gramStart"/>
      <w:r w:rsidR="003F2A2E" w:rsidRPr="00207D66">
        <w:rPr>
          <w:rFonts w:ascii="Times New Roman" w:hAnsi="Times New Roman" w:cs="Times New Roman"/>
        </w:rPr>
        <w:t>migration</w:t>
      </w:r>
      <w:proofErr w:type="gramEnd"/>
      <w:r w:rsidR="003F2A2E" w:rsidRPr="00207D66">
        <w:rPr>
          <w:rFonts w:ascii="Times New Roman" w:hAnsi="Times New Roman" w:cs="Times New Roman"/>
        </w:rPr>
        <w:t xml:space="preserve"> and convection</w:t>
      </w:r>
      <w:r w:rsidR="000A4E64">
        <w:rPr>
          <w:rFonts w:ascii="Times New Roman" w:hAnsi="Times New Roman" w:cs="Times New Roman"/>
        </w:rPr>
        <w:t xml:space="preserve"> are the main mass transport mechanisms</w:t>
      </w:r>
      <w:r>
        <w:rPr>
          <w:rFonts w:ascii="Times New Roman" w:hAnsi="Times New Roman" w:cs="Times New Roman"/>
        </w:rPr>
        <w:t>.</w:t>
      </w:r>
    </w:p>
    <w:tbl>
      <w:tblPr>
        <w:tblStyle w:val="TableGrid"/>
        <w:tblW w:w="8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4"/>
        <w:gridCol w:w="816"/>
      </w:tblGrid>
      <w:tr w:rsidR="003F2A2E" w14:paraId="0B1A5C74" w14:textId="77777777" w:rsidTr="00F86427">
        <w:tc>
          <w:tcPr>
            <w:tcW w:w="7944" w:type="dxa"/>
          </w:tcPr>
          <w:p w14:paraId="47AB1C36" w14:textId="77777777" w:rsidR="003F2A2E" w:rsidRPr="00197C12" w:rsidRDefault="00107263" w:rsidP="00F86427">
            <w:pPr>
              <w:autoSpaceDE w:val="0"/>
              <w:autoSpaceDN w:val="0"/>
              <w:adjustRightInd w:val="0"/>
              <w:spacing w:line="480" w:lineRule="auto"/>
              <w:jc w:val="both"/>
              <w:rPr>
                <w:rFonts w:ascii="Times New Roman" w:eastAsiaTheme="minorEastAsia" w:hAnsi="Times New Roman" w:cs="Times New Roman"/>
              </w:rPr>
            </w:pPr>
            <m:oMathPara>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i</m:t>
                    </m:r>
                  </m:sub>
                </m:sSub>
                <m:r>
                  <w:rPr>
                    <w:rFonts w:ascii="Cambria Math" w:hAnsi="Cambria Math" w:cs="Times New Roman"/>
                  </w:rPr>
                  <m:t>= -</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m:t>
                    </m:r>
                  </m:sub>
                </m:sSub>
                <m:r>
                  <m:rPr>
                    <m:sty m:val="p"/>
                  </m:rP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i</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i</m:t>
                    </m:r>
                  </m:sub>
                </m:sSub>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mob,i</m:t>
                    </m:r>
                  </m:sub>
                </m:sSub>
                <m:r>
                  <w:rPr>
                    <w:rFonts w:ascii="Cambria Math" w:hAnsi="Cambria Math" w:cs="Times New Roman"/>
                  </w:rPr>
                  <m:t>F</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i</m:t>
                    </m:r>
                  </m:sub>
                </m:sSub>
                <m:r>
                  <m:rPr>
                    <m:sty m:val="p"/>
                  </m:rP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l</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i</m:t>
                    </m:r>
                  </m:sub>
                </m:sSub>
                <m:r>
                  <w:rPr>
                    <w:rFonts w:ascii="Cambria Math" w:hAnsi="Cambria Math" w:cs="Times New Roman"/>
                  </w:rPr>
                  <m:t>u</m:t>
                </m:r>
              </m:oMath>
            </m:oMathPara>
          </w:p>
        </w:tc>
        <w:tc>
          <w:tcPr>
            <w:tcW w:w="816" w:type="dxa"/>
          </w:tcPr>
          <w:p w14:paraId="0A66215B" w14:textId="48F8DFEE" w:rsidR="003F2A2E" w:rsidRDefault="003F2A2E" w:rsidP="00F86427">
            <w:pPr>
              <w:pStyle w:val="Caption"/>
            </w:pPr>
            <w:r>
              <w:t>(</w:t>
            </w:r>
            <w:fldSimple w:instr=" STYLEREF 1 \s ">
              <w:r w:rsidR="002355BB">
                <w:rPr>
                  <w:noProof/>
                </w:rPr>
                <w:t>4</w:t>
              </w:r>
            </w:fldSimple>
            <w:r w:rsidR="00D21C0A">
              <w:t>.</w:t>
            </w:r>
            <w:fldSimple w:instr=" SEQ Equation \* ARABIC \s 1 ">
              <w:r w:rsidR="002355BB">
                <w:rPr>
                  <w:noProof/>
                </w:rPr>
                <w:t>1</w:t>
              </w:r>
            </w:fldSimple>
            <w:r>
              <w:t>)</w:t>
            </w:r>
          </w:p>
        </w:tc>
      </w:tr>
    </w:tbl>
    <w:p w14:paraId="6EDC4038" w14:textId="55763AB3" w:rsidR="00FF6BF5" w:rsidRPr="00FF6BF5" w:rsidRDefault="00484E3C" w:rsidP="003E39CB">
      <w:pPr>
        <w:spacing w:line="480" w:lineRule="auto"/>
        <w:jc w:val="both"/>
        <w:rPr>
          <w:rFonts w:ascii="Times New Roman" w:hAnsi="Times New Roman" w:cs="Times New Roman"/>
          <w:i/>
          <w:iCs/>
        </w:rPr>
      </w:pPr>
      <w:r>
        <w:rPr>
          <w:rFonts w:ascii="Times New Roman" w:hAnsi="Times New Roman" w:cs="Times New Roman"/>
        </w:rPr>
        <w:t>w</w:t>
      </w:r>
      <w:r w:rsidR="00727CC6">
        <w:rPr>
          <w:rFonts w:ascii="Times New Roman" w:hAnsi="Times New Roman" w:cs="Times New Roman"/>
        </w:rPr>
        <w:t xml:space="preserve">here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i</m:t>
            </m:r>
          </m:sub>
        </m:sSub>
      </m:oMath>
      <w:r w:rsidR="00727CC6">
        <w:rPr>
          <w:rFonts w:ascii="Times New Roman" w:hAnsi="Times New Roman" w:cs="Times New Roman"/>
        </w:rPr>
        <w:t xml:space="preserve"> is the concentration,</w:t>
      </w:r>
      <w:r w:rsidR="003F2A2E" w:rsidRPr="00F8304A">
        <w:rPr>
          <w:rFonts w:ascii="Times New Roman" w:hAnsi="Times New Roman" w:cs="Times New Roman"/>
        </w:rPr>
        <w:t xml:space="preserve"> </w:t>
      </w:r>
      <m:oMath>
        <m:sSub>
          <m:sSubPr>
            <m:ctrlPr>
              <w:rPr>
                <w:rFonts w:ascii="Cambria Math" w:hAnsi="Cambria Math" w:cs="Times New Roman"/>
                <w:i/>
                <w:iCs/>
              </w:rPr>
            </m:ctrlPr>
          </m:sSubPr>
          <m:e>
            <m:r>
              <w:rPr>
                <w:rFonts w:ascii="Cambria Math" w:hAnsi="Cambria Math" w:cs="Times New Roman"/>
              </w:rPr>
              <m:t>D</m:t>
            </m:r>
          </m:e>
          <m:sub>
            <m:r>
              <w:rPr>
                <w:rFonts w:ascii="Cambria Math" w:hAnsi="Cambria Math" w:cs="Times New Roman"/>
              </w:rPr>
              <m:t>i</m:t>
            </m:r>
          </m:sub>
        </m:sSub>
      </m:oMath>
      <w:r w:rsidR="003F2A2E" w:rsidRPr="00F8304A">
        <w:rPr>
          <w:rFonts w:ascii="Times New Roman" w:hAnsi="Times New Roman" w:cs="Times New Roman"/>
          <w:i/>
          <w:iCs/>
        </w:rPr>
        <w:t xml:space="preserve"> </w:t>
      </w:r>
      <w:r w:rsidR="003F2A2E" w:rsidRPr="00F8304A">
        <w:rPr>
          <w:rFonts w:ascii="Times New Roman" w:hAnsi="Times New Roman" w:cs="Times New Roman"/>
        </w:rPr>
        <w:t>is the diffusion coefficient</w:t>
      </w:r>
      <w:r w:rsidR="00727CC6">
        <w:rPr>
          <w:rFonts w:ascii="Times New Roman" w:hAnsi="Times New Roman" w:cs="Times New Roman"/>
        </w:rPr>
        <w:t xml:space="preserve">, </w:t>
      </w:r>
      <m:oMath>
        <m:sSub>
          <m:sSubPr>
            <m:ctrlPr>
              <w:rPr>
                <w:rFonts w:ascii="Cambria Math" w:hAnsi="Cambria Math" w:cs="Times New Roman"/>
                <w:i/>
                <w:iCs/>
              </w:rPr>
            </m:ctrlPr>
          </m:sSubPr>
          <m:e>
            <m:r>
              <w:rPr>
                <w:rFonts w:ascii="Cambria Math" w:hAnsi="Cambria Math" w:cs="Times New Roman"/>
              </w:rPr>
              <m:t>z</m:t>
            </m:r>
          </m:e>
          <m:sub>
            <m:r>
              <w:rPr>
                <w:rFonts w:ascii="Cambria Math" w:hAnsi="Cambria Math" w:cs="Times New Roman"/>
              </w:rPr>
              <m:t>i</m:t>
            </m:r>
          </m:sub>
        </m:sSub>
      </m:oMath>
      <w:r w:rsidR="00727CC6">
        <w:rPr>
          <w:rFonts w:ascii="Times New Roman" w:hAnsi="Times New Roman" w:cs="Times New Roman"/>
          <w:iCs/>
        </w:rPr>
        <w:t xml:space="preserve"> is </w:t>
      </w:r>
      <w:r w:rsidR="00727CC6" w:rsidRPr="00F8304A">
        <w:rPr>
          <w:rFonts w:ascii="Times New Roman" w:hAnsi="Times New Roman" w:cs="Times New Roman"/>
        </w:rPr>
        <w:t>the species charge number</w:t>
      </w:r>
      <w:r w:rsidR="00727CC6">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mob,i</m:t>
            </m:r>
          </m:sub>
        </m:sSub>
      </m:oMath>
      <w:r w:rsidR="00727CC6">
        <w:rPr>
          <w:rFonts w:ascii="Times New Roman" w:hAnsi="Times New Roman" w:cs="Times New Roman"/>
        </w:rPr>
        <w:t xml:space="preserve"> is </w:t>
      </w:r>
      <w:r w:rsidR="00727CC6" w:rsidRPr="00F8304A">
        <w:rPr>
          <w:rFonts w:ascii="Times New Roman" w:hAnsi="Times New Roman" w:cs="Times New Roman"/>
        </w:rPr>
        <w:t>the species mobility</w:t>
      </w:r>
      <w:r w:rsidR="00727CC6">
        <w:rPr>
          <w:rFonts w:ascii="Times New Roman" w:hAnsi="Times New Roman" w:cs="Times New Roman"/>
        </w:rPr>
        <w:t xml:space="preserve">, </w:t>
      </w:r>
      <m:oMath>
        <m:r>
          <w:rPr>
            <w:rFonts w:ascii="Cambria Math" w:hAnsi="Cambria Math" w:cs="Times New Roman"/>
          </w:rPr>
          <m:t>F</m:t>
        </m:r>
      </m:oMath>
      <w:r w:rsidR="00727CC6">
        <w:rPr>
          <w:rFonts w:ascii="Times New Roman" w:hAnsi="Times New Roman" w:cs="Times New Roman"/>
        </w:rPr>
        <w:t xml:space="preserve"> is the Faraday’s constant, (</w:t>
      </w:r>
      <m:oMath>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l</m:t>
            </m:r>
          </m:sub>
        </m:sSub>
      </m:oMath>
      <w:r w:rsidR="00727CC6" w:rsidRPr="00F8304A">
        <w:rPr>
          <w:rFonts w:ascii="Times New Roman" w:hAnsi="Times New Roman" w:cs="Times New Roman"/>
        </w:rPr>
        <w:t>)</w:t>
      </w:r>
      <w:r w:rsidR="00727CC6">
        <w:rPr>
          <w:rFonts w:ascii="Times New Roman" w:hAnsi="Times New Roman" w:cs="Times New Roman"/>
        </w:rPr>
        <w:t xml:space="preserve"> is the </w:t>
      </w:r>
      <w:r w:rsidR="00727CC6" w:rsidRPr="00F8304A">
        <w:rPr>
          <w:rFonts w:ascii="Times New Roman" w:hAnsi="Times New Roman" w:cs="Times New Roman"/>
        </w:rPr>
        <w:t>electrolyte potential</w:t>
      </w:r>
      <w:r w:rsidR="00727CC6">
        <w:rPr>
          <w:rFonts w:ascii="Times New Roman" w:hAnsi="Times New Roman" w:cs="Times New Roman"/>
        </w:rPr>
        <w:t xml:space="preserve">, </w:t>
      </w:r>
      <m:oMath>
        <m:r>
          <w:rPr>
            <w:rFonts w:ascii="Cambria Math" w:hAnsi="Cambria Math" w:cs="Times New Roman"/>
          </w:rPr>
          <m:t>u</m:t>
        </m:r>
      </m:oMath>
      <w:r w:rsidR="00727CC6">
        <w:rPr>
          <w:rFonts w:ascii="Times New Roman" w:hAnsi="Times New Roman" w:cs="Times New Roman"/>
        </w:rPr>
        <w:t xml:space="preserve"> is </w:t>
      </w:r>
      <w:r w:rsidR="00727CC6" w:rsidRPr="00F8304A">
        <w:rPr>
          <w:rFonts w:ascii="Times New Roman" w:hAnsi="Times New Roman" w:cs="Times New Roman"/>
        </w:rPr>
        <w:t>the fluid velocity vector</w:t>
      </w:r>
      <w:r w:rsidR="00727CC6">
        <w:rPr>
          <w:rFonts w:ascii="Times New Roman" w:hAnsi="Times New Roman" w:cs="Times New Roman"/>
        </w:rPr>
        <w:t>.</w:t>
      </w:r>
      <w:r w:rsidR="00FF6BF5">
        <w:rPr>
          <w:rFonts w:ascii="Times New Roman" w:hAnsi="Times New Roman" w:cs="Times New Roman"/>
        </w:rPr>
        <w:t xml:space="preserve"> </w:t>
      </w:r>
      <w:r w:rsidR="00FF6BF5" w:rsidRPr="00207D66">
        <w:rPr>
          <w:rFonts w:ascii="Times New Roman" w:hAnsi="Times New Roman" w:cs="Times New Roman"/>
        </w:rPr>
        <w:t>Nernst-Planck equations</w:t>
      </w:r>
      <w:r w:rsidR="00FF6BF5">
        <w:rPr>
          <w:rFonts w:ascii="Times New Roman" w:hAnsi="Times New Roman" w:cs="Times New Roman"/>
        </w:rPr>
        <w:t xml:space="preserve"> are solved for species</w:t>
      </w:r>
      <w:r w:rsidR="00FF6BF5">
        <w:rPr>
          <w:rFonts w:ascii="Times New Roman" w:eastAsiaTheme="minorEastAsia" w:hAnsi="Times New Roman" w:cs="Times New Roman"/>
        </w:rPr>
        <w:t xml:space="preserve">;  </w:t>
      </w:r>
      <m:oMath>
        <m:sSup>
          <m:sSupPr>
            <m:ctrlPr>
              <w:rPr>
                <w:rFonts w:ascii="Cambria Math" w:hAnsi="Cambria Math" w:cs="Times New Roman"/>
                <w:i/>
              </w:rPr>
            </m:ctrlPr>
          </m:sSupPr>
          <m:e>
            <m:r>
              <w:rPr>
                <w:rFonts w:ascii="Cambria Math" w:hAnsi="Cambria Math" w:cs="Times New Roman"/>
              </w:rPr>
              <m:t>V</m:t>
            </m:r>
          </m:e>
          <m:sup>
            <m:r>
              <w:rPr>
                <w:rFonts w:ascii="Cambria Math" w:hAnsi="Cambria Math" w:cs="Times New Roman"/>
              </w:rPr>
              <m:t>2+</m:t>
            </m:r>
          </m:sup>
        </m:sSup>
      </m:oMath>
      <w:r w:rsidR="00FF6BF5">
        <w:rPr>
          <w:rFonts w:ascii="Times New Roman" w:eastAsiaTheme="minorEastAsia" w:hAnsi="Times New Roman" w:cs="Times New Roman"/>
        </w:rPr>
        <w:t xml:space="preserve">, </w:t>
      </w:r>
      <m:oMath>
        <m:sSup>
          <m:sSupPr>
            <m:ctrlPr>
              <w:rPr>
                <w:rFonts w:ascii="Cambria Math" w:hAnsi="Cambria Math" w:cs="Times New Roman"/>
                <w:i/>
              </w:rPr>
            </m:ctrlPr>
          </m:sSupPr>
          <m:e>
            <m:r>
              <w:rPr>
                <w:rFonts w:ascii="Cambria Math" w:hAnsi="Cambria Math" w:cs="Times New Roman"/>
              </w:rPr>
              <m:t>V</m:t>
            </m:r>
          </m:e>
          <m:sup>
            <m:r>
              <w:rPr>
                <w:rFonts w:ascii="Cambria Math" w:hAnsi="Cambria Math" w:cs="Times New Roman"/>
              </w:rPr>
              <m:t>3+</m:t>
            </m:r>
          </m:sup>
        </m:sSup>
      </m:oMath>
      <w:r w:rsidR="00FF6BF5">
        <w:rPr>
          <w:rFonts w:ascii="Times New Roman" w:eastAsiaTheme="minorEastAsia" w:hAnsi="Times New Roman" w:cs="Times New Roman"/>
        </w:rPr>
        <w:t xml:space="preserve">, </w:t>
      </w:r>
      <m:oMath>
        <m:sSup>
          <m:sSupPr>
            <m:ctrlPr>
              <w:rPr>
                <w:rFonts w:ascii="Cambria Math" w:hAnsi="Cambria Math" w:cs="Times New Roman"/>
                <w:i/>
              </w:rPr>
            </m:ctrlPr>
          </m:sSupPr>
          <m:e>
            <m:r>
              <w:rPr>
                <w:rFonts w:ascii="Cambria Math" w:hAnsi="Cambria Math" w:cs="Times New Roman"/>
              </w:rPr>
              <m:t>H</m:t>
            </m:r>
          </m:e>
          <m:sup>
            <m:r>
              <w:rPr>
                <w:rFonts w:ascii="Cambria Math" w:hAnsi="Cambria Math" w:cs="Times New Roman"/>
              </w:rPr>
              <m:t>+</m:t>
            </m:r>
          </m:sup>
        </m:sSup>
      </m:oMath>
      <w:r w:rsidR="00FF6BF5">
        <w:rPr>
          <w:rFonts w:ascii="Times New Roman" w:hAnsi="Times New Roman" w:cs="Times New Roman"/>
        </w:rPr>
        <w:t xml:space="preserve">  at the negative electrode,  </w:t>
      </w:r>
      <m:oMath>
        <m:sSubSup>
          <m:sSubSupPr>
            <m:ctrlPr>
              <w:rPr>
                <w:rFonts w:ascii="Cambria Math" w:hAnsi="Cambria Math" w:cs="Times New Roman"/>
                <w:i/>
              </w:rPr>
            </m:ctrlPr>
          </m:sSubSupPr>
          <m:e>
            <m:r>
              <w:rPr>
                <w:rFonts w:ascii="Cambria Math" w:hAnsi="Cambria Math" w:cs="Times New Roman"/>
              </w:rPr>
              <m:t>VO</m:t>
            </m:r>
          </m:e>
          <m:sub>
            <m:r>
              <w:rPr>
                <w:rFonts w:ascii="Cambria Math" w:hAnsi="Cambria Math" w:cs="Times New Roman"/>
              </w:rPr>
              <m:t>2</m:t>
            </m:r>
          </m:sub>
          <m:sup>
            <m:r>
              <w:rPr>
                <w:rFonts w:ascii="Cambria Math" w:hAnsi="Cambria Math" w:cs="Times New Roman"/>
              </w:rPr>
              <m:t>+</m:t>
            </m:r>
          </m:sup>
        </m:sSubSup>
      </m:oMath>
      <w:r w:rsidR="00FF6BF5">
        <w:rPr>
          <w:rFonts w:ascii="Times New Roman" w:eastAsiaTheme="minorEastAsia" w:hAnsi="Times New Roman" w:cs="Times New Roman"/>
        </w:rPr>
        <w:t xml:space="preserve">, </w:t>
      </w:r>
      <m:oMath>
        <m:sSup>
          <m:sSupPr>
            <m:ctrlPr>
              <w:rPr>
                <w:rFonts w:ascii="Cambria Math" w:hAnsi="Cambria Math" w:cs="Times New Roman"/>
                <w:i/>
              </w:rPr>
            </m:ctrlPr>
          </m:sSupPr>
          <m:e>
            <m:r>
              <w:rPr>
                <w:rFonts w:ascii="Cambria Math" w:hAnsi="Cambria Math" w:cs="Times New Roman"/>
              </w:rPr>
              <m:t>VO</m:t>
            </m:r>
          </m:e>
          <m:sup>
            <m:r>
              <w:rPr>
                <w:rFonts w:ascii="Cambria Math" w:hAnsi="Cambria Math" w:cs="Times New Roman"/>
              </w:rPr>
              <m:t>2+</m:t>
            </m:r>
          </m:sup>
        </m:sSup>
      </m:oMath>
      <w:r w:rsidR="00FF6BF5">
        <w:rPr>
          <w:rFonts w:ascii="Times New Roman" w:eastAsiaTheme="minorEastAsia" w:hAnsi="Times New Roman" w:cs="Times New Roman"/>
        </w:rPr>
        <w:t xml:space="preserve"> and </w:t>
      </w:r>
      <m:oMath>
        <m:sSup>
          <m:sSupPr>
            <m:ctrlPr>
              <w:rPr>
                <w:rFonts w:ascii="Cambria Math" w:hAnsi="Cambria Math" w:cs="Times New Roman"/>
                <w:i/>
              </w:rPr>
            </m:ctrlPr>
          </m:sSupPr>
          <m:e>
            <m:r>
              <w:rPr>
                <w:rFonts w:ascii="Cambria Math" w:hAnsi="Cambria Math" w:cs="Times New Roman"/>
              </w:rPr>
              <m:t>H</m:t>
            </m:r>
          </m:e>
          <m:sup>
            <m:r>
              <w:rPr>
                <w:rFonts w:ascii="Cambria Math" w:hAnsi="Cambria Math" w:cs="Times New Roman"/>
              </w:rPr>
              <m:t>+</m:t>
            </m:r>
          </m:sup>
        </m:sSup>
      </m:oMath>
      <w:r w:rsidR="00FF6BF5">
        <w:rPr>
          <w:rFonts w:ascii="Times New Roman" w:eastAsiaTheme="minorEastAsia" w:hAnsi="Times New Roman" w:cs="Times New Roman"/>
        </w:rPr>
        <w:t xml:space="preserve"> at the positive electrode. </w:t>
      </w:r>
    </w:p>
    <w:p w14:paraId="713B16A5" w14:textId="311F6F07" w:rsidR="00727CC6" w:rsidRDefault="00727CC6" w:rsidP="003E39CB">
      <w:pPr>
        <w:autoSpaceDE w:val="0"/>
        <w:autoSpaceDN w:val="0"/>
        <w:adjustRightInd w:val="0"/>
        <w:spacing w:line="480" w:lineRule="auto"/>
        <w:jc w:val="both"/>
        <w:rPr>
          <w:rFonts w:ascii="Times New Roman" w:hAnsi="Times New Roman" w:cs="Times New Roman"/>
        </w:rPr>
      </w:pPr>
      <w:r>
        <w:rPr>
          <w:rFonts w:ascii="Times New Roman" w:hAnsi="Times New Roman" w:cs="Times New Roman"/>
        </w:rPr>
        <w:t>Bruggeman correlation is used to calculate effective diffusivity in the porous media.</w:t>
      </w:r>
      <w:r w:rsidR="007556E4">
        <w:rPr>
          <w:rFonts w:ascii="Times New Roman" w:hAnsi="Times New Roman" w:cs="Times New Roman"/>
        </w:rPr>
        <w:t xml:space="preserve"> </w:t>
      </w:r>
      <m:oMath>
        <m:r>
          <w:rPr>
            <w:rFonts w:ascii="Cambria Math" w:hAnsi="Cambria Math" w:cs="Times New Roman"/>
          </w:rPr>
          <m:t>ε</m:t>
        </m:r>
      </m:oMath>
      <w:r w:rsidR="00476B72">
        <w:rPr>
          <w:rFonts w:ascii="Times New Roman" w:hAnsi="Times New Roman" w:cs="Times New Roman"/>
        </w:rPr>
        <w:t xml:space="preserve"> is the porosity of the electrode.</w:t>
      </w:r>
    </w:p>
    <w:tbl>
      <w:tblPr>
        <w:tblStyle w:val="TableGrid"/>
        <w:tblW w:w="8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4"/>
        <w:gridCol w:w="816"/>
      </w:tblGrid>
      <w:tr w:rsidR="00476B72" w14:paraId="36E7FC1D" w14:textId="77777777" w:rsidTr="00F86427">
        <w:tc>
          <w:tcPr>
            <w:tcW w:w="7944" w:type="dxa"/>
          </w:tcPr>
          <w:p w14:paraId="42D0A486" w14:textId="55D02DB6" w:rsidR="00476B72" w:rsidRPr="00476B72" w:rsidRDefault="00107263" w:rsidP="00476B72">
            <w:pPr>
              <w:autoSpaceDE w:val="0"/>
              <w:autoSpaceDN w:val="0"/>
              <w:adjustRightInd w:val="0"/>
              <w:spacing w:line="480" w:lineRule="auto"/>
              <w:jc w:val="both"/>
              <w:rPr>
                <w:rFonts w:ascii="Times New Roman" w:hAnsi="Times New Roman" w:cs="Times New Roman"/>
              </w:rPr>
            </w:pPr>
            <m:oMathPara>
              <m:oMath>
                <m:sSub>
                  <m:sSubPr>
                    <m:ctrlPr>
                      <w:rPr>
                        <w:rFonts w:ascii="Cambria Math" w:hAnsi="Cambria Math" w:cs="Times New Roman"/>
                        <w:i/>
                      </w:rPr>
                    </m:ctrlPr>
                  </m:sSubPr>
                  <m:e>
                    <m:sSubSup>
                      <m:sSubSupPr>
                        <m:ctrlPr>
                          <w:rPr>
                            <w:rFonts w:ascii="Cambria Math" w:hAnsi="Cambria Math" w:cs="Times New Roman"/>
                            <w:i/>
                          </w:rPr>
                        </m:ctrlPr>
                      </m:sSubSupPr>
                      <m:e>
                        <m:r>
                          <w:rPr>
                            <w:rFonts w:ascii="Cambria Math" w:hAnsi="Cambria Math" w:cs="Times New Roman"/>
                          </w:rPr>
                          <m:t>D</m:t>
                        </m:r>
                      </m:e>
                      <m:sub>
                        <m:r>
                          <w:rPr>
                            <w:rFonts w:ascii="Cambria Math" w:hAnsi="Cambria Math" w:cs="Times New Roman"/>
                          </w:rPr>
                          <m:t>i</m:t>
                        </m:r>
                      </m:sub>
                      <m:sup>
                        <m:r>
                          <w:rPr>
                            <w:rFonts w:ascii="Cambria Math" w:hAnsi="Cambria Math" w:cs="Times New Roman"/>
                          </w:rPr>
                          <m:t>eff</m:t>
                        </m:r>
                      </m:sup>
                    </m:sSubSup>
                    <m:r>
                      <w:rPr>
                        <w:rFonts w:ascii="Cambria Math" w:hAnsi="Cambria Math" w:cs="Times New Roman"/>
                      </w:rPr>
                      <m:t>= D</m:t>
                    </m:r>
                  </m:e>
                  <m:sub>
                    <m:r>
                      <w:rPr>
                        <w:rFonts w:ascii="Cambria Math" w:hAnsi="Cambria Math" w:cs="Times New Roman"/>
                      </w:rPr>
                      <m:t>i</m:t>
                    </m:r>
                  </m:sub>
                </m:sSub>
                <m:sSup>
                  <m:sSupPr>
                    <m:ctrlPr>
                      <w:rPr>
                        <w:rFonts w:ascii="Cambria Math" w:hAnsi="Cambria Math" w:cs="Times New Roman"/>
                        <w:i/>
                      </w:rPr>
                    </m:ctrlPr>
                  </m:sSupPr>
                  <m:e>
                    <m:r>
                      <w:rPr>
                        <w:rFonts w:ascii="Cambria Math" w:eastAsiaTheme="minorEastAsia" w:hAnsi="Cambria Math" w:cs="Times New Roman"/>
                      </w:rPr>
                      <m:t>ε</m:t>
                    </m:r>
                  </m:e>
                  <m:sup>
                    <m:f>
                      <m:fPr>
                        <m:type m:val="skw"/>
                        <m:ctrlPr>
                          <w:rPr>
                            <w:rFonts w:ascii="Cambria Math" w:hAnsi="Cambria Math" w:cs="Times New Roman"/>
                            <w:i/>
                          </w:rPr>
                        </m:ctrlPr>
                      </m:fPr>
                      <m:num>
                        <m:r>
                          <w:rPr>
                            <w:rFonts w:ascii="Cambria Math" w:hAnsi="Cambria Math" w:cs="Times New Roman"/>
                          </w:rPr>
                          <m:t>3</m:t>
                        </m:r>
                      </m:num>
                      <m:den>
                        <m:r>
                          <w:rPr>
                            <w:rFonts w:ascii="Cambria Math" w:hAnsi="Cambria Math" w:cs="Times New Roman"/>
                          </w:rPr>
                          <m:t>2</m:t>
                        </m:r>
                      </m:den>
                    </m:f>
                  </m:sup>
                </m:sSup>
              </m:oMath>
            </m:oMathPara>
          </w:p>
        </w:tc>
        <w:tc>
          <w:tcPr>
            <w:tcW w:w="816" w:type="dxa"/>
          </w:tcPr>
          <w:p w14:paraId="594493D3" w14:textId="588EAE92" w:rsidR="00476B72" w:rsidRDefault="00476B72" w:rsidP="00F86427">
            <w:pPr>
              <w:pStyle w:val="Caption"/>
            </w:pPr>
            <w:r>
              <w:t>(</w:t>
            </w:r>
            <w:fldSimple w:instr=" STYLEREF 1 \s ">
              <w:r w:rsidR="002355BB">
                <w:rPr>
                  <w:noProof/>
                </w:rPr>
                <w:t>4</w:t>
              </w:r>
            </w:fldSimple>
            <w:r w:rsidR="00D21C0A">
              <w:t>.</w:t>
            </w:r>
            <w:fldSimple w:instr=" SEQ Equation \* ARABIC \s 1 ">
              <w:r w:rsidR="002355BB">
                <w:rPr>
                  <w:noProof/>
                </w:rPr>
                <w:t>2</w:t>
              </w:r>
            </w:fldSimple>
            <w:r>
              <w:t>)</w:t>
            </w:r>
          </w:p>
        </w:tc>
      </w:tr>
    </w:tbl>
    <w:p w14:paraId="18B9765D" w14:textId="23A78E72" w:rsidR="00476B72" w:rsidRDefault="00476B72" w:rsidP="00484E3C">
      <w:pPr>
        <w:autoSpaceDE w:val="0"/>
        <w:autoSpaceDN w:val="0"/>
        <w:adjustRightInd w:val="0"/>
        <w:spacing w:line="480" w:lineRule="auto"/>
        <w:ind w:firstLine="720"/>
        <w:jc w:val="both"/>
        <w:rPr>
          <w:rFonts w:ascii="Times New Roman" w:hAnsi="Times New Roman" w:cs="Times New Roman"/>
        </w:rPr>
      </w:pPr>
      <w:r>
        <w:rPr>
          <w:rFonts w:ascii="Times New Roman" w:hAnsi="Times New Roman" w:cs="Times New Roman"/>
        </w:rPr>
        <w:t xml:space="preserve">The ionic mobility </w:t>
      </w:r>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mob</m:t>
            </m:r>
          </m:sub>
        </m:sSub>
      </m:oMath>
      <w:r>
        <w:rPr>
          <w:rFonts w:ascii="Times New Roman" w:hAnsi="Times New Roman" w:cs="Times New Roman"/>
        </w:rPr>
        <w:t xml:space="preserve"> is evaluated by using Nernst-Einstein relation under the dilute solution approximation.</w:t>
      </w:r>
    </w:p>
    <w:tbl>
      <w:tblPr>
        <w:tblStyle w:val="TableGrid"/>
        <w:tblW w:w="8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4"/>
        <w:gridCol w:w="816"/>
      </w:tblGrid>
      <w:tr w:rsidR="00476B72" w14:paraId="4D31E6C1" w14:textId="77777777" w:rsidTr="00F86427">
        <w:tc>
          <w:tcPr>
            <w:tcW w:w="7944" w:type="dxa"/>
          </w:tcPr>
          <w:p w14:paraId="098D2F08" w14:textId="09C444CB" w:rsidR="00476B72" w:rsidRPr="00476B72" w:rsidRDefault="00107263" w:rsidP="00F86427">
            <w:pPr>
              <w:autoSpaceDE w:val="0"/>
              <w:autoSpaceDN w:val="0"/>
              <w:adjustRightInd w:val="0"/>
              <w:spacing w:line="480" w:lineRule="auto"/>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mob,i</m:t>
                    </m:r>
                  </m:sub>
                </m:sSub>
                <m:r>
                  <w:rPr>
                    <w:rFonts w:ascii="Cambria Math" w:hAnsi="Cambria Math" w:cs="Times New Roman"/>
                  </w:rPr>
                  <m:t xml:space="preserve">= </m:t>
                </m:r>
                <m:f>
                  <m:fPr>
                    <m:ctrlPr>
                      <w:rPr>
                        <w:rFonts w:ascii="Cambria Math" w:hAnsi="Cambria Math" w:cs="Times New Roman"/>
                        <w:i/>
                      </w:rPr>
                    </m:ctrlPr>
                  </m:fPr>
                  <m:num>
                    <m:sSubSup>
                      <m:sSubSupPr>
                        <m:ctrlPr>
                          <w:rPr>
                            <w:rFonts w:ascii="Cambria Math" w:hAnsi="Cambria Math" w:cs="Times New Roman"/>
                            <w:i/>
                          </w:rPr>
                        </m:ctrlPr>
                      </m:sSubSupPr>
                      <m:e>
                        <m:r>
                          <w:rPr>
                            <w:rFonts w:ascii="Cambria Math" w:hAnsi="Cambria Math" w:cs="Times New Roman"/>
                          </w:rPr>
                          <m:t>D</m:t>
                        </m:r>
                      </m:e>
                      <m:sub>
                        <m:r>
                          <w:rPr>
                            <w:rFonts w:ascii="Cambria Math" w:hAnsi="Cambria Math" w:cs="Times New Roman"/>
                          </w:rPr>
                          <m:t>i</m:t>
                        </m:r>
                      </m:sub>
                      <m:sup>
                        <m:r>
                          <w:rPr>
                            <w:rFonts w:ascii="Cambria Math" w:hAnsi="Cambria Math" w:cs="Times New Roman"/>
                          </w:rPr>
                          <m:t>eff</m:t>
                        </m:r>
                      </m:sup>
                    </m:sSubSup>
                  </m:num>
                  <m:den>
                    <m:r>
                      <w:rPr>
                        <w:rFonts w:ascii="Cambria Math" w:hAnsi="Cambria Math" w:cs="Times New Roman"/>
                      </w:rPr>
                      <m:t>RT</m:t>
                    </m:r>
                  </m:den>
                </m:f>
              </m:oMath>
            </m:oMathPara>
          </w:p>
        </w:tc>
        <w:tc>
          <w:tcPr>
            <w:tcW w:w="816" w:type="dxa"/>
          </w:tcPr>
          <w:p w14:paraId="08520261" w14:textId="3E528497" w:rsidR="00476B72" w:rsidRDefault="00476B72" w:rsidP="00F86427">
            <w:pPr>
              <w:pStyle w:val="Caption"/>
            </w:pPr>
            <w:r>
              <w:t>(</w:t>
            </w:r>
            <w:fldSimple w:instr=" STYLEREF 1 \s ">
              <w:r w:rsidR="002355BB">
                <w:rPr>
                  <w:noProof/>
                </w:rPr>
                <w:t>4</w:t>
              </w:r>
            </w:fldSimple>
            <w:r w:rsidR="00D21C0A">
              <w:t>.</w:t>
            </w:r>
            <w:fldSimple w:instr=" SEQ Equation \* ARABIC \s 1 ">
              <w:r w:rsidR="002355BB">
                <w:rPr>
                  <w:noProof/>
                </w:rPr>
                <w:t>3</w:t>
              </w:r>
            </w:fldSimple>
            <w:r>
              <w:t>)</w:t>
            </w:r>
          </w:p>
        </w:tc>
      </w:tr>
    </w:tbl>
    <w:p w14:paraId="20383E3E" w14:textId="77777777" w:rsidR="00F21764" w:rsidRDefault="00F21764" w:rsidP="00F21764">
      <w:pPr>
        <w:keepNext/>
        <w:spacing w:line="480" w:lineRule="auto"/>
        <w:jc w:val="both"/>
      </w:pPr>
      <w:r w:rsidRPr="00E317A0">
        <w:rPr>
          <w:rFonts w:ascii="Times New Roman" w:hAnsi="Times New Roman" w:cs="Times New Roman"/>
          <w:noProof/>
        </w:rPr>
        <w:lastRenderedPageBreak/>
        <w:drawing>
          <wp:inline distT="0" distB="0" distL="0" distR="0" wp14:anchorId="4E920D49" wp14:editId="54148934">
            <wp:extent cx="5239909" cy="4318605"/>
            <wp:effectExtent l="0" t="0" r="0" b="6350"/>
            <wp:docPr id="15" name="Content Placeholder 7" descr="A close up of a device&#10;&#10;Description automatically generated">
              <a:extLst xmlns:a="http://schemas.openxmlformats.org/drawingml/2006/main">
                <a:ext uri="{FF2B5EF4-FFF2-40B4-BE49-F238E27FC236}">
                  <a16:creationId xmlns:a16="http://schemas.microsoft.com/office/drawing/2014/main" id="{3CD188A0-F2EF-4CE6-A263-EA6E00AD6B0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Content Placeholder 7" descr="A close up of a device&#10;&#10;Description automatically generated">
                      <a:extLst>
                        <a:ext uri="{FF2B5EF4-FFF2-40B4-BE49-F238E27FC236}">
                          <a16:creationId xmlns:a16="http://schemas.microsoft.com/office/drawing/2014/main" id="{3CD188A0-F2EF-4CE6-A263-EA6E00AD6B0C}"/>
                        </a:ext>
                      </a:extLst>
                    </pic:cNvPr>
                    <pic:cNvPicPr>
                      <a:picLocks noGrp="1"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5256165" cy="4332003"/>
                    </a:xfrm>
                    <a:prstGeom prst="rect">
                      <a:avLst/>
                    </a:prstGeom>
                  </pic:spPr>
                </pic:pic>
              </a:graphicData>
            </a:graphic>
          </wp:inline>
        </w:drawing>
      </w:r>
    </w:p>
    <w:p w14:paraId="28B8A4AB" w14:textId="77777777" w:rsidR="00F21764" w:rsidRDefault="00F21764" w:rsidP="00F21764">
      <w:pPr>
        <w:pStyle w:val="Caption"/>
      </w:pPr>
      <w:bookmarkStart w:id="88" w:name="_Toc77751001"/>
      <w:r>
        <w:t xml:space="preserve">Figure </w:t>
      </w:r>
      <w:r>
        <w:fldChar w:fldCharType="begin"/>
      </w:r>
      <w:r>
        <w:instrText xml:space="preserve"> STYLEREF 1 \s </w:instrText>
      </w:r>
      <w:r>
        <w:fldChar w:fldCharType="separate"/>
      </w:r>
      <w:r>
        <w:rPr>
          <w:noProof/>
        </w:rPr>
        <w:t>4</w:t>
      </w:r>
      <w:r>
        <w:rPr>
          <w:noProof/>
        </w:rPr>
        <w:fldChar w:fldCharType="end"/>
      </w:r>
      <w:r>
        <w:t>.</w:t>
      </w:r>
      <w:r>
        <w:fldChar w:fldCharType="begin"/>
      </w:r>
      <w:r>
        <w:instrText xml:space="preserve"> SEQ Figure \* ARABIC \s 1 </w:instrText>
      </w:r>
      <w:r>
        <w:fldChar w:fldCharType="separate"/>
      </w:r>
      <w:r>
        <w:rPr>
          <w:noProof/>
        </w:rPr>
        <w:t>1</w:t>
      </w:r>
      <w:r>
        <w:rPr>
          <w:noProof/>
        </w:rPr>
        <w:fldChar w:fldCharType="end"/>
      </w:r>
      <w:r>
        <w:t xml:space="preserve"> </w:t>
      </w:r>
      <w:r w:rsidRPr="00197C12">
        <w:rPr>
          <w:rFonts w:cs="Times New Roman"/>
          <w:bCs w:val="0"/>
        </w:rPr>
        <w:t>Simulation domains with channels, electrodes, and membrane</w:t>
      </w:r>
      <w:bookmarkEnd w:id="88"/>
    </w:p>
    <w:p w14:paraId="6CE8209E" w14:textId="0B2CD4F7" w:rsidR="00F21764" w:rsidRDefault="00F21764" w:rsidP="00484E3C">
      <w:pPr>
        <w:autoSpaceDE w:val="0"/>
        <w:autoSpaceDN w:val="0"/>
        <w:adjustRightInd w:val="0"/>
        <w:spacing w:line="480" w:lineRule="auto"/>
        <w:ind w:firstLine="720"/>
        <w:jc w:val="both"/>
        <w:rPr>
          <w:rFonts w:ascii="Times New Roman" w:hAnsi="Times New Roman" w:cs="Times New Roman"/>
        </w:rPr>
      </w:pPr>
    </w:p>
    <w:p w14:paraId="51F2CC70" w14:textId="6A99D42E" w:rsidR="00F21764" w:rsidRDefault="00F21764" w:rsidP="00484E3C">
      <w:pPr>
        <w:autoSpaceDE w:val="0"/>
        <w:autoSpaceDN w:val="0"/>
        <w:adjustRightInd w:val="0"/>
        <w:spacing w:line="480" w:lineRule="auto"/>
        <w:ind w:firstLine="720"/>
        <w:jc w:val="both"/>
        <w:rPr>
          <w:rFonts w:ascii="Times New Roman" w:hAnsi="Times New Roman" w:cs="Times New Roman"/>
        </w:rPr>
      </w:pPr>
    </w:p>
    <w:p w14:paraId="2A6DCD57" w14:textId="516B5A45" w:rsidR="00F21764" w:rsidRDefault="00F21764" w:rsidP="00484E3C">
      <w:pPr>
        <w:autoSpaceDE w:val="0"/>
        <w:autoSpaceDN w:val="0"/>
        <w:adjustRightInd w:val="0"/>
        <w:spacing w:line="480" w:lineRule="auto"/>
        <w:ind w:firstLine="720"/>
        <w:jc w:val="both"/>
        <w:rPr>
          <w:rFonts w:ascii="Times New Roman" w:hAnsi="Times New Roman" w:cs="Times New Roman"/>
        </w:rPr>
      </w:pPr>
    </w:p>
    <w:p w14:paraId="1E72F6D7" w14:textId="3B744D8E" w:rsidR="00F21764" w:rsidRDefault="00F21764" w:rsidP="00484E3C">
      <w:pPr>
        <w:autoSpaceDE w:val="0"/>
        <w:autoSpaceDN w:val="0"/>
        <w:adjustRightInd w:val="0"/>
        <w:spacing w:line="480" w:lineRule="auto"/>
        <w:ind w:firstLine="720"/>
        <w:jc w:val="both"/>
        <w:rPr>
          <w:rFonts w:ascii="Times New Roman" w:hAnsi="Times New Roman" w:cs="Times New Roman"/>
        </w:rPr>
      </w:pPr>
    </w:p>
    <w:p w14:paraId="77D003F2" w14:textId="02344012" w:rsidR="00F21764" w:rsidRDefault="00F21764" w:rsidP="00484E3C">
      <w:pPr>
        <w:autoSpaceDE w:val="0"/>
        <w:autoSpaceDN w:val="0"/>
        <w:adjustRightInd w:val="0"/>
        <w:spacing w:line="480" w:lineRule="auto"/>
        <w:ind w:firstLine="720"/>
        <w:jc w:val="both"/>
        <w:rPr>
          <w:rFonts w:ascii="Times New Roman" w:hAnsi="Times New Roman" w:cs="Times New Roman"/>
        </w:rPr>
      </w:pPr>
    </w:p>
    <w:p w14:paraId="298AAE69" w14:textId="4851AAA5" w:rsidR="00F21764" w:rsidRDefault="00F21764" w:rsidP="00484E3C">
      <w:pPr>
        <w:autoSpaceDE w:val="0"/>
        <w:autoSpaceDN w:val="0"/>
        <w:adjustRightInd w:val="0"/>
        <w:spacing w:line="480" w:lineRule="auto"/>
        <w:ind w:firstLine="720"/>
        <w:jc w:val="both"/>
        <w:rPr>
          <w:rFonts w:ascii="Times New Roman" w:hAnsi="Times New Roman" w:cs="Times New Roman"/>
        </w:rPr>
      </w:pPr>
    </w:p>
    <w:p w14:paraId="000C44C7" w14:textId="77777777" w:rsidR="00F21764" w:rsidRDefault="00F21764" w:rsidP="00484E3C">
      <w:pPr>
        <w:autoSpaceDE w:val="0"/>
        <w:autoSpaceDN w:val="0"/>
        <w:adjustRightInd w:val="0"/>
        <w:spacing w:line="480" w:lineRule="auto"/>
        <w:ind w:firstLine="720"/>
        <w:jc w:val="both"/>
        <w:rPr>
          <w:rFonts w:ascii="Times New Roman" w:hAnsi="Times New Roman" w:cs="Times New Roman"/>
        </w:rPr>
      </w:pPr>
    </w:p>
    <w:p w14:paraId="7C8D7E9B" w14:textId="01030BCB" w:rsidR="00476B72" w:rsidRDefault="003F2A2E" w:rsidP="00484E3C">
      <w:pPr>
        <w:autoSpaceDE w:val="0"/>
        <w:autoSpaceDN w:val="0"/>
        <w:adjustRightInd w:val="0"/>
        <w:spacing w:line="480" w:lineRule="auto"/>
        <w:ind w:firstLine="720"/>
        <w:jc w:val="both"/>
        <w:rPr>
          <w:rFonts w:ascii="Times New Roman" w:hAnsi="Times New Roman" w:cs="Times New Roman"/>
        </w:rPr>
      </w:pPr>
      <w:r w:rsidRPr="00207D66">
        <w:rPr>
          <w:rFonts w:ascii="Times New Roman" w:hAnsi="Times New Roman" w:cs="Times New Roman"/>
        </w:rPr>
        <w:lastRenderedPageBreak/>
        <w:t xml:space="preserve">The </w:t>
      </w:r>
      <w:r w:rsidR="00476B72">
        <w:rPr>
          <w:rFonts w:ascii="Times New Roman" w:hAnsi="Times New Roman" w:cs="Times New Roman"/>
        </w:rPr>
        <w:t xml:space="preserve">liquid </w:t>
      </w:r>
      <w:r w:rsidRPr="00207D66">
        <w:rPr>
          <w:rFonts w:ascii="Times New Roman" w:hAnsi="Times New Roman" w:cs="Times New Roman"/>
        </w:rPr>
        <w:t>electrolyte</w:t>
      </w:r>
      <w:r w:rsidR="00476B72">
        <w:rPr>
          <w:rFonts w:ascii="Times New Roman" w:hAnsi="Times New Roman" w:cs="Times New Roman"/>
        </w:rPr>
        <w:t xml:space="preserve"> (ionic)</w:t>
      </w:r>
      <w:r w:rsidRPr="00207D66">
        <w:rPr>
          <w:rFonts w:ascii="Times New Roman" w:hAnsi="Times New Roman" w:cs="Times New Roman"/>
        </w:rPr>
        <w:t xml:space="preserve"> current density is calculated using Faraday’s law by summing up the contributions from the molar fluxes, multiplied by the species charges. The convective term vanishes due to the electroneutrality condition.</w:t>
      </w:r>
    </w:p>
    <w:tbl>
      <w:tblPr>
        <w:tblStyle w:val="TableGrid"/>
        <w:tblW w:w="8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4"/>
        <w:gridCol w:w="816"/>
      </w:tblGrid>
      <w:tr w:rsidR="003F2A2E" w14:paraId="31BB00DB" w14:textId="77777777" w:rsidTr="00F86427">
        <w:tc>
          <w:tcPr>
            <w:tcW w:w="7944" w:type="dxa"/>
          </w:tcPr>
          <w:p w14:paraId="6D582D67" w14:textId="2537F2F7" w:rsidR="003F2A2E" w:rsidRPr="00197C12" w:rsidRDefault="00107263" w:rsidP="00F86427">
            <w:pPr>
              <w:spacing w:line="480" w:lineRule="auto"/>
              <w:jc w:val="both"/>
              <w:rPr>
                <w:rFonts w:ascii="Times New Roman" w:eastAsiaTheme="minorEastAsia" w:hAnsi="Times New Roman"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i</m:t>
                    </m:r>
                  </m:e>
                  <m:sub>
                    <m:r>
                      <w:rPr>
                        <w:rFonts w:ascii="Cambria Math" w:eastAsiaTheme="minorEastAsia" w:hAnsi="Cambria Math" w:cs="Times New Roman"/>
                      </w:rPr>
                      <m:t>l</m:t>
                    </m:r>
                  </m:sub>
                </m:sSub>
                <m:r>
                  <w:rPr>
                    <w:rFonts w:ascii="Cambria Math" w:hAnsi="Cambria Math" w:cs="Times New Roman"/>
                  </w:rPr>
                  <m:t>=F</m:t>
                </m:r>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i</m:t>
                        </m:r>
                      </m:sub>
                    </m:sSub>
                    <m:d>
                      <m:dPr>
                        <m:ctrlPr>
                          <w:rPr>
                            <w:rFonts w:ascii="Cambria Math" w:hAnsi="Cambria Math" w:cs="Times New Roman"/>
                            <w:i/>
                          </w:rPr>
                        </m:ctrlPr>
                      </m:dPr>
                      <m:e>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D</m:t>
                            </m:r>
                          </m:e>
                          <m:sub>
                            <m:r>
                              <w:rPr>
                                <w:rFonts w:ascii="Cambria Math" w:hAnsi="Cambria Math" w:cs="Times New Roman"/>
                              </w:rPr>
                              <m:t>i</m:t>
                            </m:r>
                          </m:sub>
                          <m:sup>
                            <m:r>
                              <w:rPr>
                                <w:rFonts w:ascii="Cambria Math" w:hAnsi="Cambria Math" w:cs="Times New Roman"/>
                              </w:rPr>
                              <m:t>eff</m:t>
                            </m:r>
                          </m:sup>
                        </m:sSubSup>
                        <m:r>
                          <m:rPr>
                            <m:sty m:val="p"/>
                          </m:rP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i</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i</m:t>
                            </m:r>
                          </m:sub>
                        </m:sSub>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mob,i</m:t>
                            </m:r>
                          </m:sub>
                        </m:sSub>
                        <m:r>
                          <w:rPr>
                            <w:rFonts w:ascii="Cambria Math" w:hAnsi="Cambria Math" w:cs="Times New Roman"/>
                          </w:rPr>
                          <m:t>F</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i</m:t>
                            </m:r>
                          </m:sub>
                        </m:sSub>
                        <m:r>
                          <m:rPr>
                            <m:sty m:val="p"/>
                          </m:rP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l</m:t>
                            </m:r>
                          </m:sub>
                        </m:sSub>
                      </m:e>
                    </m:d>
                  </m:e>
                </m:nary>
              </m:oMath>
            </m:oMathPara>
          </w:p>
        </w:tc>
        <w:tc>
          <w:tcPr>
            <w:tcW w:w="816" w:type="dxa"/>
          </w:tcPr>
          <w:p w14:paraId="6AD2BD74" w14:textId="0E3853F2" w:rsidR="003F2A2E" w:rsidRDefault="003F26DD" w:rsidP="00D21C0A">
            <w:pPr>
              <w:pStyle w:val="Caption"/>
            </w:pPr>
            <w:fldSimple w:instr=" STYLEREF 1 \s ">
              <w:r w:rsidR="002355BB">
                <w:rPr>
                  <w:noProof/>
                </w:rPr>
                <w:t>4</w:t>
              </w:r>
            </w:fldSimple>
            <w:r w:rsidR="00D21C0A">
              <w:t>.</w:t>
            </w:r>
            <w:fldSimple w:instr=" SEQ Equation \* ARABIC \s 1 ">
              <w:r w:rsidR="002355BB">
                <w:rPr>
                  <w:noProof/>
                </w:rPr>
                <w:t>4</w:t>
              </w:r>
            </w:fldSimple>
            <w:r w:rsidR="00D21C0A">
              <w:t>)</w:t>
            </w:r>
          </w:p>
        </w:tc>
      </w:tr>
    </w:tbl>
    <w:p w14:paraId="09C3C1FA" w14:textId="24A6AEAA" w:rsidR="003F2A2E" w:rsidRDefault="00484E3C" w:rsidP="00484E3C">
      <w:pPr>
        <w:spacing w:line="480" w:lineRule="auto"/>
        <w:ind w:firstLine="720"/>
        <w:jc w:val="both"/>
        <w:rPr>
          <w:rFonts w:ascii="Times New Roman" w:hAnsi="Times New Roman" w:cs="Times New Roman"/>
        </w:rPr>
      </w:pPr>
      <w:r>
        <w:rPr>
          <w:rFonts w:ascii="Times New Roman" w:hAnsi="Times New Roman" w:cs="Times New Roman"/>
        </w:rPr>
        <w:t>I</w:t>
      </w:r>
      <w:r w:rsidR="000A4E64">
        <w:rPr>
          <w:rFonts w:ascii="Times New Roman" w:hAnsi="Times New Roman" w:cs="Times New Roman"/>
        </w:rPr>
        <w:t>onic current at the liquid phase and electronic current at the solid phase are coupled through the conservation of charge:</w:t>
      </w:r>
    </w:p>
    <w:tbl>
      <w:tblPr>
        <w:tblStyle w:val="TableGrid"/>
        <w:tblW w:w="8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4"/>
        <w:gridCol w:w="816"/>
      </w:tblGrid>
      <w:tr w:rsidR="003F2A2E" w14:paraId="04AC7188" w14:textId="77777777" w:rsidTr="00F86427">
        <w:tc>
          <w:tcPr>
            <w:tcW w:w="7944" w:type="dxa"/>
          </w:tcPr>
          <w:p w14:paraId="35F541D4" w14:textId="55AF1924" w:rsidR="003F2A2E" w:rsidRPr="000A4E64" w:rsidRDefault="000A4E64" w:rsidP="00F86427">
            <w:pPr>
              <w:spacing w:line="480" w:lineRule="auto"/>
              <w:jc w:val="both"/>
              <w:rPr>
                <w:rFonts w:ascii="Times New Roman" w:hAnsi="Times New Roman" w:cs="Times New Roman"/>
              </w:rPr>
            </w:pPr>
            <m:oMathPara>
              <m:oMath>
                <m:r>
                  <m:rPr>
                    <m:sty m:val="p"/>
                  </m:rPr>
                  <w:rPr>
                    <w:rFonts w:ascii="Cambria Math" w:eastAsiaTheme="minorEastAsia" w:hAnsi="Cambria Math" w:cs="Times New Roman"/>
                  </w:rPr>
                  <m:t>∇∙</m:t>
                </m:r>
                <m:sSub>
                  <m:sSubPr>
                    <m:ctrlPr>
                      <w:rPr>
                        <w:rFonts w:ascii="Cambria Math" w:eastAsiaTheme="minorEastAsia" w:hAnsi="Cambria Math" w:cs="Times New Roman"/>
                      </w:rPr>
                    </m:ctrlPr>
                  </m:sSubPr>
                  <m:e>
                    <m:r>
                      <w:rPr>
                        <w:rFonts w:ascii="Cambria Math" w:eastAsiaTheme="minorEastAsia" w:hAnsi="Cambria Math" w:cs="Times New Roman"/>
                      </w:rPr>
                      <m:t>i</m:t>
                    </m:r>
                  </m:e>
                  <m:sub>
                    <m:r>
                      <w:rPr>
                        <w:rFonts w:ascii="Cambria Math" w:eastAsiaTheme="minorEastAsia" w:hAnsi="Cambria Math" w:cs="Times New Roman"/>
                      </w:rPr>
                      <m:t>l</m:t>
                    </m:r>
                  </m:sub>
                </m:sSub>
                <m:r>
                  <w:rPr>
                    <w:rFonts w:ascii="Cambria Math" w:eastAsiaTheme="minorEastAsia" w:hAnsi="Cambria Math" w:cs="Times New Roman"/>
                  </w:rPr>
                  <m:t>= -</m:t>
                </m:r>
                <m:r>
                  <m:rPr>
                    <m:sty m:val="p"/>
                  </m:rPr>
                  <w:rPr>
                    <w:rFonts w:ascii="Cambria Math" w:eastAsiaTheme="minorEastAsia" w:hAnsi="Cambria Math" w:cs="Times New Roman"/>
                  </w:rPr>
                  <m:t>∇∙</m:t>
                </m:r>
                <m:sSub>
                  <m:sSubPr>
                    <m:ctrlPr>
                      <w:rPr>
                        <w:rFonts w:ascii="Cambria Math" w:eastAsiaTheme="minorEastAsia" w:hAnsi="Cambria Math" w:cs="Times New Roman"/>
                      </w:rPr>
                    </m:ctrlPr>
                  </m:sSubPr>
                  <m:e>
                    <m:r>
                      <w:rPr>
                        <w:rFonts w:ascii="Cambria Math" w:eastAsiaTheme="minorEastAsia" w:hAnsi="Cambria Math" w:cs="Times New Roman"/>
                      </w:rPr>
                      <m:t>i</m:t>
                    </m:r>
                  </m:e>
                  <m:sub>
                    <m:r>
                      <w:rPr>
                        <w:rFonts w:ascii="Cambria Math" w:eastAsiaTheme="minorEastAsia" w:hAnsi="Cambria Math" w:cs="Times New Roman"/>
                      </w:rPr>
                      <m:t>s</m:t>
                    </m:r>
                  </m:sub>
                </m:sSub>
                <m:r>
                  <w:rPr>
                    <w:rFonts w:ascii="Cambria Math" w:eastAsiaTheme="minorEastAsia" w:hAnsi="Cambria Math" w:cs="Times New Roman"/>
                  </w:rPr>
                  <m:t>=i</m:t>
                </m:r>
              </m:oMath>
            </m:oMathPara>
          </w:p>
        </w:tc>
        <w:tc>
          <w:tcPr>
            <w:tcW w:w="816" w:type="dxa"/>
          </w:tcPr>
          <w:p w14:paraId="1CEB29B9" w14:textId="0723373B" w:rsidR="003F2A2E" w:rsidRDefault="003F2A2E" w:rsidP="00F86427">
            <w:pPr>
              <w:pStyle w:val="Caption"/>
            </w:pPr>
            <w:r>
              <w:t>(</w:t>
            </w:r>
            <w:fldSimple w:instr=" STYLEREF 1 \s ">
              <w:r w:rsidR="002355BB">
                <w:rPr>
                  <w:noProof/>
                </w:rPr>
                <w:t>4</w:t>
              </w:r>
            </w:fldSimple>
            <w:r w:rsidR="00D21C0A">
              <w:t>.</w:t>
            </w:r>
            <w:fldSimple w:instr=" SEQ Equation \* ARABIC \s 1 ">
              <w:r w:rsidR="002355BB">
                <w:rPr>
                  <w:noProof/>
                </w:rPr>
                <w:t>5</w:t>
              </w:r>
            </w:fldSimple>
            <w:r>
              <w:t>)</w:t>
            </w:r>
          </w:p>
        </w:tc>
      </w:tr>
    </w:tbl>
    <w:p w14:paraId="0F31A036" w14:textId="62FACAF5" w:rsidR="000A4E64" w:rsidRDefault="003F2A2E" w:rsidP="000A4E64">
      <w:pPr>
        <w:spacing w:line="480" w:lineRule="auto"/>
        <w:jc w:val="both"/>
        <w:rPr>
          <w:rFonts w:ascii="Times New Roman" w:hAnsi="Times New Roman" w:cs="Times New Roman"/>
        </w:rPr>
      </w:pPr>
      <w:r w:rsidRPr="00D62CEC">
        <w:rPr>
          <w:rFonts w:ascii="Times New Roman" w:hAnsi="Times New Roman" w:cs="Times New Roman"/>
        </w:rPr>
        <w:t xml:space="preserve">where </w:t>
      </w:r>
      <m:oMath>
        <m:sSub>
          <m:sSubPr>
            <m:ctrlPr>
              <w:rPr>
                <w:rFonts w:ascii="Cambria Math" w:eastAsiaTheme="minorEastAsia" w:hAnsi="Cambria Math" w:cs="Times New Roman"/>
              </w:rPr>
            </m:ctrlPr>
          </m:sSubPr>
          <m:e>
            <m:r>
              <w:rPr>
                <w:rFonts w:ascii="Cambria Math" w:eastAsiaTheme="minorEastAsia" w:hAnsi="Cambria Math" w:cs="Times New Roman"/>
              </w:rPr>
              <m:t>i</m:t>
            </m:r>
          </m:e>
          <m:sub>
            <m:r>
              <w:rPr>
                <w:rFonts w:ascii="Cambria Math" w:eastAsiaTheme="minorEastAsia" w:hAnsi="Cambria Math" w:cs="Times New Roman"/>
              </w:rPr>
              <m:t>l</m:t>
            </m:r>
          </m:sub>
        </m:sSub>
      </m:oMath>
      <w:r w:rsidR="000A4E64">
        <w:rPr>
          <w:rFonts w:ascii="Times New Roman" w:hAnsi="Times New Roman" w:cs="Times New Roman"/>
        </w:rPr>
        <w:t xml:space="preserve"> denotes ionic current at the liquid phase, </w:t>
      </w:r>
      <m:oMath>
        <m:sSub>
          <m:sSubPr>
            <m:ctrlPr>
              <w:rPr>
                <w:rFonts w:ascii="Cambria Math" w:eastAsiaTheme="minorEastAsia" w:hAnsi="Cambria Math" w:cs="Times New Roman"/>
              </w:rPr>
            </m:ctrlPr>
          </m:sSubPr>
          <m:e>
            <m:r>
              <w:rPr>
                <w:rFonts w:ascii="Cambria Math" w:eastAsiaTheme="minorEastAsia" w:hAnsi="Cambria Math" w:cs="Times New Roman"/>
              </w:rPr>
              <m:t>i</m:t>
            </m:r>
          </m:e>
          <m:sub>
            <m:r>
              <w:rPr>
                <w:rFonts w:ascii="Cambria Math" w:eastAsiaTheme="minorEastAsia" w:hAnsi="Cambria Math" w:cs="Times New Roman"/>
              </w:rPr>
              <m:t>s</m:t>
            </m:r>
          </m:sub>
        </m:sSub>
      </m:oMath>
      <w:r w:rsidR="000A4E64">
        <w:rPr>
          <w:rFonts w:ascii="Times New Roman" w:hAnsi="Times New Roman" w:cs="Times New Roman"/>
        </w:rPr>
        <w:t xml:space="preserve"> represents electronic current at the solid phase.</w:t>
      </w:r>
      <w:r w:rsidR="00D37C4D">
        <w:rPr>
          <w:rFonts w:ascii="Times New Roman" w:hAnsi="Times New Roman" w:cs="Times New Roman"/>
        </w:rPr>
        <w:t xml:space="preserve"> The electronic potential </w:t>
      </w:r>
      <m:oMath>
        <m:sSub>
          <m:sSubPr>
            <m:ctrlPr>
              <w:rPr>
                <w:rFonts w:ascii="Cambria Math" w:eastAsiaTheme="minorEastAsia" w:hAnsi="Cambria Math" w:cs="Times New Roman"/>
                <w:i/>
              </w:rPr>
            </m:ctrlPr>
          </m:sSubPr>
          <m:e>
            <m:r>
              <w:rPr>
                <w:rFonts w:ascii="Cambria Math" w:eastAsiaTheme="minorEastAsia" w:hAnsi="Cambria Math" w:cs="Times New Roman"/>
              </w:rPr>
              <m:t>ϕ</m:t>
            </m:r>
          </m:e>
          <m:sub>
            <m:r>
              <w:rPr>
                <w:rFonts w:ascii="Cambria Math" w:eastAsiaTheme="minorEastAsia" w:hAnsi="Cambria Math" w:cs="Times New Roman"/>
              </w:rPr>
              <m:t>s</m:t>
            </m:r>
          </m:sub>
        </m:sSub>
      </m:oMath>
      <w:r w:rsidR="00D37C4D">
        <w:rPr>
          <w:rFonts w:ascii="Times New Roman" w:hAnsi="Times New Roman" w:cs="Times New Roman"/>
        </w:rPr>
        <w:t xml:space="preserve"> is then calculated using the Ohm’s law</w:t>
      </w:r>
    </w:p>
    <w:tbl>
      <w:tblPr>
        <w:tblStyle w:val="TableGrid"/>
        <w:tblW w:w="8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4"/>
        <w:gridCol w:w="816"/>
      </w:tblGrid>
      <w:tr w:rsidR="000A4E64" w14:paraId="01B6191A" w14:textId="77777777" w:rsidTr="00F86427">
        <w:tc>
          <w:tcPr>
            <w:tcW w:w="7944" w:type="dxa"/>
          </w:tcPr>
          <w:p w14:paraId="5745D7FC" w14:textId="19B8CB47" w:rsidR="000A4E64" w:rsidRPr="000A4E64" w:rsidRDefault="00107263" w:rsidP="00F86427">
            <w:pPr>
              <w:spacing w:line="480" w:lineRule="auto"/>
              <w:jc w:val="both"/>
              <w:rPr>
                <w:rFonts w:ascii="Times New Roman" w:hAnsi="Times New Roman" w:cs="Times New Roman"/>
              </w:rPr>
            </w:pPr>
            <m:oMathPara>
              <m:oMath>
                <m:sSub>
                  <m:sSubPr>
                    <m:ctrlPr>
                      <w:rPr>
                        <w:rFonts w:ascii="Cambria Math" w:eastAsiaTheme="minorEastAsia" w:hAnsi="Cambria Math" w:cs="Times New Roman"/>
                      </w:rPr>
                    </m:ctrlPr>
                  </m:sSubPr>
                  <m:e>
                    <m:r>
                      <w:rPr>
                        <w:rFonts w:ascii="Cambria Math" w:eastAsiaTheme="minorEastAsia" w:hAnsi="Cambria Math" w:cs="Times New Roman"/>
                      </w:rPr>
                      <m:t>i</m:t>
                    </m:r>
                  </m:e>
                  <m:sub>
                    <m:r>
                      <w:rPr>
                        <w:rFonts w:ascii="Cambria Math" w:eastAsiaTheme="minorEastAsia" w:hAnsi="Cambria Math" w:cs="Times New Roman"/>
                      </w:rPr>
                      <m:t>s</m:t>
                    </m:r>
                  </m:sub>
                </m:sSub>
                <m:r>
                  <w:rPr>
                    <w:rFonts w:ascii="Cambria Math" w:eastAsiaTheme="minorEastAsia" w:hAnsi="Cambria Math" w:cs="Times New Roman"/>
                  </w:rPr>
                  <m:t xml:space="preserve">= </m:t>
                </m:r>
                <m:sSubSup>
                  <m:sSubSupPr>
                    <m:ctrlPr>
                      <w:rPr>
                        <w:rFonts w:ascii="Cambria Math" w:eastAsiaTheme="minorEastAsia" w:hAnsi="Cambria Math" w:cs="Times New Roman"/>
                        <w:i/>
                      </w:rPr>
                    </m:ctrlPr>
                  </m:sSubSupPr>
                  <m:e>
                    <m:r>
                      <w:rPr>
                        <w:rFonts w:ascii="Cambria Math" w:eastAsiaTheme="minorEastAsia" w:hAnsi="Cambria Math" w:cs="Times New Roman"/>
                      </w:rPr>
                      <m:t>σ</m:t>
                    </m:r>
                  </m:e>
                  <m:sub>
                    <m:r>
                      <w:rPr>
                        <w:rFonts w:ascii="Cambria Math" w:eastAsiaTheme="minorEastAsia" w:hAnsi="Cambria Math" w:cs="Times New Roman"/>
                      </w:rPr>
                      <m:t>s</m:t>
                    </m:r>
                  </m:sub>
                  <m:sup>
                    <m:r>
                      <w:rPr>
                        <w:rFonts w:ascii="Cambria Math" w:eastAsiaTheme="minorEastAsia" w:hAnsi="Cambria Math" w:cs="Times New Roman"/>
                      </w:rPr>
                      <m:t>eff</m:t>
                    </m:r>
                  </m:sup>
                </m:sSubSup>
                <m:sSub>
                  <m:sSubPr>
                    <m:ctrlPr>
                      <w:rPr>
                        <w:rFonts w:ascii="Cambria Math" w:eastAsiaTheme="minorEastAsia" w:hAnsi="Cambria Math" w:cs="Times New Roman"/>
                        <w:i/>
                      </w:rPr>
                    </m:ctrlPr>
                  </m:sSubPr>
                  <m:e>
                    <m:r>
                      <w:rPr>
                        <w:rFonts w:ascii="Cambria Math" w:eastAsiaTheme="minorEastAsia" w:hAnsi="Cambria Math" w:cs="Times New Roman"/>
                      </w:rPr>
                      <m:t>ϕ</m:t>
                    </m:r>
                  </m:e>
                  <m:sub>
                    <m:r>
                      <w:rPr>
                        <w:rFonts w:ascii="Cambria Math" w:eastAsiaTheme="minorEastAsia" w:hAnsi="Cambria Math" w:cs="Times New Roman"/>
                      </w:rPr>
                      <m:t>s</m:t>
                    </m:r>
                  </m:sub>
                </m:sSub>
              </m:oMath>
            </m:oMathPara>
          </w:p>
        </w:tc>
        <w:tc>
          <w:tcPr>
            <w:tcW w:w="816" w:type="dxa"/>
          </w:tcPr>
          <w:p w14:paraId="2D7BCEB7" w14:textId="1DCE396C" w:rsidR="000A4E64" w:rsidRDefault="000A4E64" w:rsidP="00F86427">
            <w:pPr>
              <w:pStyle w:val="Caption"/>
            </w:pPr>
            <w:r>
              <w:t>(</w:t>
            </w:r>
            <w:fldSimple w:instr=" STYLEREF 1 \s ">
              <w:r w:rsidR="002355BB">
                <w:rPr>
                  <w:noProof/>
                </w:rPr>
                <w:t>4</w:t>
              </w:r>
            </w:fldSimple>
            <w:r w:rsidR="00D21C0A">
              <w:t>.</w:t>
            </w:r>
            <w:fldSimple w:instr=" SEQ Equation \* ARABIC \s 1 ">
              <w:r w:rsidR="002355BB">
                <w:rPr>
                  <w:noProof/>
                </w:rPr>
                <w:t>6</w:t>
              </w:r>
            </w:fldSimple>
            <w:r>
              <w:t>)</w:t>
            </w:r>
          </w:p>
        </w:tc>
      </w:tr>
      <w:tr w:rsidR="00D37C4D" w14:paraId="44B35189" w14:textId="77777777" w:rsidTr="00F86427">
        <w:tc>
          <w:tcPr>
            <w:tcW w:w="7944" w:type="dxa"/>
          </w:tcPr>
          <w:p w14:paraId="288803DD" w14:textId="4280F0AC" w:rsidR="00D37C4D" w:rsidRPr="000A4E64" w:rsidRDefault="00107263" w:rsidP="00F86427">
            <w:pPr>
              <w:spacing w:line="480" w:lineRule="auto"/>
              <w:jc w:val="both"/>
              <w:rPr>
                <w:rFonts w:ascii="Times New Roman" w:hAnsi="Times New Roman" w:cs="Times New Roman"/>
              </w:rPr>
            </w:pPr>
            <m:oMathPara>
              <m:oMath>
                <m:sSubSup>
                  <m:sSubSupPr>
                    <m:ctrlPr>
                      <w:rPr>
                        <w:rFonts w:ascii="Cambria Math" w:eastAsiaTheme="minorEastAsia" w:hAnsi="Cambria Math" w:cs="Times New Roman"/>
                        <w:i/>
                      </w:rPr>
                    </m:ctrlPr>
                  </m:sSubSupPr>
                  <m:e>
                    <m:r>
                      <w:rPr>
                        <w:rFonts w:ascii="Cambria Math" w:eastAsiaTheme="minorEastAsia" w:hAnsi="Cambria Math" w:cs="Times New Roman"/>
                      </w:rPr>
                      <m:t>σ</m:t>
                    </m:r>
                  </m:e>
                  <m:sub>
                    <m:r>
                      <w:rPr>
                        <w:rFonts w:ascii="Cambria Math" w:eastAsiaTheme="minorEastAsia" w:hAnsi="Cambria Math" w:cs="Times New Roman"/>
                      </w:rPr>
                      <m:t>s</m:t>
                    </m:r>
                  </m:sub>
                  <m:sup>
                    <m:r>
                      <w:rPr>
                        <w:rFonts w:ascii="Cambria Math" w:eastAsiaTheme="minorEastAsia" w:hAnsi="Cambria Math" w:cs="Times New Roman"/>
                      </w:rPr>
                      <m:t>eff</m:t>
                    </m:r>
                  </m:sup>
                </m:sSubSup>
                <m:r>
                  <w:rPr>
                    <w:rFonts w:ascii="Cambria Math" w:eastAsiaTheme="minorEastAsia" w:hAnsi="Cambria Math" w:cs="Times New Roman"/>
                  </w:rPr>
                  <m:t>=</m:t>
                </m:r>
                <m:sSup>
                  <m:sSupPr>
                    <m:ctrlPr>
                      <w:rPr>
                        <w:rFonts w:ascii="Cambria Math" w:eastAsiaTheme="minorEastAsia" w:hAnsi="Cambria Math" w:cs="Times New Roman"/>
                        <w:i/>
                      </w:rPr>
                    </m:ctrlPr>
                  </m:sSupPr>
                  <m:e>
                    <m:r>
                      <w:rPr>
                        <w:rFonts w:ascii="Cambria Math" w:eastAsiaTheme="minorEastAsia" w:hAnsi="Cambria Math" w:cs="Times New Roman"/>
                      </w:rPr>
                      <m:t>(1-ε)</m:t>
                    </m:r>
                  </m:e>
                  <m:sup>
                    <m:f>
                      <m:fPr>
                        <m:type m:val="skw"/>
                        <m:ctrlPr>
                          <w:rPr>
                            <w:rFonts w:ascii="Cambria Math" w:eastAsiaTheme="minorEastAsia" w:hAnsi="Cambria Math" w:cs="Times New Roman"/>
                            <w:i/>
                          </w:rPr>
                        </m:ctrlPr>
                      </m:fPr>
                      <m:num>
                        <m:r>
                          <w:rPr>
                            <w:rFonts w:ascii="Cambria Math" w:eastAsiaTheme="minorEastAsia" w:hAnsi="Cambria Math" w:cs="Times New Roman"/>
                          </w:rPr>
                          <m:t>3</m:t>
                        </m:r>
                      </m:num>
                      <m:den>
                        <m:r>
                          <w:rPr>
                            <w:rFonts w:ascii="Cambria Math" w:eastAsiaTheme="minorEastAsia" w:hAnsi="Cambria Math" w:cs="Times New Roman"/>
                          </w:rPr>
                          <m:t>2</m:t>
                        </m:r>
                      </m:den>
                    </m:f>
                  </m:sup>
                </m:sSup>
                <m: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σ</m:t>
                    </m:r>
                  </m:e>
                  <m:sub>
                    <m:r>
                      <w:rPr>
                        <w:rFonts w:ascii="Cambria Math" w:eastAsiaTheme="minorEastAsia" w:hAnsi="Cambria Math" w:cs="Times New Roman"/>
                      </w:rPr>
                      <m:t>S</m:t>
                    </m:r>
                  </m:sub>
                </m:sSub>
              </m:oMath>
            </m:oMathPara>
          </w:p>
        </w:tc>
        <w:tc>
          <w:tcPr>
            <w:tcW w:w="816" w:type="dxa"/>
          </w:tcPr>
          <w:p w14:paraId="0508FBDF" w14:textId="3B922598" w:rsidR="00D37C4D" w:rsidRDefault="00D37C4D" w:rsidP="00F86427">
            <w:pPr>
              <w:pStyle w:val="Caption"/>
            </w:pPr>
            <w:r>
              <w:t>(</w:t>
            </w:r>
            <w:fldSimple w:instr=" STYLEREF 1 \s ">
              <w:r w:rsidR="002355BB">
                <w:rPr>
                  <w:noProof/>
                </w:rPr>
                <w:t>4</w:t>
              </w:r>
            </w:fldSimple>
            <w:r w:rsidR="00D21C0A">
              <w:t>.</w:t>
            </w:r>
            <w:fldSimple w:instr=" SEQ Equation \* ARABIC \s 1 ">
              <w:r w:rsidR="002355BB">
                <w:rPr>
                  <w:noProof/>
                </w:rPr>
                <w:t>7</w:t>
              </w:r>
            </w:fldSimple>
            <w:r>
              <w:t>)</w:t>
            </w:r>
          </w:p>
        </w:tc>
      </w:tr>
    </w:tbl>
    <w:p w14:paraId="3BC86A41" w14:textId="22C48414" w:rsidR="003F2A2E" w:rsidRPr="00207D66" w:rsidRDefault="00D37C4D" w:rsidP="004C0ACD">
      <w:pPr>
        <w:spacing w:line="480" w:lineRule="auto"/>
        <w:jc w:val="both"/>
        <w:rPr>
          <w:rFonts w:ascii="Times New Roman" w:hAnsi="Times New Roman" w:cs="Times New Roman"/>
        </w:rPr>
      </w:pPr>
      <w:r>
        <w:rPr>
          <w:rFonts w:ascii="Times New Roman" w:hAnsi="Times New Roman" w:cs="Times New Roman"/>
        </w:rPr>
        <w:t xml:space="preserve">where </w:t>
      </w:r>
      <m:oMath>
        <m:sSub>
          <m:sSubPr>
            <m:ctrlPr>
              <w:rPr>
                <w:rFonts w:ascii="Cambria Math" w:eastAsiaTheme="minorEastAsia" w:hAnsi="Cambria Math" w:cs="Times New Roman"/>
                <w:i/>
              </w:rPr>
            </m:ctrlPr>
          </m:sSubPr>
          <m:e>
            <m:r>
              <w:rPr>
                <w:rFonts w:ascii="Cambria Math" w:eastAsiaTheme="minorEastAsia" w:hAnsi="Cambria Math" w:cs="Times New Roman"/>
              </w:rPr>
              <m:t>σ</m:t>
            </m:r>
          </m:e>
          <m:sub>
            <m:r>
              <w:rPr>
                <w:rFonts w:ascii="Cambria Math" w:eastAsiaTheme="minorEastAsia" w:hAnsi="Cambria Math" w:cs="Times New Roman"/>
              </w:rPr>
              <m:t>S</m:t>
            </m:r>
          </m:sub>
        </m:sSub>
      </m:oMath>
      <w:r>
        <w:rPr>
          <w:rFonts w:ascii="Times New Roman" w:hAnsi="Times New Roman" w:cs="Times New Roman"/>
        </w:rPr>
        <w:t xml:space="preserve"> is the solid material conductivity and  </w:t>
      </w:r>
      <m:oMath>
        <m:sSubSup>
          <m:sSubSupPr>
            <m:ctrlPr>
              <w:rPr>
                <w:rFonts w:ascii="Cambria Math" w:eastAsiaTheme="minorEastAsia" w:hAnsi="Cambria Math" w:cs="Times New Roman"/>
                <w:i/>
              </w:rPr>
            </m:ctrlPr>
          </m:sSubSupPr>
          <m:e>
            <m:r>
              <w:rPr>
                <w:rFonts w:ascii="Cambria Math" w:eastAsiaTheme="minorEastAsia" w:hAnsi="Cambria Math" w:cs="Times New Roman"/>
              </w:rPr>
              <m:t>σ</m:t>
            </m:r>
          </m:e>
          <m:sub>
            <m:r>
              <w:rPr>
                <w:rFonts w:ascii="Cambria Math" w:eastAsiaTheme="minorEastAsia" w:hAnsi="Cambria Math" w:cs="Times New Roman"/>
              </w:rPr>
              <m:t>s</m:t>
            </m:r>
          </m:sub>
          <m:sup>
            <m:r>
              <w:rPr>
                <w:rFonts w:ascii="Cambria Math" w:eastAsiaTheme="minorEastAsia" w:hAnsi="Cambria Math" w:cs="Times New Roman"/>
              </w:rPr>
              <m:t>eff</m:t>
            </m:r>
          </m:sup>
        </m:sSubSup>
      </m:oMath>
      <w:r>
        <w:rPr>
          <w:rFonts w:ascii="Times New Roman" w:hAnsi="Times New Roman" w:cs="Times New Roman"/>
        </w:rPr>
        <w:t xml:space="preserve"> is the effective conductivity calculated using the Bruggeman </w:t>
      </w:r>
      <w:proofErr w:type="gramStart"/>
      <w:r>
        <w:rPr>
          <w:rFonts w:ascii="Times New Roman" w:hAnsi="Times New Roman" w:cs="Times New Roman"/>
        </w:rPr>
        <w:t>correlation.</w:t>
      </w:r>
      <w:proofErr w:type="gramEnd"/>
    </w:p>
    <w:p w14:paraId="765B6625" w14:textId="4BAE9FBE" w:rsidR="004C0ACD" w:rsidRDefault="004C0ACD" w:rsidP="00484E3C">
      <w:pPr>
        <w:autoSpaceDE w:val="0"/>
        <w:autoSpaceDN w:val="0"/>
        <w:adjustRightInd w:val="0"/>
        <w:spacing w:line="480" w:lineRule="auto"/>
        <w:ind w:firstLine="720"/>
        <w:jc w:val="both"/>
        <w:rPr>
          <w:rFonts w:ascii="Times New Roman" w:hAnsi="Times New Roman" w:cs="Times New Roman"/>
        </w:rPr>
      </w:pPr>
      <w:r>
        <w:rPr>
          <w:rFonts w:ascii="Times New Roman" w:hAnsi="Times New Roman" w:cs="Times New Roman"/>
        </w:rPr>
        <w:t xml:space="preserve">The negative electrolyte contains </w:t>
      </w:r>
      <m:oMath>
        <m:sSup>
          <m:sSupPr>
            <m:ctrlPr>
              <w:rPr>
                <w:rFonts w:ascii="Cambria Math" w:hAnsi="Cambria Math" w:cs="Times New Roman"/>
                <w:i/>
              </w:rPr>
            </m:ctrlPr>
          </m:sSupPr>
          <m:e>
            <m:r>
              <w:rPr>
                <w:rFonts w:ascii="Cambria Math" w:hAnsi="Cambria Math" w:cs="Times New Roman"/>
              </w:rPr>
              <m:t>V</m:t>
            </m:r>
          </m:e>
          <m:sup>
            <m:r>
              <w:rPr>
                <w:rFonts w:ascii="Cambria Math" w:hAnsi="Cambria Math" w:cs="Times New Roman"/>
              </w:rPr>
              <m:t>3+</m:t>
            </m:r>
          </m:sup>
        </m:sSup>
      </m:oMath>
      <w:r>
        <w:rPr>
          <w:rFonts w:ascii="Times New Roman" w:eastAsiaTheme="minorEastAsia" w:hAnsi="Times New Roman" w:cs="Times New Roman"/>
        </w:rPr>
        <w:t xml:space="preserve">, </w:t>
      </w:r>
      <m:oMath>
        <m:sSup>
          <m:sSupPr>
            <m:ctrlPr>
              <w:rPr>
                <w:rFonts w:ascii="Cambria Math" w:hAnsi="Cambria Math" w:cs="Times New Roman"/>
                <w:i/>
              </w:rPr>
            </m:ctrlPr>
          </m:sSupPr>
          <m:e>
            <m:r>
              <w:rPr>
                <w:rFonts w:ascii="Cambria Math" w:hAnsi="Cambria Math" w:cs="Times New Roman"/>
              </w:rPr>
              <m:t>V</m:t>
            </m:r>
          </m:e>
          <m:sup>
            <m:r>
              <w:rPr>
                <w:rFonts w:ascii="Cambria Math" w:hAnsi="Cambria Math" w:cs="Times New Roman"/>
              </w:rPr>
              <m:t>2+</m:t>
            </m:r>
          </m:sup>
        </m:sSup>
      </m:oMath>
      <w:r>
        <w:rPr>
          <w:rFonts w:ascii="Times New Roman" w:hAnsi="Times New Roman" w:cs="Times New Roman"/>
        </w:rPr>
        <w:t xml:space="preserve">, </w:t>
      </w:r>
      <w:r>
        <w:rPr>
          <w:rFonts w:ascii="Times New Roman" w:eastAsiaTheme="minorEastAsia" w:hAnsi="Times New Roman" w:cs="Times New Roman"/>
        </w:rPr>
        <w:t xml:space="preserve">and </w:t>
      </w:r>
      <m:oMath>
        <m:sSup>
          <m:sSupPr>
            <m:ctrlPr>
              <w:rPr>
                <w:rFonts w:ascii="Cambria Math" w:hAnsi="Cambria Math" w:cs="Times New Roman"/>
                <w:i/>
              </w:rPr>
            </m:ctrlPr>
          </m:sSupPr>
          <m:e>
            <m:r>
              <w:rPr>
                <w:rFonts w:ascii="Cambria Math" w:hAnsi="Cambria Math" w:cs="Times New Roman"/>
              </w:rPr>
              <m:t>H</m:t>
            </m:r>
          </m:e>
          <m:sup>
            <m:r>
              <w:rPr>
                <w:rFonts w:ascii="Cambria Math" w:hAnsi="Cambria Math" w:cs="Times New Roman"/>
              </w:rPr>
              <m:t>+</m:t>
            </m:r>
          </m:sup>
        </m:sSup>
      </m:oMath>
      <w:r>
        <w:rPr>
          <w:rFonts w:ascii="Times New Roman" w:eastAsiaTheme="minorEastAsia" w:hAnsi="Times New Roman" w:cs="Times New Roman"/>
        </w:rPr>
        <w:t xml:space="preserve"> ions and </w:t>
      </w:r>
      <w:r>
        <w:rPr>
          <w:rFonts w:ascii="Times New Roman" w:hAnsi="Times New Roman" w:cs="Times New Roman"/>
        </w:rPr>
        <w:t>t</w:t>
      </w:r>
      <w:r w:rsidRPr="00207D66">
        <w:rPr>
          <w:rFonts w:ascii="Times New Roman" w:hAnsi="Times New Roman" w:cs="Times New Roman"/>
        </w:rPr>
        <w:t>he negative electrode reaction is:</w:t>
      </w:r>
    </w:p>
    <w:tbl>
      <w:tblPr>
        <w:tblStyle w:val="TableGrid"/>
        <w:tblW w:w="8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4"/>
        <w:gridCol w:w="816"/>
      </w:tblGrid>
      <w:tr w:rsidR="006831E1" w14:paraId="1D2CC980" w14:textId="77777777" w:rsidTr="00F86427">
        <w:tc>
          <w:tcPr>
            <w:tcW w:w="7944" w:type="dxa"/>
          </w:tcPr>
          <w:p w14:paraId="7A68DE1A" w14:textId="2941377F" w:rsidR="006831E1" w:rsidRPr="006831E1" w:rsidRDefault="00107263" w:rsidP="006831E1">
            <w:pPr>
              <w:autoSpaceDE w:val="0"/>
              <w:autoSpaceDN w:val="0"/>
              <w:adjustRightInd w:val="0"/>
              <w:spacing w:line="480" w:lineRule="auto"/>
              <w:jc w:val="both"/>
              <w:rPr>
                <w:rFonts w:ascii="Times New Roman" w:eastAsiaTheme="minorEastAsia" w:hAnsi="Times New Roman" w:cs="Times New Roman"/>
              </w:rPr>
            </w:pPr>
            <m:oMathPara>
              <m:oMath>
                <m:sSup>
                  <m:sSupPr>
                    <m:ctrlPr>
                      <w:rPr>
                        <w:rFonts w:ascii="Cambria Math" w:hAnsi="Cambria Math" w:cs="Times New Roman"/>
                        <w:i/>
                      </w:rPr>
                    </m:ctrlPr>
                  </m:sSupPr>
                  <m:e>
                    <m:r>
                      <w:rPr>
                        <w:rFonts w:ascii="Cambria Math" w:hAnsi="Cambria Math" w:cs="Times New Roman"/>
                      </w:rPr>
                      <m:t>V</m:t>
                    </m:r>
                  </m:e>
                  <m:sup>
                    <m:r>
                      <w:rPr>
                        <w:rFonts w:ascii="Cambria Math" w:hAnsi="Cambria Math" w:cs="Times New Roman"/>
                      </w:rPr>
                      <m:t>3+</m:t>
                    </m:r>
                  </m:sup>
                </m:sSup>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m:t>
                    </m:r>
                  </m:sup>
                </m:sSup>
                <m:r>
                  <w:rPr>
                    <w:rFonts w:ascii="Cambria Math" w:hAnsi="Cambria Math" w:cs="Times New Roman"/>
                  </w:rPr>
                  <m:t xml:space="preserve"> ↔ </m:t>
                </m:r>
                <m:sSup>
                  <m:sSupPr>
                    <m:ctrlPr>
                      <w:rPr>
                        <w:rFonts w:ascii="Cambria Math" w:hAnsi="Cambria Math" w:cs="Times New Roman"/>
                        <w:i/>
                      </w:rPr>
                    </m:ctrlPr>
                  </m:sSupPr>
                  <m:e>
                    <m:r>
                      <w:rPr>
                        <w:rFonts w:ascii="Cambria Math" w:hAnsi="Cambria Math" w:cs="Times New Roman"/>
                      </w:rPr>
                      <m:t>V</m:t>
                    </m:r>
                  </m:e>
                  <m:sup>
                    <m:r>
                      <w:rPr>
                        <w:rFonts w:ascii="Cambria Math" w:hAnsi="Cambria Math" w:cs="Times New Roman"/>
                      </w:rPr>
                      <m:t>2+</m:t>
                    </m:r>
                  </m:sup>
                </m:sSup>
                <m:r>
                  <w:rPr>
                    <w:rFonts w:ascii="Cambria Math" w:hAnsi="Cambria Math" w:cs="Times New Roman"/>
                  </w:rPr>
                  <m:t xml:space="preserve">, </m:t>
                </m:r>
                <m:sSubSup>
                  <m:sSubSupPr>
                    <m:ctrlPr>
                      <w:rPr>
                        <w:rFonts w:ascii="Cambria Math" w:hAnsi="Cambria Math" w:cs="Times New Roman"/>
                        <w:i/>
                      </w:rPr>
                    </m:ctrlPr>
                  </m:sSubSupPr>
                  <m:e>
                    <m:r>
                      <w:rPr>
                        <w:rFonts w:ascii="Cambria Math" w:hAnsi="Cambria Math" w:cs="Times New Roman"/>
                      </w:rPr>
                      <m:t>E</m:t>
                    </m:r>
                  </m:e>
                  <m:sub>
                    <m:r>
                      <w:rPr>
                        <w:rFonts w:ascii="Cambria Math" w:hAnsi="Cambria Math" w:cs="Times New Roman"/>
                      </w:rPr>
                      <m:t>0</m:t>
                    </m:r>
                  </m:sub>
                  <m:sup>
                    <m:r>
                      <w:rPr>
                        <w:rFonts w:ascii="Cambria Math" w:hAnsi="Cambria Math" w:cs="Times New Roman"/>
                      </w:rPr>
                      <m:t>+</m:t>
                    </m:r>
                  </m:sup>
                </m:sSubSup>
                <m:r>
                  <w:rPr>
                    <w:rFonts w:ascii="Cambria Math" w:hAnsi="Cambria Math" w:cs="Times New Roman"/>
                  </w:rPr>
                  <m:t xml:space="preserve">=-0.26V vs. SHE  </m:t>
                </m:r>
              </m:oMath>
            </m:oMathPara>
          </w:p>
        </w:tc>
        <w:tc>
          <w:tcPr>
            <w:tcW w:w="816" w:type="dxa"/>
          </w:tcPr>
          <w:p w14:paraId="241D9012" w14:textId="600C2B9E" w:rsidR="006831E1" w:rsidRDefault="006831E1" w:rsidP="00197C12">
            <w:pPr>
              <w:pStyle w:val="Caption"/>
            </w:pPr>
            <w:r>
              <w:t>(</w:t>
            </w:r>
            <w:fldSimple w:instr=" STYLEREF 1 \s ">
              <w:r w:rsidR="002355BB">
                <w:rPr>
                  <w:noProof/>
                </w:rPr>
                <w:t>4</w:t>
              </w:r>
            </w:fldSimple>
            <w:r w:rsidR="00D21C0A">
              <w:t>.</w:t>
            </w:r>
            <w:fldSimple w:instr=" SEQ Equation \* ARABIC \s 1 ">
              <w:r w:rsidR="002355BB">
                <w:rPr>
                  <w:noProof/>
                </w:rPr>
                <w:t>8</w:t>
              </w:r>
            </w:fldSimple>
            <w:r>
              <w:t>)</w:t>
            </w:r>
          </w:p>
        </w:tc>
      </w:tr>
    </w:tbl>
    <w:p w14:paraId="7743058F" w14:textId="7F087272" w:rsidR="006831E1" w:rsidRDefault="004C0ACD" w:rsidP="00484E3C">
      <w:pPr>
        <w:spacing w:line="480" w:lineRule="auto"/>
        <w:ind w:firstLine="720"/>
        <w:jc w:val="both"/>
        <w:rPr>
          <w:rFonts w:ascii="Times New Roman" w:hAnsi="Times New Roman" w:cs="Times New Roman"/>
        </w:rPr>
      </w:pPr>
      <w:r w:rsidRPr="00207D66">
        <w:rPr>
          <w:rFonts w:ascii="Times New Roman" w:hAnsi="Times New Roman" w:cs="Times New Roman"/>
        </w:rPr>
        <w:t>The equilibrium potential for this reaction is calculated using Nernst equation.</w:t>
      </w:r>
    </w:p>
    <w:tbl>
      <w:tblPr>
        <w:tblStyle w:val="TableGrid"/>
        <w:tblW w:w="8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4"/>
        <w:gridCol w:w="816"/>
      </w:tblGrid>
      <w:tr w:rsidR="006831E1" w14:paraId="51466AB7" w14:textId="77777777" w:rsidTr="00F86427">
        <w:tc>
          <w:tcPr>
            <w:tcW w:w="7944" w:type="dxa"/>
          </w:tcPr>
          <w:p w14:paraId="3A61B8E8" w14:textId="5DCD0EA1" w:rsidR="006831E1" w:rsidRPr="006831E1" w:rsidRDefault="00107263" w:rsidP="00F86427">
            <w:pPr>
              <w:spacing w:line="480" w:lineRule="auto"/>
              <w:jc w:val="both"/>
              <w:rPr>
                <w:rFonts w:ascii="Times New Roman" w:eastAsiaTheme="minorEastAsia" w:hAnsi="Times New Roman" w:cs="Times New Roman"/>
                <w:i/>
              </w:rPr>
            </w:pPr>
            <m:oMathPara>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eq,neg</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0,neg</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RT</m:t>
                    </m:r>
                  </m:num>
                  <m:den>
                    <m:r>
                      <w:rPr>
                        <w:rFonts w:ascii="Cambria Math" w:hAnsi="Cambria Math" w:cs="Times New Roman"/>
                      </w:rPr>
                      <m:t>F</m:t>
                    </m:r>
                  </m:den>
                </m:f>
                <m:r>
                  <w:rPr>
                    <w:rFonts w:ascii="Cambria Math" w:hAnsi="Cambria Math" w:cs="Times New Roman"/>
                  </w:rPr>
                  <m:t>ln</m:t>
                </m:r>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c</m:t>
                            </m:r>
                          </m:e>
                          <m:sub>
                            <m:sSup>
                              <m:sSupPr>
                                <m:ctrlPr>
                                  <w:rPr>
                                    <w:rFonts w:ascii="Cambria Math" w:hAnsi="Cambria Math" w:cs="Times New Roman"/>
                                    <w:i/>
                                  </w:rPr>
                                </m:ctrlPr>
                              </m:sSupPr>
                              <m:e>
                                <m:r>
                                  <w:rPr>
                                    <w:rFonts w:ascii="Cambria Math" w:hAnsi="Cambria Math" w:cs="Times New Roman"/>
                                  </w:rPr>
                                  <m:t>V</m:t>
                                </m:r>
                              </m:e>
                              <m:sup>
                                <m:r>
                                  <w:rPr>
                                    <w:rFonts w:ascii="Cambria Math" w:hAnsi="Cambria Math" w:cs="Times New Roman"/>
                                  </w:rPr>
                                  <m:t>3+</m:t>
                                </m:r>
                              </m:sup>
                            </m:sSup>
                          </m:sub>
                        </m:sSub>
                      </m:num>
                      <m:den>
                        <m:sSub>
                          <m:sSubPr>
                            <m:ctrlPr>
                              <w:rPr>
                                <w:rFonts w:ascii="Cambria Math" w:hAnsi="Cambria Math" w:cs="Times New Roman"/>
                                <w:i/>
                              </w:rPr>
                            </m:ctrlPr>
                          </m:sSubPr>
                          <m:e>
                            <m:r>
                              <w:rPr>
                                <w:rFonts w:ascii="Cambria Math" w:hAnsi="Cambria Math" w:cs="Times New Roman"/>
                              </w:rPr>
                              <m:t>c</m:t>
                            </m:r>
                          </m:e>
                          <m:sub>
                            <m:sSup>
                              <m:sSupPr>
                                <m:ctrlPr>
                                  <w:rPr>
                                    <w:rFonts w:ascii="Cambria Math" w:hAnsi="Cambria Math" w:cs="Times New Roman"/>
                                    <w:i/>
                                  </w:rPr>
                                </m:ctrlPr>
                              </m:sSupPr>
                              <m:e>
                                <m:r>
                                  <w:rPr>
                                    <w:rFonts w:ascii="Cambria Math" w:hAnsi="Cambria Math" w:cs="Times New Roman"/>
                                  </w:rPr>
                                  <m:t>V</m:t>
                                </m:r>
                              </m:e>
                              <m:sup>
                                <m:r>
                                  <w:rPr>
                                    <w:rFonts w:ascii="Cambria Math" w:hAnsi="Cambria Math" w:cs="Times New Roman"/>
                                  </w:rPr>
                                  <m:t>2+</m:t>
                                </m:r>
                              </m:sup>
                            </m:sSup>
                          </m:sub>
                        </m:sSub>
                      </m:den>
                    </m:f>
                  </m:e>
                </m:d>
              </m:oMath>
            </m:oMathPara>
          </w:p>
        </w:tc>
        <w:tc>
          <w:tcPr>
            <w:tcW w:w="816" w:type="dxa"/>
          </w:tcPr>
          <w:p w14:paraId="51FF7C0A" w14:textId="66E45233" w:rsidR="006831E1" w:rsidRDefault="006831E1" w:rsidP="00197C12">
            <w:pPr>
              <w:pStyle w:val="Caption"/>
            </w:pPr>
            <w:r>
              <w:t>(</w:t>
            </w:r>
            <w:fldSimple w:instr=" STYLEREF 1 \s ">
              <w:r w:rsidR="002355BB">
                <w:rPr>
                  <w:noProof/>
                </w:rPr>
                <w:t>4</w:t>
              </w:r>
            </w:fldSimple>
            <w:r w:rsidR="00D21C0A">
              <w:t>.</w:t>
            </w:r>
            <w:fldSimple w:instr=" SEQ Equation \* ARABIC \s 1 ">
              <w:r w:rsidR="002355BB">
                <w:rPr>
                  <w:noProof/>
                </w:rPr>
                <w:t>9</w:t>
              </w:r>
            </w:fldSimple>
            <w:r>
              <w:t>)</w:t>
            </w:r>
          </w:p>
        </w:tc>
      </w:tr>
    </w:tbl>
    <w:p w14:paraId="6F873D5C" w14:textId="2CB7963D" w:rsidR="00421A02" w:rsidRDefault="00421A02" w:rsidP="00484E3C">
      <w:pPr>
        <w:spacing w:line="480" w:lineRule="auto"/>
        <w:ind w:firstLine="720"/>
        <w:jc w:val="both"/>
        <w:rPr>
          <w:rFonts w:ascii="Times New Roman" w:hAnsi="Times New Roman" w:cs="Times New Roman"/>
        </w:rPr>
      </w:pPr>
      <w:r>
        <w:rPr>
          <w:rFonts w:ascii="Times New Roman" w:hAnsi="Times New Roman" w:cs="Times New Roman"/>
        </w:rPr>
        <w:t xml:space="preserve">Considering the proton concentration at the negative side: </w:t>
      </w:r>
      <w:r>
        <w:rPr>
          <w:rFonts w:ascii="Times New Roman" w:hAnsi="Times New Roman" w:cs="Times New Roman"/>
        </w:rPr>
        <w:fldChar w:fldCharType="begin" w:fldLock="1"/>
      </w:r>
      <w:r w:rsidR="006127AB">
        <w:rPr>
          <w:rFonts w:ascii="Times New Roman" w:hAnsi="Times New Roman" w:cs="Times New Roman"/>
        </w:rPr>
        <w:instrText>ADDIN CSL_CITATION {"citationItems":[{"id":"ITEM-1","itemData":{"DOI":"10.1016/j.elecom.2011.01.020","ISSN":"13882481","abstract":"A major issue with the existing vanadium redox flow battery (VRFB) models is the inaccurate prediction of the open circuit voltage (OCV), which results in a discrepancy of 131 to 140 mV in predicted cell voltages when compared to experimental data. This deviation is shown to be caused by the incomplete description of the electrochemical double layers within the cell when calculating the OCV using the Nernst equation adopted from fuel cell literature. Here, we propose a more complete description of the Nernst equation, which accounts for two additional electrochemical mechanisms that exist in a VRFB, namely: i) the proton activity at the positive electrode due to the involvement of the protons in the redox reaction, and ii) the Donnan potential due to the proton concentration differences across the membrane. The complete form of the Nernst equation proposed herein accurately predicts the reported experimental data with an average error of 1.2%, showing a significant improvement over the incomplete Nernst equation (8.1% average error) currently used in VRFB models. © 2010 Elsevier B.V.","author":[{"dropping-particle":"","family":"Knehr","given":"K. W.","non-dropping-particle":"","parse-names":false,"suffix":""},{"dropping-particle":"","family":"Kumbur","given":"E. C.","non-dropping-particle":"","parse-names":false,"suffix":""}],"container-title":"Electrochemistry Communications","id":"ITEM-1","issue":"4","issued":{"date-parts":[["2011","4"]]},"page":"342-345","title":"Open circuit voltage of vanadium redox flow batteries: Discrepancy between models and experiments","type":"article-journal","volume":"13"},"uris":["http://www.mendeley.com/documents/?uuid=75a1c1ae-ad00-44ba-b16d-1f14e1d740b4"]}],"mendeley":{"formattedCitation":"[80]","plainTextFormattedCitation":"[80]","previouslyFormattedCitation":"[80]"},"properties":{"noteIndex":0},"schema":"https://github.com/citation-style-language/schema/raw/master/csl-citation.json"}</w:instrText>
      </w:r>
      <w:r>
        <w:rPr>
          <w:rFonts w:ascii="Times New Roman" w:hAnsi="Times New Roman" w:cs="Times New Roman"/>
        </w:rPr>
        <w:fldChar w:fldCharType="separate"/>
      </w:r>
      <w:r w:rsidR="00E85735" w:rsidRPr="00E85735">
        <w:rPr>
          <w:rFonts w:ascii="Times New Roman" w:hAnsi="Times New Roman" w:cs="Times New Roman"/>
          <w:noProof/>
        </w:rPr>
        <w:t>[80]</w:t>
      </w:r>
      <w:r>
        <w:rPr>
          <w:rFonts w:ascii="Times New Roman" w:hAnsi="Times New Roman" w:cs="Times New Roman"/>
        </w:rPr>
        <w:fldChar w:fldCharType="end"/>
      </w:r>
    </w:p>
    <w:tbl>
      <w:tblPr>
        <w:tblStyle w:val="TableGrid"/>
        <w:tblW w:w="8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4"/>
        <w:gridCol w:w="816"/>
      </w:tblGrid>
      <w:tr w:rsidR="00421A02" w14:paraId="2E5919D9" w14:textId="77777777" w:rsidTr="00F86427">
        <w:tc>
          <w:tcPr>
            <w:tcW w:w="7944" w:type="dxa"/>
          </w:tcPr>
          <w:p w14:paraId="088232BE" w14:textId="77777777" w:rsidR="00421A02" w:rsidRPr="006831E1" w:rsidRDefault="00107263" w:rsidP="00F86427">
            <w:pPr>
              <w:spacing w:line="480" w:lineRule="auto"/>
              <w:jc w:val="both"/>
              <w:rPr>
                <w:rFonts w:ascii="Times New Roman" w:eastAsiaTheme="minorEastAsia" w:hAnsi="Times New Roman" w:cs="Times New Roman"/>
                <w:i/>
              </w:rPr>
            </w:pPr>
            <m:oMathPara>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eq,neg</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0,neg</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RT</m:t>
                    </m:r>
                  </m:num>
                  <m:den>
                    <m:r>
                      <w:rPr>
                        <w:rFonts w:ascii="Cambria Math" w:hAnsi="Cambria Math" w:cs="Times New Roman"/>
                      </w:rPr>
                      <m:t>F</m:t>
                    </m:r>
                  </m:den>
                </m:f>
                <m:r>
                  <w:rPr>
                    <w:rFonts w:ascii="Cambria Math" w:hAnsi="Cambria Math" w:cs="Times New Roman"/>
                  </w:rPr>
                  <m:t>ln</m:t>
                </m:r>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c</m:t>
                            </m:r>
                          </m:e>
                          <m:sub>
                            <m:sSup>
                              <m:sSupPr>
                                <m:ctrlPr>
                                  <w:rPr>
                                    <w:rFonts w:ascii="Cambria Math" w:hAnsi="Cambria Math" w:cs="Times New Roman"/>
                                    <w:i/>
                                  </w:rPr>
                                </m:ctrlPr>
                              </m:sSupPr>
                              <m:e>
                                <m:r>
                                  <w:rPr>
                                    <w:rFonts w:ascii="Cambria Math" w:hAnsi="Cambria Math" w:cs="Times New Roman"/>
                                  </w:rPr>
                                  <m:t>V</m:t>
                                </m:r>
                              </m:e>
                              <m:sup>
                                <m:r>
                                  <w:rPr>
                                    <w:rFonts w:ascii="Cambria Math" w:hAnsi="Cambria Math" w:cs="Times New Roman"/>
                                  </w:rPr>
                                  <m:t>3+</m:t>
                                </m:r>
                              </m:sup>
                            </m:sSup>
                          </m:sub>
                        </m:sSub>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c</m:t>
                            </m:r>
                          </m:e>
                          <m:sub>
                            <m:sSup>
                              <m:sSupPr>
                                <m:ctrlPr>
                                  <w:rPr>
                                    <w:rFonts w:ascii="Cambria Math" w:hAnsi="Cambria Math" w:cs="Times New Roman"/>
                                    <w:i/>
                                  </w:rPr>
                                </m:ctrlPr>
                              </m:sSupPr>
                              <m:e>
                                <m:r>
                                  <w:rPr>
                                    <w:rFonts w:ascii="Cambria Math" w:hAnsi="Cambria Math" w:cs="Times New Roman"/>
                                  </w:rPr>
                                  <m:t>H</m:t>
                                </m:r>
                              </m:e>
                              <m:sup>
                                <m:r>
                                  <w:rPr>
                                    <w:rFonts w:ascii="Cambria Math" w:hAnsi="Cambria Math" w:cs="Times New Roman"/>
                                  </w:rPr>
                                  <m:t>+</m:t>
                                </m:r>
                              </m:sup>
                            </m:sSup>
                          </m:sub>
                          <m:sup>
                            <m:r>
                              <w:rPr>
                                <w:rFonts w:ascii="Cambria Math" w:hAnsi="Cambria Math" w:cs="Times New Roman"/>
                              </w:rPr>
                              <m:t>-</m:t>
                            </m:r>
                          </m:sup>
                        </m:sSubSup>
                      </m:num>
                      <m:den>
                        <m:sSub>
                          <m:sSubPr>
                            <m:ctrlPr>
                              <w:rPr>
                                <w:rFonts w:ascii="Cambria Math" w:hAnsi="Cambria Math" w:cs="Times New Roman"/>
                                <w:i/>
                              </w:rPr>
                            </m:ctrlPr>
                          </m:sSubPr>
                          <m:e>
                            <m:r>
                              <w:rPr>
                                <w:rFonts w:ascii="Cambria Math" w:hAnsi="Cambria Math" w:cs="Times New Roman"/>
                              </w:rPr>
                              <m:t>c</m:t>
                            </m:r>
                          </m:e>
                          <m:sub>
                            <m:sSup>
                              <m:sSupPr>
                                <m:ctrlPr>
                                  <w:rPr>
                                    <w:rFonts w:ascii="Cambria Math" w:hAnsi="Cambria Math" w:cs="Times New Roman"/>
                                    <w:i/>
                                  </w:rPr>
                                </m:ctrlPr>
                              </m:sSupPr>
                              <m:e>
                                <m:r>
                                  <w:rPr>
                                    <w:rFonts w:ascii="Cambria Math" w:hAnsi="Cambria Math" w:cs="Times New Roman"/>
                                  </w:rPr>
                                  <m:t>V</m:t>
                                </m:r>
                              </m:e>
                              <m:sup>
                                <m:r>
                                  <w:rPr>
                                    <w:rFonts w:ascii="Cambria Math" w:hAnsi="Cambria Math" w:cs="Times New Roman"/>
                                  </w:rPr>
                                  <m:t>2+</m:t>
                                </m:r>
                              </m:sup>
                            </m:sSup>
                          </m:sub>
                        </m:sSub>
                      </m:den>
                    </m:f>
                  </m:e>
                </m:d>
              </m:oMath>
            </m:oMathPara>
          </w:p>
        </w:tc>
        <w:tc>
          <w:tcPr>
            <w:tcW w:w="816" w:type="dxa"/>
          </w:tcPr>
          <w:p w14:paraId="05E14678" w14:textId="24EFE7A0" w:rsidR="00421A02" w:rsidRDefault="00421A02" w:rsidP="00F86427">
            <w:pPr>
              <w:pStyle w:val="Caption"/>
            </w:pPr>
            <w:r>
              <w:t>(</w:t>
            </w:r>
            <w:fldSimple w:instr=" STYLEREF 1 \s ">
              <w:r w:rsidR="002355BB">
                <w:rPr>
                  <w:noProof/>
                </w:rPr>
                <w:t>4</w:t>
              </w:r>
            </w:fldSimple>
            <w:r w:rsidR="00D21C0A">
              <w:t>.</w:t>
            </w:r>
            <w:fldSimple w:instr=" SEQ Equation \* ARABIC \s 1 ">
              <w:r w:rsidR="002355BB">
                <w:rPr>
                  <w:noProof/>
                </w:rPr>
                <w:t>10</w:t>
              </w:r>
            </w:fldSimple>
            <w:r>
              <w:t>)</w:t>
            </w:r>
          </w:p>
        </w:tc>
      </w:tr>
    </w:tbl>
    <w:p w14:paraId="4B61FB36" w14:textId="0D7B8736" w:rsidR="004C0ACD" w:rsidRPr="00BF46F9" w:rsidRDefault="004C0ACD" w:rsidP="004C0ACD">
      <w:pPr>
        <w:spacing w:line="480" w:lineRule="auto"/>
        <w:jc w:val="both"/>
        <w:rPr>
          <w:rFonts w:ascii="Times New Roman" w:eastAsiaTheme="minorEastAsia" w:hAnsi="Times New Roman" w:cs="Times New Roman"/>
          <w:iCs/>
        </w:rPr>
      </w:pPr>
      <w:r>
        <w:rPr>
          <w:rFonts w:ascii="Times New Roman" w:eastAsiaTheme="minorEastAsia" w:hAnsi="Times New Roman" w:cs="Times New Roman"/>
          <w:iCs/>
        </w:rPr>
        <w:t xml:space="preserve">where </w:t>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0,neg</m:t>
            </m:r>
          </m:sub>
        </m:sSub>
      </m:oMath>
      <w:r>
        <w:rPr>
          <w:rFonts w:ascii="Times New Roman" w:eastAsiaTheme="minorEastAsia" w:hAnsi="Times New Roman" w:cs="Times New Roman"/>
        </w:rPr>
        <w:t xml:space="preserve"> is the reference potential for the electrode reaction </w:t>
      </w:r>
      <m:oMath>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i</m:t>
            </m:r>
          </m:sub>
        </m:sSub>
      </m:oMath>
      <w:r>
        <w:rPr>
          <w:rFonts w:ascii="Times New Roman" w:eastAsiaTheme="minorEastAsia" w:hAnsi="Times New Roman" w:cs="Times New Roman"/>
        </w:rPr>
        <w:t xml:space="preserve"> is the concentration of the electroactive species </w:t>
      </w:r>
      <m:oMath>
        <m:r>
          <w:rPr>
            <w:rFonts w:ascii="Cambria Math" w:eastAsiaTheme="minorEastAsia" w:hAnsi="Cambria Math" w:cs="Times New Roman"/>
          </w:rPr>
          <m:t>i</m:t>
        </m:r>
      </m:oMath>
      <w:r>
        <w:rPr>
          <w:rFonts w:ascii="Times New Roman" w:eastAsiaTheme="minorEastAsia" w:hAnsi="Times New Roman" w:cs="Times New Roman"/>
        </w:rPr>
        <w:t xml:space="preserve">,  </w:t>
      </w:r>
      <m:oMath>
        <m:r>
          <w:rPr>
            <w:rFonts w:ascii="Cambria Math" w:eastAsiaTheme="minorEastAsia" w:hAnsi="Cambria Math" w:cs="Times New Roman"/>
          </w:rPr>
          <m:t>R</m:t>
        </m:r>
      </m:oMath>
      <w:r>
        <w:rPr>
          <w:rFonts w:ascii="Times New Roman" w:eastAsiaTheme="minorEastAsia" w:hAnsi="Times New Roman" w:cs="Times New Roman"/>
        </w:rPr>
        <w:t xml:space="preserve"> is the molar gas constant </w:t>
      </w:r>
      <m:oMath>
        <m:r>
          <w:rPr>
            <w:rFonts w:ascii="Cambria Math" w:eastAsiaTheme="minorEastAsia" w:hAnsi="Cambria Math" w:cs="Times New Roman"/>
          </w:rPr>
          <m:t>T</m:t>
        </m:r>
      </m:oMath>
      <w:r>
        <w:rPr>
          <w:rFonts w:ascii="Times New Roman" w:eastAsiaTheme="minorEastAsia" w:hAnsi="Times New Roman" w:cs="Times New Roman"/>
        </w:rPr>
        <w:t xml:space="preserve"> is the temperature, and </w:t>
      </w:r>
      <m:oMath>
        <m:r>
          <w:rPr>
            <w:rFonts w:ascii="Cambria Math" w:eastAsiaTheme="minorEastAsia" w:hAnsi="Cambria Math" w:cs="Times New Roman"/>
          </w:rPr>
          <m:t>F</m:t>
        </m:r>
      </m:oMath>
      <w:r>
        <w:rPr>
          <w:rFonts w:ascii="Times New Roman" w:eastAsiaTheme="minorEastAsia" w:hAnsi="Times New Roman" w:cs="Times New Roman"/>
        </w:rPr>
        <w:t xml:space="preserve"> is the Faraday’s constant. </w:t>
      </w:r>
      <w:r>
        <w:rPr>
          <w:rFonts w:ascii="Times New Roman" w:eastAsiaTheme="minorEastAsia" w:hAnsi="Times New Roman" w:cs="Times New Roman"/>
          <w:iCs/>
        </w:rPr>
        <w:t xml:space="preserve"> </w:t>
      </w:r>
      <w:r w:rsidRPr="00207D66">
        <w:rPr>
          <w:rFonts w:ascii="Times New Roman" w:hAnsi="Times New Roman" w:cs="Times New Roman"/>
        </w:rPr>
        <w:t>A Butler-Volmer type of kinetics expression is used for the negative electrode reaction.</w:t>
      </w:r>
    </w:p>
    <w:tbl>
      <w:tblPr>
        <w:tblStyle w:val="TableGrid"/>
        <w:tblW w:w="8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4"/>
        <w:gridCol w:w="816"/>
      </w:tblGrid>
      <w:tr w:rsidR="00197C12" w14:paraId="2673E175" w14:textId="77777777" w:rsidTr="00F86427">
        <w:tc>
          <w:tcPr>
            <w:tcW w:w="7944" w:type="dxa"/>
          </w:tcPr>
          <w:p w14:paraId="741DFA58" w14:textId="7D796D20" w:rsidR="00197C12" w:rsidRPr="006831E1" w:rsidRDefault="00107263" w:rsidP="00F86427">
            <w:pPr>
              <w:spacing w:line="480" w:lineRule="auto"/>
              <w:jc w:val="both"/>
              <w:rPr>
                <w:rFonts w:ascii="Times New Roman" w:eastAsiaTheme="minorEastAsia" w:hAnsi="Times New Roman" w:cs="Times New Roman"/>
                <w:i/>
              </w:rPr>
            </w:pPr>
            <m:oMathPara>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neg</m:t>
                    </m:r>
                  </m:sub>
                </m:sSub>
                <m:r>
                  <w:rPr>
                    <w:rFonts w:ascii="Cambria Math" w:hAnsi="Cambria Math" w:cs="Times New Roman"/>
                  </w:rPr>
                  <m:t>=A</m:t>
                </m:r>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0,neg</m:t>
                    </m:r>
                  </m:sub>
                </m:sSub>
                <m:d>
                  <m:dPr>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e</m:t>
                        </m:r>
                      </m:e>
                      <m:sup>
                        <m:f>
                          <m:fPr>
                            <m:ctrlPr>
                              <w:rPr>
                                <w:rFonts w:ascii="Cambria Math" w:hAnsi="Cambria Math" w:cs="Times New Roman"/>
                                <w:i/>
                              </w:rPr>
                            </m:ctrlPr>
                          </m:fPr>
                          <m:num>
                            <m:d>
                              <m:dPr>
                                <m:ctrlPr>
                                  <w:rPr>
                                    <w:rFonts w:ascii="Cambria Math" w:hAnsi="Cambria Math" w:cs="Times New Roman"/>
                                    <w:i/>
                                  </w:rPr>
                                </m:ctrlPr>
                              </m:dPr>
                              <m:e>
                                <m:r>
                                  <w:rPr>
                                    <w:rFonts w:ascii="Cambria Math" w:hAnsi="Cambria Math" w:cs="Times New Roman"/>
                                  </w:rPr>
                                  <m:t>1-</m:t>
                                </m:r>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neg</m:t>
                                    </m:r>
                                  </m:sub>
                                </m:sSub>
                              </m:e>
                            </m:d>
                            <m:r>
                              <w:rPr>
                                <w:rFonts w:ascii="Cambria Math" w:hAnsi="Cambria Math" w:cs="Times New Roman"/>
                              </w:rPr>
                              <m:t>F</m:t>
                            </m:r>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neg</m:t>
                                </m:r>
                              </m:sub>
                            </m:sSub>
                          </m:num>
                          <m:den>
                            <m:r>
                              <w:rPr>
                                <w:rFonts w:ascii="Cambria Math" w:hAnsi="Cambria Math" w:cs="Times New Roman"/>
                              </w:rPr>
                              <m:t>RT</m:t>
                            </m:r>
                          </m:den>
                        </m:f>
                      </m:sup>
                    </m:sSup>
                    <m:r>
                      <w:rPr>
                        <w:rFonts w:ascii="Cambria Math" w:hAnsi="Cambria Math" w:cs="Times New Roman"/>
                      </w:rPr>
                      <m:t xml:space="preserve"> - </m:t>
                    </m:r>
                    <m:sSup>
                      <m:sSupPr>
                        <m:ctrlPr>
                          <w:rPr>
                            <w:rFonts w:ascii="Cambria Math" w:hAnsi="Cambria Math" w:cs="Times New Roman"/>
                            <w:i/>
                          </w:rPr>
                        </m:ctrlPr>
                      </m:sSupPr>
                      <m:e>
                        <m:r>
                          <w:rPr>
                            <w:rFonts w:ascii="Cambria Math" w:hAnsi="Cambria Math" w:cs="Times New Roman"/>
                          </w:rPr>
                          <m:t>e</m:t>
                        </m:r>
                      </m:e>
                      <m:sup>
                        <m:f>
                          <m:fPr>
                            <m:ctrlPr>
                              <w:rPr>
                                <w:rFonts w:ascii="Cambria Math" w:hAnsi="Cambria Math" w:cs="Times New Roman"/>
                                <w:i/>
                              </w:rPr>
                            </m:ctrlPr>
                          </m:fPr>
                          <m:num>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neg</m:t>
                                </m:r>
                              </m:sub>
                            </m:sSub>
                            <m:r>
                              <w:rPr>
                                <w:rFonts w:ascii="Cambria Math" w:hAnsi="Cambria Math" w:cs="Times New Roman"/>
                              </w:rPr>
                              <m:t>F</m:t>
                            </m:r>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neg</m:t>
                                </m:r>
                              </m:sub>
                            </m:sSub>
                          </m:num>
                          <m:den>
                            <m:r>
                              <w:rPr>
                                <w:rFonts w:ascii="Cambria Math" w:hAnsi="Cambria Math" w:cs="Times New Roman"/>
                              </w:rPr>
                              <m:t>RT</m:t>
                            </m:r>
                          </m:den>
                        </m:f>
                      </m:sup>
                    </m:sSup>
                  </m:e>
                </m:d>
                <m:r>
                  <w:rPr>
                    <w:rFonts w:ascii="Cambria Math" w:hAnsi="Cambria Math" w:cs="Times New Roman"/>
                  </w:rPr>
                  <m:t xml:space="preserve"> </m:t>
                </m:r>
              </m:oMath>
            </m:oMathPara>
          </w:p>
        </w:tc>
        <w:tc>
          <w:tcPr>
            <w:tcW w:w="816" w:type="dxa"/>
          </w:tcPr>
          <w:p w14:paraId="3D19EBB2" w14:textId="33EFE6B2" w:rsidR="00197C12" w:rsidRDefault="00197C12" w:rsidP="00197C12">
            <w:pPr>
              <w:pStyle w:val="Caption"/>
            </w:pPr>
            <w:r>
              <w:t>(</w:t>
            </w:r>
            <w:fldSimple w:instr=" STYLEREF 1 \s ">
              <w:r w:rsidR="002355BB">
                <w:rPr>
                  <w:noProof/>
                </w:rPr>
                <w:t>4</w:t>
              </w:r>
            </w:fldSimple>
            <w:r w:rsidR="00D21C0A">
              <w:t>.</w:t>
            </w:r>
            <w:fldSimple w:instr=" SEQ Equation \* ARABIC \s 1 ">
              <w:r w:rsidR="002355BB">
                <w:rPr>
                  <w:noProof/>
                </w:rPr>
                <w:t>11</w:t>
              </w:r>
            </w:fldSimple>
            <w:r>
              <w:t>)</w:t>
            </w:r>
          </w:p>
        </w:tc>
      </w:tr>
      <w:tr w:rsidR="00197C12" w14:paraId="1143F66F" w14:textId="77777777" w:rsidTr="00F86427">
        <w:tc>
          <w:tcPr>
            <w:tcW w:w="7944" w:type="dxa"/>
          </w:tcPr>
          <w:p w14:paraId="19D4F209" w14:textId="5F31788A" w:rsidR="00197C12" w:rsidRPr="006831E1" w:rsidRDefault="00107263" w:rsidP="00F86427">
            <w:pPr>
              <w:spacing w:line="480" w:lineRule="auto"/>
              <w:jc w:val="both"/>
              <w:rPr>
                <w:rFonts w:ascii="Times New Roman" w:eastAsiaTheme="minorEastAsia" w:hAnsi="Times New Roman" w:cs="Times New Roman"/>
                <w:i/>
              </w:rPr>
            </w:pPr>
            <m:oMathPara>
              <m:oMath>
                <m:sSub>
                  <m:sSubPr>
                    <m:ctrlPr>
                      <w:rPr>
                        <w:rFonts w:ascii="Cambria Math" w:hAnsi="Cambria Math" w:cs="Times New Roman"/>
                      </w:rPr>
                    </m:ctrlPr>
                  </m:sSubPr>
                  <m:e>
                    <m:r>
                      <m:rPr>
                        <m:sty m:val="p"/>
                      </m:rPr>
                      <w:rPr>
                        <w:rFonts w:ascii="Cambria Math" w:hAnsi="Cambria Math" w:cs="Times New Roman"/>
                      </w:rPr>
                      <m:t>i</m:t>
                    </m:r>
                  </m:e>
                  <m:sub>
                    <m:r>
                      <m:rPr>
                        <m:sty m:val="p"/>
                      </m:rPr>
                      <w:rPr>
                        <w:rFonts w:ascii="Cambria Math" w:hAnsi="Cambria Math" w:cs="Times New Roman"/>
                      </w:rPr>
                      <m:t>0,neg</m:t>
                    </m:r>
                  </m:sub>
                </m:sSub>
                <m:r>
                  <w:rPr>
                    <w:rFonts w:ascii="Cambria Math" w:hAnsi="Cambria Math" w:cs="Times New Roman"/>
                  </w:rPr>
                  <m:t>= F</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neg</m:t>
                    </m:r>
                  </m:sub>
                </m:sSub>
                <m:sSup>
                  <m:sSupPr>
                    <m:ctrlPr>
                      <w:rPr>
                        <w:rFonts w:ascii="Cambria Math" w:hAnsi="Cambria Math" w:cs="Times New Roman"/>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α</m:t>
                            </m:r>
                          </m:e>
                          <m:sub>
                            <m:sSup>
                              <m:sSupPr>
                                <m:ctrlPr>
                                  <w:rPr>
                                    <w:rFonts w:ascii="Cambria Math" w:hAnsi="Cambria Math" w:cs="Times New Roman"/>
                                    <w:i/>
                                  </w:rPr>
                                </m:ctrlPr>
                              </m:sSupPr>
                              <m:e>
                                <m:r>
                                  <w:rPr>
                                    <w:rFonts w:ascii="Cambria Math" w:hAnsi="Cambria Math" w:cs="Times New Roman"/>
                                  </w:rPr>
                                  <m:t>V</m:t>
                                </m:r>
                              </m:e>
                              <m:sup>
                                <m:r>
                                  <w:rPr>
                                    <w:rFonts w:ascii="Cambria Math" w:hAnsi="Cambria Math" w:cs="Times New Roman"/>
                                  </w:rPr>
                                  <m:t>2+</m:t>
                                </m:r>
                              </m:sup>
                            </m:sSup>
                          </m:sub>
                        </m:sSub>
                      </m:e>
                    </m:d>
                  </m:e>
                  <m:sup>
                    <m:r>
                      <w:rPr>
                        <w:rFonts w:ascii="Cambria Math" w:hAnsi="Cambria Math" w:cs="Times New Roman"/>
                      </w:rPr>
                      <m:t>1-</m:t>
                    </m:r>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neg</m:t>
                        </m:r>
                      </m:sub>
                    </m:sSub>
                  </m:sup>
                </m:sSup>
                <m:sSup>
                  <m:sSupPr>
                    <m:ctrlPr>
                      <w:rPr>
                        <w:rFonts w:ascii="Cambria Math" w:hAnsi="Cambria Math" w:cs="Times New Roman"/>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α</m:t>
                            </m:r>
                          </m:e>
                          <m:sub>
                            <m:sSup>
                              <m:sSupPr>
                                <m:ctrlPr>
                                  <w:rPr>
                                    <w:rFonts w:ascii="Cambria Math" w:hAnsi="Cambria Math" w:cs="Times New Roman"/>
                                    <w:i/>
                                  </w:rPr>
                                </m:ctrlPr>
                              </m:sSupPr>
                              <m:e>
                                <m:r>
                                  <w:rPr>
                                    <w:rFonts w:ascii="Cambria Math" w:hAnsi="Cambria Math" w:cs="Times New Roman"/>
                                  </w:rPr>
                                  <m:t>V</m:t>
                                </m:r>
                              </m:e>
                              <m:sup>
                                <m:r>
                                  <w:rPr>
                                    <w:rFonts w:ascii="Cambria Math" w:hAnsi="Cambria Math" w:cs="Times New Roman"/>
                                  </w:rPr>
                                  <m:t>3+</m:t>
                                </m:r>
                              </m:sup>
                            </m:sSup>
                          </m:sub>
                        </m:sSub>
                      </m:e>
                    </m:d>
                  </m:e>
                  <m:sup>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neg</m:t>
                        </m:r>
                      </m:sub>
                    </m:sSub>
                  </m:sup>
                </m:sSup>
              </m:oMath>
            </m:oMathPara>
          </w:p>
        </w:tc>
        <w:tc>
          <w:tcPr>
            <w:tcW w:w="816" w:type="dxa"/>
          </w:tcPr>
          <w:p w14:paraId="1955F27A" w14:textId="4BC52FB0" w:rsidR="00197C12" w:rsidRDefault="00197C12" w:rsidP="00197C12">
            <w:pPr>
              <w:pStyle w:val="Caption"/>
            </w:pPr>
            <w:r>
              <w:t>(</w:t>
            </w:r>
            <w:fldSimple w:instr=" STYLEREF 1 \s ">
              <w:r w:rsidR="002355BB">
                <w:rPr>
                  <w:noProof/>
                </w:rPr>
                <w:t>4</w:t>
              </w:r>
            </w:fldSimple>
            <w:r w:rsidR="00D21C0A">
              <w:t>.</w:t>
            </w:r>
            <w:fldSimple w:instr=" SEQ Equation \* ARABIC \s 1 ">
              <w:r w:rsidR="002355BB">
                <w:rPr>
                  <w:noProof/>
                </w:rPr>
                <w:t>12</w:t>
              </w:r>
            </w:fldSimple>
            <w:r>
              <w:t>)</w:t>
            </w:r>
          </w:p>
        </w:tc>
      </w:tr>
    </w:tbl>
    <w:p w14:paraId="6DED31A5" w14:textId="77777777" w:rsidR="00421A02" w:rsidRDefault="00421A02" w:rsidP="00421A02">
      <w:pPr>
        <w:autoSpaceDE w:val="0"/>
        <w:autoSpaceDN w:val="0"/>
        <w:adjustRightInd w:val="0"/>
        <w:spacing w:line="480" w:lineRule="auto"/>
        <w:jc w:val="both"/>
        <w:rPr>
          <w:rFonts w:ascii="Times New Roman" w:hAnsi="Times New Roman" w:cs="Times New Roman"/>
        </w:rPr>
      </w:pPr>
      <w:r>
        <w:rPr>
          <w:rFonts w:ascii="Times New Roman" w:hAnsi="Times New Roman" w:cs="Times New Roman"/>
        </w:rPr>
        <w:t xml:space="preserve">where A is the specific surface area of the porous electrode, </w:t>
      </w:r>
      <m:oMath>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neg</m:t>
            </m:r>
          </m:sub>
        </m:sSub>
      </m:oMath>
      <w:r>
        <w:rPr>
          <w:rFonts w:ascii="Times New Roman" w:eastAsiaTheme="minorEastAsia" w:hAnsi="Times New Roman" w:cs="Times New Roman"/>
        </w:rPr>
        <w:t xml:space="preserve"> is the transfer coefficient,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neg</m:t>
            </m:r>
          </m:sub>
        </m:sSub>
      </m:oMath>
      <w:r>
        <w:rPr>
          <w:rFonts w:ascii="Times New Roman" w:eastAsiaTheme="minorEastAsia" w:hAnsi="Times New Roman" w:cs="Times New Roman"/>
        </w:rPr>
        <w:t xml:space="preserve"> the rate constant.</w:t>
      </w:r>
      <w:r>
        <w:rPr>
          <w:rFonts w:ascii="Times New Roman" w:hAnsi="Times New Roman" w:cs="Times New Roman"/>
        </w:rPr>
        <w:t xml:space="preserve"> </w:t>
      </w:r>
      <w:r w:rsidRPr="00207D66">
        <w:rPr>
          <w:rFonts w:ascii="Times New Roman" w:hAnsi="Times New Roman" w:cs="Times New Roman"/>
        </w:rPr>
        <w:t xml:space="preserve">The overpotential, </w:t>
      </w:r>
      <m:oMath>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neg</m:t>
            </m:r>
          </m:sub>
        </m:sSub>
      </m:oMath>
      <w:r w:rsidRPr="00207D66">
        <w:rPr>
          <w:rFonts w:ascii="Times New Roman" w:hAnsi="Times New Roman" w:cs="Times New Roman"/>
        </w:rPr>
        <w:t xml:space="preserve"> is defined as</w:t>
      </w:r>
    </w:p>
    <w:tbl>
      <w:tblPr>
        <w:tblStyle w:val="TableGrid"/>
        <w:tblW w:w="8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4"/>
        <w:gridCol w:w="816"/>
      </w:tblGrid>
      <w:tr w:rsidR="00421A02" w14:paraId="01B5D96E" w14:textId="77777777" w:rsidTr="00F86427">
        <w:tc>
          <w:tcPr>
            <w:tcW w:w="7944" w:type="dxa"/>
          </w:tcPr>
          <w:p w14:paraId="0A0B27F4" w14:textId="77777777" w:rsidR="00421A02" w:rsidRPr="006831E1" w:rsidRDefault="00421A02" w:rsidP="00F86427">
            <w:pPr>
              <w:autoSpaceDE w:val="0"/>
              <w:autoSpaceDN w:val="0"/>
              <w:adjustRightInd w:val="0"/>
              <w:spacing w:line="480" w:lineRule="auto"/>
              <w:jc w:val="both"/>
              <w:rPr>
                <w:rFonts w:ascii="Times New Roman" w:eastAsiaTheme="minorEastAsia" w:hAnsi="Times New Roman" w:cs="Times New Roman"/>
              </w:rPr>
            </w:pPr>
            <m:oMathPara>
              <m:oMath>
                <m:r>
                  <w:rPr>
                    <w:rFonts w:ascii="Cambria Math" w:hAnsi="Cambria Math" w:cs="Times New Roman"/>
                  </w:rPr>
                  <m:t xml:space="preserve">η= </m:t>
                </m:r>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s</m:t>
                    </m:r>
                  </m:sub>
                </m:sSub>
                <m:sSub>
                  <m:sSubPr>
                    <m:ctrlPr>
                      <w:rPr>
                        <w:rFonts w:ascii="Cambria Math" w:hAnsi="Cambria Math" w:cs="Times New Roman"/>
                        <w:i/>
                      </w:rPr>
                    </m:ctrlPr>
                  </m:sSubPr>
                  <m:e>
                    <m:r>
                      <w:rPr>
                        <w:rFonts w:ascii="Cambria Math" w:hAnsi="Cambria Math" w:cs="Times New Roman"/>
                      </w:rPr>
                      <m:t>- ϕ</m:t>
                    </m:r>
                  </m:e>
                  <m:sub>
                    <m:r>
                      <w:rPr>
                        <w:rFonts w:ascii="Cambria Math" w:hAnsi="Cambria Math" w:cs="Times New Roman"/>
                      </w:rPr>
                      <m:t>l</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eq</m:t>
                    </m:r>
                  </m:sub>
                </m:sSub>
              </m:oMath>
            </m:oMathPara>
          </w:p>
        </w:tc>
        <w:tc>
          <w:tcPr>
            <w:tcW w:w="816" w:type="dxa"/>
          </w:tcPr>
          <w:p w14:paraId="69086274" w14:textId="2594B8CF" w:rsidR="00421A02" w:rsidRDefault="00421A02" w:rsidP="00F86427">
            <w:pPr>
              <w:pStyle w:val="Caption"/>
            </w:pPr>
            <w:r>
              <w:t>(</w:t>
            </w:r>
            <w:fldSimple w:instr=" STYLEREF 1 \s ">
              <w:r w:rsidR="002355BB">
                <w:rPr>
                  <w:noProof/>
                </w:rPr>
                <w:t>4</w:t>
              </w:r>
            </w:fldSimple>
            <w:r w:rsidR="00D21C0A">
              <w:t>.</w:t>
            </w:r>
            <w:fldSimple w:instr=" SEQ Equation \* ARABIC \s 1 ">
              <w:r w:rsidR="002355BB">
                <w:rPr>
                  <w:noProof/>
                </w:rPr>
                <w:t>13</w:t>
              </w:r>
            </w:fldSimple>
            <w:r>
              <w:t>)</w:t>
            </w:r>
          </w:p>
        </w:tc>
      </w:tr>
    </w:tbl>
    <w:p w14:paraId="5F99D5F3" w14:textId="4E6DA3CB" w:rsidR="001E40C9" w:rsidRPr="004441A0" w:rsidRDefault="00421A02" w:rsidP="004441A0">
      <w:pPr>
        <w:spacing w:line="480" w:lineRule="auto"/>
        <w:jc w:val="both"/>
        <w:rPr>
          <w:rFonts w:ascii="Times New Roman" w:eastAsiaTheme="minorEastAsia" w:hAnsi="Times New Roman" w:cs="Times New Roman"/>
        </w:rPr>
      </w:pPr>
      <w:r>
        <w:rPr>
          <w:rFonts w:ascii="Times New Roman" w:eastAsiaTheme="minorEastAsia"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s</m:t>
            </m:r>
          </m:sub>
        </m:sSub>
      </m:oMath>
      <w:r>
        <w:rPr>
          <w:rFonts w:ascii="Times New Roman" w:eastAsiaTheme="minorEastAsia" w:hAnsi="Times New Roman" w:cs="Times New Roman"/>
        </w:rPr>
        <w:t xml:space="preserve"> is the solid phase electric potential of the electrode, </w:t>
      </w:r>
      <m:oMath>
        <m:sSub>
          <m:sSubPr>
            <m:ctrlPr>
              <w:rPr>
                <w:rFonts w:ascii="Cambria Math" w:hAnsi="Cambria Math" w:cs="Times New Roman"/>
                <w:i/>
              </w:rPr>
            </m:ctrlPr>
          </m:sSubPr>
          <m:e>
            <m:r>
              <w:rPr>
                <w:rFonts w:ascii="Cambria Math" w:hAnsi="Cambria Math" w:cs="Times New Roman"/>
              </w:rPr>
              <m:t xml:space="preserve"> ϕ</m:t>
            </m:r>
          </m:e>
          <m:sub>
            <m:r>
              <w:rPr>
                <w:rFonts w:ascii="Cambria Math" w:hAnsi="Cambria Math" w:cs="Times New Roman"/>
              </w:rPr>
              <m:t>l</m:t>
            </m:r>
          </m:sub>
        </m:sSub>
      </m:oMath>
      <w:r>
        <w:rPr>
          <w:rFonts w:ascii="Times New Roman" w:eastAsiaTheme="minorEastAsia" w:hAnsi="Times New Roman" w:cs="Times New Roman"/>
        </w:rPr>
        <w:t xml:space="preserve"> is the liquid phase electrolyte </w:t>
      </w:r>
      <w:proofErr w:type="gramStart"/>
      <w:r>
        <w:rPr>
          <w:rFonts w:ascii="Times New Roman" w:eastAsiaTheme="minorEastAsia" w:hAnsi="Times New Roman" w:cs="Times New Roman"/>
        </w:rPr>
        <w:t>potential.</w:t>
      </w:r>
      <w:proofErr w:type="gramEnd"/>
      <w:r>
        <w:rPr>
          <w:rFonts w:ascii="Times New Roman" w:eastAsiaTheme="minorEastAsia" w:hAnsi="Times New Roman" w:cs="Times New Roman"/>
        </w:rPr>
        <w:t xml:space="preserve"> </w:t>
      </w:r>
      <w:r>
        <w:rPr>
          <w:rFonts w:ascii="Times New Roman" w:hAnsi="Times New Roman" w:cs="Times New Roman"/>
        </w:rPr>
        <w:t xml:space="preserve">The positive electrolyte contains </w:t>
      </w:r>
      <m:oMath>
        <m:sSubSup>
          <m:sSubSupPr>
            <m:ctrlPr>
              <w:rPr>
                <w:rFonts w:ascii="Cambria Math" w:hAnsi="Cambria Math" w:cs="Times New Roman"/>
                <w:i/>
              </w:rPr>
            </m:ctrlPr>
          </m:sSubSupPr>
          <m:e>
            <m:r>
              <w:rPr>
                <w:rFonts w:ascii="Cambria Math" w:hAnsi="Cambria Math" w:cs="Times New Roman"/>
              </w:rPr>
              <m:t>VO</m:t>
            </m:r>
          </m:e>
          <m:sub>
            <m:r>
              <w:rPr>
                <w:rFonts w:ascii="Cambria Math" w:hAnsi="Cambria Math" w:cs="Times New Roman"/>
              </w:rPr>
              <m:t>2</m:t>
            </m:r>
          </m:sub>
          <m:sup>
            <m:r>
              <w:rPr>
                <w:rFonts w:ascii="Cambria Math" w:hAnsi="Cambria Math" w:cs="Times New Roman"/>
              </w:rPr>
              <m:t>+</m:t>
            </m:r>
          </m:sup>
        </m:sSubSup>
      </m:oMath>
      <w:r>
        <w:rPr>
          <w:rFonts w:ascii="Times New Roman" w:eastAsiaTheme="minorEastAsia" w:hAnsi="Times New Roman" w:cs="Times New Roman"/>
        </w:rPr>
        <w:t xml:space="preserve">, </w:t>
      </w:r>
      <m:oMath>
        <m:sSup>
          <m:sSupPr>
            <m:ctrlPr>
              <w:rPr>
                <w:rFonts w:ascii="Cambria Math" w:hAnsi="Cambria Math" w:cs="Times New Roman"/>
                <w:i/>
              </w:rPr>
            </m:ctrlPr>
          </m:sSupPr>
          <m:e>
            <m:r>
              <w:rPr>
                <w:rFonts w:ascii="Cambria Math" w:hAnsi="Cambria Math" w:cs="Times New Roman"/>
              </w:rPr>
              <m:t>VO</m:t>
            </m:r>
          </m:e>
          <m:sup>
            <m:r>
              <w:rPr>
                <w:rFonts w:ascii="Cambria Math" w:hAnsi="Cambria Math" w:cs="Times New Roman"/>
              </w:rPr>
              <m:t>2+</m:t>
            </m:r>
          </m:sup>
        </m:sSup>
      </m:oMath>
      <w:r>
        <w:rPr>
          <w:rFonts w:ascii="Times New Roman" w:eastAsiaTheme="minorEastAsia" w:hAnsi="Times New Roman" w:cs="Times New Roman"/>
        </w:rPr>
        <w:t xml:space="preserve"> and </w:t>
      </w:r>
      <m:oMath>
        <m:sSup>
          <m:sSupPr>
            <m:ctrlPr>
              <w:rPr>
                <w:rFonts w:ascii="Cambria Math" w:hAnsi="Cambria Math" w:cs="Times New Roman"/>
                <w:i/>
              </w:rPr>
            </m:ctrlPr>
          </m:sSupPr>
          <m:e>
            <m:r>
              <w:rPr>
                <w:rFonts w:ascii="Cambria Math" w:hAnsi="Cambria Math" w:cs="Times New Roman"/>
              </w:rPr>
              <m:t>H</m:t>
            </m:r>
          </m:e>
          <m:sup>
            <m:r>
              <w:rPr>
                <w:rFonts w:ascii="Cambria Math" w:hAnsi="Cambria Math" w:cs="Times New Roman"/>
              </w:rPr>
              <m:t>+</m:t>
            </m:r>
          </m:sup>
        </m:sSup>
      </m:oMath>
      <w:r>
        <w:rPr>
          <w:rFonts w:ascii="Times New Roman" w:eastAsiaTheme="minorEastAsia" w:hAnsi="Times New Roman" w:cs="Times New Roman"/>
        </w:rPr>
        <w:t xml:space="preserve"> ions.</w:t>
      </w:r>
    </w:p>
    <w:p w14:paraId="00EF7B46" w14:textId="749DE032" w:rsidR="004C0ACD" w:rsidRDefault="004C0ACD" w:rsidP="00484E3C">
      <w:pPr>
        <w:autoSpaceDE w:val="0"/>
        <w:autoSpaceDN w:val="0"/>
        <w:adjustRightInd w:val="0"/>
        <w:spacing w:line="480" w:lineRule="auto"/>
        <w:ind w:firstLine="720"/>
        <w:jc w:val="both"/>
        <w:rPr>
          <w:rFonts w:ascii="Times New Roman" w:hAnsi="Times New Roman" w:cs="Times New Roman"/>
        </w:rPr>
      </w:pPr>
      <w:r w:rsidRPr="00207D66">
        <w:rPr>
          <w:rFonts w:ascii="Times New Roman" w:hAnsi="Times New Roman" w:cs="Times New Roman"/>
        </w:rPr>
        <w:t>The positive electrode reaction is:</w:t>
      </w:r>
    </w:p>
    <w:tbl>
      <w:tblPr>
        <w:tblStyle w:val="TableGrid"/>
        <w:tblW w:w="8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4"/>
        <w:gridCol w:w="816"/>
      </w:tblGrid>
      <w:tr w:rsidR="006831E1" w14:paraId="188A1194" w14:textId="77777777" w:rsidTr="00F86427">
        <w:tc>
          <w:tcPr>
            <w:tcW w:w="7944" w:type="dxa"/>
          </w:tcPr>
          <w:p w14:paraId="61B13856" w14:textId="4F516941" w:rsidR="006831E1" w:rsidRPr="006831E1" w:rsidRDefault="00107263" w:rsidP="00F86427">
            <w:pPr>
              <w:spacing w:line="480" w:lineRule="auto"/>
              <w:jc w:val="both"/>
              <w:rPr>
                <w:rFonts w:ascii="Times New Roman" w:eastAsiaTheme="minorEastAsia" w:hAnsi="Times New Roman" w:cs="Times New Roman"/>
                <w:i/>
              </w:rPr>
            </w:pPr>
            <m:oMathPara>
              <m:oMath>
                <m:sSubSup>
                  <m:sSubSupPr>
                    <m:ctrlPr>
                      <w:rPr>
                        <w:rFonts w:ascii="Cambria Math" w:hAnsi="Cambria Math" w:cs="Times New Roman"/>
                        <w:i/>
                      </w:rPr>
                    </m:ctrlPr>
                  </m:sSubSupPr>
                  <m:e>
                    <m:r>
                      <w:rPr>
                        <w:rFonts w:ascii="Cambria Math" w:hAnsi="Cambria Math" w:cs="Times New Roman"/>
                      </w:rPr>
                      <m:t>VO</m:t>
                    </m:r>
                  </m:e>
                  <m:sub>
                    <m:r>
                      <w:rPr>
                        <w:rFonts w:ascii="Cambria Math" w:hAnsi="Cambria Math" w:cs="Times New Roman"/>
                      </w:rPr>
                      <m:t>2</m:t>
                    </m:r>
                  </m:sub>
                  <m:sup>
                    <m:r>
                      <w:rPr>
                        <w:rFonts w:ascii="Cambria Math" w:hAnsi="Cambria Math" w:cs="Times New Roman"/>
                      </w:rPr>
                      <m:t>+</m:t>
                    </m:r>
                  </m:sup>
                </m:sSubSup>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m:t>
                    </m:r>
                  </m:sup>
                </m:sSup>
                <m:r>
                  <w:rPr>
                    <w:rFonts w:ascii="Cambria Math" w:hAnsi="Cambria Math" w:cs="Times New Roman"/>
                  </w:rPr>
                  <m:t>+2</m:t>
                </m:r>
                <m:sSup>
                  <m:sSupPr>
                    <m:ctrlPr>
                      <w:rPr>
                        <w:rFonts w:ascii="Cambria Math" w:hAnsi="Cambria Math" w:cs="Times New Roman"/>
                        <w:i/>
                      </w:rPr>
                    </m:ctrlPr>
                  </m:sSupPr>
                  <m:e>
                    <m:r>
                      <w:rPr>
                        <w:rFonts w:ascii="Cambria Math" w:hAnsi="Cambria Math" w:cs="Times New Roman"/>
                      </w:rPr>
                      <m:t>H</m:t>
                    </m:r>
                  </m:e>
                  <m:sup>
                    <m:r>
                      <w:rPr>
                        <w:rFonts w:ascii="Cambria Math" w:hAnsi="Cambria Math" w:cs="Times New Roman"/>
                      </w:rPr>
                      <m:t>+</m:t>
                    </m:r>
                  </m:sup>
                </m:sSup>
                <m:r>
                  <w:rPr>
                    <w:rFonts w:ascii="Cambria Math" w:hAnsi="Cambria Math" w:cs="Times New Roman"/>
                  </w:rPr>
                  <m:t xml:space="preserve"> ↔ </m:t>
                </m:r>
                <m:sSup>
                  <m:sSupPr>
                    <m:ctrlPr>
                      <w:rPr>
                        <w:rFonts w:ascii="Cambria Math" w:hAnsi="Cambria Math" w:cs="Times New Roman"/>
                        <w:i/>
                      </w:rPr>
                    </m:ctrlPr>
                  </m:sSupPr>
                  <m:e>
                    <m:r>
                      <w:rPr>
                        <w:rFonts w:ascii="Cambria Math" w:hAnsi="Cambria Math" w:cs="Times New Roman"/>
                      </w:rPr>
                      <m:t>VO</m:t>
                    </m:r>
                  </m:e>
                  <m:sup>
                    <m:r>
                      <w:rPr>
                        <w:rFonts w:ascii="Cambria Math" w:hAnsi="Cambria Math" w:cs="Times New Roman"/>
                      </w:rPr>
                      <m:t>2+</m:t>
                    </m:r>
                  </m:sup>
                </m:sSup>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2</m:t>
                    </m:r>
                  </m:sub>
                </m:sSub>
                <m:r>
                  <w:rPr>
                    <w:rFonts w:ascii="Cambria Math" w:hAnsi="Cambria Math" w:cs="Times New Roman"/>
                  </w:rPr>
                  <m:t xml:space="preserve">O, </m:t>
                </m:r>
                <m:sSubSup>
                  <m:sSubSupPr>
                    <m:ctrlPr>
                      <w:rPr>
                        <w:rFonts w:ascii="Cambria Math" w:hAnsi="Cambria Math" w:cs="Times New Roman"/>
                        <w:i/>
                      </w:rPr>
                    </m:ctrlPr>
                  </m:sSubSupPr>
                  <m:e>
                    <m:r>
                      <w:rPr>
                        <w:rFonts w:ascii="Cambria Math" w:hAnsi="Cambria Math" w:cs="Times New Roman"/>
                      </w:rPr>
                      <m:t>E</m:t>
                    </m:r>
                  </m:e>
                  <m:sub>
                    <m:r>
                      <w:rPr>
                        <w:rFonts w:ascii="Cambria Math" w:hAnsi="Cambria Math" w:cs="Times New Roman"/>
                      </w:rPr>
                      <m:t>0</m:t>
                    </m:r>
                  </m:sub>
                  <m:sup>
                    <m:r>
                      <w:rPr>
                        <w:rFonts w:ascii="Cambria Math" w:hAnsi="Cambria Math" w:cs="Times New Roman"/>
                      </w:rPr>
                      <m:t>+</m:t>
                    </m:r>
                  </m:sup>
                </m:sSubSup>
                <m:r>
                  <w:rPr>
                    <w:rFonts w:ascii="Cambria Math" w:hAnsi="Cambria Math" w:cs="Times New Roman"/>
                  </w:rPr>
                  <m:t xml:space="preserve">=1.0 V vs.  SHE </m:t>
                </m:r>
              </m:oMath>
            </m:oMathPara>
          </w:p>
        </w:tc>
        <w:tc>
          <w:tcPr>
            <w:tcW w:w="816" w:type="dxa"/>
          </w:tcPr>
          <w:p w14:paraId="66CB18FA" w14:textId="5FA68573" w:rsidR="006831E1" w:rsidRDefault="006831E1" w:rsidP="00197C12">
            <w:pPr>
              <w:pStyle w:val="Caption"/>
            </w:pPr>
            <w:r>
              <w:t>(</w:t>
            </w:r>
            <w:fldSimple w:instr=" STYLEREF 1 \s ">
              <w:r w:rsidR="002355BB">
                <w:rPr>
                  <w:noProof/>
                </w:rPr>
                <w:t>4</w:t>
              </w:r>
            </w:fldSimple>
            <w:r w:rsidR="00D21C0A">
              <w:t>.</w:t>
            </w:r>
            <w:fldSimple w:instr=" SEQ Equation \* ARABIC \s 1 ">
              <w:r w:rsidR="002355BB">
                <w:rPr>
                  <w:noProof/>
                </w:rPr>
                <w:t>14</w:t>
              </w:r>
            </w:fldSimple>
            <w:r>
              <w:t>)</w:t>
            </w:r>
          </w:p>
        </w:tc>
      </w:tr>
    </w:tbl>
    <w:p w14:paraId="516D830A" w14:textId="77777777" w:rsidR="00421A02" w:rsidRDefault="00421A02" w:rsidP="00421A02">
      <w:pPr>
        <w:spacing w:line="480" w:lineRule="auto"/>
        <w:jc w:val="both"/>
        <w:rPr>
          <w:rFonts w:ascii="Times New Roman" w:hAnsi="Times New Roman" w:cs="Times New Roman"/>
        </w:rPr>
      </w:pPr>
      <w:r w:rsidRPr="00207D66">
        <w:rPr>
          <w:rFonts w:ascii="Times New Roman" w:hAnsi="Times New Roman" w:cs="Times New Roman"/>
        </w:rPr>
        <w:t>with the equilibrium potential calculated:</w:t>
      </w:r>
    </w:p>
    <w:tbl>
      <w:tblPr>
        <w:tblStyle w:val="TableGrid"/>
        <w:tblW w:w="8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4"/>
        <w:gridCol w:w="816"/>
      </w:tblGrid>
      <w:tr w:rsidR="00421A02" w14:paraId="62CAE1AC" w14:textId="77777777" w:rsidTr="00F86427">
        <w:tc>
          <w:tcPr>
            <w:tcW w:w="7944" w:type="dxa"/>
          </w:tcPr>
          <w:p w14:paraId="6C504564" w14:textId="64ACA66E" w:rsidR="00421A02" w:rsidRPr="006831E1" w:rsidRDefault="00107263" w:rsidP="00F86427">
            <w:pPr>
              <w:spacing w:line="480" w:lineRule="auto"/>
              <w:jc w:val="both"/>
              <w:rPr>
                <w:rFonts w:ascii="Times New Roman" w:eastAsiaTheme="minorEastAsia" w:hAnsi="Times New Roman" w:cs="Times New Roman"/>
                <w:i/>
              </w:rPr>
            </w:pPr>
            <m:oMathPara>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eq,pos</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0,pos</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RT</m:t>
                    </m:r>
                  </m:num>
                  <m:den>
                    <m:r>
                      <w:rPr>
                        <w:rFonts w:ascii="Cambria Math" w:hAnsi="Cambria Math" w:cs="Times New Roman"/>
                      </w:rPr>
                      <m:t>F</m:t>
                    </m:r>
                  </m:den>
                </m:f>
                <m:r>
                  <w:rPr>
                    <w:rFonts w:ascii="Cambria Math" w:hAnsi="Cambria Math" w:cs="Times New Roman"/>
                  </w:rPr>
                  <m:t>ln</m:t>
                </m:r>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c</m:t>
                            </m:r>
                          </m:e>
                          <m:sub>
                            <m:sSubSup>
                              <m:sSubSupPr>
                                <m:ctrlPr>
                                  <w:rPr>
                                    <w:rFonts w:ascii="Cambria Math" w:hAnsi="Cambria Math" w:cs="Times New Roman"/>
                                    <w:i/>
                                  </w:rPr>
                                </m:ctrlPr>
                              </m:sSubSupPr>
                              <m:e>
                                <m:r>
                                  <w:rPr>
                                    <w:rFonts w:ascii="Cambria Math" w:hAnsi="Cambria Math" w:cs="Times New Roman"/>
                                  </w:rPr>
                                  <m:t>VO</m:t>
                                </m:r>
                              </m:e>
                              <m:sub>
                                <m:r>
                                  <w:rPr>
                                    <w:rFonts w:ascii="Cambria Math" w:hAnsi="Cambria Math" w:cs="Times New Roman"/>
                                  </w:rPr>
                                  <m:t>2</m:t>
                                </m:r>
                              </m:sub>
                              <m:sup>
                                <m:r>
                                  <w:rPr>
                                    <w:rFonts w:ascii="Cambria Math" w:hAnsi="Cambria Math" w:cs="Times New Roman"/>
                                  </w:rPr>
                                  <m:t>+</m:t>
                                </m:r>
                              </m:sup>
                            </m:sSubSup>
                          </m:sub>
                        </m:sSub>
                      </m:num>
                      <m:den>
                        <m:sSub>
                          <m:sSubPr>
                            <m:ctrlPr>
                              <w:rPr>
                                <w:rFonts w:ascii="Cambria Math" w:hAnsi="Cambria Math" w:cs="Times New Roman"/>
                                <w:i/>
                              </w:rPr>
                            </m:ctrlPr>
                          </m:sSubPr>
                          <m:e>
                            <m:r>
                              <w:rPr>
                                <w:rFonts w:ascii="Cambria Math" w:hAnsi="Cambria Math" w:cs="Times New Roman"/>
                              </w:rPr>
                              <m:t>c</m:t>
                            </m:r>
                          </m:e>
                          <m:sub>
                            <m:sSup>
                              <m:sSupPr>
                                <m:ctrlPr>
                                  <w:rPr>
                                    <w:rFonts w:ascii="Cambria Math" w:hAnsi="Cambria Math" w:cs="Times New Roman"/>
                                    <w:i/>
                                  </w:rPr>
                                </m:ctrlPr>
                              </m:sSupPr>
                              <m:e>
                                <m:r>
                                  <w:rPr>
                                    <w:rFonts w:ascii="Cambria Math" w:hAnsi="Cambria Math" w:cs="Times New Roman"/>
                                  </w:rPr>
                                  <m:t>VO</m:t>
                                </m:r>
                              </m:e>
                              <m:sup>
                                <m:r>
                                  <w:rPr>
                                    <w:rFonts w:ascii="Cambria Math" w:hAnsi="Cambria Math" w:cs="Times New Roman"/>
                                  </w:rPr>
                                  <m:t>2+</m:t>
                                </m:r>
                              </m:sup>
                            </m:sSup>
                          </m:sub>
                        </m:sSub>
                      </m:den>
                    </m:f>
                  </m:e>
                </m:d>
              </m:oMath>
            </m:oMathPara>
          </w:p>
        </w:tc>
        <w:tc>
          <w:tcPr>
            <w:tcW w:w="816" w:type="dxa"/>
          </w:tcPr>
          <w:p w14:paraId="5E830104" w14:textId="6E6F398E" w:rsidR="00421A02" w:rsidRDefault="00421A02" w:rsidP="00F86427">
            <w:pPr>
              <w:pStyle w:val="Caption"/>
            </w:pPr>
            <w:r>
              <w:t>(</w:t>
            </w:r>
            <w:fldSimple w:instr=" STYLEREF 1 \s ">
              <w:r w:rsidR="002355BB">
                <w:rPr>
                  <w:noProof/>
                </w:rPr>
                <w:t>4</w:t>
              </w:r>
            </w:fldSimple>
            <w:r w:rsidR="00D21C0A">
              <w:t>.</w:t>
            </w:r>
            <w:fldSimple w:instr=" SEQ Equation \* ARABIC \s 1 ">
              <w:r w:rsidR="002355BB">
                <w:rPr>
                  <w:noProof/>
                </w:rPr>
                <w:t>15</w:t>
              </w:r>
            </w:fldSimple>
            <w:r>
              <w:t>)</w:t>
            </w:r>
          </w:p>
        </w:tc>
      </w:tr>
    </w:tbl>
    <w:p w14:paraId="53040E07" w14:textId="3DEC05B6" w:rsidR="00421A02" w:rsidRDefault="00421A02" w:rsidP="00421A02">
      <w:pPr>
        <w:spacing w:line="480" w:lineRule="auto"/>
        <w:jc w:val="both"/>
        <w:rPr>
          <w:rFonts w:ascii="Times New Roman" w:hAnsi="Times New Roman" w:cs="Times New Roman"/>
        </w:rPr>
      </w:pPr>
      <w:r>
        <w:rPr>
          <w:rFonts w:ascii="Times New Roman" w:hAnsi="Times New Roman" w:cs="Times New Roman"/>
        </w:rPr>
        <w:t xml:space="preserve">Considering the proton concentration at the positive side: </w:t>
      </w:r>
      <w:r>
        <w:rPr>
          <w:rFonts w:ascii="Times New Roman" w:hAnsi="Times New Roman" w:cs="Times New Roman"/>
        </w:rPr>
        <w:fldChar w:fldCharType="begin" w:fldLock="1"/>
      </w:r>
      <w:r w:rsidR="006127AB">
        <w:rPr>
          <w:rFonts w:ascii="Times New Roman" w:hAnsi="Times New Roman" w:cs="Times New Roman"/>
        </w:rPr>
        <w:instrText>ADDIN CSL_CITATION {"citationItems":[{"id":"ITEM-1","itemData":{"DOI":"10.1016/j.elecom.2011.01.020","ISSN":"13882481","abstract":"A major issue with the existing vanadium redox flow battery (VRFB) models is the inaccurate prediction of the open circuit voltage (OCV), which results in a discrepancy of 131 to 140 mV in predicted cell voltages when compared to experimental data. This deviation is shown to be caused by the incomplete description of the electrochemical double layers within the cell when calculating the OCV using the Nernst equation adopted from fuel cell literature. Here, we propose a more complete description of the Nernst equation, which accounts for two additional electrochemical mechanisms that exist in a VRFB, namely: i) the proton activity at the positive electrode due to the involvement of the protons in the redox reaction, and ii) the Donnan potential due to the proton concentration differences across the membrane. The complete form of the Nernst equation proposed herein accurately predicts the reported experimental data with an average error of 1.2%, showing a significant improvement over the incomplete Nernst equation (8.1% average error) currently used in VRFB models. © 2010 Elsevier B.V.","author":[{"dropping-particle":"","family":"Knehr","given":"K. W.","non-dropping-particle":"","parse-names":false,"suffix":""},{"dropping-particle":"","family":"Kumbur","given":"E. C.","non-dropping-particle":"","parse-names":false,"suffix":""}],"container-title":"Electrochemistry Communications","id":"ITEM-1","issue":"4","issued":{"date-parts":[["2011","4"]]},"page":"342-345","title":"Open circuit voltage of vanadium redox flow batteries: Discrepancy between models and experiments","type":"article-journal","volume":"13"},"uris":["http://www.mendeley.com/documents/?uuid=75a1c1ae-ad00-44ba-b16d-1f14e1d740b4"]}],"mendeley":{"formattedCitation":"[80]","plainTextFormattedCitation":"[80]","previouslyFormattedCitation":"[80]"},"properties":{"noteIndex":0},"schema":"https://github.com/citation-style-language/schema/raw/master/csl-citation.json"}</w:instrText>
      </w:r>
      <w:r>
        <w:rPr>
          <w:rFonts w:ascii="Times New Roman" w:hAnsi="Times New Roman" w:cs="Times New Roman"/>
        </w:rPr>
        <w:fldChar w:fldCharType="separate"/>
      </w:r>
      <w:r w:rsidR="00E85735" w:rsidRPr="00E85735">
        <w:rPr>
          <w:rFonts w:ascii="Times New Roman" w:hAnsi="Times New Roman" w:cs="Times New Roman"/>
          <w:noProof/>
        </w:rPr>
        <w:t>[80]</w:t>
      </w:r>
      <w:r>
        <w:rPr>
          <w:rFonts w:ascii="Times New Roman" w:hAnsi="Times New Roman" w:cs="Times New Roman"/>
        </w:rPr>
        <w:fldChar w:fldCharType="end"/>
      </w:r>
    </w:p>
    <w:tbl>
      <w:tblPr>
        <w:tblStyle w:val="TableGrid"/>
        <w:tblW w:w="8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4"/>
        <w:gridCol w:w="816"/>
      </w:tblGrid>
      <w:tr w:rsidR="00197C12" w14:paraId="00484DD0" w14:textId="77777777" w:rsidTr="00F86427">
        <w:tc>
          <w:tcPr>
            <w:tcW w:w="7944" w:type="dxa"/>
          </w:tcPr>
          <w:p w14:paraId="74034E3F" w14:textId="41CCDC5F" w:rsidR="00197C12" w:rsidRPr="006831E1" w:rsidRDefault="00107263" w:rsidP="00F86427">
            <w:pPr>
              <w:spacing w:line="480" w:lineRule="auto"/>
              <w:jc w:val="both"/>
              <w:rPr>
                <w:rFonts w:ascii="Times New Roman" w:eastAsiaTheme="minorEastAsia" w:hAnsi="Times New Roman" w:cs="Times New Roman"/>
                <w:i/>
              </w:rPr>
            </w:pPr>
            <m:oMathPara>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eq,pos</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0,pos</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RT</m:t>
                    </m:r>
                  </m:num>
                  <m:den>
                    <m:r>
                      <w:rPr>
                        <w:rFonts w:ascii="Cambria Math" w:hAnsi="Cambria Math" w:cs="Times New Roman"/>
                      </w:rPr>
                      <m:t>F</m:t>
                    </m:r>
                  </m:den>
                </m:f>
                <m:r>
                  <w:rPr>
                    <w:rFonts w:ascii="Cambria Math" w:hAnsi="Cambria Math" w:cs="Times New Roman"/>
                  </w:rPr>
                  <m:t>ln</m:t>
                </m:r>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c</m:t>
                            </m:r>
                          </m:e>
                          <m:sub>
                            <m:sSubSup>
                              <m:sSubSupPr>
                                <m:ctrlPr>
                                  <w:rPr>
                                    <w:rFonts w:ascii="Cambria Math" w:hAnsi="Cambria Math" w:cs="Times New Roman"/>
                                    <w:i/>
                                  </w:rPr>
                                </m:ctrlPr>
                              </m:sSubSupPr>
                              <m:e>
                                <m:r>
                                  <w:rPr>
                                    <w:rFonts w:ascii="Cambria Math" w:hAnsi="Cambria Math" w:cs="Times New Roman"/>
                                  </w:rPr>
                                  <m:t>VO</m:t>
                                </m:r>
                              </m:e>
                              <m:sub>
                                <m:r>
                                  <w:rPr>
                                    <w:rFonts w:ascii="Cambria Math" w:hAnsi="Cambria Math" w:cs="Times New Roman"/>
                                  </w:rPr>
                                  <m:t>2</m:t>
                                </m:r>
                              </m:sub>
                              <m:sup>
                                <m:r>
                                  <w:rPr>
                                    <w:rFonts w:ascii="Cambria Math" w:hAnsi="Cambria Math" w:cs="Times New Roman"/>
                                  </w:rPr>
                                  <m:t>+</m:t>
                                </m:r>
                              </m:sup>
                            </m:sSubSup>
                          </m:sub>
                        </m:sSub>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sSubSup>
                                  <m:sSubSupPr>
                                    <m:ctrlPr>
                                      <w:rPr>
                                        <w:rFonts w:ascii="Cambria Math" w:hAnsi="Cambria Math" w:cs="Times New Roman"/>
                                        <w:i/>
                                      </w:rPr>
                                    </m:ctrlPr>
                                  </m:sSubSupPr>
                                  <m:e>
                                    <m:r>
                                      <w:rPr>
                                        <w:rFonts w:ascii="Cambria Math" w:hAnsi="Cambria Math" w:cs="Times New Roman"/>
                                      </w:rPr>
                                      <m:t>c</m:t>
                                    </m:r>
                                  </m:e>
                                  <m:sub>
                                    <m:sSup>
                                      <m:sSupPr>
                                        <m:ctrlPr>
                                          <w:rPr>
                                            <w:rFonts w:ascii="Cambria Math" w:hAnsi="Cambria Math" w:cs="Times New Roman"/>
                                            <w:i/>
                                          </w:rPr>
                                        </m:ctrlPr>
                                      </m:sSupPr>
                                      <m:e>
                                        <m:r>
                                          <w:rPr>
                                            <w:rFonts w:ascii="Cambria Math" w:hAnsi="Cambria Math" w:cs="Times New Roman"/>
                                          </w:rPr>
                                          <m:t>H</m:t>
                                        </m:r>
                                      </m:e>
                                      <m:sup>
                                        <m:r>
                                          <w:rPr>
                                            <w:rFonts w:ascii="Cambria Math" w:hAnsi="Cambria Math" w:cs="Times New Roman"/>
                                          </w:rPr>
                                          <m:t>+</m:t>
                                        </m:r>
                                      </m:sup>
                                    </m:sSup>
                                  </m:sub>
                                  <m:sup>
                                    <m:r>
                                      <w:rPr>
                                        <w:rFonts w:ascii="Cambria Math" w:hAnsi="Cambria Math" w:cs="Times New Roman"/>
                                      </w:rPr>
                                      <m:t>+</m:t>
                                    </m:r>
                                  </m:sup>
                                </m:sSubSup>
                              </m:e>
                            </m:d>
                          </m:e>
                          <m:sup>
                            <m:r>
                              <w:rPr>
                                <w:rFonts w:ascii="Cambria Math" w:hAnsi="Cambria Math" w:cs="Times New Roman"/>
                              </w:rPr>
                              <m:t>2</m:t>
                            </m:r>
                          </m:sup>
                        </m:s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c</m:t>
                            </m:r>
                          </m:e>
                          <m:sub>
                            <m:sSup>
                              <m:sSupPr>
                                <m:ctrlPr>
                                  <w:rPr>
                                    <w:rFonts w:ascii="Cambria Math" w:hAnsi="Cambria Math" w:cs="Times New Roman"/>
                                    <w:i/>
                                  </w:rPr>
                                </m:ctrlPr>
                              </m:sSupPr>
                              <m:e>
                                <m:r>
                                  <w:rPr>
                                    <w:rFonts w:ascii="Cambria Math" w:hAnsi="Cambria Math" w:cs="Times New Roman"/>
                                  </w:rPr>
                                  <m:t>H</m:t>
                                </m:r>
                              </m:e>
                              <m:sup>
                                <m:r>
                                  <w:rPr>
                                    <w:rFonts w:ascii="Cambria Math" w:hAnsi="Cambria Math" w:cs="Times New Roman"/>
                                  </w:rPr>
                                  <m:t>+</m:t>
                                </m:r>
                              </m:sup>
                            </m:sSup>
                          </m:sub>
                          <m:sup>
                            <m:r>
                              <w:rPr>
                                <w:rFonts w:ascii="Cambria Math" w:hAnsi="Cambria Math" w:cs="Times New Roman"/>
                              </w:rPr>
                              <m:t>+</m:t>
                            </m:r>
                          </m:sup>
                        </m:sSubSup>
                      </m:num>
                      <m:den>
                        <m:sSub>
                          <m:sSubPr>
                            <m:ctrlPr>
                              <w:rPr>
                                <w:rFonts w:ascii="Cambria Math" w:hAnsi="Cambria Math" w:cs="Times New Roman"/>
                                <w:i/>
                              </w:rPr>
                            </m:ctrlPr>
                          </m:sSubPr>
                          <m:e>
                            <m:r>
                              <w:rPr>
                                <w:rFonts w:ascii="Cambria Math" w:hAnsi="Cambria Math" w:cs="Times New Roman"/>
                              </w:rPr>
                              <m:t>c</m:t>
                            </m:r>
                          </m:e>
                          <m:sub>
                            <m:sSup>
                              <m:sSupPr>
                                <m:ctrlPr>
                                  <w:rPr>
                                    <w:rFonts w:ascii="Cambria Math" w:hAnsi="Cambria Math" w:cs="Times New Roman"/>
                                    <w:i/>
                                  </w:rPr>
                                </m:ctrlPr>
                              </m:sSupPr>
                              <m:e>
                                <m:r>
                                  <w:rPr>
                                    <w:rFonts w:ascii="Cambria Math" w:hAnsi="Cambria Math" w:cs="Times New Roman"/>
                                  </w:rPr>
                                  <m:t>VO</m:t>
                                </m:r>
                              </m:e>
                              <m:sup>
                                <m:r>
                                  <w:rPr>
                                    <w:rFonts w:ascii="Cambria Math" w:hAnsi="Cambria Math" w:cs="Times New Roman"/>
                                  </w:rPr>
                                  <m:t>2+</m:t>
                                </m:r>
                              </m:sup>
                            </m:sSup>
                          </m:sub>
                        </m:sSub>
                      </m:den>
                    </m:f>
                  </m:e>
                </m:d>
              </m:oMath>
            </m:oMathPara>
          </w:p>
        </w:tc>
        <w:tc>
          <w:tcPr>
            <w:tcW w:w="816" w:type="dxa"/>
          </w:tcPr>
          <w:p w14:paraId="3DDDC7D7" w14:textId="6150C696" w:rsidR="00197C12" w:rsidRDefault="00197C12" w:rsidP="00197C12">
            <w:pPr>
              <w:pStyle w:val="Caption"/>
            </w:pPr>
            <w:r>
              <w:t>(</w:t>
            </w:r>
            <w:fldSimple w:instr=" STYLEREF 1 \s ">
              <w:r w:rsidR="002355BB">
                <w:rPr>
                  <w:noProof/>
                </w:rPr>
                <w:t>4</w:t>
              </w:r>
            </w:fldSimple>
            <w:r w:rsidR="00D21C0A">
              <w:t>.</w:t>
            </w:r>
            <w:fldSimple w:instr=" SEQ Equation \* ARABIC \s 1 ">
              <w:r w:rsidR="002355BB">
                <w:rPr>
                  <w:noProof/>
                </w:rPr>
                <w:t>16</w:t>
              </w:r>
            </w:fldSimple>
            <w:r>
              <w:t>)</w:t>
            </w:r>
          </w:p>
        </w:tc>
      </w:tr>
    </w:tbl>
    <w:p w14:paraId="3192471F" w14:textId="767D543B" w:rsidR="004C0ACD" w:rsidRPr="00207D66" w:rsidRDefault="004C0ACD" w:rsidP="004C0ACD">
      <w:pPr>
        <w:spacing w:line="480" w:lineRule="auto"/>
        <w:jc w:val="both"/>
        <w:rPr>
          <w:rFonts w:ascii="Times New Roman" w:eastAsiaTheme="minorEastAsia" w:hAnsi="Times New Roman" w:cs="Times New Roman"/>
          <w:i/>
        </w:rPr>
      </w:pPr>
    </w:p>
    <w:tbl>
      <w:tblPr>
        <w:tblStyle w:val="TableGrid"/>
        <w:tblW w:w="8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4"/>
        <w:gridCol w:w="816"/>
      </w:tblGrid>
      <w:tr w:rsidR="00197C12" w14:paraId="318BC54E" w14:textId="77777777" w:rsidTr="00F86427">
        <w:tc>
          <w:tcPr>
            <w:tcW w:w="7944" w:type="dxa"/>
          </w:tcPr>
          <w:p w14:paraId="28845208" w14:textId="2C61B91B" w:rsidR="00197C12" w:rsidRPr="006831E1" w:rsidRDefault="00107263" w:rsidP="00F86427">
            <w:pPr>
              <w:spacing w:line="480" w:lineRule="auto"/>
              <w:jc w:val="both"/>
              <w:rPr>
                <w:rFonts w:ascii="Times New Roman" w:eastAsiaTheme="minorEastAsia" w:hAnsi="Times New Roman" w:cs="Times New Roman"/>
                <w:i/>
              </w:rPr>
            </w:pPr>
            <m:oMathPara>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pos</m:t>
                    </m:r>
                  </m:sub>
                </m:sSub>
                <m:r>
                  <w:rPr>
                    <w:rFonts w:ascii="Cambria Math" w:hAnsi="Cambria Math" w:cs="Times New Roman"/>
                  </w:rPr>
                  <m:t>=A</m:t>
                </m:r>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0,pos</m:t>
                    </m:r>
                  </m:sub>
                </m:sSub>
                <m:d>
                  <m:dPr>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e</m:t>
                        </m:r>
                      </m:e>
                      <m:sup>
                        <m:f>
                          <m:fPr>
                            <m:ctrlPr>
                              <w:rPr>
                                <w:rFonts w:ascii="Cambria Math" w:hAnsi="Cambria Math" w:cs="Times New Roman"/>
                                <w:i/>
                              </w:rPr>
                            </m:ctrlPr>
                          </m:fPr>
                          <m:num>
                            <m:d>
                              <m:dPr>
                                <m:ctrlPr>
                                  <w:rPr>
                                    <w:rFonts w:ascii="Cambria Math" w:hAnsi="Cambria Math" w:cs="Times New Roman"/>
                                    <w:i/>
                                  </w:rPr>
                                </m:ctrlPr>
                              </m:dPr>
                              <m:e>
                                <m:r>
                                  <w:rPr>
                                    <w:rFonts w:ascii="Cambria Math" w:hAnsi="Cambria Math" w:cs="Times New Roman"/>
                                  </w:rPr>
                                  <m:t>1-</m:t>
                                </m:r>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pos</m:t>
                                    </m:r>
                                  </m:sub>
                                </m:sSub>
                              </m:e>
                            </m:d>
                            <m:r>
                              <w:rPr>
                                <w:rFonts w:ascii="Cambria Math" w:hAnsi="Cambria Math" w:cs="Times New Roman"/>
                              </w:rPr>
                              <m:t>F</m:t>
                            </m:r>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pos</m:t>
                                </m:r>
                              </m:sub>
                            </m:sSub>
                          </m:num>
                          <m:den>
                            <m:r>
                              <w:rPr>
                                <w:rFonts w:ascii="Cambria Math" w:hAnsi="Cambria Math" w:cs="Times New Roman"/>
                              </w:rPr>
                              <m:t>RT</m:t>
                            </m:r>
                          </m:den>
                        </m:f>
                      </m:sup>
                    </m:sSup>
                    <m:r>
                      <w:rPr>
                        <w:rFonts w:ascii="Cambria Math" w:hAnsi="Cambria Math" w:cs="Times New Roman"/>
                      </w:rPr>
                      <m:t xml:space="preserve"> - </m:t>
                    </m:r>
                    <m:sSup>
                      <m:sSupPr>
                        <m:ctrlPr>
                          <w:rPr>
                            <w:rFonts w:ascii="Cambria Math" w:hAnsi="Cambria Math" w:cs="Times New Roman"/>
                            <w:i/>
                          </w:rPr>
                        </m:ctrlPr>
                      </m:sSupPr>
                      <m:e>
                        <m:r>
                          <w:rPr>
                            <w:rFonts w:ascii="Cambria Math" w:hAnsi="Cambria Math" w:cs="Times New Roman"/>
                          </w:rPr>
                          <m:t>e</m:t>
                        </m:r>
                      </m:e>
                      <m:sup>
                        <m:f>
                          <m:fPr>
                            <m:ctrlPr>
                              <w:rPr>
                                <w:rFonts w:ascii="Cambria Math" w:hAnsi="Cambria Math" w:cs="Times New Roman"/>
                                <w:i/>
                              </w:rPr>
                            </m:ctrlPr>
                          </m:fPr>
                          <m:num>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pos</m:t>
                                </m:r>
                              </m:sub>
                            </m:sSub>
                            <m:r>
                              <w:rPr>
                                <w:rFonts w:ascii="Cambria Math" w:hAnsi="Cambria Math" w:cs="Times New Roman"/>
                              </w:rPr>
                              <m:t>F</m:t>
                            </m:r>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pos</m:t>
                                </m:r>
                              </m:sub>
                            </m:sSub>
                          </m:num>
                          <m:den>
                            <m:r>
                              <w:rPr>
                                <w:rFonts w:ascii="Cambria Math" w:hAnsi="Cambria Math" w:cs="Times New Roman"/>
                              </w:rPr>
                              <m:t>RT</m:t>
                            </m:r>
                          </m:den>
                        </m:f>
                      </m:sup>
                    </m:sSup>
                  </m:e>
                </m:d>
              </m:oMath>
            </m:oMathPara>
          </w:p>
        </w:tc>
        <w:tc>
          <w:tcPr>
            <w:tcW w:w="816" w:type="dxa"/>
          </w:tcPr>
          <w:p w14:paraId="774BC9DB" w14:textId="6B5C576F" w:rsidR="00197C12" w:rsidRDefault="00197C12" w:rsidP="00197C12">
            <w:pPr>
              <w:pStyle w:val="Caption"/>
            </w:pPr>
            <w:r>
              <w:t>(</w:t>
            </w:r>
            <w:fldSimple w:instr=" STYLEREF 1 \s ">
              <w:r w:rsidR="002355BB">
                <w:rPr>
                  <w:noProof/>
                </w:rPr>
                <w:t>4</w:t>
              </w:r>
            </w:fldSimple>
            <w:r w:rsidR="00D21C0A">
              <w:t>.</w:t>
            </w:r>
            <w:fldSimple w:instr=" SEQ Equation \* ARABIC \s 1 ">
              <w:r w:rsidR="002355BB">
                <w:rPr>
                  <w:noProof/>
                </w:rPr>
                <w:t>17</w:t>
              </w:r>
            </w:fldSimple>
            <w:r>
              <w:t>)</w:t>
            </w:r>
          </w:p>
        </w:tc>
      </w:tr>
    </w:tbl>
    <w:p w14:paraId="64D70915" w14:textId="7AC168D7" w:rsidR="00197C12" w:rsidRDefault="00197C12" w:rsidP="004C0ACD">
      <w:pPr>
        <w:spacing w:line="480" w:lineRule="auto"/>
        <w:jc w:val="both"/>
        <w:rPr>
          <w:rFonts w:ascii="Times New Roman" w:hAnsi="Times New Roman" w:cs="Times New Roman"/>
        </w:rPr>
      </w:pPr>
    </w:p>
    <w:tbl>
      <w:tblPr>
        <w:tblStyle w:val="TableGrid"/>
        <w:tblW w:w="8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4"/>
        <w:gridCol w:w="816"/>
      </w:tblGrid>
      <w:tr w:rsidR="00197C12" w14:paraId="6C81B1A6" w14:textId="77777777" w:rsidTr="00F86427">
        <w:tc>
          <w:tcPr>
            <w:tcW w:w="7944" w:type="dxa"/>
          </w:tcPr>
          <w:p w14:paraId="73BAF0FB" w14:textId="77777777" w:rsidR="00197C12" w:rsidRPr="006831E1" w:rsidRDefault="00107263" w:rsidP="00F86427">
            <w:pPr>
              <w:spacing w:line="480" w:lineRule="auto"/>
              <w:jc w:val="both"/>
              <w:rPr>
                <w:rFonts w:ascii="Times New Roman" w:eastAsiaTheme="minorEastAsia" w:hAnsi="Times New Roman" w:cs="Times New Roman"/>
                <w:i/>
              </w:rPr>
            </w:pPr>
            <m:oMathPara>
              <m:oMath>
                <m:sSub>
                  <m:sSubPr>
                    <m:ctrlPr>
                      <w:rPr>
                        <w:rFonts w:ascii="Cambria Math" w:hAnsi="Cambria Math" w:cs="Times New Roman"/>
                      </w:rPr>
                    </m:ctrlPr>
                  </m:sSubPr>
                  <m:e>
                    <m:r>
                      <m:rPr>
                        <m:sty m:val="p"/>
                      </m:rPr>
                      <w:rPr>
                        <w:rFonts w:ascii="Cambria Math" w:hAnsi="Cambria Math" w:cs="Times New Roman"/>
                      </w:rPr>
                      <m:t>i</m:t>
                    </m:r>
                  </m:e>
                  <m:sub>
                    <m:r>
                      <m:rPr>
                        <m:sty m:val="p"/>
                      </m:rPr>
                      <w:rPr>
                        <w:rFonts w:ascii="Cambria Math" w:hAnsi="Cambria Math" w:cs="Times New Roman"/>
                      </w:rPr>
                      <m:t>0,pos</m:t>
                    </m:r>
                  </m:sub>
                </m:sSub>
                <m:r>
                  <w:rPr>
                    <w:rFonts w:ascii="Cambria Math" w:hAnsi="Cambria Math" w:cs="Times New Roman"/>
                  </w:rPr>
                  <m:t>= F</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pos</m:t>
                    </m:r>
                  </m:sub>
                </m:sSub>
                <m:sSup>
                  <m:sSupPr>
                    <m:ctrlPr>
                      <w:rPr>
                        <w:rFonts w:ascii="Cambria Math" w:hAnsi="Cambria Math" w:cs="Times New Roman"/>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α</m:t>
                            </m:r>
                          </m:e>
                          <m:sub>
                            <m:sSup>
                              <m:sSupPr>
                                <m:ctrlPr>
                                  <w:rPr>
                                    <w:rFonts w:ascii="Cambria Math" w:hAnsi="Cambria Math" w:cs="Times New Roman"/>
                                    <w:i/>
                                  </w:rPr>
                                </m:ctrlPr>
                              </m:sSupPr>
                              <m:e>
                                <m:r>
                                  <w:rPr>
                                    <w:rFonts w:ascii="Cambria Math" w:hAnsi="Cambria Math" w:cs="Times New Roman"/>
                                  </w:rPr>
                                  <m:t>VO</m:t>
                                </m:r>
                              </m:e>
                              <m:sup>
                                <m:r>
                                  <w:rPr>
                                    <w:rFonts w:ascii="Cambria Math" w:hAnsi="Cambria Math" w:cs="Times New Roman"/>
                                  </w:rPr>
                                  <m:t>2+</m:t>
                                </m:r>
                              </m:sup>
                            </m:sSup>
                          </m:sub>
                        </m:sSub>
                      </m:e>
                    </m:d>
                  </m:e>
                  <m:sup>
                    <m:r>
                      <w:rPr>
                        <w:rFonts w:ascii="Cambria Math" w:hAnsi="Cambria Math" w:cs="Times New Roman"/>
                      </w:rPr>
                      <m:t>1-</m:t>
                    </m:r>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pos</m:t>
                        </m:r>
                      </m:sub>
                    </m:sSub>
                  </m:sup>
                </m:sSup>
                <m:sSup>
                  <m:sSupPr>
                    <m:ctrlPr>
                      <w:rPr>
                        <w:rFonts w:ascii="Cambria Math" w:hAnsi="Cambria Math" w:cs="Times New Roman"/>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α</m:t>
                            </m:r>
                          </m:e>
                          <m:sub>
                            <m:sSubSup>
                              <m:sSubSupPr>
                                <m:ctrlPr>
                                  <w:rPr>
                                    <w:rFonts w:ascii="Cambria Math" w:hAnsi="Cambria Math" w:cs="Times New Roman"/>
                                    <w:i/>
                                  </w:rPr>
                                </m:ctrlPr>
                              </m:sSubSupPr>
                              <m:e>
                                <m:r>
                                  <w:rPr>
                                    <w:rFonts w:ascii="Cambria Math" w:hAnsi="Cambria Math" w:cs="Times New Roman"/>
                                  </w:rPr>
                                  <m:t>VO</m:t>
                                </m:r>
                              </m:e>
                              <m:sub>
                                <m:r>
                                  <w:rPr>
                                    <w:rFonts w:ascii="Cambria Math" w:hAnsi="Cambria Math" w:cs="Times New Roman"/>
                                  </w:rPr>
                                  <m:t>2</m:t>
                                </m:r>
                              </m:sub>
                              <m:sup>
                                <m:r>
                                  <w:rPr>
                                    <w:rFonts w:ascii="Cambria Math" w:hAnsi="Cambria Math" w:cs="Times New Roman"/>
                                  </w:rPr>
                                  <m:t>+</m:t>
                                </m:r>
                              </m:sup>
                            </m:sSubSup>
                          </m:sub>
                        </m:sSub>
                      </m:e>
                    </m:d>
                  </m:e>
                  <m:sup>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pos</m:t>
                        </m:r>
                      </m:sub>
                    </m:sSub>
                  </m:sup>
                </m:sSup>
              </m:oMath>
            </m:oMathPara>
          </w:p>
        </w:tc>
        <w:tc>
          <w:tcPr>
            <w:tcW w:w="816" w:type="dxa"/>
          </w:tcPr>
          <w:p w14:paraId="65BBB0FC" w14:textId="4CAA7E92" w:rsidR="00197C12" w:rsidRDefault="00197C12" w:rsidP="00197C12">
            <w:pPr>
              <w:pStyle w:val="Caption"/>
            </w:pPr>
            <w:r>
              <w:t>(</w:t>
            </w:r>
            <w:fldSimple w:instr=" STYLEREF 1 \s ">
              <w:r w:rsidR="002355BB">
                <w:rPr>
                  <w:noProof/>
                </w:rPr>
                <w:t>4</w:t>
              </w:r>
            </w:fldSimple>
            <w:r w:rsidR="00D21C0A">
              <w:t>.</w:t>
            </w:r>
            <w:fldSimple w:instr=" SEQ Equation \* ARABIC \s 1 ">
              <w:r w:rsidR="002355BB">
                <w:rPr>
                  <w:noProof/>
                </w:rPr>
                <w:t>18</w:t>
              </w:r>
            </w:fldSimple>
            <w:r>
              <w:t>)</w:t>
            </w:r>
          </w:p>
        </w:tc>
      </w:tr>
    </w:tbl>
    <w:p w14:paraId="446E87FE" w14:textId="63FE1BCB" w:rsidR="00A80AF0" w:rsidRDefault="00A80AF0" w:rsidP="00F21764">
      <w:pPr>
        <w:pStyle w:val="Heading2"/>
        <w:spacing w:line="480" w:lineRule="auto"/>
        <w:jc w:val="left"/>
      </w:pPr>
      <w:bookmarkStart w:id="89" w:name="_Toc77751392"/>
      <w:r>
        <w:t>4.3 Results and discussion</w:t>
      </w:r>
      <w:bookmarkEnd w:id="89"/>
      <w:r>
        <w:t xml:space="preserve"> </w:t>
      </w:r>
    </w:p>
    <w:p w14:paraId="260F5C9A" w14:textId="77E456EF" w:rsidR="00C77AE0" w:rsidRDefault="00C77AE0" w:rsidP="00484E3C">
      <w:pPr>
        <w:spacing w:line="480" w:lineRule="auto"/>
        <w:ind w:firstLine="720"/>
        <w:jc w:val="both"/>
        <w:rPr>
          <w:rFonts w:ascii="Times New Roman" w:hAnsi="Times New Roman" w:cs="Times New Roman"/>
        </w:rPr>
      </w:pPr>
      <w:r>
        <w:rPr>
          <w:rFonts w:ascii="Times New Roman" w:hAnsi="Times New Roman" w:cs="Times New Roman"/>
          <w:color w:val="222222"/>
          <w:shd w:val="clear" w:color="auto" w:fill="FFFFFF"/>
        </w:rPr>
        <w:t>Computational simulations require some degree of validation</w:t>
      </w:r>
      <w:r w:rsidR="00733727">
        <w:rPr>
          <w:rFonts w:ascii="Times New Roman" w:hAnsi="Times New Roman" w:cs="Times New Roman"/>
          <w:color w:val="222222"/>
          <w:shd w:val="clear" w:color="auto" w:fill="FFFFFF"/>
        </w:rPr>
        <w:t xml:space="preserve"> and</w:t>
      </w:r>
      <w:r>
        <w:rPr>
          <w:rFonts w:ascii="Times New Roman" w:hAnsi="Times New Roman" w:cs="Times New Roman"/>
        </w:rPr>
        <w:t xml:space="preserve"> </w:t>
      </w:r>
      <w:r w:rsidR="00733727">
        <w:rPr>
          <w:rFonts w:ascii="Times New Roman" w:hAnsi="Times New Roman" w:cs="Times New Roman"/>
        </w:rPr>
        <w:t>e</w:t>
      </w:r>
      <w:r>
        <w:rPr>
          <w:rFonts w:ascii="Times New Roman" w:hAnsi="Times New Roman" w:cs="Times New Roman"/>
        </w:rPr>
        <w:t xml:space="preserve">xperimental </w:t>
      </w:r>
      <w:r w:rsidR="002E18B4">
        <w:rPr>
          <w:rFonts w:ascii="Times New Roman" w:hAnsi="Times New Roman" w:cs="Times New Roman"/>
        </w:rPr>
        <w:t>o</w:t>
      </w:r>
      <w:r>
        <w:rPr>
          <w:rFonts w:ascii="Times New Roman" w:hAnsi="Times New Roman" w:cs="Times New Roman"/>
        </w:rPr>
        <w:t xml:space="preserve">pen circuit voltage is a partial model validation in VRFB literature. </w:t>
      </w:r>
      <w:r w:rsidR="005810AA">
        <w:rPr>
          <w:rFonts w:ascii="Times New Roman" w:hAnsi="Times New Roman" w:cs="Times New Roman"/>
        </w:rPr>
        <w:t>To predict experimentally measured OCV, t</w:t>
      </w:r>
      <w:r w:rsidR="005A4910">
        <w:rPr>
          <w:rFonts w:ascii="Times New Roman" w:hAnsi="Times New Roman" w:cs="Times New Roman"/>
        </w:rPr>
        <w:t xml:space="preserve">wo versions of Nernst </w:t>
      </w:r>
      <w:r w:rsidR="006F71D0">
        <w:rPr>
          <w:rFonts w:ascii="Times New Roman" w:hAnsi="Times New Roman" w:cs="Times New Roman"/>
        </w:rPr>
        <w:t>equation:</w:t>
      </w:r>
      <w:r>
        <w:rPr>
          <w:rFonts w:ascii="Times New Roman" w:hAnsi="Times New Roman" w:cs="Times New Roman"/>
        </w:rPr>
        <w:t xml:space="preserve"> </w:t>
      </w:r>
      <w:r w:rsidR="00B85454">
        <w:rPr>
          <w:rFonts w:ascii="Times New Roman" w:hAnsi="Times New Roman" w:cs="Times New Roman"/>
        </w:rPr>
        <w:t>t</w:t>
      </w:r>
      <w:r>
        <w:rPr>
          <w:rFonts w:ascii="Times New Roman" w:hAnsi="Times New Roman" w:cs="Times New Roman"/>
        </w:rPr>
        <w:t>he standard form of the Nernst equation</w:t>
      </w:r>
      <w:r w:rsidR="009D7B3E">
        <w:rPr>
          <w:rFonts w:ascii="Times New Roman" w:hAnsi="Times New Roman" w:cs="Times New Roman"/>
        </w:rPr>
        <w:t xml:space="preserve"> (</w:t>
      </w:r>
      <w:proofErr w:type="spellStart"/>
      <w:r w:rsidR="009D7B3E">
        <w:rPr>
          <w:rFonts w:ascii="Times New Roman" w:hAnsi="Times New Roman" w:cs="Times New Roman"/>
        </w:rPr>
        <w:t>Eqs</w:t>
      </w:r>
      <w:proofErr w:type="spellEnd"/>
      <w:r w:rsidR="009D7B3E">
        <w:rPr>
          <w:rFonts w:ascii="Times New Roman" w:hAnsi="Times New Roman" w:cs="Times New Roman"/>
        </w:rPr>
        <w:t>. 4.</w:t>
      </w:r>
      <w:r w:rsidR="00B85454">
        <w:rPr>
          <w:rFonts w:ascii="Times New Roman" w:hAnsi="Times New Roman" w:cs="Times New Roman"/>
        </w:rPr>
        <w:t>9 and 4.15</w:t>
      </w:r>
      <w:r w:rsidR="009D7B3E">
        <w:rPr>
          <w:rFonts w:ascii="Times New Roman" w:hAnsi="Times New Roman" w:cs="Times New Roman"/>
        </w:rPr>
        <w:t>)</w:t>
      </w:r>
      <w:r>
        <w:rPr>
          <w:rFonts w:ascii="Times New Roman" w:hAnsi="Times New Roman" w:cs="Times New Roman"/>
        </w:rPr>
        <w:t xml:space="preserve"> </w:t>
      </w:r>
      <w:r w:rsidR="00B85454">
        <w:rPr>
          <w:rFonts w:ascii="Times New Roman" w:hAnsi="Times New Roman" w:cs="Times New Roman"/>
        </w:rPr>
        <w:t>and the complete form of the Nernst equation (</w:t>
      </w:r>
      <w:proofErr w:type="spellStart"/>
      <w:r w:rsidR="00B85454">
        <w:rPr>
          <w:rFonts w:ascii="Times New Roman" w:hAnsi="Times New Roman" w:cs="Times New Roman"/>
        </w:rPr>
        <w:t>Eqs</w:t>
      </w:r>
      <w:proofErr w:type="spellEnd"/>
      <w:r w:rsidR="00B85454">
        <w:rPr>
          <w:rFonts w:ascii="Times New Roman" w:hAnsi="Times New Roman" w:cs="Times New Roman"/>
        </w:rPr>
        <w:t xml:space="preserve">. 4.10 and 4.16) are </w:t>
      </w:r>
      <w:r w:rsidR="007B19D8">
        <w:rPr>
          <w:rFonts w:ascii="Times New Roman" w:hAnsi="Times New Roman" w:cs="Times New Roman"/>
        </w:rPr>
        <w:t>employed</w:t>
      </w:r>
      <w:r w:rsidR="00B85454">
        <w:rPr>
          <w:rFonts w:ascii="Times New Roman" w:hAnsi="Times New Roman" w:cs="Times New Roman"/>
        </w:rPr>
        <w:t xml:space="preserve"> in this study. </w:t>
      </w:r>
      <w:r w:rsidR="005810AA">
        <w:rPr>
          <w:rFonts w:ascii="Times New Roman" w:hAnsi="Times New Roman" w:cs="Times New Roman"/>
        </w:rPr>
        <w:t xml:space="preserve">The standard form of the Nernst equation considers the </w:t>
      </w:r>
      <w:r w:rsidR="006F71D0">
        <w:rPr>
          <w:rFonts w:ascii="Times New Roman" w:hAnsi="Times New Roman" w:cs="Times New Roman"/>
        </w:rPr>
        <w:t>v</w:t>
      </w:r>
      <w:r w:rsidR="005810AA">
        <w:rPr>
          <w:rFonts w:ascii="Times New Roman" w:hAnsi="Times New Roman" w:cs="Times New Roman"/>
        </w:rPr>
        <w:t xml:space="preserve">anadium </w:t>
      </w:r>
      <w:r w:rsidR="006F71D0">
        <w:rPr>
          <w:rFonts w:ascii="Times New Roman" w:hAnsi="Times New Roman" w:cs="Times New Roman"/>
        </w:rPr>
        <w:t>ions (</w:t>
      </w:r>
      <m:oMath>
        <m:sSup>
          <m:sSupPr>
            <m:ctrlPr>
              <w:rPr>
                <w:rFonts w:ascii="Cambria Math" w:hAnsi="Cambria Math" w:cs="Times New Roman"/>
                <w:i/>
              </w:rPr>
            </m:ctrlPr>
          </m:sSupPr>
          <m:e>
            <m:r>
              <w:rPr>
                <w:rFonts w:ascii="Cambria Math" w:hAnsi="Cambria Math" w:cs="Times New Roman"/>
              </w:rPr>
              <m:t>V</m:t>
            </m:r>
          </m:e>
          <m:sup>
            <m:r>
              <w:rPr>
                <w:rFonts w:ascii="Cambria Math" w:hAnsi="Cambria Math" w:cs="Times New Roman"/>
              </w:rPr>
              <m:t>2+</m:t>
            </m:r>
          </m:sup>
        </m:sSup>
      </m:oMath>
      <w:r w:rsidR="006F71D0">
        <w:rPr>
          <w:rFonts w:ascii="Times New Roman" w:eastAsiaTheme="minorEastAsia" w:hAnsi="Times New Roman" w:cs="Times New Roman"/>
        </w:rPr>
        <w:t xml:space="preserve">, </w:t>
      </w:r>
      <m:oMath>
        <m:sSup>
          <m:sSupPr>
            <m:ctrlPr>
              <w:rPr>
                <w:rFonts w:ascii="Cambria Math" w:hAnsi="Cambria Math" w:cs="Times New Roman"/>
                <w:i/>
              </w:rPr>
            </m:ctrlPr>
          </m:sSupPr>
          <m:e>
            <m:r>
              <w:rPr>
                <w:rFonts w:ascii="Cambria Math" w:hAnsi="Cambria Math" w:cs="Times New Roman"/>
              </w:rPr>
              <m:t>V</m:t>
            </m:r>
          </m:e>
          <m:sup>
            <m:r>
              <w:rPr>
                <w:rFonts w:ascii="Cambria Math" w:hAnsi="Cambria Math" w:cs="Times New Roman"/>
              </w:rPr>
              <m:t>3+</m:t>
            </m:r>
          </m:sup>
        </m:sSup>
      </m:oMath>
      <w:r w:rsidR="006F71D0">
        <w:rPr>
          <w:rFonts w:ascii="Times New Roman" w:eastAsiaTheme="minorEastAsia" w:hAnsi="Times New Roman" w:cs="Times New Roman"/>
        </w:rPr>
        <w:t>,</w:t>
      </w:r>
      <m:oMath>
        <m:sSubSup>
          <m:sSubSupPr>
            <m:ctrlPr>
              <w:rPr>
                <w:rFonts w:ascii="Cambria Math" w:hAnsi="Cambria Math" w:cs="Times New Roman"/>
                <w:i/>
              </w:rPr>
            </m:ctrlPr>
          </m:sSubSupPr>
          <m:e>
            <m:r>
              <w:rPr>
                <w:rFonts w:ascii="Cambria Math" w:hAnsi="Cambria Math" w:cs="Times New Roman"/>
              </w:rPr>
              <m:t>VO</m:t>
            </m:r>
          </m:e>
          <m:sub>
            <m:r>
              <w:rPr>
                <w:rFonts w:ascii="Cambria Math" w:hAnsi="Cambria Math" w:cs="Times New Roman"/>
              </w:rPr>
              <m:t>2</m:t>
            </m:r>
          </m:sub>
          <m:sup>
            <m:r>
              <w:rPr>
                <w:rFonts w:ascii="Cambria Math" w:hAnsi="Cambria Math" w:cs="Times New Roman"/>
              </w:rPr>
              <m:t>+</m:t>
            </m:r>
          </m:sup>
        </m:sSubSup>
      </m:oMath>
      <w:r w:rsidR="006F71D0">
        <w:rPr>
          <w:rFonts w:ascii="Times New Roman" w:eastAsiaTheme="minorEastAsia" w:hAnsi="Times New Roman" w:cs="Times New Roman"/>
        </w:rPr>
        <w:t xml:space="preserve">, </w:t>
      </w:r>
      <m:oMath>
        <m:sSup>
          <m:sSupPr>
            <m:ctrlPr>
              <w:rPr>
                <w:rFonts w:ascii="Cambria Math" w:hAnsi="Cambria Math" w:cs="Times New Roman"/>
                <w:i/>
              </w:rPr>
            </m:ctrlPr>
          </m:sSupPr>
          <m:e>
            <m:r>
              <w:rPr>
                <w:rFonts w:ascii="Cambria Math" w:hAnsi="Cambria Math" w:cs="Times New Roman"/>
              </w:rPr>
              <m:t>VO</m:t>
            </m:r>
          </m:e>
          <m:sup>
            <m:r>
              <w:rPr>
                <w:rFonts w:ascii="Cambria Math" w:hAnsi="Cambria Math" w:cs="Times New Roman"/>
              </w:rPr>
              <m:t>2+</m:t>
            </m:r>
          </m:sup>
        </m:sSup>
      </m:oMath>
      <w:r w:rsidR="006F71D0">
        <w:rPr>
          <w:rFonts w:ascii="Times New Roman" w:hAnsi="Times New Roman" w:cs="Times New Roman"/>
        </w:rPr>
        <w:t>) as reduced and oxidized species</w:t>
      </w:r>
      <w:r w:rsidR="007B19D8">
        <w:rPr>
          <w:rFonts w:ascii="Times New Roman" w:hAnsi="Times New Roman" w:cs="Times New Roman"/>
        </w:rPr>
        <w:t>. Figure 4.2 compares experimentally measured OCV and computationally predicted OCV as a function of state of charge (S</w:t>
      </w:r>
      <w:r w:rsidR="005E2767">
        <w:rPr>
          <w:rFonts w:ascii="Times New Roman" w:hAnsi="Times New Roman" w:cs="Times New Roman"/>
        </w:rPr>
        <w:t>o</w:t>
      </w:r>
      <w:r w:rsidR="007B19D8">
        <w:rPr>
          <w:rFonts w:ascii="Times New Roman" w:hAnsi="Times New Roman" w:cs="Times New Roman"/>
        </w:rPr>
        <w:t>C).  As seen, standard form of the Nernst Equation</w:t>
      </w:r>
      <w:r w:rsidR="00B85454">
        <w:rPr>
          <w:rFonts w:ascii="Times New Roman" w:hAnsi="Times New Roman" w:cs="Times New Roman"/>
        </w:rPr>
        <w:t xml:space="preserve"> </w:t>
      </w:r>
      <w:r>
        <w:rPr>
          <w:rFonts w:ascii="Times New Roman" w:hAnsi="Times New Roman" w:cs="Times New Roman"/>
        </w:rPr>
        <w:t>underestimates the experimental OCV with an average error of 12%. The discrepancy at 50% SOC is</w:t>
      </w:r>
      <w:r w:rsidR="009D7B3E">
        <w:rPr>
          <w:rFonts w:ascii="Times New Roman" w:hAnsi="Times New Roman" w:cs="Times New Roman"/>
        </w:rPr>
        <w:t xml:space="preserve"> calculated as</w:t>
      </w:r>
      <w:r>
        <w:rPr>
          <w:rFonts w:ascii="Times New Roman" w:hAnsi="Times New Roman" w:cs="Times New Roman"/>
        </w:rPr>
        <w:t xml:space="preserve"> 173 mV. </w:t>
      </w:r>
      <w:r w:rsidR="00071757">
        <w:rPr>
          <w:rFonts w:ascii="Times New Roman" w:hAnsi="Times New Roman" w:cs="Times New Roman"/>
        </w:rPr>
        <w:t xml:space="preserve">This discrepancy is attributed </w:t>
      </w:r>
      <w:r w:rsidR="00007815">
        <w:rPr>
          <w:rFonts w:ascii="Times New Roman" w:hAnsi="Times New Roman" w:cs="Times New Roman"/>
        </w:rPr>
        <w:t xml:space="preserve">to the incomplete description of the electrochemical double layer </w:t>
      </w:r>
      <w:r w:rsidR="00007815">
        <w:rPr>
          <w:rFonts w:ascii="Times New Roman" w:hAnsi="Times New Roman" w:cs="Times New Roman"/>
        </w:rPr>
        <w:fldChar w:fldCharType="begin" w:fldLock="1"/>
      </w:r>
      <w:r w:rsidR="006127AB">
        <w:rPr>
          <w:rFonts w:ascii="Times New Roman" w:hAnsi="Times New Roman" w:cs="Times New Roman"/>
        </w:rPr>
        <w:instrText>ADDIN CSL_CITATION {"citationItems":[{"id":"ITEM-1","itemData":{"DOI":"10.1016/j.elecom.2011.01.020","ISSN":"13882481","abstract":"A major issue with the existing vanadium redox flow battery (VRFB) models is the inaccurate prediction of the open circuit voltage (OCV), which results in a discrepancy of 131 to 140 mV in predicted cell voltages when compared to experimental data. This deviation is shown to be caused by the incomplete description of the electrochemical double layers within the cell when calculating the OCV using the Nernst equation adopted from fuel cell literature. Here, we propose a more complete description of the Nernst equation, which accounts for two additional electrochemical mechanisms that exist in a VRFB, namely: i) the proton activity at the positive electrode due to the involvement of the protons in the redox reaction, and ii) the Donnan potential due to the proton concentration differences across the membrane. The complete form of the Nernst equation proposed herein accurately predicts the reported experimental data with an average error of 1.2%, showing a significant improvement over the incomplete Nernst equation (8.1% average error) currently used in VRFB models. © 2010 Elsevier B.V.","author":[{"dropping-particle":"","family":"Knehr","given":"K. W.","non-dropping-particle":"","parse-names":false,"suffix":""},{"dropping-particle":"","family":"Kumbur","given":"E. C.","non-dropping-particle":"","parse-names":false,"suffix":""}],"container-title":"Electrochemistry Communications","id":"ITEM-1","issue":"4","issued":{"date-parts":[["2011","4"]]},"page":"342-345","title":"Open circuit voltage of vanadium redox flow batteries: Discrepancy between models and experiments","type":"article-journal","volume":"13"},"uris":["http://www.mendeley.com/documents/?uuid=75a1c1ae-ad00-44ba-b16d-1f14e1d740b4"]}],"mendeley":{"formattedCitation":"[80]","plainTextFormattedCitation":"[80]","previouslyFormattedCitation":"[80]"},"properties":{"noteIndex":0},"schema":"https://github.com/citation-style-language/schema/raw/master/csl-citation.json"}</w:instrText>
      </w:r>
      <w:r w:rsidR="00007815">
        <w:rPr>
          <w:rFonts w:ascii="Times New Roman" w:hAnsi="Times New Roman" w:cs="Times New Roman"/>
        </w:rPr>
        <w:fldChar w:fldCharType="separate"/>
      </w:r>
      <w:r w:rsidR="00E85735" w:rsidRPr="00E85735">
        <w:rPr>
          <w:rFonts w:ascii="Times New Roman" w:hAnsi="Times New Roman" w:cs="Times New Roman"/>
          <w:noProof/>
        </w:rPr>
        <w:t>[80]</w:t>
      </w:r>
      <w:r w:rsidR="00007815">
        <w:rPr>
          <w:rFonts w:ascii="Times New Roman" w:hAnsi="Times New Roman" w:cs="Times New Roman"/>
        </w:rPr>
        <w:fldChar w:fldCharType="end"/>
      </w:r>
      <w:r w:rsidR="00007815">
        <w:rPr>
          <w:rFonts w:ascii="Times New Roman" w:hAnsi="Times New Roman" w:cs="Times New Roman"/>
        </w:rPr>
        <w:t xml:space="preserve">. </w:t>
      </w:r>
      <w:r>
        <w:rPr>
          <w:rFonts w:ascii="Times New Roman" w:hAnsi="Times New Roman" w:cs="Times New Roman"/>
        </w:rPr>
        <w:t xml:space="preserve">The complete </w:t>
      </w:r>
      <w:r w:rsidR="00007815">
        <w:rPr>
          <w:rFonts w:ascii="Times New Roman" w:hAnsi="Times New Roman" w:cs="Times New Roman"/>
        </w:rPr>
        <w:t xml:space="preserve">description of the </w:t>
      </w:r>
      <w:r>
        <w:rPr>
          <w:rFonts w:ascii="Times New Roman" w:hAnsi="Times New Roman" w:cs="Times New Roman"/>
        </w:rPr>
        <w:t>Nernst equa</w:t>
      </w:r>
      <w:r w:rsidR="00610726">
        <w:rPr>
          <w:rFonts w:ascii="Times New Roman" w:hAnsi="Times New Roman" w:cs="Times New Roman"/>
        </w:rPr>
        <w:t>tion incorporat</w:t>
      </w:r>
      <w:r w:rsidR="00512A76">
        <w:rPr>
          <w:rFonts w:ascii="Times New Roman" w:hAnsi="Times New Roman" w:cs="Times New Roman"/>
        </w:rPr>
        <w:t>es</w:t>
      </w:r>
      <w:r w:rsidR="00610726">
        <w:rPr>
          <w:rFonts w:ascii="Times New Roman" w:hAnsi="Times New Roman" w:cs="Times New Roman"/>
        </w:rPr>
        <w:t xml:space="preserve"> </w:t>
      </w:r>
      <w:r>
        <w:rPr>
          <w:rFonts w:ascii="Times New Roman" w:hAnsi="Times New Roman" w:cs="Times New Roman"/>
        </w:rPr>
        <w:t xml:space="preserve">proton </w:t>
      </w:r>
      <w:r w:rsidR="00512A76">
        <w:rPr>
          <w:rFonts w:ascii="Times New Roman" w:hAnsi="Times New Roman" w:cs="Times New Roman"/>
        </w:rPr>
        <w:t>activity</w:t>
      </w:r>
      <w:r>
        <w:rPr>
          <w:rFonts w:ascii="Times New Roman" w:hAnsi="Times New Roman" w:cs="Times New Roman"/>
        </w:rPr>
        <w:t xml:space="preserve"> </w:t>
      </w:r>
      <w:r w:rsidR="00512A76">
        <w:rPr>
          <w:rFonts w:ascii="Times New Roman" w:hAnsi="Times New Roman" w:cs="Times New Roman"/>
        </w:rPr>
        <w:t xml:space="preserve">at the positive electrode </w:t>
      </w:r>
      <w:r>
        <w:rPr>
          <w:rFonts w:ascii="Times New Roman" w:hAnsi="Times New Roman" w:cs="Times New Roman"/>
        </w:rPr>
        <w:t>and</w:t>
      </w:r>
      <w:r w:rsidR="00512A76">
        <w:rPr>
          <w:rFonts w:ascii="Times New Roman" w:hAnsi="Times New Roman" w:cs="Times New Roman"/>
        </w:rPr>
        <w:t xml:space="preserve"> unequal proton concentration across the membrane (</w:t>
      </w:r>
      <w:proofErr w:type="spellStart"/>
      <w:r>
        <w:rPr>
          <w:rFonts w:ascii="Times New Roman" w:hAnsi="Times New Roman" w:cs="Times New Roman"/>
        </w:rPr>
        <w:t>Donan</w:t>
      </w:r>
      <w:proofErr w:type="spellEnd"/>
      <w:r>
        <w:rPr>
          <w:rFonts w:ascii="Times New Roman" w:hAnsi="Times New Roman" w:cs="Times New Roman"/>
        </w:rPr>
        <w:t xml:space="preserve"> potential</w:t>
      </w:r>
      <w:r w:rsidR="00512A76">
        <w:rPr>
          <w:rFonts w:ascii="Times New Roman" w:hAnsi="Times New Roman" w:cs="Times New Roman"/>
        </w:rPr>
        <w:t xml:space="preserve">). </w:t>
      </w:r>
      <w:r w:rsidR="007B19D8">
        <w:rPr>
          <w:rFonts w:ascii="Times New Roman" w:hAnsi="Times New Roman" w:cs="Times New Roman"/>
        </w:rPr>
        <w:t xml:space="preserve">Although, the complete Nernst equation </w:t>
      </w:r>
      <w:r>
        <w:rPr>
          <w:rFonts w:ascii="Times New Roman" w:hAnsi="Times New Roman" w:cs="Times New Roman"/>
        </w:rPr>
        <w:t xml:space="preserve">estimates better than standard Nernst </w:t>
      </w:r>
      <w:r w:rsidR="00AD168D">
        <w:rPr>
          <w:rFonts w:ascii="Times New Roman" w:hAnsi="Times New Roman" w:cs="Times New Roman"/>
        </w:rPr>
        <w:t>equation, it</w:t>
      </w:r>
      <w:r>
        <w:rPr>
          <w:rFonts w:ascii="Times New Roman" w:hAnsi="Times New Roman" w:cs="Times New Roman"/>
        </w:rPr>
        <w:t xml:space="preserve"> still deviates 86 mV from experimental OCV at 50% SOC. Since all tests</w:t>
      </w:r>
      <w:r w:rsidR="00BD22D3">
        <w:rPr>
          <w:rFonts w:ascii="Times New Roman" w:hAnsi="Times New Roman" w:cs="Times New Roman"/>
        </w:rPr>
        <w:t xml:space="preserve"> are conducted at</w:t>
      </w:r>
      <w:r>
        <w:rPr>
          <w:rFonts w:ascii="Times New Roman" w:hAnsi="Times New Roman" w:cs="Times New Roman"/>
        </w:rPr>
        <w:t xml:space="preserve"> 50% S</w:t>
      </w:r>
      <w:r w:rsidR="00610726">
        <w:rPr>
          <w:rFonts w:ascii="Times New Roman" w:hAnsi="Times New Roman" w:cs="Times New Roman"/>
        </w:rPr>
        <w:t>oC</w:t>
      </w:r>
      <w:r>
        <w:rPr>
          <w:rFonts w:ascii="Times New Roman" w:hAnsi="Times New Roman" w:cs="Times New Roman"/>
        </w:rPr>
        <w:t>, f</w:t>
      </w:r>
      <w:r w:rsidRPr="00B16B2D">
        <w:rPr>
          <w:rFonts w:ascii="Times New Roman" w:hAnsi="Times New Roman" w:cs="Times New Roman"/>
        </w:rPr>
        <w:t xml:space="preserve">itting voltage (86 mV) is added to the predicted voltage outputs </w:t>
      </w:r>
      <w:proofErr w:type="gramStart"/>
      <w:r w:rsidRPr="00B16B2D">
        <w:rPr>
          <w:rFonts w:ascii="Times New Roman" w:hAnsi="Times New Roman" w:cs="Times New Roman"/>
        </w:rPr>
        <w:t>in order to</w:t>
      </w:r>
      <w:proofErr w:type="gramEnd"/>
      <w:r w:rsidRPr="00B16B2D">
        <w:rPr>
          <w:rFonts w:ascii="Times New Roman" w:hAnsi="Times New Roman" w:cs="Times New Roman"/>
        </w:rPr>
        <w:t xml:space="preserve"> account unknown discrepancies with the experimental data.</w:t>
      </w:r>
    </w:p>
    <w:p w14:paraId="439AA858" w14:textId="77777777" w:rsidR="00687D21" w:rsidRDefault="00610719" w:rsidP="00687D21">
      <w:pPr>
        <w:keepNext/>
        <w:spacing w:line="480" w:lineRule="auto"/>
        <w:jc w:val="both"/>
      </w:pPr>
      <w:r>
        <w:rPr>
          <w:noProof/>
        </w:rPr>
        <w:lastRenderedPageBreak/>
        <w:drawing>
          <wp:inline distT="0" distB="0" distL="0" distR="0" wp14:anchorId="2996D08A" wp14:editId="0FAD77C1">
            <wp:extent cx="5486400" cy="4489450"/>
            <wp:effectExtent l="0" t="0" r="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486400" cy="4489450"/>
                    </a:xfrm>
                    <a:prstGeom prst="rect">
                      <a:avLst/>
                    </a:prstGeom>
                  </pic:spPr>
                </pic:pic>
              </a:graphicData>
            </a:graphic>
          </wp:inline>
        </w:drawing>
      </w:r>
    </w:p>
    <w:p w14:paraId="0BA4E3C8" w14:textId="2F2E5FB5" w:rsidR="00E317A0" w:rsidRDefault="00687D21" w:rsidP="00197C12">
      <w:pPr>
        <w:pStyle w:val="Caption"/>
      </w:pPr>
      <w:bookmarkStart w:id="90" w:name="_Toc77751002"/>
      <w:r>
        <w:t xml:space="preserve">Figure </w:t>
      </w:r>
      <w:fldSimple w:instr=" STYLEREF 1 \s ">
        <w:r w:rsidR="00EC0CBF">
          <w:rPr>
            <w:noProof/>
          </w:rPr>
          <w:t>4</w:t>
        </w:r>
      </w:fldSimple>
      <w:r w:rsidR="00EC0CBF">
        <w:t>.</w:t>
      </w:r>
      <w:fldSimple w:instr=" SEQ Figure \* ARABIC \s 1 ">
        <w:r w:rsidR="00EC0CBF">
          <w:rPr>
            <w:noProof/>
          </w:rPr>
          <w:t>2</w:t>
        </w:r>
      </w:fldSimple>
      <w:r>
        <w:t xml:space="preserve"> </w:t>
      </w:r>
      <w:r w:rsidRPr="00197C12">
        <w:rPr>
          <w:bCs w:val="0"/>
        </w:rPr>
        <w:t>The comparison of experimentally measured and computationally predicted open circuit voltage (OCV) for</w:t>
      </w:r>
      <w:bookmarkEnd w:id="90"/>
    </w:p>
    <w:p w14:paraId="06E14872" w14:textId="51BBF23C" w:rsidR="00E317A0" w:rsidRDefault="00E317A0" w:rsidP="00C77AE0">
      <w:pPr>
        <w:spacing w:line="480" w:lineRule="auto"/>
        <w:jc w:val="both"/>
        <w:rPr>
          <w:rFonts w:ascii="Times New Roman" w:hAnsi="Times New Roman" w:cs="Times New Roman"/>
        </w:rPr>
      </w:pPr>
    </w:p>
    <w:p w14:paraId="3248D053" w14:textId="2E6CC28A" w:rsidR="00882738" w:rsidRDefault="00882738" w:rsidP="00C77AE0">
      <w:pPr>
        <w:spacing w:line="480" w:lineRule="auto"/>
        <w:jc w:val="both"/>
        <w:rPr>
          <w:rFonts w:ascii="Times New Roman" w:hAnsi="Times New Roman" w:cs="Times New Roman"/>
        </w:rPr>
      </w:pPr>
    </w:p>
    <w:p w14:paraId="1D6FFF6D" w14:textId="6CA6C386" w:rsidR="00882738" w:rsidRDefault="00882738" w:rsidP="00C77AE0">
      <w:pPr>
        <w:spacing w:line="480" w:lineRule="auto"/>
        <w:jc w:val="both"/>
        <w:rPr>
          <w:rFonts w:ascii="Times New Roman" w:hAnsi="Times New Roman" w:cs="Times New Roman"/>
        </w:rPr>
      </w:pPr>
    </w:p>
    <w:p w14:paraId="54A7DE18" w14:textId="470026A5" w:rsidR="00882738" w:rsidRDefault="00882738" w:rsidP="00C77AE0">
      <w:pPr>
        <w:spacing w:line="480" w:lineRule="auto"/>
        <w:jc w:val="both"/>
        <w:rPr>
          <w:rFonts w:ascii="Times New Roman" w:hAnsi="Times New Roman" w:cs="Times New Roman"/>
        </w:rPr>
      </w:pPr>
    </w:p>
    <w:p w14:paraId="6BD75F4E" w14:textId="40702B99" w:rsidR="00882738" w:rsidRDefault="00882738" w:rsidP="00C77AE0">
      <w:pPr>
        <w:spacing w:line="480" w:lineRule="auto"/>
        <w:jc w:val="both"/>
        <w:rPr>
          <w:rFonts w:ascii="Times New Roman" w:hAnsi="Times New Roman" w:cs="Times New Roman"/>
        </w:rPr>
      </w:pPr>
    </w:p>
    <w:p w14:paraId="2A455497" w14:textId="40CAEDB0" w:rsidR="00882738" w:rsidRDefault="00882738" w:rsidP="00C77AE0">
      <w:pPr>
        <w:spacing w:line="480" w:lineRule="auto"/>
        <w:jc w:val="both"/>
        <w:rPr>
          <w:rFonts w:ascii="Times New Roman" w:hAnsi="Times New Roman" w:cs="Times New Roman"/>
        </w:rPr>
      </w:pPr>
    </w:p>
    <w:p w14:paraId="440D41B1" w14:textId="4B9E0B73" w:rsidR="00882738" w:rsidRDefault="00882738" w:rsidP="00C77AE0">
      <w:pPr>
        <w:spacing w:line="480" w:lineRule="auto"/>
        <w:jc w:val="both"/>
        <w:rPr>
          <w:rFonts w:ascii="Times New Roman" w:hAnsi="Times New Roman" w:cs="Times New Roman"/>
        </w:rPr>
      </w:pPr>
    </w:p>
    <w:p w14:paraId="1330D538" w14:textId="420D4878" w:rsidR="00CC3744" w:rsidRDefault="00882738" w:rsidP="00484E3C">
      <w:pPr>
        <w:spacing w:line="480" w:lineRule="auto"/>
        <w:ind w:firstLine="720"/>
        <w:jc w:val="both"/>
        <w:rPr>
          <w:rFonts w:ascii="Times New Roman" w:hAnsi="Times New Roman" w:cs="Times New Roman"/>
        </w:rPr>
      </w:pPr>
      <w:r>
        <w:rPr>
          <w:rFonts w:ascii="Times New Roman" w:hAnsi="Times New Roman" w:cs="Times New Roman"/>
        </w:rPr>
        <w:lastRenderedPageBreak/>
        <w:t xml:space="preserve">Polarization curve analysis is a common method to evaluate cell performance in electrochemical devices. In this study, polarization curve analysis </w:t>
      </w:r>
      <w:r w:rsidR="00610726">
        <w:rPr>
          <w:rFonts w:ascii="Times New Roman" w:hAnsi="Times New Roman" w:cs="Times New Roman"/>
        </w:rPr>
        <w:t xml:space="preserve">is employed </w:t>
      </w:r>
      <w:r>
        <w:rPr>
          <w:rFonts w:ascii="Times New Roman" w:hAnsi="Times New Roman" w:cs="Times New Roman"/>
        </w:rPr>
        <w:t xml:space="preserve">to validate numerical results. </w:t>
      </w:r>
      <w:r w:rsidR="00EE6A6B">
        <w:rPr>
          <w:rFonts w:ascii="Times New Roman" w:hAnsi="Times New Roman" w:cs="Times New Roman"/>
        </w:rPr>
        <w:t>Polarization curve data for both experimental</w:t>
      </w:r>
      <w:r w:rsidR="00DE73E9">
        <w:rPr>
          <w:rFonts w:ascii="Times New Roman" w:hAnsi="Times New Roman" w:cs="Times New Roman"/>
        </w:rPr>
        <w:t xml:space="preserve"> tests </w:t>
      </w:r>
      <w:r w:rsidR="00EE6A6B">
        <w:rPr>
          <w:rFonts w:ascii="Times New Roman" w:hAnsi="Times New Roman" w:cs="Times New Roman"/>
        </w:rPr>
        <w:t xml:space="preserve">and </w:t>
      </w:r>
      <w:r w:rsidR="004F31E6">
        <w:rPr>
          <w:rFonts w:ascii="Times New Roman" w:hAnsi="Times New Roman" w:cs="Times New Roman"/>
        </w:rPr>
        <w:t>mathematical</w:t>
      </w:r>
      <w:r w:rsidR="00EE6A6B">
        <w:rPr>
          <w:rFonts w:ascii="Times New Roman" w:hAnsi="Times New Roman" w:cs="Times New Roman"/>
        </w:rPr>
        <w:t xml:space="preserve"> </w:t>
      </w:r>
      <w:r w:rsidR="004F31E6">
        <w:rPr>
          <w:rFonts w:ascii="Times New Roman" w:hAnsi="Times New Roman" w:cs="Times New Roman"/>
        </w:rPr>
        <w:t xml:space="preserve">simulations </w:t>
      </w:r>
      <w:r w:rsidR="00EE6A6B">
        <w:rPr>
          <w:rFonts w:ascii="Times New Roman" w:hAnsi="Times New Roman" w:cs="Times New Roman"/>
        </w:rPr>
        <w:t>are obtained sweeping the cell voltage between 1.7 V to 0.2 V.</w:t>
      </w:r>
      <w:r w:rsidR="004C76D9" w:rsidRPr="004C76D9">
        <w:rPr>
          <w:rFonts w:ascii="Times New Roman" w:hAnsi="Times New Roman" w:cs="Times New Roman"/>
        </w:rPr>
        <w:t xml:space="preserve"> </w:t>
      </w:r>
      <w:r w:rsidR="004C76D9">
        <w:rPr>
          <w:rFonts w:ascii="Times New Roman" w:hAnsi="Times New Roman" w:cs="Times New Roman"/>
        </w:rPr>
        <w:t xml:space="preserve">However, </w:t>
      </w:r>
      <w:r w:rsidR="00A62D40">
        <w:rPr>
          <w:rFonts w:ascii="Times New Roman" w:hAnsi="Times New Roman" w:cs="Times New Roman"/>
        </w:rPr>
        <w:t>converged solution</w:t>
      </w:r>
      <w:r w:rsidR="004C2F7E">
        <w:rPr>
          <w:rFonts w:ascii="Times New Roman" w:hAnsi="Times New Roman" w:cs="Times New Roman"/>
        </w:rPr>
        <w:t xml:space="preserve"> </w:t>
      </w:r>
      <w:r w:rsidR="004C76D9">
        <w:rPr>
          <w:rFonts w:ascii="Times New Roman" w:hAnsi="Times New Roman" w:cs="Times New Roman"/>
        </w:rPr>
        <w:t xml:space="preserve">below 0.6 V </w:t>
      </w:r>
      <w:r w:rsidR="00612EBB">
        <w:rPr>
          <w:rFonts w:ascii="Times New Roman" w:hAnsi="Times New Roman" w:cs="Times New Roman"/>
        </w:rPr>
        <w:t>is</w:t>
      </w:r>
      <w:r w:rsidR="004C76D9">
        <w:rPr>
          <w:rFonts w:ascii="Times New Roman" w:hAnsi="Times New Roman" w:cs="Times New Roman"/>
        </w:rPr>
        <w:t xml:space="preserve"> not possible</w:t>
      </w:r>
      <w:r w:rsidR="004C2F7E">
        <w:rPr>
          <w:rFonts w:ascii="Times New Roman" w:hAnsi="Times New Roman" w:cs="Times New Roman"/>
        </w:rPr>
        <w:t xml:space="preserve"> for simulations</w:t>
      </w:r>
      <w:r w:rsidR="004C76D9">
        <w:rPr>
          <w:rFonts w:ascii="Times New Roman" w:hAnsi="Times New Roman" w:cs="Times New Roman"/>
        </w:rPr>
        <w:t xml:space="preserve"> due to the numerical </w:t>
      </w:r>
      <w:r w:rsidR="004C2F7E">
        <w:rPr>
          <w:rFonts w:ascii="Times New Roman" w:hAnsi="Times New Roman" w:cs="Times New Roman"/>
        </w:rPr>
        <w:t>limitations</w:t>
      </w:r>
      <w:r w:rsidR="004C76D9">
        <w:rPr>
          <w:rFonts w:ascii="Times New Roman" w:hAnsi="Times New Roman" w:cs="Times New Roman"/>
        </w:rPr>
        <w:t>.</w:t>
      </w:r>
      <w:r w:rsidR="004C2F7E">
        <w:rPr>
          <w:rFonts w:ascii="Times New Roman" w:hAnsi="Times New Roman" w:cs="Times New Roman"/>
        </w:rPr>
        <w:t xml:space="preserve"> </w:t>
      </w:r>
      <w:r w:rsidR="004C76D9">
        <w:rPr>
          <w:rFonts w:ascii="Times New Roman" w:hAnsi="Times New Roman" w:cs="Times New Roman"/>
        </w:rPr>
        <w:t xml:space="preserve"> </w:t>
      </w:r>
      <w:r w:rsidR="00EE6A6B">
        <w:rPr>
          <w:rFonts w:ascii="Times New Roman" w:hAnsi="Times New Roman" w:cs="Times New Roman"/>
        </w:rPr>
        <w:t xml:space="preserve">While the experimental </w:t>
      </w:r>
      <w:r w:rsidR="00F16ADF">
        <w:rPr>
          <w:rFonts w:ascii="Times New Roman" w:hAnsi="Times New Roman" w:cs="Times New Roman"/>
        </w:rPr>
        <w:t xml:space="preserve">data is </w:t>
      </w:r>
      <w:r w:rsidR="00F74A25">
        <w:rPr>
          <w:rFonts w:ascii="Times New Roman" w:hAnsi="Times New Roman" w:cs="Times New Roman"/>
        </w:rPr>
        <w:t>obtained</w:t>
      </w:r>
      <w:r w:rsidR="00F16ADF">
        <w:rPr>
          <w:rFonts w:ascii="Times New Roman" w:hAnsi="Times New Roman" w:cs="Times New Roman"/>
        </w:rPr>
        <w:t xml:space="preserve"> with</w:t>
      </w:r>
      <w:r w:rsidR="00EE6A6B">
        <w:rPr>
          <w:rFonts w:ascii="Times New Roman" w:hAnsi="Times New Roman" w:cs="Times New Roman"/>
        </w:rPr>
        <w:t xml:space="preserve"> 0.1 V</w:t>
      </w:r>
      <w:r w:rsidR="00865924">
        <w:rPr>
          <w:rFonts w:ascii="Times New Roman" w:hAnsi="Times New Roman" w:cs="Times New Roman"/>
        </w:rPr>
        <w:t xml:space="preserve"> voltage</w:t>
      </w:r>
      <w:r w:rsidR="00EE6A6B">
        <w:rPr>
          <w:rFonts w:ascii="Times New Roman" w:hAnsi="Times New Roman" w:cs="Times New Roman"/>
        </w:rPr>
        <w:t xml:space="preserve"> </w:t>
      </w:r>
      <w:r w:rsidR="00F16ADF">
        <w:rPr>
          <w:rFonts w:ascii="Times New Roman" w:hAnsi="Times New Roman" w:cs="Times New Roman"/>
        </w:rPr>
        <w:t xml:space="preserve">interval, </w:t>
      </w:r>
      <w:r w:rsidR="005E2767">
        <w:rPr>
          <w:rFonts w:ascii="Times New Roman" w:hAnsi="Times New Roman" w:cs="Times New Roman"/>
        </w:rPr>
        <w:t>simulation</w:t>
      </w:r>
      <w:r w:rsidR="00F16ADF">
        <w:rPr>
          <w:rFonts w:ascii="Times New Roman" w:hAnsi="Times New Roman" w:cs="Times New Roman"/>
        </w:rPr>
        <w:t xml:space="preserve"> data is</w:t>
      </w:r>
      <w:r w:rsidR="00EE6A6B">
        <w:rPr>
          <w:rFonts w:ascii="Times New Roman" w:hAnsi="Times New Roman" w:cs="Times New Roman"/>
        </w:rPr>
        <w:t xml:space="preserve"> </w:t>
      </w:r>
      <w:r w:rsidR="00F74A25">
        <w:rPr>
          <w:rFonts w:ascii="Times New Roman" w:hAnsi="Times New Roman" w:cs="Times New Roman"/>
        </w:rPr>
        <w:t>recorded</w:t>
      </w:r>
      <w:r w:rsidR="004F31E6">
        <w:rPr>
          <w:rFonts w:ascii="Times New Roman" w:hAnsi="Times New Roman" w:cs="Times New Roman"/>
        </w:rPr>
        <w:t xml:space="preserve"> with </w:t>
      </w:r>
      <w:r w:rsidR="00EE6A6B">
        <w:rPr>
          <w:rFonts w:ascii="Times New Roman" w:hAnsi="Times New Roman" w:cs="Times New Roman"/>
        </w:rPr>
        <w:t>0.05</w:t>
      </w:r>
      <w:r w:rsidR="004F31E6">
        <w:rPr>
          <w:rFonts w:ascii="Times New Roman" w:hAnsi="Times New Roman" w:cs="Times New Roman"/>
        </w:rPr>
        <w:t xml:space="preserve"> </w:t>
      </w:r>
      <w:r w:rsidR="00EE6A6B">
        <w:rPr>
          <w:rFonts w:ascii="Times New Roman" w:hAnsi="Times New Roman" w:cs="Times New Roman"/>
        </w:rPr>
        <w:t xml:space="preserve">V </w:t>
      </w:r>
      <w:r w:rsidR="00865924">
        <w:rPr>
          <w:rFonts w:ascii="Times New Roman" w:hAnsi="Times New Roman" w:cs="Times New Roman"/>
        </w:rPr>
        <w:t xml:space="preserve">voltage </w:t>
      </w:r>
      <w:r w:rsidR="004F31E6">
        <w:rPr>
          <w:rFonts w:ascii="Times New Roman" w:hAnsi="Times New Roman" w:cs="Times New Roman"/>
        </w:rPr>
        <w:t>interval</w:t>
      </w:r>
      <w:r w:rsidR="00EE6A6B">
        <w:rPr>
          <w:rFonts w:ascii="Times New Roman" w:hAnsi="Times New Roman" w:cs="Times New Roman"/>
        </w:rPr>
        <w:t>.</w:t>
      </w:r>
      <w:r w:rsidR="004F31E6">
        <w:rPr>
          <w:rFonts w:ascii="Times New Roman" w:hAnsi="Times New Roman" w:cs="Times New Roman"/>
        </w:rPr>
        <w:t xml:space="preserve"> </w:t>
      </w:r>
      <w:r w:rsidR="004C2F7E">
        <w:rPr>
          <w:rFonts w:ascii="Times New Roman" w:hAnsi="Times New Roman" w:cs="Times New Roman"/>
        </w:rPr>
        <w:t>Figure 4.3 shows experimentally measured charge-discharge polarization curve and computationally predicted polarization curves for 1mm depth channel strip cell at 50% SOC and 30 mL min</w:t>
      </w:r>
      <w:r w:rsidR="004C2F7E">
        <w:rPr>
          <w:rFonts w:ascii="Times New Roman" w:hAnsi="Times New Roman" w:cs="Times New Roman"/>
          <w:vertAlign w:val="superscript"/>
        </w:rPr>
        <w:t>-1</w:t>
      </w:r>
      <w:r w:rsidR="004C2F7E">
        <w:rPr>
          <w:rFonts w:ascii="Times New Roman" w:hAnsi="Times New Roman" w:cs="Times New Roman"/>
        </w:rPr>
        <w:t xml:space="preserve"> flow rate.</w:t>
      </w:r>
      <w:r w:rsidR="00F74A25">
        <w:rPr>
          <w:rFonts w:ascii="Times New Roman" w:hAnsi="Times New Roman" w:cs="Times New Roman"/>
        </w:rPr>
        <w:t xml:space="preserve">  </w:t>
      </w:r>
      <w:r w:rsidR="00376E6D">
        <w:rPr>
          <w:rFonts w:ascii="Times New Roman" w:hAnsi="Times New Roman" w:cs="Times New Roman"/>
        </w:rPr>
        <w:t xml:space="preserve">The polarization curve shown with the red color and the circular shape represents the base model </w:t>
      </w:r>
      <w:r w:rsidR="00CC3744">
        <w:rPr>
          <w:rFonts w:ascii="Times New Roman" w:hAnsi="Times New Roman" w:cs="Times New Roman"/>
        </w:rPr>
        <w:t>employing</w:t>
      </w:r>
      <w:r w:rsidR="00376E6D">
        <w:rPr>
          <w:rFonts w:ascii="Times New Roman" w:hAnsi="Times New Roman" w:cs="Times New Roman"/>
        </w:rPr>
        <w:t xml:space="preserve"> </w:t>
      </w:r>
      <w:r w:rsidR="00CC3744">
        <w:rPr>
          <w:rFonts w:ascii="Times New Roman" w:hAnsi="Times New Roman" w:cs="Times New Roman"/>
        </w:rPr>
        <w:t>k</w:t>
      </w:r>
      <w:r w:rsidR="006676DF">
        <w:rPr>
          <w:rFonts w:ascii="Times New Roman" w:hAnsi="Times New Roman" w:cs="Times New Roman"/>
        </w:rPr>
        <w:t xml:space="preserve">inetic and transport </w:t>
      </w:r>
      <w:r w:rsidR="00376E6D">
        <w:rPr>
          <w:rFonts w:ascii="Times New Roman" w:hAnsi="Times New Roman" w:cs="Times New Roman"/>
        </w:rPr>
        <w:t>parameters tabulated in Table 4.1 and Table 4.2</w:t>
      </w:r>
      <w:r w:rsidR="00CC3744">
        <w:rPr>
          <w:rFonts w:ascii="Times New Roman" w:hAnsi="Times New Roman" w:cs="Times New Roman"/>
        </w:rPr>
        <w:t xml:space="preserve">. </w:t>
      </w:r>
      <w:r w:rsidR="005E2767">
        <w:rPr>
          <w:rFonts w:ascii="Times New Roman" w:hAnsi="Times New Roman" w:cs="Times New Roman"/>
        </w:rPr>
        <w:t xml:space="preserve"> </w:t>
      </w:r>
      <w:r w:rsidR="00CC3744">
        <w:rPr>
          <w:rFonts w:ascii="Times New Roman" w:hAnsi="Times New Roman" w:cs="Times New Roman"/>
        </w:rPr>
        <w:t>This</w:t>
      </w:r>
      <w:r w:rsidR="00F74A25">
        <w:rPr>
          <w:rFonts w:ascii="Times New Roman" w:hAnsi="Times New Roman" w:cs="Times New Roman"/>
        </w:rPr>
        <w:t xml:space="preserve"> model </w:t>
      </w:r>
      <w:r w:rsidR="00CC3744">
        <w:rPr>
          <w:rFonts w:ascii="Times New Roman" w:hAnsi="Times New Roman" w:cs="Times New Roman"/>
        </w:rPr>
        <w:t>drastically underestimates</w:t>
      </w:r>
      <w:r w:rsidR="00F74A25">
        <w:rPr>
          <w:rFonts w:ascii="Times New Roman" w:hAnsi="Times New Roman" w:cs="Times New Roman"/>
        </w:rPr>
        <w:t xml:space="preserve"> experimentally measured polarization curve.</w:t>
      </w:r>
      <w:r w:rsidR="00CC3744">
        <w:rPr>
          <w:rFonts w:ascii="Times New Roman" w:hAnsi="Times New Roman" w:cs="Times New Roman"/>
        </w:rPr>
        <w:t xml:space="preserve"> Although,</w:t>
      </w:r>
      <w:r w:rsidR="00F74A25">
        <w:rPr>
          <w:rFonts w:ascii="Times New Roman" w:hAnsi="Times New Roman" w:cs="Times New Roman"/>
        </w:rPr>
        <w:t xml:space="preserve"> </w:t>
      </w:r>
      <w:r w:rsidR="00CC3744">
        <w:rPr>
          <w:rFonts w:ascii="Times New Roman" w:hAnsi="Times New Roman" w:cs="Times New Roman"/>
        </w:rPr>
        <w:t>adding 86 mV fitting voltage, improves the prediction of the simulation (blue rectangular data), there is still huge discrepancy between experimentally measured and computationally predicted polarization curves.</w:t>
      </w:r>
      <w:r w:rsidR="00CC3744" w:rsidRPr="00882738">
        <w:rPr>
          <w:rFonts w:ascii="Times New Roman" w:hAnsi="Times New Roman" w:cs="Times New Roman"/>
        </w:rPr>
        <w:t xml:space="preserve"> </w:t>
      </w:r>
      <w:r w:rsidR="00CC3744">
        <w:rPr>
          <w:rFonts w:ascii="Times New Roman" w:hAnsi="Times New Roman" w:cs="Times New Roman"/>
        </w:rPr>
        <w:t>Predicted current density for all voltage point</w:t>
      </w:r>
      <w:r w:rsidR="00AD60D1">
        <w:rPr>
          <w:rFonts w:ascii="Times New Roman" w:hAnsi="Times New Roman" w:cs="Times New Roman"/>
        </w:rPr>
        <w:t>s</w:t>
      </w:r>
      <w:r w:rsidR="00CC3744">
        <w:rPr>
          <w:rFonts w:ascii="Times New Roman" w:hAnsi="Times New Roman" w:cs="Times New Roman"/>
        </w:rPr>
        <w:t xml:space="preserve"> on the polarization curve is </w:t>
      </w:r>
      <w:r w:rsidR="002551DC">
        <w:rPr>
          <w:rFonts w:ascii="Times New Roman" w:hAnsi="Times New Roman" w:cs="Times New Roman"/>
        </w:rPr>
        <w:t>much less</w:t>
      </w:r>
      <w:r w:rsidR="00CC3744">
        <w:rPr>
          <w:rFonts w:ascii="Times New Roman" w:hAnsi="Times New Roman" w:cs="Times New Roman"/>
        </w:rPr>
        <w:t xml:space="preserve"> th</w:t>
      </w:r>
      <w:r w:rsidR="00865924">
        <w:rPr>
          <w:rFonts w:ascii="Times New Roman" w:hAnsi="Times New Roman" w:cs="Times New Roman"/>
        </w:rPr>
        <w:t>a</w:t>
      </w:r>
      <w:r w:rsidR="00CC3744">
        <w:rPr>
          <w:rFonts w:ascii="Times New Roman" w:hAnsi="Times New Roman" w:cs="Times New Roman"/>
        </w:rPr>
        <w:t>n experimentally measured current density.</w:t>
      </w:r>
      <w:r w:rsidR="00AD60D1">
        <w:rPr>
          <w:rFonts w:ascii="Times New Roman" w:hAnsi="Times New Roman" w:cs="Times New Roman"/>
        </w:rPr>
        <w:t xml:space="preserve"> This is </w:t>
      </w:r>
      <w:r w:rsidR="00612EBB">
        <w:rPr>
          <w:rFonts w:ascii="Times New Roman" w:hAnsi="Times New Roman" w:cs="Times New Roman"/>
        </w:rPr>
        <w:t>most likely due to the unsuccessful</w:t>
      </w:r>
      <w:r w:rsidR="002551DC">
        <w:rPr>
          <w:rFonts w:ascii="Times New Roman" w:hAnsi="Times New Roman" w:cs="Times New Roman"/>
        </w:rPr>
        <w:t xml:space="preserve"> simulation </w:t>
      </w:r>
      <w:r w:rsidR="00612EBB">
        <w:rPr>
          <w:rFonts w:ascii="Times New Roman" w:hAnsi="Times New Roman" w:cs="Times New Roman"/>
        </w:rPr>
        <w:t>of reaction</w:t>
      </w:r>
      <w:r w:rsidR="005362A1">
        <w:rPr>
          <w:rFonts w:ascii="Times New Roman" w:hAnsi="Times New Roman" w:cs="Times New Roman"/>
        </w:rPr>
        <w:t xml:space="preserve"> </w:t>
      </w:r>
      <w:r w:rsidR="00AD60D1">
        <w:rPr>
          <w:rFonts w:ascii="Times New Roman" w:hAnsi="Times New Roman" w:cs="Times New Roman"/>
        </w:rPr>
        <w:t>kinetic</w:t>
      </w:r>
      <w:r w:rsidR="00612EBB">
        <w:rPr>
          <w:rFonts w:ascii="Times New Roman" w:hAnsi="Times New Roman" w:cs="Times New Roman"/>
        </w:rPr>
        <w:t>s</w:t>
      </w:r>
      <w:r w:rsidR="00AD60D1">
        <w:rPr>
          <w:rFonts w:ascii="Times New Roman" w:hAnsi="Times New Roman" w:cs="Times New Roman"/>
        </w:rPr>
        <w:t xml:space="preserve"> or </w:t>
      </w:r>
      <w:r w:rsidR="002551DC">
        <w:rPr>
          <w:rFonts w:ascii="Times New Roman" w:hAnsi="Times New Roman" w:cs="Times New Roman"/>
        </w:rPr>
        <w:t xml:space="preserve">mass </w:t>
      </w:r>
      <w:r w:rsidR="00AD60D1">
        <w:rPr>
          <w:rFonts w:ascii="Times New Roman" w:hAnsi="Times New Roman" w:cs="Times New Roman"/>
        </w:rPr>
        <w:t>transport</w:t>
      </w:r>
      <w:r w:rsidR="00612EBB">
        <w:rPr>
          <w:rFonts w:ascii="Times New Roman" w:hAnsi="Times New Roman" w:cs="Times New Roman"/>
        </w:rPr>
        <w:t xml:space="preserve"> at the electrodes</w:t>
      </w:r>
      <w:r w:rsidR="00AD60D1">
        <w:rPr>
          <w:rFonts w:ascii="Times New Roman" w:hAnsi="Times New Roman" w:cs="Times New Roman"/>
        </w:rPr>
        <w:t xml:space="preserve">. </w:t>
      </w:r>
      <w:r w:rsidR="009F40E9">
        <w:rPr>
          <w:rFonts w:ascii="Times New Roman" w:hAnsi="Times New Roman" w:cs="Times New Roman"/>
        </w:rPr>
        <w:t>To elucidate</w:t>
      </w:r>
      <w:r w:rsidR="00231B1C">
        <w:rPr>
          <w:rFonts w:ascii="Times New Roman" w:hAnsi="Times New Roman" w:cs="Times New Roman"/>
        </w:rPr>
        <w:t xml:space="preserve"> this, wide</w:t>
      </w:r>
      <w:r w:rsidR="009F40E9">
        <w:rPr>
          <w:rFonts w:ascii="Times New Roman" w:hAnsi="Times New Roman" w:cs="Times New Roman"/>
        </w:rPr>
        <w:t xml:space="preserve"> range of kinetic and mass transport parameters </w:t>
      </w:r>
      <w:r w:rsidR="00231B1C">
        <w:rPr>
          <w:rFonts w:ascii="Times New Roman" w:hAnsi="Times New Roman" w:cs="Times New Roman"/>
        </w:rPr>
        <w:t xml:space="preserve">are investigated. It is found that electrode permeability and diffusion coefficient of vanadium are the most influential parameters impacting electrochemical </w:t>
      </w:r>
      <w:r w:rsidR="00612EBB">
        <w:rPr>
          <w:rFonts w:ascii="Times New Roman" w:hAnsi="Times New Roman" w:cs="Times New Roman"/>
        </w:rPr>
        <w:t>performance and distribution.</w:t>
      </w:r>
      <w:r w:rsidR="00231B1C">
        <w:rPr>
          <w:rFonts w:ascii="Times New Roman" w:hAnsi="Times New Roman" w:cs="Times New Roman"/>
        </w:rPr>
        <w:t xml:space="preserve"> </w:t>
      </w:r>
    </w:p>
    <w:p w14:paraId="00199C27" w14:textId="53707975" w:rsidR="004C2F7E" w:rsidRDefault="004C2F7E" w:rsidP="00882738">
      <w:pPr>
        <w:spacing w:line="480" w:lineRule="auto"/>
        <w:jc w:val="both"/>
        <w:rPr>
          <w:rFonts w:ascii="Times New Roman" w:hAnsi="Times New Roman" w:cs="Times New Roman"/>
        </w:rPr>
      </w:pPr>
    </w:p>
    <w:p w14:paraId="4A4F921D" w14:textId="77777777" w:rsidR="00687D21" w:rsidRDefault="00AF49D2" w:rsidP="00687D21">
      <w:pPr>
        <w:keepNext/>
        <w:spacing w:line="480" w:lineRule="auto"/>
        <w:jc w:val="both"/>
      </w:pPr>
      <w:r>
        <w:rPr>
          <w:noProof/>
        </w:rPr>
        <w:lastRenderedPageBreak/>
        <w:drawing>
          <wp:inline distT="0" distB="0" distL="0" distR="0" wp14:anchorId="4A891582" wp14:editId="15D6F360">
            <wp:extent cx="4853805" cy="4086971"/>
            <wp:effectExtent l="0" t="0" r="4445"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859668" cy="4091907"/>
                    </a:xfrm>
                    <a:prstGeom prst="rect">
                      <a:avLst/>
                    </a:prstGeom>
                  </pic:spPr>
                </pic:pic>
              </a:graphicData>
            </a:graphic>
          </wp:inline>
        </w:drawing>
      </w:r>
    </w:p>
    <w:p w14:paraId="5A7875BE" w14:textId="4A3758C0" w:rsidR="00C77AE0" w:rsidRPr="00F16ADF" w:rsidRDefault="00687D21" w:rsidP="00F16ADF">
      <w:pPr>
        <w:pStyle w:val="Caption"/>
        <w:rPr>
          <w:b/>
          <w:bCs w:val="0"/>
        </w:rPr>
      </w:pPr>
      <w:bookmarkStart w:id="91" w:name="_Toc77751003"/>
      <w:r>
        <w:t xml:space="preserve">Figure </w:t>
      </w:r>
      <w:fldSimple w:instr=" STYLEREF 1 \s ">
        <w:r w:rsidR="00EC0CBF">
          <w:rPr>
            <w:noProof/>
          </w:rPr>
          <w:t>4</w:t>
        </w:r>
      </w:fldSimple>
      <w:r w:rsidR="00EC0CBF">
        <w:t>.</w:t>
      </w:r>
      <w:fldSimple w:instr=" SEQ Figure \* ARABIC \s 1 ">
        <w:r w:rsidR="00EC0CBF">
          <w:rPr>
            <w:noProof/>
          </w:rPr>
          <w:t>3</w:t>
        </w:r>
      </w:fldSimple>
      <w:r w:rsidR="00F16ADF">
        <w:rPr>
          <w:bCs w:val="0"/>
        </w:rPr>
        <w:t xml:space="preserve"> Experimentally measured and computationally predicted Polarization curves for 1 mm depth channel strip cell configuration at 50% SOC and 30 mL min</w:t>
      </w:r>
      <w:r w:rsidR="00F16ADF">
        <w:rPr>
          <w:bCs w:val="0"/>
          <w:vertAlign w:val="superscript"/>
        </w:rPr>
        <w:t>-1</w:t>
      </w:r>
      <w:r w:rsidR="00F16ADF">
        <w:rPr>
          <w:bCs w:val="0"/>
        </w:rPr>
        <w:t xml:space="preserve"> flow rate.</w:t>
      </w:r>
      <w:bookmarkEnd w:id="91"/>
    </w:p>
    <w:p w14:paraId="62F4A942" w14:textId="0097CB53" w:rsidR="009339C1" w:rsidRDefault="009339C1" w:rsidP="00E15276">
      <w:pPr>
        <w:spacing w:line="480" w:lineRule="auto"/>
        <w:jc w:val="both"/>
        <w:rPr>
          <w:rFonts w:ascii="Times New Roman" w:hAnsi="Times New Roman" w:cs="Times New Roman"/>
        </w:rPr>
      </w:pPr>
    </w:p>
    <w:p w14:paraId="5A5FD524" w14:textId="2980A371" w:rsidR="009339C1" w:rsidRDefault="009339C1" w:rsidP="00E15276">
      <w:pPr>
        <w:spacing w:line="480" w:lineRule="auto"/>
        <w:jc w:val="both"/>
        <w:rPr>
          <w:rFonts w:ascii="Times New Roman" w:hAnsi="Times New Roman" w:cs="Times New Roman"/>
        </w:rPr>
      </w:pPr>
    </w:p>
    <w:p w14:paraId="470AF16E" w14:textId="09DCD877" w:rsidR="009339C1" w:rsidRDefault="009339C1" w:rsidP="00E15276">
      <w:pPr>
        <w:spacing w:line="480" w:lineRule="auto"/>
        <w:jc w:val="both"/>
        <w:rPr>
          <w:rFonts w:ascii="Times New Roman" w:hAnsi="Times New Roman" w:cs="Times New Roman"/>
        </w:rPr>
      </w:pPr>
    </w:p>
    <w:p w14:paraId="7868F5FD" w14:textId="6DB1E3EB" w:rsidR="009339C1" w:rsidRDefault="009339C1" w:rsidP="00E15276">
      <w:pPr>
        <w:spacing w:line="480" w:lineRule="auto"/>
        <w:jc w:val="both"/>
        <w:rPr>
          <w:rFonts w:ascii="Times New Roman" w:hAnsi="Times New Roman" w:cs="Times New Roman"/>
        </w:rPr>
      </w:pPr>
    </w:p>
    <w:p w14:paraId="5C8195B2" w14:textId="7258BA15" w:rsidR="009339C1" w:rsidRDefault="009339C1" w:rsidP="00E15276">
      <w:pPr>
        <w:spacing w:line="480" w:lineRule="auto"/>
        <w:jc w:val="both"/>
        <w:rPr>
          <w:rFonts w:ascii="Times New Roman" w:hAnsi="Times New Roman" w:cs="Times New Roman"/>
        </w:rPr>
      </w:pPr>
    </w:p>
    <w:p w14:paraId="50E7B176" w14:textId="638FE331" w:rsidR="009339C1" w:rsidRDefault="009339C1" w:rsidP="00E15276">
      <w:pPr>
        <w:spacing w:line="480" w:lineRule="auto"/>
        <w:jc w:val="both"/>
        <w:rPr>
          <w:rFonts w:ascii="Times New Roman" w:hAnsi="Times New Roman" w:cs="Times New Roman"/>
        </w:rPr>
      </w:pPr>
    </w:p>
    <w:p w14:paraId="220BBB26" w14:textId="77777777" w:rsidR="009339C1" w:rsidRDefault="009339C1" w:rsidP="00E15276">
      <w:pPr>
        <w:spacing w:line="480" w:lineRule="auto"/>
        <w:jc w:val="both"/>
        <w:rPr>
          <w:rFonts w:ascii="Times New Roman" w:hAnsi="Times New Roman" w:cs="Times New Roman"/>
        </w:rPr>
      </w:pPr>
    </w:p>
    <w:p w14:paraId="62C9E63F" w14:textId="77777777" w:rsidR="006C5864" w:rsidRDefault="006C5864" w:rsidP="009339C1">
      <w:pPr>
        <w:spacing w:line="480" w:lineRule="auto"/>
        <w:jc w:val="both"/>
        <w:rPr>
          <w:rFonts w:ascii="Times New Roman" w:hAnsi="Times New Roman" w:cs="Times New Roman"/>
        </w:rPr>
      </w:pPr>
    </w:p>
    <w:p w14:paraId="26394A45" w14:textId="77777777" w:rsidR="00076C47" w:rsidRDefault="00076C47" w:rsidP="00484E3C">
      <w:pPr>
        <w:spacing w:line="480" w:lineRule="auto"/>
        <w:ind w:firstLine="720"/>
        <w:jc w:val="both"/>
        <w:rPr>
          <w:rFonts w:ascii="Times New Roman" w:hAnsi="Times New Roman" w:cs="Times New Roman"/>
        </w:rPr>
      </w:pPr>
    </w:p>
    <w:p w14:paraId="4A4FB40E" w14:textId="77777777" w:rsidR="00076C47" w:rsidRPr="00DD625F" w:rsidRDefault="00076C47" w:rsidP="00076C47">
      <w:pPr>
        <w:pStyle w:val="Caption"/>
        <w:rPr>
          <w:i/>
          <w:iCs/>
        </w:rPr>
      </w:pPr>
      <w:bookmarkStart w:id="92" w:name="_Toc77750940"/>
      <w:r w:rsidRPr="00CE304D">
        <w:lastRenderedPageBreak/>
        <w:t xml:space="preserve">Table </w:t>
      </w:r>
      <w:r>
        <w:fldChar w:fldCharType="begin"/>
      </w:r>
      <w:r>
        <w:instrText xml:space="preserve"> STYLEREF 1 \s </w:instrText>
      </w:r>
      <w:r>
        <w:fldChar w:fldCharType="separate"/>
      </w:r>
      <w:r>
        <w:rPr>
          <w:noProof/>
        </w:rPr>
        <w:t>4</w:t>
      </w:r>
      <w:r>
        <w:rPr>
          <w:noProof/>
        </w:rPr>
        <w:fldChar w:fldCharType="end"/>
      </w:r>
      <w:r>
        <w:t>.</w:t>
      </w:r>
      <w:r>
        <w:fldChar w:fldCharType="begin"/>
      </w:r>
      <w:r>
        <w:instrText xml:space="preserve"> SEQ Table \* ARABIC \s 1 </w:instrText>
      </w:r>
      <w:r>
        <w:fldChar w:fldCharType="separate"/>
      </w:r>
      <w:r>
        <w:rPr>
          <w:noProof/>
        </w:rPr>
        <w:t>1</w:t>
      </w:r>
      <w:r>
        <w:rPr>
          <w:noProof/>
        </w:rPr>
        <w:fldChar w:fldCharType="end"/>
      </w:r>
      <w:r w:rsidRPr="00DD625F">
        <w:t xml:space="preserve"> </w:t>
      </w:r>
      <w:r>
        <w:rPr>
          <w:bCs w:val="0"/>
        </w:rPr>
        <w:t>Geometric, material, and kinetic properties</w:t>
      </w:r>
      <w:bookmarkEnd w:id="9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90"/>
        <w:gridCol w:w="90"/>
        <w:gridCol w:w="1530"/>
        <w:gridCol w:w="1260"/>
        <w:gridCol w:w="270"/>
      </w:tblGrid>
      <w:tr w:rsidR="00076C47" w14:paraId="5B0533B5" w14:textId="77777777" w:rsidTr="00A1216C">
        <w:tc>
          <w:tcPr>
            <w:tcW w:w="5490" w:type="dxa"/>
            <w:tcBorders>
              <w:top w:val="single" w:sz="4" w:space="0" w:color="auto"/>
              <w:bottom w:val="single" w:sz="4" w:space="0" w:color="auto"/>
            </w:tcBorders>
            <w:hideMark/>
          </w:tcPr>
          <w:p w14:paraId="6EBB56D9" w14:textId="77777777" w:rsidR="00076C47" w:rsidRPr="000E5804" w:rsidRDefault="00076C47" w:rsidP="00A1216C">
            <w:pPr>
              <w:pStyle w:val="Caption"/>
              <w:rPr>
                <w:b/>
                <w:bCs w:val="0"/>
                <w:i/>
              </w:rPr>
            </w:pPr>
            <w:r w:rsidRPr="000E5804">
              <w:rPr>
                <w:b/>
                <w:bCs w:val="0"/>
              </w:rPr>
              <w:t>Parameter</w:t>
            </w:r>
          </w:p>
        </w:tc>
        <w:tc>
          <w:tcPr>
            <w:tcW w:w="1620" w:type="dxa"/>
            <w:gridSpan w:val="2"/>
            <w:tcBorders>
              <w:top w:val="single" w:sz="4" w:space="0" w:color="auto"/>
              <w:bottom w:val="single" w:sz="4" w:space="0" w:color="auto"/>
            </w:tcBorders>
            <w:hideMark/>
          </w:tcPr>
          <w:p w14:paraId="23FFB3E7" w14:textId="77777777" w:rsidR="00076C47" w:rsidRPr="000E5804" w:rsidRDefault="00076C47" w:rsidP="00A1216C">
            <w:pPr>
              <w:pStyle w:val="Caption"/>
              <w:rPr>
                <w:b/>
                <w:bCs w:val="0"/>
                <w:i/>
              </w:rPr>
            </w:pPr>
            <w:r w:rsidRPr="000E5804">
              <w:rPr>
                <w:b/>
                <w:bCs w:val="0"/>
              </w:rPr>
              <w:t>Value</w:t>
            </w:r>
          </w:p>
        </w:tc>
        <w:tc>
          <w:tcPr>
            <w:tcW w:w="1260" w:type="dxa"/>
            <w:tcBorders>
              <w:top w:val="single" w:sz="4" w:space="0" w:color="auto"/>
              <w:bottom w:val="single" w:sz="4" w:space="0" w:color="auto"/>
            </w:tcBorders>
            <w:hideMark/>
          </w:tcPr>
          <w:p w14:paraId="23A55C24" w14:textId="77777777" w:rsidR="00076C47" w:rsidRPr="000E5804" w:rsidRDefault="00076C47" w:rsidP="00A1216C">
            <w:pPr>
              <w:pStyle w:val="Caption"/>
              <w:rPr>
                <w:b/>
                <w:bCs w:val="0"/>
                <w:i/>
              </w:rPr>
            </w:pPr>
            <w:r w:rsidRPr="000E5804">
              <w:rPr>
                <w:b/>
                <w:bCs w:val="0"/>
              </w:rPr>
              <w:t>Reference</w:t>
            </w:r>
          </w:p>
        </w:tc>
        <w:tc>
          <w:tcPr>
            <w:tcW w:w="270" w:type="dxa"/>
            <w:tcBorders>
              <w:top w:val="single" w:sz="4" w:space="0" w:color="auto"/>
              <w:bottom w:val="single" w:sz="4" w:space="0" w:color="auto"/>
            </w:tcBorders>
          </w:tcPr>
          <w:p w14:paraId="19CCA5E6" w14:textId="77777777" w:rsidR="00076C47" w:rsidRDefault="00076C47" w:rsidP="00A1216C">
            <w:pPr>
              <w:pStyle w:val="Caption"/>
            </w:pPr>
          </w:p>
        </w:tc>
      </w:tr>
      <w:tr w:rsidR="00076C47" w14:paraId="439DC8BD" w14:textId="77777777" w:rsidTr="00A1216C">
        <w:tc>
          <w:tcPr>
            <w:tcW w:w="5580" w:type="dxa"/>
            <w:gridSpan w:val="2"/>
            <w:tcBorders>
              <w:top w:val="single" w:sz="4" w:space="0" w:color="auto"/>
            </w:tcBorders>
            <w:hideMark/>
          </w:tcPr>
          <w:p w14:paraId="719D87B5" w14:textId="77777777" w:rsidR="00076C47" w:rsidRPr="000E5804" w:rsidRDefault="00076C47" w:rsidP="00A1216C">
            <w:pPr>
              <w:pStyle w:val="Caption"/>
              <w:rPr>
                <w:rFonts w:cs="Times New Roman"/>
                <w:i/>
                <w:sz w:val="24"/>
              </w:rPr>
            </w:pPr>
            <w:r w:rsidRPr="000E5804">
              <w:rPr>
                <w:rFonts w:cs="Times New Roman"/>
                <w:sz w:val="24"/>
              </w:rPr>
              <w:t xml:space="preserve">Channel, electrode, and membrane length </w:t>
            </w:r>
            <m:oMath>
              <m:d>
                <m:dPr>
                  <m:ctrlPr>
                    <w:rPr>
                      <w:rFonts w:ascii="Cambria Math" w:hAnsi="Cambria Math" w:cs="Times New Roman"/>
                      <w:i/>
                      <w:sz w:val="24"/>
                    </w:rPr>
                  </m:ctrlPr>
                </m:dPr>
                <m:e>
                  <m:r>
                    <w:rPr>
                      <w:rFonts w:ascii="Cambria Math" w:hAnsi="Cambria Math" w:cs="Times New Roman"/>
                      <w:sz w:val="24"/>
                    </w:rPr>
                    <m:t>mm</m:t>
                  </m:r>
                </m:e>
              </m:d>
            </m:oMath>
          </w:p>
        </w:tc>
        <w:tc>
          <w:tcPr>
            <w:tcW w:w="1530" w:type="dxa"/>
            <w:tcBorders>
              <w:top w:val="single" w:sz="4" w:space="0" w:color="auto"/>
            </w:tcBorders>
            <w:hideMark/>
          </w:tcPr>
          <w:p w14:paraId="436C2C9B" w14:textId="77777777" w:rsidR="00076C47" w:rsidRPr="000E5804" w:rsidRDefault="00076C47" w:rsidP="00A1216C">
            <w:pPr>
              <w:pStyle w:val="Caption"/>
              <w:rPr>
                <w:rFonts w:cs="Times New Roman"/>
                <w:i/>
                <w:sz w:val="24"/>
              </w:rPr>
            </w:pPr>
            <w:r w:rsidRPr="000E5804">
              <w:rPr>
                <w:rFonts w:cs="Times New Roman"/>
                <w:sz w:val="24"/>
              </w:rPr>
              <w:t>50</w:t>
            </w:r>
          </w:p>
        </w:tc>
        <w:tc>
          <w:tcPr>
            <w:tcW w:w="1260" w:type="dxa"/>
            <w:tcBorders>
              <w:top w:val="single" w:sz="4" w:space="0" w:color="auto"/>
            </w:tcBorders>
            <w:hideMark/>
          </w:tcPr>
          <w:p w14:paraId="27F807E8" w14:textId="77777777" w:rsidR="00076C47" w:rsidRPr="000E5804" w:rsidRDefault="00076C47" w:rsidP="00A1216C">
            <w:pPr>
              <w:pStyle w:val="Caption"/>
              <w:rPr>
                <w:rFonts w:cs="Times New Roman"/>
                <w:i/>
                <w:sz w:val="24"/>
              </w:rPr>
            </w:pPr>
            <w:r w:rsidRPr="000E5804">
              <w:rPr>
                <w:rFonts w:cs="Times New Roman"/>
                <w:sz w:val="24"/>
              </w:rPr>
              <w:t>Chosen</w:t>
            </w:r>
          </w:p>
        </w:tc>
        <w:tc>
          <w:tcPr>
            <w:tcW w:w="270" w:type="dxa"/>
            <w:tcBorders>
              <w:top w:val="single" w:sz="4" w:space="0" w:color="auto"/>
            </w:tcBorders>
          </w:tcPr>
          <w:p w14:paraId="715421B3" w14:textId="77777777" w:rsidR="00076C47" w:rsidRPr="00D055C1" w:rsidRDefault="00076C47" w:rsidP="00A1216C">
            <w:pPr>
              <w:pStyle w:val="Caption"/>
            </w:pPr>
          </w:p>
        </w:tc>
      </w:tr>
      <w:tr w:rsidR="00076C47" w14:paraId="1D29C45A" w14:textId="77777777" w:rsidTr="00A1216C">
        <w:tc>
          <w:tcPr>
            <w:tcW w:w="5580" w:type="dxa"/>
            <w:gridSpan w:val="2"/>
            <w:hideMark/>
          </w:tcPr>
          <w:p w14:paraId="172AC61E" w14:textId="77777777" w:rsidR="00076C47" w:rsidRPr="000E5804" w:rsidRDefault="00076C47" w:rsidP="00A1216C">
            <w:pPr>
              <w:pStyle w:val="Caption"/>
              <w:rPr>
                <w:rFonts w:cs="Times New Roman"/>
                <w:i/>
                <w:sz w:val="24"/>
              </w:rPr>
            </w:pPr>
            <w:r w:rsidRPr="000E5804">
              <w:rPr>
                <w:rFonts w:cs="Times New Roman"/>
                <w:sz w:val="24"/>
              </w:rPr>
              <w:t xml:space="preserve">Channel width/land </w:t>
            </w:r>
            <m:oMath>
              <m:d>
                <m:dPr>
                  <m:ctrlPr>
                    <w:rPr>
                      <w:rFonts w:ascii="Cambria Math" w:hAnsi="Cambria Math" w:cs="Times New Roman"/>
                      <w:i/>
                      <w:sz w:val="24"/>
                    </w:rPr>
                  </m:ctrlPr>
                </m:dPr>
                <m:e>
                  <m:r>
                    <w:rPr>
                      <w:rFonts w:ascii="Cambria Math" w:hAnsi="Cambria Math" w:cs="Times New Roman"/>
                      <w:sz w:val="24"/>
                    </w:rPr>
                    <m:t>mm</m:t>
                  </m:r>
                </m:e>
              </m:d>
            </m:oMath>
          </w:p>
        </w:tc>
        <w:tc>
          <w:tcPr>
            <w:tcW w:w="1530" w:type="dxa"/>
            <w:hideMark/>
          </w:tcPr>
          <w:p w14:paraId="5EFF1D00" w14:textId="77777777" w:rsidR="00076C47" w:rsidRPr="000E5804" w:rsidRDefault="00076C47" w:rsidP="00A1216C">
            <w:pPr>
              <w:pStyle w:val="Caption"/>
              <w:rPr>
                <w:rFonts w:cs="Times New Roman"/>
                <w:sz w:val="24"/>
              </w:rPr>
            </w:pPr>
            <w:r w:rsidRPr="000E5804">
              <w:rPr>
                <w:rFonts w:cs="Times New Roman"/>
                <w:sz w:val="24"/>
              </w:rPr>
              <w:t>1</w:t>
            </w:r>
          </w:p>
        </w:tc>
        <w:tc>
          <w:tcPr>
            <w:tcW w:w="1260" w:type="dxa"/>
            <w:hideMark/>
          </w:tcPr>
          <w:p w14:paraId="7C087A5D" w14:textId="77777777" w:rsidR="00076C47" w:rsidRPr="000E5804" w:rsidRDefault="00076C47" w:rsidP="00A1216C">
            <w:pPr>
              <w:pStyle w:val="Caption"/>
              <w:rPr>
                <w:rFonts w:cs="Times New Roman"/>
                <w:i/>
                <w:sz w:val="24"/>
              </w:rPr>
            </w:pPr>
            <w:r w:rsidRPr="000E5804">
              <w:rPr>
                <w:rFonts w:cs="Times New Roman"/>
                <w:sz w:val="24"/>
              </w:rPr>
              <w:t xml:space="preserve">Chosen </w:t>
            </w:r>
          </w:p>
        </w:tc>
        <w:tc>
          <w:tcPr>
            <w:tcW w:w="270" w:type="dxa"/>
          </w:tcPr>
          <w:p w14:paraId="6C4B3B2B" w14:textId="77777777" w:rsidR="00076C47" w:rsidRPr="00D055C1" w:rsidRDefault="00076C47" w:rsidP="00A1216C">
            <w:pPr>
              <w:pStyle w:val="Caption"/>
            </w:pPr>
          </w:p>
        </w:tc>
      </w:tr>
      <w:tr w:rsidR="00076C47" w14:paraId="0F7B9345" w14:textId="77777777" w:rsidTr="00A1216C">
        <w:tc>
          <w:tcPr>
            <w:tcW w:w="5580" w:type="dxa"/>
            <w:gridSpan w:val="2"/>
            <w:hideMark/>
          </w:tcPr>
          <w:p w14:paraId="665E818A" w14:textId="77777777" w:rsidR="00076C47" w:rsidRPr="000E5804" w:rsidRDefault="00076C47" w:rsidP="00A1216C">
            <w:pPr>
              <w:pStyle w:val="Caption"/>
              <w:rPr>
                <w:rFonts w:cs="Times New Roman"/>
                <w:i/>
                <w:sz w:val="24"/>
              </w:rPr>
            </w:pPr>
            <w:r w:rsidRPr="000E5804">
              <w:rPr>
                <w:rFonts w:cs="Times New Roman"/>
                <w:sz w:val="24"/>
              </w:rPr>
              <w:t xml:space="preserve">Channel depth </w:t>
            </w:r>
            <m:oMath>
              <m:d>
                <m:dPr>
                  <m:ctrlPr>
                    <w:rPr>
                      <w:rFonts w:ascii="Cambria Math" w:hAnsi="Cambria Math" w:cs="Times New Roman"/>
                      <w:i/>
                      <w:sz w:val="24"/>
                    </w:rPr>
                  </m:ctrlPr>
                </m:dPr>
                <m:e>
                  <m:r>
                    <w:rPr>
                      <w:rFonts w:ascii="Cambria Math" w:hAnsi="Cambria Math" w:cs="Times New Roman"/>
                      <w:sz w:val="24"/>
                    </w:rPr>
                    <m:t>mm</m:t>
                  </m:r>
                </m:e>
              </m:d>
            </m:oMath>
          </w:p>
        </w:tc>
        <w:tc>
          <w:tcPr>
            <w:tcW w:w="1530" w:type="dxa"/>
            <w:hideMark/>
          </w:tcPr>
          <w:p w14:paraId="529C8AF6" w14:textId="77777777" w:rsidR="00076C47" w:rsidRPr="000E5804" w:rsidRDefault="00076C47" w:rsidP="00A1216C">
            <w:pPr>
              <w:pStyle w:val="Caption"/>
              <w:rPr>
                <w:rFonts w:cs="Times New Roman"/>
                <w:i/>
                <w:sz w:val="24"/>
              </w:rPr>
            </w:pPr>
            <w:r w:rsidRPr="000E5804">
              <w:rPr>
                <w:rFonts w:cs="Times New Roman"/>
                <w:sz w:val="24"/>
              </w:rPr>
              <w:t>1</w:t>
            </w:r>
          </w:p>
        </w:tc>
        <w:tc>
          <w:tcPr>
            <w:tcW w:w="1260" w:type="dxa"/>
            <w:hideMark/>
          </w:tcPr>
          <w:p w14:paraId="5A8BD48F" w14:textId="77777777" w:rsidR="00076C47" w:rsidRPr="000E5804" w:rsidRDefault="00076C47" w:rsidP="00A1216C">
            <w:pPr>
              <w:pStyle w:val="Caption"/>
              <w:rPr>
                <w:rFonts w:cs="Times New Roman"/>
                <w:i/>
                <w:sz w:val="24"/>
              </w:rPr>
            </w:pPr>
            <w:r w:rsidRPr="000E5804">
              <w:rPr>
                <w:rFonts w:cs="Times New Roman"/>
                <w:sz w:val="24"/>
              </w:rPr>
              <w:t xml:space="preserve">Chosen </w:t>
            </w:r>
          </w:p>
        </w:tc>
        <w:tc>
          <w:tcPr>
            <w:tcW w:w="270" w:type="dxa"/>
          </w:tcPr>
          <w:p w14:paraId="41665FF2" w14:textId="77777777" w:rsidR="00076C47" w:rsidRPr="00D055C1" w:rsidRDefault="00076C47" w:rsidP="00A1216C">
            <w:pPr>
              <w:pStyle w:val="Caption"/>
            </w:pPr>
          </w:p>
        </w:tc>
      </w:tr>
      <w:tr w:rsidR="00076C47" w14:paraId="59247898" w14:textId="77777777" w:rsidTr="00A1216C">
        <w:tc>
          <w:tcPr>
            <w:tcW w:w="5580" w:type="dxa"/>
            <w:gridSpan w:val="2"/>
            <w:hideMark/>
          </w:tcPr>
          <w:p w14:paraId="12CD7511" w14:textId="77777777" w:rsidR="00076C47" w:rsidRPr="000E5804" w:rsidRDefault="00076C47" w:rsidP="00A1216C">
            <w:pPr>
              <w:pStyle w:val="Caption"/>
              <w:rPr>
                <w:rFonts w:cs="Times New Roman"/>
                <w:i/>
                <w:sz w:val="24"/>
              </w:rPr>
            </w:pPr>
            <w:r w:rsidRPr="000E5804">
              <w:rPr>
                <w:rFonts w:cs="Times New Roman"/>
                <w:sz w:val="24"/>
              </w:rPr>
              <w:t xml:space="preserve">Electrode and membrane width </w:t>
            </w:r>
            <m:oMath>
              <m:d>
                <m:dPr>
                  <m:ctrlPr>
                    <w:rPr>
                      <w:rFonts w:ascii="Cambria Math" w:hAnsi="Cambria Math" w:cs="Times New Roman"/>
                      <w:i/>
                      <w:sz w:val="24"/>
                    </w:rPr>
                  </m:ctrlPr>
                </m:dPr>
                <m:e>
                  <m:r>
                    <w:rPr>
                      <w:rFonts w:ascii="Cambria Math" w:hAnsi="Cambria Math" w:cs="Times New Roman"/>
                      <w:sz w:val="24"/>
                    </w:rPr>
                    <m:t>mm</m:t>
                  </m:r>
                </m:e>
              </m:d>
            </m:oMath>
          </w:p>
        </w:tc>
        <w:tc>
          <w:tcPr>
            <w:tcW w:w="1530" w:type="dxa"/>
            <w:hideMark/>
          </w:tcPr>
          <w:p w14:paraId="6F10CD16" w14:textId="77777777" w:rsidR="00076C47" w:rsidRPr="000E5804" w:rsidRDefault="00076C47" w:rsidP="00A1216C">
            <w:pPr>
              <w:pStyle w:val="Caption"/>
              <w:rPr>
                <w:rFonts w:cs="Times New Roman"/>
                <w:sz w:val="24"/>
              </w:rPr>
            </w:pPr>
            <w:r w:rsidRPr="000E5804">
              <w:rPr>
                <w:rFonts w:cs="Times New Roman"/>
                <w:sz w:val="24"/>
              </w:rPr>
              <w:t>2</w:t>
            </w:r>
          </w:p>
        </w:tc>
        <w:tc>
          <w:tcPr>
            <w:tcW w:w="1260" w:type="dxa"/>
            <w:hideMark/>
          </w:tcPr>
          <w:p w14:paraId="7298C2DE" w14:textId="77777777" w:rsidR="00076C47" w:rsidRPr="000E5804" w:rsidRDefault="00076C47" w:rsidP="00A1216C">
            <w:pPr>
              <w:pStyle w:val="Caption"/>
              <w:rPr>
                <w:rFonts w:cs="Times New Roman"/>
                <w:i/>
                <w:sz w:val="24"/>
              </w:rPr>
            </w:pPr>
            <w:r w:rsidRPr="000E5804">
              <w:rPr>
                <w:rFonts w:cs="Times New Roman"/>
                <w:sz w:val="24"/>
              </w:rPr>
              <w:t xml:space="preserve">Chosen </w:t>
            </w:r>
          </w:p>
        </w:tc>
        <w:tc>
          <w:tcPr>
            <w:tcW w:w="270" w:type="dxa"/>
          </w:tcPr>
          <w:p w14:paraId="6978C4D8" w14:textId="77777777" w:rsidR="00076C47" w:rsidRPr="00D055C1" w:rsidRDefault="00076C47" w:rsidP="00A1216C">
            <w:pPr>
              <w:pStyle w:val="Caption"/>
            </w:pPr>
          </w:p>
        </w:tc>
      </w:tr>
      <w:tr w:rsidR="00076C47" w14:paraId="31D31ACC" w14:textId="77777777" w:rsidTr="00A1216C">
        <w:tc>
          <w:tcPr>
            <w:tcW w:w="5580" w:type="dxa"/>
            <w:gridSpan w:val="2"/>
          </w:tcPr>
          <w:p w14:paraId="67334F29" w14:textId="77777777" w:rsidR="00076C47" w:rsidRPr="000E5804" w:rsidRDefault="00076C47" w:rsidP="00A1216C">
            <w:pPr>
              <w:pStyle w:val="Caption"/>
              <w:rPr>
                <w:rFonts w:cs="Times New Roman"/>
                <w:sz w:val="24"/>
              </w:rPr>
            </w:pPr>
            <w:r w:rsidRPr="000E5804">
              <w:rPr>
                <w:rFonts w:cs="Times New Roman"/>
                <w:sz w:val="24"/>
              </w:rPr>
              <w:t>Uncompressed electrode thickness (</w:t>
            </w:r>
            <m:oMath>
              <m:r>
                <w:rPr>
                  <w:rFonts w:ascii="Cambria Math" w:hAnsi="Cambria Math" w:cs="Times New Roman"/>
                  <w:sz w:val="24"/>
                </w:rPr>
                <m:t>μm</m:t>
              </m:r>
            </m:oMath>
            <w:r w:rsidRPr="000E5804">
              <w:rPr>
                <w:rFonts w:cs="Times New Roman"/>
                <w:sz w:val="24"/>
              </w:rPr>
              <w:t>)</w:t>
            </w:r>
          </w:p>
        </w:tc>
        <w:tc>
          <w:tcPr>
            <w:tcW w:w="1530" w:type="dxa"/>
          </w:tcPr>
          <w:p w14:paraId="3670BFF9" w14:textId="77777777" w:rsidR="00076C47" w:rsidRPr="000E5804" w:rsidRDefault="00076C47" w:rsidP="00A1216C">
            <w:pPr>
              <w:pStyle w:val="Caption"/>
              <w:rPr>
                <w:rFonts w:cs="Times New Roman"/>
                <w:sz w:val="24"/>
              </w:rPr>
            </w:pPr>
            <w:r w:rsidRPr="000E5804">
              <w:rPr>
                <w:rFonts w:cs="Times New Roman"/>
                <w:sz w:val="24"/>
              </w:rPr>
              <w:t>280</w:t>
            </w:r>
          </w:p>
        </w:tc>
        <w:tc>
          <w:tcPr>
            <w:tcW w:w="1260" w:type="dxa"/>
          </w:tcPr>
          <w:p w14:paraId="1E817266" w14:textId="77777777" w:rsidR="00076C47" w:rsidRPr="000E5804" w:rsidRDefault="00076C47" w:rsidP="00A1216C">
            <w:pPr>
              <w:pStyle w:val="Caption"/>
              <w:rPr>
                <w:rFonts w:cs="Times New Roman"/>
                <w:sz w:val="24"/>
              </w:rPr>
            </w:pPr>
            <w:r w:rsidRPr="000E5804">
              <w:rPr>
                <w:rFonts w:cs="Times New Roman"/>
                <w:sz w:val="24"/>
              </w:rPr>
              <w:t xml:space="preserve">SGL </w:t>
            </w:r>
            <w:r w:rsidRPr="000E5804">
              <w:rPr>
                <w:rFonts w:cs="Times New Roman"/>
                <w:i/>
                <w:sz w:val="24"/>
              </w:rPr>
              <w:fldChar w:fldCharType="begin" w:fldLock="1"/>
            </w:r>
            <w:r>
              <w:rPr>
                <w:rFonts w:cs="Times New Roman"/>
                <w:sz w:val="24"/>
              </w:rPr>
              <w:instrText>ADDIN CSL_CITATION {"citationItems":[{"id":"ITEM-1","itemData":{"author":[{"dropping-particle":"","family":"Schweiss","given":"Rüdiger","non-dropping-particle":"","parse-names":false,"suffix":""},{"dropping-particle":"","family":"Meiser","given":"Christian","non-dropping-particle":"","parse-names":false,"suffix":""},{"dropping-particle":"","family":"Damjanovic","given":"Tanja","non-dropping-particle":"","parse-names":false,"suffix":""},{"dropping-particle":"","family":"Galbiati","given":"Ivano","non-dropping-particle":"","parse-names":false,"suffix":""},{"dropping-particle":"","family":"Haak","given":"Nico","non-dropping-particle":"","parse-names":false,"suffix":""}],"container-title":"SGL Group","id":"ITEM-1","issue":"February 2016","issued":{"date-parts":[["2016"]]},"page":"1-10","title":"WHITE PAPER SIGRACET ® Gas Diffusion Layers for PEM Fuel Cells , Electrolyzers and Batteries","type":"article-journal"},"uris":["http://www.mendeley.com/documents/?uuid=1487fa95-39c1-46b4-a58a-ec6848f00899"]}],"mendeley":{"formattedCitation":"[98]","plainTextFormattedCitation":"[98]","previouslyFormattedCitation":"[98]"},"properties":{"noteIndex":0},"schema":"https://github.com/citation-style-language/schema/raw/master/csl-citation.json"}</w:instrText>
            </w:r>
            <w:r w:rsidRPr="000E5804">
              <w:rPr>
                <w:rFonts w:cs="Times New Roman"/>
                <w:i/>
                <w:sz w:val="24"/>
              </w:rPr>
              <w:fldChar w:fldCharType="separate"/>
            </w:r>
            <w:r w:rsidRPr="00E85735">
              <w:rPr>
                <w:rFonts w:cs="Times New Roman"/>
                <w:noProof/>
                <w:sz w:val="24"/>
              </w:rPr>
              <w:t>[98]</w:t>
            </w:r>
            <w:r w:rsidRPr="000E5804">
              <w:rPr>
                <w:rFonts w:cs="Times New Roman"/>
                <w:i/>
                <w:sz w:val="24"/>
              </w:rPr>
              <w:fldChar w:fldCharType="end"/>
            </w:r>
          </w:p>
        </w:tc>
        <w:tc>
          <w:tcPr>
            <w:tcW w:w="270" w:type="dxa"/>
          </w:tcPr>
          <w:p w14:paraId="670E7CB5" w14:textId="77777777" w:rsidR="00076C47" w:rsidRPr="00D055C1" w:rsidRDefault="00076C47" w:rsidP="00A1216C">
            <w:pPr>
              <w:pStyle w:val="Caption"/>
            </w:pPr>
          </w:p>
        </w:tc>
      </w:tr>
      <w:tr w:rsidR="00076C47" w14:paraId="642FB93F" w14:textId="77777777" w:rsidTr="00A1216C">
        <w:tc>
          <w:tcPr>
            <w:tcW w:w="5580" w:type="dxa"/>
            <w:gridSpan w:val="2"/>
          </w:tcPr>
          <w:p w14:paraId="0AB7E54C" w14:textId="77777777" w:rsidR="00076C47" w:rsidRPr="000E5804" w:rsidRDefault="00076C47" w:rsidP="00A1216C">
            <w:pPr>
              <w:pStyle w:val="Caption"/>
              <w:rPr>
                <w:rFonts w:cs="Times New Roman"/>
                <w:sz w:val="24"/>
              </w:rPr>
            </w:pPr>
            <w:r w:rsidRPr="000E5804">
              <w:rPr>
                <w:rFonts w:cs="Times New Roman"/>
                <w:sz w:val="24"/>
              </w:rPr>
              <w:t>Compressed electrode thickness (</w:t>
            </w:r>
            <m:oMath>
              <m:r>
                <w:rPr>
                  <w:rFonts w:ascii="Cambria Math" w:hAnsi="Cambria Math" w:cs="Times New Roman"/>
                  <w:sz w:val="24"/>
                </w:rPr>
                <m:t>μm</m:t>
              </m:r>
            </m:oMath>
            <w:r w:rsidRPr="000E5804">
              <w:rPr>
                <w:rFonts w:cs="Times New Roman"/>
                <w:sz w:val="24"/>
              </w:rPr>
              <w:t>)</w:t>
            </w:r>
          </w:p>
        </w:tc>
        <w:tc>
          <w:tcPr>
            <w:tcW w:w="1530" w:type="dxa"/>
          </w:tcPr>
          <w:p w14:paraId="4BE43846" w14:textId="77777777" w:rsidR="00076C47" w:rsidRPr="000E5804" w:rsidRDefault="00076C47" w:rsidP="00A1216C">
            <w:pPr>
              <w:pStyle w:val="Caption"/>
              <w:rPr>
                <w:rFonts w:cs="Times New Roman"/>
                <w:sz w:val="24"/>
              </w:rPr>
            </w:pPr>
            <w:r w:rsidRPr="000E5804">
              <w:rPr>
                <w:rFonts w:cs="Times New Roman"/>
                <w:sz w:val="24"/>
              </w:rPr>
              <w:t>210</w:t>
            </w:r>
          </w:p>
        </w:tc>
        <w:tc>
          <w:tcPr>
            <w:tcW w:w="1260" w:type="dxa"/>
          </w:tcPr>
          <w:p w14:paraId="0D4FC0F5" w14:textId="77777777" w:rsidR="00076C47" w:rsidRPr="000E5804" w:rsidRDefault="00076C47" w:rsidP="00A1216C">
            <w:pPr>
              <w:pStyle w:val="Caption"/>
              <w:rPr>
                <w:rFonts w:cs="Times New Roman"/>
                <w:sz w:val="24"/>
              </w:rPr>
            </w:pPr>
            <w:r w:rsidRPr="000E5804">
              <w:rPr>
                <w:rFonts w:cs="Times New Roman"/>
                <w:sz w:val="24"/>
              </w:rPr>
              <w:t>Chosen</w:t>
            </w:r>
          </w:p>
        </w:tc>
        <w:tc>
          <w:tcPr>
            <w:tcW w:w="270" w:type="dxa"/>
          </w:tcPr>
          <w:p w14:paraId="47AA1D38" w14:textId="77777777" w:rsidR="00076C47" w:rsidRPr="00D055C1" w:rsidRDefault="00076C47" w:rsidP="00A1216C">
            <w:pPr>
              <w:pStyle w:val="Caption"/>
            </w:pPr>
          </w:p>
        </w:tc>
      </w:tr>
      <w:tr w:rsidR="00076C47" w14:paraId="6A8342EB" w14:textId="77777777" w:rsidTr="00A1216C">
        <w:tc>
          <w:tcPr>
            <w:tcW w:w="5580" w:type="dxa"/>
            <w:gridSpan w:val="2"/>
          </w:tcPr>
          <w:p w14:paraId="15E27FCE" w14:textId="77777777" w:rsidR="00076C47" w:rsidRPr="000E5804" w:rsidRDefault="00076C47" w:rsidP="00A1216C">
            <w:pPr>
              <w:pStyle w:val="Caption"/>
              <w:rPr>
                <w:rFonts w:cs="Times New Roman"/>
                <w:sz w:val="24"/>
              </w:rPr>
            </w:pPr>
            <w:r w:rsidRPr="000E5804">
              <w:rPr>
                <w:rFonts w:cs="Times New Roman"/>
                <w:sz w:val="24"/>
              </w:rPr>
              <w:t>Membrane thickness (</w:t>
            </w:r>
            <m:oMath>
              <m:r>
                <w:rPr>
                  <w:rFonts w:ascii="Cambria Math" w:hAnsi="Cambria Math" w:cs="Times New Roman"/>
                  <w:sz w:val="24"/>
                </w:rPr>
                <m:t>μm</m:t>
              </m:r>
            </m:oMath>
            <w:r w:rsidRPr="000E5804">
              <w:rPr>
                <w:rFonts w:cs="Times New Roman"/>
                <w:sz w:val="24"/>
              </w:rPr>
              <w:t>)</w:t>
            </w:r>
          </w:p>
        </w:tc>
        <w:tc>
          <w:tcPr>
            <w:tcW w:w="1530" w:type="dxa"/>
          </w:tcPr>
          <w:p w14:paraId="2D4DB41D" w14:textId="77777777" w:rsidR="00076C47" w:rsidRPr="000E5804" w:rsidRDefault="00076C47" w:rsidP="00A1216C">
            <w:pPr>
              <w:pStyle w:val="Caption"/>
              <w:rPr>
                <w:rFonts w:cs="Times New Roman"/>
                <w:sz w:val="24"/>
              </w:rPr>
            </w:pPr>
            <w:r w:rsidRPr="000E5804">
              <w:rPr>
                <w:rFonts w:cs="Times New Roman"/>
                <w:sz w:val="24"/>
              </w:rPr>
              <w:t>18</w:t>
            </w:r>
            <w:r>
              <w:rPr>
                <w:rFonts w:cs="Times New Roman"/>
                <w:sz w:val="24"/>
              </w:rPr>
              <w:t>3</w:t>
            </w:r>
          </w:p>
        </w:tc>
        <w:tc>
          <w:tcPr>
            <w:tcW w:w="1260" w:type="dxa"/>
          </w:tcPr>
          <w:p w14:paraId="190391CE" w14:textId="77777777" w:rsidR="00076C47" w:rsidRPr="000E5804" w:rsidRDefault="00076C47" w:rsidP="00A1216C">
            <w:pPr>
              <w:pStyle w:val="Caption"/>
              <w:rPr>
                <w:rFonts w:cs="Times New Roman"/>
                <w:sz w:val="24"/>
              </w:rPr>
            </w:pPr>
            <w:r>
              <w:rPr>
                <w:rFonts w:cs="Times New Roman"/>
                <w:sz w:val="24"/>
              </w:rPr>
              <w:fldChar w:fldCharType="begin" w:fldLock="1"/>
            </w:r>
            <w:r>
              <w:rPr>
                <w:rFonts w:cs="Times New Roman"/>
                <w:sz w:val="24"/>
              </w:rPr>
              <w:instrText>ADDIN CSL_CITATION {"citationItems":[{"id":"ITEM-1","itemData":{"abstract":"Nafion ™ perfluorosulfonic acid (PFSA) membranes are non-reinforced films based on chemically stabilized PFSA/polytetrafluoroethylene (PTFE) copolymer in the acid (H +) form. The physical properties remain the same for the chemically stabilized membranes, which exhibit substantially lower fluoride ion release compared to the non-stabilized polymer-a sign of improved chemical durability. Nafion ™ PFSA membranes are widely used for proton exchange membrane (PEM) fuel cells and water electrolyzers. The membrane performs as a separator and solid electrolyte in a variety of electrochemical cells that require the membrane to selectively transport cations across the cell junction. The polymer is chemically resistant and durable. Order and Packaging Information Membrane dimensions are based on dry product conditioned at 23 °C (73°F) and 50% relative humidity (RH) before cutting. The membrane's water content will affect its dimensions, and the change may not be symmetrical in the length, width, and thickness directions. In addition, certain conditioning steps performed by the customer also may affect the dimensions. Customers may wish to review their membrane treatment steps and dimensional requirements with a Nafion ™ technical representative before establishing membrane shipping dimensions. Standard dry product dimensions for individual pieces include: Width: 0.30 m (min.) to 1.22 m (max.) Length: 0.30 m (min.) to 1.22 m (max.) The membrane delivery package for cut pieces will depend on the size and quantity of the membrane order. Smaller sized membranes are shipped flat, while longer lengths of individual pieces are shipped on a roll. The membranes are protected with a polyethylene wrap and inner packaging, and then placed in shipping containers. Standard dry product dimensions for roll goods include: Width: 12-in (0.305-m) and 24-in (0.610-m) standard roll widths, and roll widths from 0.20-m (min.) up to 1.22-m (max.) on special order. Intermediate widths available in increments of 0.125-in Length: 50-m standard roll length There is a 100 m 2 minimum order requirement for non-standard roll widths and lengths. Membrane pieces or rolls can be cut to custom sizes, and special packaging provided at additional cost and/or delivery time. Please contact Nafion ™ Customer Service for details.","author":[{"dropping-particle":"","family":"FuelCellStore","given":"","non-dropping-particle":"","parse-names":false,"suffix":""}],"container-title":"Catálogos","id":"ITEM-1","issued":{"date-parts":[["2019"]]},"page":"1-3","title":"Nafion N115, N117, N1110","type":"article-journal"},"uris":["http://www.mendeley.com/documents/?uuid=65d9abcf-53d4-42e2-bb9b-81fae5c62ba9"]}],"mendeley":{"formattedCitation":"[105]","plainTextFormattedCitation":"[105]"},"properties":{"noteIndex":0},"schema":"https://github.com/citation-style-language/schema/raw/master/csl-citation.json"}</w:instrText>
            </w:r>
            <w:r>
              <w:rPr>
                <w:rFonts w:cs="Times New Roman"/>
                <w:sz w:val="24"/>
              </w:rPr>
              <w:fldChar w:fldCharType="separate"/>
            </w:r>
            <w:r w:rsidRPr="00A217E3">
              <w:rPr>
                <w:rFonts w:cs="Times New Roman"/>
                <w:noProof/>
                <w:sz w:val="24"/>
              </w:rPr>
              <w:t>[105]</w:t>
            </w:r>
            <w:r>
              <w:rPr>
                <w:rFonts w:cs="Times New Roman"/>
                <w:sz w:val="24"/>
              </w:rPr>
              <w:fldChar w:fldCharType="end"/>
            </w:r>
          </w:p>
        </w:tc>
        <w:tc>
          <w:tcPr>
            <w:tcW w:w="270" w:type="dxa"/>
          </w:tcPr>
          <w:p w14:paraId="38FD5A70" w14:textId="77777777" w:rsidR="00076C47" w:rsidRPr="00D055C1" w:rsidRDefault="00076C47" w:rsidP="00A1216C">
            <w:pPr>
              <w:pStyle w:val="Caption"/>
            </w:pPr>
          </w:p>
        </w:tc>
      </w:tr>
      <w:tr w:rsidR="00076C47" w14:paraId="2FE6EEF9" w14:textId="77777777" w:rsidTr="00A1216C">
        <w:tc>
          <w:tcPr>
            <w:tcW w:w="5580" w:type="dxa"/>
            <w:gridSpan w:val="2"/>
            <w:hideMark/>
          </w:tcPr>
          <w:p w14:paraId="48AB0F1B" w14:textId="77777777" w:rsidR="00076C47" w:rsidRPr="000E5804" w:rsidRDefault="00076C47" w:rsidP="00A1216C">
            <w:pPr>
              <w:pStyle w:val="Caption"/>
              <w:rPr>
                <w:rFonts w:cs="Times New Roman"/>
                <w:i/>
                <w:sz w:val="24"/>
              </w:rPr>
            </w:pPr>
            <w:r w:rsidRPr="000E5804">
              <w:rPr>
                <w:rFonts w:cs="Times New Roman"/>
                <w:sz w:val="24"/>
              </w:rPr>
              <w:t>Uncompressed electrode porosity (</w:t>
            </w:r>
            <m:oMath>
              <m:r>
                <w:rPr>
                  <w:rFonts w:ascii="Cambria Math" w:hAnsi="Cambria Math" w:cs="Times New Roman"/>
                  <w:sz w:val="24"/>
                </w:rPr>
                <m:t>%</m:t>
              </m:r>
            </m:oMath>
            <w:r w:rsidRPr="000E5804">
              <w:rPr>
                <w:rFonts w:cs="Times New Roman"/>
                <w:sz w:val="24"/>
              </w:rPr>
              <w:t>)</w:t>
            </w:r>
          </w:p>
        </w:tc>
        <w:tc>
          <w:tcPr>
            <w:tcW w:w="1530" w:type="dxa"/>
            <w:hideMark/>
          </w:tcPr>
          <w:p w14:paraId="656F6190" w14:textId="77777777" w:rsidR="00076C47" w:rsidRPr="000E5804" w:rsidRDefault="00076C47" w:rsidP="00A1216C">
            <w:pPr>
              <w:pStyle w:val="Caption"/>
              <w:rPr>
                <w:rFonts w:cs="Times New Roman"/>
                <w:i/>
                <w:sz w:val="24"/>
              </w:rPr>
            </w:pPr>
            <w:r w:rsidRPr="000E5804">
              <w:rPr>
                <w:rFonts w:cs="Times New Roman"/>
                <w:sz w:val="24"/>
              </w:rPr>
              <w:t>89</w:t>
            </w:r>
          </w:p>
        </w:tc>
        <w:tc>
          <w:tcPr>
            <w:tcW w:w="1260" w:type="dxa"/>
            <w:hideMark/>
          </w:tcPr>
          <w:p w14:paraId="7CFEBA95" w14:textId="77777777" w:rsidR="00076C47" w:rsidRPr="000E5804" w:rsidRDefault="00076C47" w:rsidP="00A1216C">
            <w:pPr>
              <w:pStyle w:val="Caption"/>
              <w:rPr>
                <w:rFonts w:cs="Times New Roman"/>
                <w:i/>
                <w:sz w:val="24"/>
              </w:rPr>
            </w:pPr>
            <w:r w:rsidRPr="000E5804">
              <w:rPr>
                <w:rFonts w:cs="Times New Roman"/>
                <w:sz w:val="24"/>
              </w:rPr>
              <w:t xml:space="preserve">SGL </w:t>
            </w:r>
            <w:r w:rsidRPr="000E5804">
              <w:rPr>
                <w:rFonts w:cs="Times New Roman"/>
                <w:i/>
                <w:sz w:val="24"/>
              </w:rPr>
              <w:fldChar w:fldCharType="begin" w:fldLock="1"/>
            </w:r>
            <w:r>
              <w:rPr>
                <w:rFonts w:cs="Times New Roman"/>
                <w:sz w:val="24"/>
              </w:rPr>
              <w:instrText>ADDIN CSL_CITATION {"citationItems":[{"id":"ITEM-1","itemData":{"author":[{"dropping-particle":"","family":"Schweiss","given":"Rüdiger","non-dropping-particle":"","parse-names":false,"suffix":""},{"dropping-particle":"","family":"Meiser","given":"Christian","non-dropping-particle":"","parse-names":false,"suffix":""},{"dropping-particle":"","family":"Damjanovic","given":"Tanja","non-dropping-particle":"","parse-names":false,"suffix":""},{"dropping-particle":"","family":"Galbiati","given":"Ivano","non-dropping-particle":"","parse-names":false,"suffix":""},{"dropping-particle":"","family":"Haak","given":"Nico","non-dropping-particle":"","parse-names":false,"suffix":""}],"container-title":"SGL Group","id":"ITEM-1","issue":"February 2016","issued":{"date-parts":[["2016"]]},"page":"1-10","title":"WHITE PAPER SIGRACET ® Gas Diffusion Layers for PEM Fuel Cells , Electrolyzers and Batteries","type":"article-journal"},"uris":["http://www.mendeley.com/documents/?uuid=1487fa95-39c1-46b4-a58a-ec6848f00899"]}],"mendeley":{"formattedCitation":"[98]","plainTextFormattedCitation":"[98]","previouslyFormattedCitation":"[98]"},"properties":{"noteIndex":0},"schema":"https://github.com/citation-style-language/schema/raw/master/csl-citation.json"}</w:instrText>
            </w:r>
            <w:r w:rsidRPr="000E5804">
              <w:rPr>
                <w:rFonts w:cs="Times New Roman"/>
                <w:i/>
                <w:sz w:val="24"/>
              </w:rPr>
              <w:fldChar w:fldCharType="separate"/>
            </w:r>
            <w:r w:rsidRPr="00E85735">
              <w:rPr>
                <w:rFonts w:cs="Times New Roman"/>
                <w:noProof/>
                <w:sz w:val="24"/>
              </w:rPr>
              <w:t>[98]</w:t>
            </w:r>
            <w:r w:rsidRPr="000E5804">
              <w:rPr>
                <w:rFonts w:cs="Times New Roman"/>
                <w:i/>
                <w:sz w:val="24"/>
              </w:rPr>
              <w:fldChar w:fldCharType="end"/>
            </w:r>
          </w:p>
        </w:tc>
        <w:tc>
          <w:tcPr>
            <w:tcW w:w="270" w:type="dxa"/>
          </w:tcPr>
          <w:p w14:paraId="5348EE33" w14:textId="77777777" w:rsidR="00076C47" w:rsidRPr="00D055C1" w:rsidRDefault="00076C47" w:rsidP="00A1216C">
            <w:pPr>
              <w:pStyle w:val="Caption"/>
            </w:pPr>
          </w:p>
        </w:tc>
      </w:tr>
      <w:tr w:rsidR="00076C47" w14:paraId="6AC266C3" w14:textId="77777777" w:rsidTr="00A1216C">
        <w:tc>
          <w:tcPr>
            <w:tcW w:w="5580" w:type="dxa"/>
            <w:gridSpan w:val="2"/>
            <w:hideMark/>
          </w:tcPr>
          <w:p w14:paraId="496A9522" w14:textId="77777777" w:rsidR="00076C47" w:rsidRPr="000E5804" w:rsidRDefault="00076C47" w:rsidP="00A1216C">
            <w:pPr>
              <w:pStyle w:val="Caption"/>
              <w:rPr>
                <w:rFonts w:cs="Times New Roman"/>
                <w:i/>
                <w:sz w:val="24"/>
              </w:rPr>
            </w:pPr>
            <w:r w:rsidRPr="000E5804">
              <w:rPr>
                <w:rFonts w:cs="Times New Roman"/>
                <w:sz w:val="24"/>
              </w:rPr>
              <w:t>Compressed electrode porosity (</w:t>
            </w:r>
            <m:oMath>
              <m:r>
                <w:rPr>
                  <w:rFonts w:ascii="Cambria Math" w:hAnsi="Cambria Math" w:cs="Times New Roman"/>
                  <w:sz w:val="24"/>
                </w:rPr>
                <m:t>%</m:t>
              </m:r>
            </m:oMath>
            <w:r w:rsidRPr="000E5804">
              <w:rPr>
                <w:rFonts w:cs="Times New Roman"/>
                <w:sz w:val="24"/>
              </w:rPr>
              <w:t>)</w:t>
            </w:r>
          </w:p>
        </w:tc>
        <w:tc>
          <w:tcPr>
            <w:tcW w:w="1530" w:type="dxa"/>
            <w:hideMark/>
          </w:tcPr>
          <w:p w14:paraId="18E8088E" w14:textId="77777777" w:rsidR="00076C47" w:rsidRPr="000E5804" w:rsidRDefault="00076C47" w:rsidP="00A1216C">
            <w:pPr>
              <w:pStyle w:val="Caption"/>
              <w:rPr>
                <w:rFonts w:cs="Times New Roman"/>
                <w:i/>
                <w:sz w:val="24"/>
              </w:rPr>
            </w:pPr>
            <w:r w:rsidRPr="000E5804">
              <w:rPr>
                <w:rFonts w:cs="Times New Roman"/>
                <w:sz w:val="24"/>
              </w:rPr>
              <w:t>85</w:t>
            </w:r>
          </w:p>
        </w:tc>
        <w:tc>
          <w:tcPr>
            <w:tcW w:w="1260" w:type="dxa"/>
            <w:hideMark/>
          </w:tcPr>
          <w:p w14:paraId="189CE2D7" w14:textId="77777777" w:rsidR="00076C47" w:rsidRPr="000E5804" w:rsidRDefault="00076C47" w:rsidP="00A1216C">
            <w:pPr>
              <w:pStyle w:val="Caption"/>
              <w:rPr>
                <w:rFonts w:cs="Times New Roman"/>
                <w:i/>
                <w:sz w:val="24"/>
              </w:rPr>
            </w:pPr>
            <w:r w:rsidRPr="000E5804">
              <w:rPr>
                <w:rFonts w:cs="Times New Roman"/>
                <w:i/>
                <w:sz w:val="24"/>
              </w:rPr>
              <w:fldChar w:fldCharType="begin" w:fldLock="1"/>
            </w:r>
            <w:r>
              <w:rPr>
                <w:rFonts w:cs="Times New Roman"/>
                <w:sz w:val="24"/>
              </w:rPr>
              <w:instrText>ADDIN CSL_CITATION {"citationItems":[{"id":"ITEM-1","itemData":{"DOI":"10.1002/9780470209769","ISBN":"9780471689584","abstract":"The first fuel cell theory and application resource written for students and professionals.With the field of fuel cells growing at a rapid pace, there is a powerful need for a single guide to the myriad disciplines related to the technology. Fuel Cell Engines provides a comprehensive and detailed introduction to the fundamental principles of fuel cell science so that a reader—whether professional or student—can gain a timeless understanding of the fundamentals that will remain relevant and useful even as the specific applications, materials, and designs change. Offering an unbiased introduction to their fundamental concepts and applications, author Matthew Mench begins with a global perspective of the field and the practical significance of fuel cells and potential applications. He then takes you deeper into the fundamental principles, discussing:Basic Electrochemical Principles The Thermodynamics of Fuel Cells Performance Characterization of Fuel Cells Multiphase Heat and Mass Transport in Low-Temperature Fuel Cells The Polymer Electrolyte Fuel Cell Other Fuel Cells including Solid Oxide, Molten Carbonate, Phosphoric Acid, and Alkaline Based Systems Methods of Hydrogen Storage, Generation, and Delivery Experimental Diagnostics and Diagnosis of Fuel CellsA rich assortment of tools assists your mastery of the elements, including:Many solved examples that integrate the subtopics covered in each chapter Chapter-end case studies that expand on the topics covered and go beyond the textbook into external resources available Chapter-ending homework problems and exercises that are supported by a solutions manual An associated Web site that provides teaching material for instructors based on the course structure developed at Penn State since 2002","author":[{"dropping-particle":"","family":"Mench","given":"Matthew M.","non-dropping-particle":"","parse-names":false,"suffix":""}],"container-title":"Fuel Cell Engines","id":"ITEM-1","issued":{"date-parts":[["2008"]]},"title":"Fuel Cell Engines","type":"book"},"uris":["http://www.mendeley.com/documents/?uuid=90e6a898-a4c3-466c-af78-b5de50de2047"]}],"mendeley":{"formattedCitation":"[99]","plainTextFormattedCitation":"[99]","previouslyFormattedCitation":"[99]"},"properties":{"noteIndex":0},"schema":"https://github.com/citation-style-language/schema/raw/master/csl-citation.json"}</w:instrText>
            </w:r>
            <w:r w:rsidRPr="000E5804">
              <w:rPr>
                <w:rFonts w:cs="Times New Roman"/>
                <w:i/>
                <w:sz w:val="24"/>
              </w:rPr>
              <w:fldChar w:fldCharType="separate"/>
            </w:r>
            <w:r w:rsidRPr="00E85735">
              <w:rPr>
                <w:rFonts w:cs="Times New Roman"/>
                <w:noProof/>
                <w:sz w:val="24"/>
              </w:rPr>
              <w:t>[99]</w:t>
            </w:r>
            <w:r w:rsidRPr="000E5804">
              <w:rPr>
                <w:rFonts w:cs="Times New Roman"/>
                <w:i/>
                <w:sz w:val="24"/>
              </w:rPr>
              <w:fldChar w:fldCharType="end"/>
            </w:r>
          </w:p>
        </w:tc>
        <w:tc>
          <w:tcPr>
            <w:tcW w:w="270" w:type="dxa"/>
          </w:tcPr>
          <w:p w14:paraId="55B70EDF" w14:textId="77777777" w:rsidR="00076C47" w:rsidRPr="00D055C1" w:rsidRDefault="00076C47" w:rsidP="00A1216C">
            <w:pPr>
              <w:pStyle w:val="Caption"/>
            </w:pPr>
          </w:p>
        </w:tc>
      </w:tr>
      <w:tr w:rsidR="00076C47" w14:paraId="7FB1B6F2" w14:textId="77777777" w:rsidTr="00A1216C">
        <w:tc>
          <w:tcPr>
            <w:tcW w:w="5580" w:type="dxa"/>
            <w:gridSpan w:val="2"/>
          </w:tcPr>
          <w:p w14:paraId="3EED3A4E" w14:textId="77777777" w:rsidR="00076C47" w:rsidRPr="000E5804" w:rsidRDefault="00076C47" w:rsidP="00A1216C">
            <w:pPr>
              <w:pStyle w:val="Caption"/>
              <w:rPr>
                <w:rFonts w:cs="Times New Roman"/>
                <w:sz w:val="24"/>
              </w:rPr>
            </w:pPr>
            <w:r w:rsidRPr="000E5804">
              <w:rPr>
                <w:rFonts w:cs="Times New Roman"/>
                <w:sz w:val="24"/>
              </w:rPr>
              <w:t>Uncompressed electrode permeability (</w:t>
            </w:r>
            <m:oMath>
              <m:sSup>
                <m:sSupPr>
                  <m:ctrlPr>
                    <w:rPr>
                      <w:rFonts w:ascii="Cambria Math" w:hAnsi="Cambria Math" w:cs="Times New Roman"/>
                      <w:i/>
                      <w:sz w:val="24"/>
                    </w:rPr>
                  </m:ctrlPr>
                </m:sSupPr>
                <m:e>
                  <m:r>
                    <w:rPr>
                      <w:rFonts w:ascii="Cambria Math" w:hAnsi="Cambria Math" w:cs="Times New Roman"/>
                      <w:sz w:val="24"/>
                    </w:rPr>
                    <m:t>m</m:t>
                  </m:r>
                </m:e>
                <m:sup>
                  <m:r>
                    <w:rPr>
                      <w:rFonts w:ascii="Cambria Math" w:hAnsi="Cambria Math" w:cs="Times New Roman"/>
                      <w:sz w:val="24"/>
                    </w:rPr>
                    <m:t>2</m:t>
                  </m:r>
                </m:sup>
              </m:sSup>
            </m:oMath>
            <w:r w:rsidRPr="000E5804">
              <w:rPr>
                <w:rFonts w:cs="Times New Roman"/>
                <w:sz w:val="24"/>
              </w:rPr>
              <w:t>)</w:t>
            </w:r>
          </w:p>
        </w:tc>
        <w:tc>
          <w:tcPr>
            <w:tcW w:w="1530" w:type="dxa"/>
          </w:tcPr>
          <w:p w14:paraId="2DE298A8" w14:textId="77777777" w:rsidR="00076C47" w:rsidRPr="000E5804" w:rsidRDefault="00076C47" w:rsidP="00A1216C">
            <w:pPr>
              <w:pStyle w:val="Caption"/>
              <w:rPr>
                <w:rFonts w:cs="Times New Roman"/>
                <w:sz w:val="24"/>
              </w:rPr>
            </w:pPr>
            <m:oMathPara>
              <m:oMathParaPr>
                <m:jc m:val="left"/>
              </m:oMathParaPr>
              <m:oMath>
                <m:r>
                  <w:rPr>
                    <w:rFonts w:ascii="Cambria Math" w:hAnsi="Cambria Math" w:cs="Times New Roman"/>
                    <w:sz w:val="24"/>
                  </w:rPr>
                  <m:t>1.1x</m:t>
                </m:r>
                <m:sSup>
                  <m:sSupPr>
                    <m:ctrlPr>
                      <w:rPr>
                        <w:rFonts w:ascii="Cambria Math" w:hAnsi="Cambria Math" w:cs="Times New Roman"/>
                        <w:i/>
                        <w:sz w:val="24"/>
                      </w:rPr>
                    </m:ctrlPr>
                  </m:sSupPr>
                  <m:e>
                    <m:r>
                      <w:rPr>
                        <w:rFonts w:ascii="Cambria Math" w:hAnsi="Cambria Math" w:cs="Times New Roman"/>
                        <w:sz w:val="24"/>
                      </w:rPr>
                      <m:t>10</m:t>
                    </m:r>
                  </m:e>
                  <m:sup>
                    <m:r>
                      <w:rPr>
                        <w:rFonts w:ascii="Cambria Math" w:hAnsi="Cambria Math" w:cs="Times New Roman"/>
                        <w:sz w:val="24"/>
                      </w:rPr>
                      <m:t>-11</m:t>
                    </m:r>
                  </m:sup>
                </m:sSup>
              </m:oMath>
            </m:oMathPara>
          </w:p>
        </w:tc>
        <w:tc>
          <w:tcPr>
            <w:tcW w:w="1260" w:type="dxa"/>
          </w:tcPr>
          <w:p w14:paraId="69072218" w14:textId="77777777" w:rsidR="00076C47" w:rsidRPr="000E5804" w:rsidRDefault="00076C47" w:rsidP="00A1216C">
            <w:pPr>
              <w:pStyle w:val="Caption"/>
              <w:rPr>
                <w:rFonts w:cs="Times New Roman"/>
                <w:i/>
                <w:sz w:val="24"/>
              </w:rPr>
            </w:pPr>
            <w:r w:rsidRPr="000E5804">
              <w:rPr>
                <w:rFonts w:cs="Times New Roman"/>
                <w:sz w:val="24"/>
              </w:rPr>
              <w:t xml:space="preserve">SGL </w:t>
            </w:r>
            <w:r w:rsidRPr="000E5804">
              <w:rPr>
                <w:rFonts w:cs="Times New Roman"/>
                <w:i/>
                <w:sz w:val="24"/>
              </w:rPr>
              <w:fldChar w:fldCharType="begin" w:fldLock="1"/>
            </w:r>
            <w:r>
              <w:rPr>
                <w:rFonts w:cs="Times New Roman"/>
                <w:sz w:val="24"/>
              </w:rPr>
              <w:instrText>ADDIN CSL_CITATION {"citationItems":[{"id":"ITEM-1","itemData":{"author":[{"dropping-particle":"","family":"Schweiss","given":"Rüdiger","non-dropping-particle":"","parse-names":false,"suffix":""},{"dropping-particle":"","family":"Meiser","given":"Christian","non-dropping-particle":"","parse-names":false,"suffix":""},{"dropping-particle":"","family":"Damjanovic","given":"Tanja","non-dropping-particle":"","parse-names":false,"suffix":""},{"dropping-particle":"","family":"Galbiati","given":"Ivano","non-dropping-particle":"","parse-names":false,"suffix":""},{"dropping-particle":"","family":"Haak","given":"Nico","non-dropping-particle":"","parse-names":false,"suffix":""}],"container-title":"SGL Group","id":"ITEM-1","issue":"February 2016","issued":{"date-parts":[["2016"]]},"page":"1-10","title":"WHITE PAPER SIGRACET ® Gas Diffusion Layers for PEM Fuel Cells , Electrolyzers and Batteries","type":"article-journal"},"uris":["http://www.mendeley.com/documents/?uuid=1487fa95-39c1-46b4-a58a-ec6848f00899"]}],"mendeley":{"formattedCitation":"[98]","plainTextFormattedCitation":"[98]","previouslyFormattedCitation":"[98]"},"properties":{"noteIndex":0},"schema":"https://github.com/citation-style-language/schema/raw/master/csl-citation.json"}</w:instrText>
            </w:r>
            <w:r w:rsidRPr="000E5804">
              <w:rPr>
                <w:rFonts w:cs="Times New Roman"/>
                <w:i/>
                <w:sz w:val="24"/>
              </w:rPr>
              <w:fldChar w:fldCharType="separate"/>
            </w:r>
            <w:r w:rsidRPr="00E85735">
              <w:rPr>
                <w:rFonts w:cs="Times New Roman"/>
                <w:noProof/>
                <w:sz w:val="24"/>
              </w:rPr>
              <w:t>[98]</w:t>
            </w:r>
            <w:r w:rsidRPr="000E5804">
              <w:rPr>
                <w:rFonts w:cs="Times New Roman"/>
                <w:i/>
                <w:sz w:val="24"/>
              </w:rPr>
              <w:fldChar w:fldCharType="end"/>
            </w:r>
          </w:p>
        </w:tc>
        <w:tc>
          <w:tcPr>
            <w:tcW w:w="270" w:type="dxa"/>
          </w:tcPr>
          <w:p w14:paraId="51B3F458" w14:textId="77777777" w:rsidR="00076C47" w:rsidRPr="00D055C1" w:rsidRDefault="00076C47" w:rsidP="00A1216C">
            <w:pPr>
              <w:pStyle w:val="Caption"/>
            </w:pPr>
          </w:p>
        </w:tc>
      </w:tr>
      <w:tr w:rsidR="00076C47" w14:paraId="42EBC43A" w14:textId="77777777" w:rsidTr="00A1216C">
        <w:tc>
          <w:tcPr>
            <w:tcW w:w="5580" w:type="dxa"/>
            <w:gridSpan w:val="2"/>
          </w:tcPr>
          <w:p w14:paraId="5FC46017" w14:textId="77777777" w:rsidR="00076C47" w:rsidRPr="000E5804" w:rsidRDefault="00076C47" w:rsidP="00A1216C">
            <w:pPr>
              <w:pStyle w:val="Caption"/>
              <w:rPr>
                <w:rFonts w:cs="Times New Roman"/>
                <w:iCs/>
                <w:sz w:val="24"/>
              </w:rPr>
            </w:pPr>
            <w:r w:rsidRPr="000E5804">
              <w:rPr>
                <w:rFonts w:cs="Times New Roman"/>
                <w:iCs/>
                <w:sz w:val="24"/>
              </w:rPr>
              <w:t>Positive electrode specific surface area (</w:t>
            </w:r>
            <m:oMath>
              <m:sSup>
                <m:sSupPr>
                  <m:ctrlPr>
                    <w:rPr>
                      <w:rFonts w:ascii="Cambria Math" w:hAnsi="Cambria Math" w:cs="Times New Roman"/>
                      <w:i/>
                      <w:sz w:val="24"/>
                    </w:rPr>
                  </m:ctrlPr>
                </m:sSupPr>
                <m:e>
                  <m:r>
                    <w:rPr>
                      <w:rFonts w:ascii="Cambria Math" w:hAnsi="Cambria Math" w:cs="Times New Roman"/>
                      <w:sz w:val="24"/>
                    </w:rPr>
                    <m:t>m</m:t>
                  </m:r>
                </m:e>
                <m:sup>
                  <m:r>
                    <w:rPr>
                      <w:rFonts w:ascii="Cambria Math" w:hAnsi="Cambria Math" w:cs="Times New Roman"/>
                      <w:sz w:val="24"/>
                    </w:rPr>
                    <m:t>2</m:t>
                  </m:r>
                </m:sup>
              </m:sSup>
              <m:r>
                <w:rPr>
                  <w:rFonts w:ascii="Cambria Math" w:hAnsi="Cambria Math" w:cs="Times New Roman"/>
                  <w:sz w:val="24"/>
                </w:rPr>
                <m:t xml:space="preserve"> </m:t>
              </m:r>
              <m:sSup>
                <m:sSupPr>
                  <m:ctrlPr>
                    <w:rPr>
                      <w:rFonts w:ascii="Cambria Math" w:hAnsi="Cambria Math" w:cs="Times New Roman"/>
                      <w:i/>
                      <w:sz w:val="24"/>
                    </w:rPr>
                  </m:ctrlPr>
                </m:sSupPr>
                <m:e>
                  <m:r>
                    <w:rPr>
                      <w:rFonts w:ascii="Cambria Math" w:hAnsi="Cambria Math" w:cs="Times New Roman"/>
                      <w:sz w:val="24"/>
                    </w:rPr>
                    <m:t>m</m:t>
                  </m:r>
                </m:e>
                <m:sup>
                  <m:r>
                    <w:rPr>
                      <w:rFonts w:ascii="Cambria Math" w:hAnsi="Cambria Math" w:cs="Times New Roman"/>
                      <w:sz w:val="24"/>
                    </w:rPr>
                    <m:t>-3</m:t>
                  </m:r>
                </m:sup>
              </m:sSup>
            </m:oMath>
            <w:r w:rsidRPr="000E5804">
              <w:rPr>
                <w:rFonts w:cs="Times New Roman"/>
                <w:sz w:val="24"/>
              </w:rPr>
              <w:t>)</w:t>
            </w:r>
          </w:p>
        </w:tc>
        <w:tc>
          <w:tcPr>
            <w:tcW w:w="1530" w:type="dxa"/>
          </w:tcPr>
          <w:p w14:paraId="0BA74E11" w14:textId="77777777" w:rsidR="00076C47" w:rsidRPr="000E5804" w:rsidRDefault="00076C47" w:rsidP="00A1216C">
            <w:pPr>
              <w:pStyle w:val="Caption"/>
              <w:rPr>
                <w:rFonts w:cs="Times New Roman"/>
                <w:i/>
                <w:sz w:val="24"/>
              </w:rPr>
            </w:pPr>
            <m:oMathPara>
              <m:oMathParaPr>
                <m:jc m:val="left"/>
              </m:oMathParaPr>
              <m:oMath>
                <m:r>
                  <w:rPr>
                    <w:rFonts w:ascii="Cambria Math" w:hAnsi="Cambria Math" w:cs="Times New Roman"/>
                    <w:sz w:val="24"/>
                  </w:rPr>
                  <m:t>6.5x</m:t>
                </m:r>
                <m:sSup>
                  <m:sSupPr>
                    <m:ctrlPr>
                      <w:rPr>
                        <w:rFonts w:ascii="Cambria Math" w:hAnsi="Cambria Math" w:cs="Times New Roman"/>
                        <w:i/>
                        <w:sz w:val="24"/>
                      </w:rPr>
                    </m:ctrlPr>
                  </m:sSupPr>
                  <m:e>
                    <m:r>
                      <w:rPr>
                        <w:rFonts w:ascii="Cambria Math" w:hAnsi="Cambria Math" w:cs="Times New Roman"/>
                        <w:sz w:val="24"/>
                      </w:rPr>
                      <m:t>10</m:t>
                    </m:r>
                  </m:e>
                  <m:sup>
                    <m:r>
                      <w:rPr>
                        <w:rFonts w:ascii="Cambria Math" w:hAnsi="Cambria Math" w:cs="Times New Roman"/>
                        <w:sz w:val="24"/>
                      </w:rPr>
                      <m:t>4</m:t>
                    </m:r>
                  </m:sup>
                </m:sSup>
              </m:oMath>
            </m:oMathPara>
          </w:p>
        </w:tc>
        <w:tc>
          <w:tcPr>
            <w:tcW w:w="1260" w:type="dxa"/>
          </w:tcPr>
          <w:p w14:paraId="2C6A9162" w14:textId="77777777" w:rsidR="00076C47" w:rsidRPr="000E5804" w:rsidRDefault="00076C47" w:rsidP="00A1216C">
            <w:pPr>
              <w:pStyle w:val="Caption"/>
              <w:rPr>
                <w:rFonts w:cs="Times New Roman"/>
                <w:iCs/>
                <w:sz w:val="24"/>
              </w:rPr>
            </w:pPr>
            <w:r w:rsidRPr="000E5804">
              <w:rPr>
                <w:rFonts w:cs="Times New Roman"/>
                <w:iCs/>
                <w:sz w:val="24"/>
              </w:rPr>
              <w:t>Measured</w:t>
            </w:r>
          </w:p>
        </w:tc>
        <w:tc>
          <w:tcPr>
            <w:tcW w:w="270" w:type="dxa"/>
          </w:tcPr>
          <w:p w14:paraId="0F5820B7" w14:textId="77777777" w:rsidR="00076C47" w:rsidRPr="00D055C1" w:rsidRDefault="00076C47" w:rsidP="00A1216C">
            <w:pPr>
              <w:pStyle w:val="Caption"/>
            </w:pPr>
          </w:p>
        </w:tc>
      </w:tr>
      <w:tr w:rsidR="00076C47" w14:paraId="3EE25C5C" w14:textId="77777777" w:rsidTr="00A1216C">
        <w:tc>
          <w:tcPr>
            <w:tcW w:w="5580" w:type="dxa"/>
            <w:gridSpan w:val="2"/>
          </w:tcPr>
          <w:p w14:paraId="69D3C44D" w14:textId="77777777" w:rsidR="00076C47" w:rsidRPr="000E5804" w:rsidRDefault="00076C47" w:rsidP="00A1216C">
            <w:pPr>
              <w:pStyle w:val="Caption"/>
              <w:rPr>
                <w:rFonts w:cs="Times New Roman"/>
                <w:i/>
                <w:sz w:val="24"/>
              </w:rPr>
            </w:pPr>
            <w:r w:rsidRPr="000E5804">
              <w:rPr>
                <w:rFonts w:cs="Times New Roman"/>
                <w:iCs/>
                <w:sz w:val="24"/>
              </w:rPr>
              <w:t>Negative electrode specific surface area (</w:t>
            </w:r>
            <m:oMath>
              <m:sSup>
                <m:sSupPr>
                  <m:ctrlPr>
                    <w:rPr>
                      <w:rFonts w:ascii="Cambria Math" w:hAnsi="Cambria Math" w:cs="Times New Roman"/>
                      <w:i/>
                      <w:sz w:val="24"/>
                    </w:rPr>
                  </m:ctrlPr>
                </m:sSupPr>
                <m:e>
                  <m:r>
                    <w:rPr>
                      <w:rFonts w:ascii="Cambria Math" w:hAnsi="Cambria Math" w:cs="Times New Roman"/>
                      <w:sz w:val="24"/>
                    </w:rPr>
                    <m:t>m</m:t>
                  </m:r>
                </m:e>
                <m:sup>
                  <m:r>
                    <w:rPr>
                      <w:rFonts w:ascii="Cambria Math" w:hAnsi="Cambria Math" w:cs="Times New Roman"/>
                      <w:sz w:val="24"/>
                    </w:rPr>
                    <m:t>2</m:t>
                  </m:r>
                </m:sup>
              </m:sSup>
              <m:r>
                <w:rPr>
                  <w:rFonts w:ascii="Cambria Math" w:hAnsi="Cambria Math" w:cs="Times New Roman"/>
                  <w:sz w:val="24"/>
                </w:rPr>
                <m:t xml:space="preserve"> </m:t>
              </m:r>
              <m:sSup>
                <m:sSupPr>
                  <m:ctrlPr>
                    <w:rPr>
                      <w:rFonts w:ascii="Cambria Math" w:hAnsi="Cambria Math" w:cs="Times New Roman"/>
                      <w:i/>
                      <w:sz w:val="24"/>
                    </w:rPr>
                  </m:ctrlPr>
                </m:sSupPr>
                <m:e>
                  <m:r>
                    <w:rPr>
                      <w:rFonts w:ascii="Cambria Math" w:hAnsi="Cambria Math" w:cs="Times New Roman"/>
                      <w:sz w:val="24"/>
                    </w:rPr>
                    <m:t>m</m:t>
                  </m:r>
                </m:e>
                <m:sup>
                  <m:r>
                    <w:rPr>
                      <w:rFonts w:ascii="Cambria Math" w:hAnsi="Cambria Math" w:cs="Times New Roman"/>
                      <w:sz w:val="24"/>
                    </w:rPr>
                    <m:t>-3</m:t>
                  </m:r>
                </m:sup>
              </m:sSup>
            </m:oMath>
            <w:r w:rsidRPr="000E5804">
              <w:rPr>
                <w:rFonts w:cs="Times New Roman"/>
                <w:sz w:val="24"/>
              </w:rPr>
              <w:t>)</w:t>
            </w:r>
          </w:p>
        </w:tc>
        <w:tc>
          <w:tcPr>
            <w:tcW w:w="1530" w:type="dxa"/>
          </w:tcPr>
          <w:p w14:paraId="7C1EB900" w14:textId="77777777" w:rsidR="00076C47" w:rsidRPr="000E5804" w:rsidRDefault="00076C47" w:rsidP="00A1216C">
            <w:pPr>
              <w:pStyle w:val="Caption"/>
              <w:rPr>
                <w:rFonts w:cs="Times New Roman"/>
                <w:i/>
                <w:sz w:val="24"/>
              </w:rPr>
            </w:pPr>
            <m:oMathPara>
              <m:oMathParaPr>
                <m:jc m:val="left"/>
              </m:oMathParaPr>
              <m:oMath>
                <m:r>
                  <w:rPr>
                    <w:rFonts w:ascii="Cambria Math" w:hAnsi="Cambria Math" w:cs="Times New Roman"/>
                    <w:sz w:val="24"/>
                  </w:rPr>
                  <m:t>1.75x</m:t>
                </m:r>
                <m:sSup>
                  <m:sSupPr>
                    <m:ctrlPr>
                      <w:rPr>
                        <w:rFonts w:ascii="Cambria Math" w:hAnsi="Cambria Math" w:cs="Times New Roman"/>
                        <w:i/>
                        <w:sz w:val="24"/>
                      </w:rPr>
                    </m:ctrlPr>
                  </m:sSupPr>
                  <m:e>
                    <m:r>
                      <w:rPr>
                        <w:rFonts w:ascii="Cambria Math" w:hAnsi="Cambria Math" w:cs="Times New Roman"/>
                        <w:sz w:val="24"/>
                      </w:rPr>
                      <m:t>10</m:t>
                    </m:r>
                  </m:e>
                  <m:sup>
                    <m:r>
                      <w:rPr>
                        <w:rFonts w:ascii="Cambria Math" w:hAnsi="Cambria Math" w:cs="Times New Roman"/>
                        <w:sz w:val="24"/>
                      </w:rPr>
                      <m:t>4</m:t>
                    </m:r>
                  </m:sup>
                </m:sSup>
              </m:oMath>
            </m:oMathPara>
          </w:p>
        </w:tc>
        <w:tc>
          <w:tcPr>
            <w:tcW w:w="1260" w:type="dxa"/>
          </w:tcPr>
          <w:p w14:paraId="41AC3EF1" w14:textId="77777777" w:rsidR="00076C47" w:rsidRPr="000E5804" w:rsidRDefault="00076C47" w:rsidP="00A1216C">
            <w:pPr>
              <w:pStyle w:val="Caption"/>
              <w:rPr>
                <w:rFonts w:cs="Times New Roman"/>
                <w:iCs/>
                <w:sz w:val="24"/>
              </w:rPr>
            </w:pPr>
            <w:r w:rsidRPr="000E5804">
              <w:rPr>
                <w:rFonts w:cs="Times New Roman"/>
                <w:iCs/>
                <w:sz w:val="24"/>
              </w:rPr>
              <w:t>Measured</w:t>
            </w:r>
          </w:p>
        </w:tc>
        <w:tc>
          <w:tcPr>
            <w:tcW w:w="270" w:type="dxa"/>
          </w:tcPr>
          <w:p w14:paraId="07F78CD4" w14:textId="77777777" w:rsidR="00076C47" w:rsidRPr="00D055C1" w:rsidRDefault="00076C47" w:rsidP="00A1216C">
            <w:pPr>
              <w:pStyle w:val="Caption"/>
            </w:pPr>
          </w:p>
        </w:tc>
      </w:tr>
      <w:tr w:rsidR="00076C47" w14:paraId="688626D4" w14:textId="77777777" w:rsidTr="00A1216C">
        <w:tc>
          <w:tcPr>
            <w:tcW w:w="5580" w:type="dxa"/>
            <w:gridSpan w:val="2"/>
          </w:tcPr>
          <w:p w14:paraId="0CFE09DF" w14:textId="77777777" w:rsidR="00076C47" w:rsidRPr="000E5804" w:rsidRDefault="00076C47" w:rsidP="00A1216C">
            <w:pPr>
              <w:pStyle w:val="Caption"/>
              <w:rPr>
                <w:rFonts w:cs="Times New Roman"/>
                <w:iCs/>
                <w:sz w:val="24"/>
              </w:rPr>
            </w:pPr>
            <w:r w:rsidRPr="000E5804">
              <w:rPr>
                <w:rFonts w:cs="Times New Roman"/>
                <w:iCs/>
                <w:sz w:val="24"/>
              </w:rPr>
              <w:t xml:space="preserve">Positive electrode reaction rate constant </w:t>
            </w:r>
            <m:oMath>
              <m:d>
                <m:dPr>
                  <m:ctrlPr>
                    <w:rPr>
                      <w:rFonts w:ascii="Cambria Math" w:hAnsi="Cambria Math" w:cs="Times New Roman"/>
                      <w:i/>
                      <w:iCs/>
                      <w:sz w:val="24"/>
                    </w:rPr>
                  </m:ctrlPr>
                </m:dPr>
                <m:e>
                  <m:r>
                    <w:rPr>
                      <w:rFonts w:ascii="Cambria Math" w:hAnsi="Cambria Math" w:cs="Times New Roman"/>
                      <w:sz w:val="24"/>
                    </w:rPr>
                    <m:t xml:space="preserve">m </m:t>
                  </m:r>
                  <m:sSup>
                    <m:sSupPr>
                      <m:ctrlPr>
                        <w:rPr>
                          <w:rFonts w:ascii="Cambria Math" w:hAnsi="Cambria Math" w:cs="Times New Roman"/>
                          <w:i/>
                          <w:iCs/>
                          <w:sz w:val="24"/>
                        </w:rPr>
                      </m:ctrlPr>
                    </m:sSupPr>
                    <m:e>
                      <m:r>
                        <w:rPr>
                          <w:rFonts w:ascii="Cambria Math" w:hAnsi="Cambria Math" w:cs="Times New Roman"/>
                          <w:sz w:val="24"/>
                        </w:rPr>
                        <m:t>s</m:t>
                      </m:r>
                    </m:e>
                    <m:sup>
                      <m:r>
                        <w:rPr>
                          <w:rFonts w:ascii="Cambria Math" w:hAnsi="Cambria Math" w:cs="Times New Roman"/>
                          <w:sz w:val="24"/>
                        </w:rPr>
                        <m:t>-1</m:t>
                      </m:r>
                    </m:sup>
                  </m:sSup>
                </m:e>
              </m:d>
            </m:oMath>
          </w:p>
        </w:tc>
        <w:tc>
          <w:tcPr>
            <w:tcW w:w="1530" w:type="dxa"/>
          </w:tcPr>
          <w:p w14:paraId="08CD5854" w14:textId="77777777" w:rsidR="00076C47" w:rsidRPr="000E5804" w:rsidRDefault="00076C47" w:rsidP="00A1216C">
            <w:pPr>
              <w:pStyle w:val="Caption"/>
              <w:rPr>
                <w:rFonts w:cs="Times New Roman"/>
                <w:i/>
                <w:sz w:val="24"/>
              </w:rPr>
            </w:pPr>
            <m:oMathPara>
              <m:oMathParaPr>
                <m:jc m:val="left"/>
              </m:oMathParaPr>
              <m:oMath>
                <m:r>
                  <w:rPr>
                    <w:rFonts w:ascii="Cambria Math" w:hAnsi="Cambria Math" w:cs="Times New Roman"/>
                    <w:sz w:val="24"/>
                  </w:rPr>
                  <m:t>5.7x</m:t>
                </m:r>
                <m:sSup>
                  <m:sSupPr>
                    <m:ctrlPr>
                      <w:rPr>
                        <w:rFonts w:ascii="Cambria Math" w:hAnsi="Cambria Math" w:cs="Times New Roman"/>
                        <w:i/>
                        <w:sz w:val="24"/>
                      </w:rPr>
                    </m:ctrlPr>
                  </m:sSupPr>
                  <m:e>
                    <m:r>
                      <w:rPr>
                        <w:rFonts w:ascii="Cambria Math" w:hAnsi="Cambria Math" w:cs="Times New Roman"/>
                        <w:sz w:val="24"/>
                      </w:rPr>
                      <m:t>10</m:t>
                    </m:r>
                  </m:e>
                  <m:sup>
                    <m:r>
                      <w:rPr>
                        <w:rFonts w:ascii="Cambria Math" w:hAnsi="Cambria Math" w:cs="Times New Roman"/>
                        <w:sz w:val="24"/>
                      </w:rPr>
                      <m:t>-6</m:t>
                    </m:r>
                  </m:sup>
                </m:sSup>
              </m:oMath>
            </m:oMathPara>
          </w:p>
        </w:tc>
        <w:tc>
          <w:tcPr>
            <w:tcW w:w="1260" w:type="dxa"/>
          </w:tcPr>
          <w:p w14:paraId="48C2375A" w14:textId="77777777" w:rsidR="00076C47" w:rsidRPr="000E5804" w:rsidRDefault="00076C47" w:rsidP="00A1216C">
            <w:pPr>
              <w:pStyle w:val="Caption"/>
              <w:rPr>
                <w:rFonts w:cs="Times New Roman"/>
                <w:iCs/>
                <w:sz w:val="24"/>
              </w:rPr>
            </w:pPr>
            <w:r w:rsidRPr="000E5804">
              <w:rPr>
                <w:rFonts w:cs="Times New Roman"/>
                <w:iCs/>
                <w:sz w:val="24"/>
              </w:rPr>
              <w:t>Measured</w:t>
            </w:r>
          </w:p>
        </w:tc>
        <w:tc>
          <w:tcPr>
            <w:tcW w:w="270" w:type="dxa"/>
          </w:tcPr>
          <w:p w14:paraId="5DD2514F" w14:textId="77777777" w:rsidR="00076C47" w:rsidRPr="00D055C1" w:rsidRDefault="00076C47" w:rsidP="00A1216C">
            <w:pPr>
              <w:pStyle w:val="Caption"/>
            </w:pPr>
          </w:p>
        </w:tc>
      </w:tr>
      <w:tr w:rsidR="00076C47" w14:paraId="3CD1780D" w14:textId="77777777" w:rsidTr="00A1216C">
        <w:tc>
          <w:tcPr>
            <w:tcW w:w="5580" w:type="dxa"/>
            <w:gridSpan w:val="2"/>
          </w:tcPr>
          <w:p w14:paraId="7D8C78C4" w14:textId="77777777" w:rsidR="00076C47" w:rsidRPr="000E5804" w:rsidRDefault="00076C47" w:rsidP="00A1216C">
            <w:pPr>
              <w:pStyle w:val="Caption"/>
              <w:rPr>
                <w:rFonts w:cs="Times New Roman"/>
                <w:iCs/>
                <w:sz w:val="24"/>
              </w:rPr>
            </w:pPr>
            <w:r w:rsidRPr="000E5804">
              <w:rPr>
                <w:rFonts w:cs="Times New Roman"/>
                <w:iCs/>
                <w:sz w:val="24"/>
              </w:rPr>
              <w:t xml:space="preserve">Negative electrode reaction rate constant </w:t>
            </w:r>
            <m:oMath>
              <m:d>
                <m:dPr>
                  <m:ctrlPr>
                    <w:rPr>
                      <w:rFonts w:ascii="Cambria Math" w:hAnsi="Cambria Math" w:cs="Times New Roman"/>
                      <w:i/>
                      <w:iCs/>
                      <w:sz w:val="24"/>
                    </w:rPr>
                  </m:ctrlPr>
                </m:dPr>
                <m:e>
                  <m:r>
                    <w:rPr>
                      <w:rFonts w:ascii="Cambria Math" w:hAnsi="Cambria Math" w:cs="Times New Roman"/>
                      <w:sz w:val="24"/>
                    </w:rPr>
                    <m:t xml:space="preserve">m </m:t>
                  </m:r>
                  <m:sSup>
                    <m:sSupPr>
                      <m:ctrlPr>
                        <w:rPr>
                          <w:rFonts w:ascii="Cambria Math" w:hAnsi="Cambria Math" w:cs="Times New Roman"/>
                          <w:i/>
                          <w:iCs/>
                          <w:sz w:val="24"/>
                        </w:rPr>
                      </m:ctrlPr>
                    </m:sSupPr>
                    <m:e>
                      <m:r>
                        <w:rPr>
                          <w:rFonts w:ascii="Cambria Math" w:hAnsi="Cambria Math" w:cs="Times New Roman"/>
                          <w:sz w:val="24"/>
                        </w:rPr>
                        <m:t>s</m:t>
                      </m:r>
                    </m:e>
                    <m:sup>
                      <m:r>
                        <w:rPr>
                          <w:rFonts w:ascii="Cambria Math" w:hAnsi="Cambria Math" w:cs="Times New Roman"/>
                          <w:sz w:val="24"/>
                        </w:rPr>
                        <m:t>-1</m:t>
                      </m:r>
                    </m:sup>
                  </m:sSup>
                </m:e>
              </m:d>
            </m:oMath>
          </w:p>
        </w:tc>
        <w:tc>
          <w:tcPr>
            <w:tcW w:w="1530" w:type="dxa"/>
          </w:tcPr>
          <w:p w14:paraId="1101EAAC" w14:textId="77777777" w:rsidR="00076C47" w:rsidRPr="000E5804" w:rsidRDefault="00076C47" w:rsidP="00A1216C">
            <w:pPr>
              <w:pStyle w:val="Caption"/>
              <w:rPr>
                <w:rFonts w:cs="Times New Roman"/>
                <w:i/>
                <w:sz w:val="24"/>
              </w:rPr>
            </w:pPr>
            <m:oMathPara>
              <m:oMathParaPr>
                <m:jc m:val="left"/>
              </m:oMathParaPr>
              <m:oMath>
                <m:r>
                  <w:rPr>
                    <w:rFonts w:ascii="Cambria Math" w:hAnsi="Cambria Math" w:cs="Times New Roman"/>
                    <w:sz w:val="24"/>
                  </w:rPr>
                  <m:t>5x</m:t>
                </m:r>
                <m:sSup>
                  <m:sSupPr>
                    <m:ctrlPr>
                      <w:rPr>
                        <w:rFonts w:ascii="Cambria Math" w:hAnsi="Cambria Math" w:cs="Times New Roman"/>
                        <w:i/>
                        <w:sz w:val="24"/>
                      </w:rPr>
                    </m:ctrlPr>
                  </m:sSupPr>
                  <m:e>
                    <m:r>
                      <w:rPr>
                        <w:rFonts w:ascii="Cambria Math" w:hAnsi="Cambria Math" w:cs="Times New Roman"/>
                        <w:sz w:val="24"/>
                      </w:rPr>
                      <m:t>10</m:t>
                    </m:r>
                  </m:e>
                  <m:sup>
                    <m:r>
                      <w:rPr>
                        <w:rFonts w:ascii="Cambria Math" w:hAnsi="Cambria Math" w:cs="Times New Roman"/>
                        <w:sz w:val="24"/>
                      </w:rPr>
                      <m:t>-7</m:t>
                    </m:r>
                  </m:sup>
                </m:sSup>
              </m:oMath>
            </m:oMathPara>
          </w:p>
        </w:tc>
        <w:tc>
          <w:tcPr>
            <w:tcW w:w="1260" w:type="dxa"/>
          </w:tcPr>
          <w:p w14:paraId="11947884" w14:textId="77777777" w:rsidR="00076C47" w:rsidRPr="000E5804" w:rsidRDefault="00076C47" w:rsidP="00A1216C">
            <w:pPr>
              <w:pStyle w:val="Caption"/>
              <w:rPr>
                <w:rFonts w:cs="Times New Roman"/>
                <w:iCs/>
                <w:sz w:val="24"/>
              </w:rPr>
            </w:pPr>
            <w:r w:rsidRPr="000E5804">
              <w:rPr>
                <w:rFonts w:cs="Times New Roman"/>
                <w:iCs/>
                <w:sz w:val="24"/>
              </w:rPr>
              <w:t>Measured</w:t>
            </w:r>
          </w:p>
        </w:tc>
        <w:tc>
          <w:tcPr>
            <w:tcW w:w="270" w:type="dxa"/>
          </w:tcPr>
          <w:p w14:paraId="07E023FE" w14:textId="77777777" w:rsidR="00076C47" w:rsidRPr="00D055C1" w:rsidRDefault="00076C47" w:rsidP="00A1216C">
            <w:pPr>
              <w:pStyle w:val="Caption"/>
            </w:pPr>
          </w:p>
        </w:tc>
      </w:tr>
      <w:tr w:rsidR="00076C47" w14:paraId="018E3020" w14:textId="77777777" w:rsidTr="00A1216C">
        <w:tc>
          <w:tcPr>
            <w:tcW w:w="5580" w:type="dxa"/>
            <w:gridSpan w:val="2"/>
          </w:tcPr>
          <w:p w14:paraId="4AF76E14" w14:textId="77777777" w:rsidR="00076C47" w:rsidRPr="000E5804" w:rsidRDefault="00076C47" w:rsidP="00A1216C">
            <w:pPr>
              <w:pStyle w:val="Caption"/>
              <w:rPr>
                <w:rFonts w:cs="Times New Roman"/>
                <w:iCs/>
                <w:sz w:val="24"/>
              </w:rPr>
            </w:pPr>
            <w:r w:rsidRPr="000E5804">
              <w:rPr>
                <w:rFonts w:cs="Times New Roman"/>
                <w:iCs/>
                <w:sz w:val="24"/>
              </w:rPr>
              <w:t xml:space="preserve">Electrode electronic conductivity </w:t>
            </w:r>
            <m:oMath>
              <m:d>
                <m:dPr>
                  <m:ctrlPr>
                    <w:rPr>
                      <w:rFonts w:ascii="Cambria Math" w:hAnsi="Cambria Math" w:cs="Times New Roman"/>
                      <w:i/>
                      <w:iCs/>
                      <w:sz w:val="24"/>
                    </w:rPr>
                  </m:ctrlPr>
                </m:dPr>
                <m:e>
                  <m:r>
                    <w:rPr>
                      <w:rFonts w:ascii="Cambria Math" w:hAnsi="Cambria Math" w:cs="Times New Roman"/>
                      <w:sz w:val="24"/>
                    </w:rPr>
                    <m:t xml:space="preserve">S </m:t>
                  </m:r>
                  <m:sSup>
                    <m:sSupPr>
                      <m:ctrlPr>
                        <w:rPr>
                          <w:rFonts w:ascii="Cambria Math" w:hAnsi="Cambria Math" w:cs="Times New Roman"/>
                          <w:i/>
                          <w:iCs/>
                          <w:sz w:val="24"/>
                        </w:rPr>
                      </m:ctrlPr>
                    </m:sSupPr>
                    <m:e>
                      <m:r>
                        <w:rPr>
                          <w:rFonts w:ascii="Cambria Math" w:hAnsi="Cambria Math" w:cs="Times New Roman"/>
                          <w:sz w:val="24"/>
                        </w:rPr>
                        <m:t>m</m:t>
                      </m:r>
                    </m:e>
                    <m:sup>
                      <m:r>
                        <w:rPr>
                          <w:rFonts w:ascii="Cambria Math" w:hAnsi="Cambria Math" w:cs="Times New Roman"/>
                          <w:sz w:val="24"/>
                        </w:rPr>
                        <m:t>-1</m:t>
                      </m:r>
                    </m:sup>
                  </m:sSup>
                </m:e>
              </m:d>
            </m:oMath>
          </w:p>
        </w:tc>
        <w:tc>
          <w:tcPr>
            <w:tcW w:w="1530" w:type="dxa"/>
          </w:tcPr>
          <w:p w14:paraId="1146C990" w14:textId="77777777" w:rsidR="00076C47" w:rsidRPr="000E5804" w:rsidRDefault="00076C47" w:rsidP="00A1216C">
            <w:pPr>
              <w:pStyle w:val="Caption"/>
              <w:rPr>
                <w:rFonts w:cs="Times New Roman"/>
                <w:sz w:val="24"/>
              </w:rPr>
            </w:pPr>
            <w:r w:rsidRPr="000E5804">
              <w:rPr>
                <w:rFonts w:cs="Times New Roman"/>
                <w:sz w:val="24"/>
              </w:rPr>
              <w:t>450</w:t>
            </w:r>
          </w:p>
        </w:tc>
        <w:tc>
          <w:tcPr>
            <w:tcW w:w="1260" w:type="dxa"/>
          </w:tcPr>
          <w:p w14:paraId="63AF5A0C" w14:textId="77777777" w:rsidR="00076C47" w:rsidRPr="000E5804" w:rsidRDefault="00076C47" w:rsidP="00A1216C">
            <w:pPr>
              <w:pStyle w:val="Caption"/>
              <w:rPr>
                <w:rFonts w:cs="Times New Roman"/>
                <w:iCs/>
                <w:sz w:val="24"/>
              </w:rPr>
            </w:pPr>
            <w:r w:rsidRPr="000E5804">
              <w:rPr>
                <w:rFonts w:cs="Times New Roman"/>
                <w:sz w:val="24"/>
              </w:rPr>
              <w:t xml:space="preserve">SGL </w:t>
            </w:r>
            <w:r w:rsidRPr="000E5804">
              <w:rPr>
                <w:rFonts w:cs="Times New Roman"/>
                <w:i/>
                <w:sz w:val="24"/>
              </w:rPr>
              <w:fldChar w:fldCharType="begin" w:fldLock="1"/>
            </w:r>
            <w:r>
              <w:rPr>
                <w:rFonts w:cs="Times New Roman"/>
                <w:sz w:val="24"/>
              </w:rPr>
              <w:instrText>ADDIN CSL_CITATION {"citationItems":[{"id":"ITEM-1","itemData":{"author":[{"dropping-particle":"","family":"Schweiss","given":"Rüdiger","non-dropping-particle":"","parse-names":false,"suffix":""},{"dropping-particle":"","family":"Meiser","given":"Christian","non-dropping-particle":"","parse-names":false,"suffix":""},{"dropping-particle":"","family":"Damjanovic","given":"Tanja","non-dropping-particle":"","parse-names":false,"suffix":""},{"dropping-particle":"","family":"Galbiati","given":"Ivano","non-dropping-particle":"","parse-names":false,"suffix":""},{"dropping-particle":"","family":"Haak","given":"Nico","non-dropping-particle":"","parse-names":false,"suffix":""}],"container-title":"SGL Group","id":"ITEM-1","issue":"February 2016","issued":{"date-parts":[["2016"]]},"page":"1-10","title":"WHITE PAPER SIGRACET ® Gas Diffusion Layers for PEM Fuel Cells , Electrolyzers and Batteries","type":"article-journal"},"uris":["http://www.mendeley.com/documents/?uuid=1487fa95-39c1-46b4-a58a-ec6848f00899"]}],"mendeley":{"formattedCitation":"[98]","plainTextFormattedCitation":"[98]","previouslyFormattedCitation":"[98]"},"properties":{"noteIndex":0},"schema":"https://github.com/citation-style-language/schema/raw/master/csl-citation.json"}</w:instrText>
            </w:r>
            <w:r w:rsidRPr="000E5804">
              <w:rPr>
                <w:rFonts w:cs="Times New Roman"/>
                <w:i/>
                <w:sz w:val="24"/>
              </w:rPr>
              <w:fldChar w:fldCharType="separate"/>
            </w:r>
            <w:r w:rsidRPr="00E85735">
              <w:rPr>
                <w:rFonts w:cs="Times New Roman"/>
                <w:noProof/>
                <w:sz w:val="24"/>
              </w:rPr>
              <w:t>[98]</w:t>
            </w:r>
            <w:r w:rsidRPr="000E5804">
              <w:rPr>
                <w:rFonts w:cs="Times New Roman"/>
                <w:i/>
                <w:sz w:val="24"/>
              </w:rPr>
              <w:fldChar w:fldCharType="end"/>
            </w:r>
          </w:p>
        </w:tc>
        <w:tc>
          <w:tcPr>
            <w:tcW w:w="270" w:type="dxa"/>
          </w:tcPr>
          <w:p w14:paraId="591E7C2A" w14:textId="77777777" w:rsidR="00076C47" w:rsidRPr="00D055C1" w:rsidRDefault="00076C47" w:rsidP="00A1216C">
            <w:pPr>
              <w:pStyle w:val="Caption"/>
            </w:pPr>
          </w:p>
        </w:tc>
      </w:tr>
      <w:tr w:rsidR="00076C47" w14:paraId="2CEFA8B7" w14:textId="77777777" w:rsidTr="00A1216C">
        <w:tc>
          <w:tcPr>
            <w:tcW w:w="5580" w:type="dxa"/>
            <w:gridSpan w:val="2"/>
          </w:tcPr>
          <w:p w14:paraId="46D8FF6F" w14:textId="77777777" w:rsidR="00076C47" w:rsidRPr="000E5804" w:rsidRDefault="00076C47" w:rsidP="00A1216C">
            <w:pPr>
              <w:pStyle w:val="Caption"/>
              <w:rPr>
                <w:rFonts w:cs="Times New Roman"/>
                <w:iCs/>
                <w:sz w:val="24"/>
              </w:rPr>
            </w:pPr>
            <w:r w:rsidRPr="000E5804">
              <w:rPr>
                <w:rFonts w:cs="Times New Roman"/>
                <w:iCs/>
                <w:sz w:val="24"/>
              </w:rPr>
              <w:t xml:space="preserve">Membrane ionic conductivity </w:t>
            </w:r>
            <m:oMath>
              <m:d>
                <m:dPr>
                  <m:ctrlPr>
                    <w:rPr>
                      <w:rFonts w:ascii="Cambria Math" w:hAnsi="Cambria Math" w:cs="Times New Roman"/>
                      <w:i/>
                      <w:iCs/>
                      <w:sz w:val="24"/>
                    </w:rPr>
                  </m:ctrlPr>
                </m:dPr>
                <m:e>
                  <m:r>
                    <w:rPr>
                      <w:rFonts w:ascii="Cambria Math" w:hAnsi="Cambria Math" w:cs="Times New Roman"/>
                      <w:sz w:val="24"/>
                    </w:rPr>
                    <m:t xml:space="preserve">S </m:t>
                  </m:r>
                  <m:sSup>
                    <m:sSupPr>
                      <m:ctrlPr>
                        <w:rPr>
                          <w:rFonts w:ascii="Cambria Math" w:hAnsi="Cambria Math" w:cs="Times New Roman"/>
                          <w:i/>
                          <w:iCs/>
                          <w:sz w:val="24"/>
                        </w:rPr>
                      </m:ctrlPr>
                    </m:sSupPr>
                    <m:e>
                      <m:r>
                        <w:rPr>
                          <w:rFonts w:ascii="Cambria Math" w:hAnsi="Cambria Math" w:cs="Times New Roman"/>
                          <w:sz w:val="24"/>
                        </w:rPr>
                        <m:t>m</m:t>
                      </m:r>
                    </m:e>
                    <m:sup>
                      <m:r>
                        <w:rPr>
                          <w:rFonts w:ascii="Cambria Math" w:hAnsi="Cambria Math" w:cs="Times New Roman"/>
                          <w:sz w:val="24"/>
                        </w:rPr>
                        <m:t>-1</m:t>
                      </m:r>
                    </m:sup>
                  </m:sSup>
                </m:e>
              </m:d>
            </m:oMath>
          </w:p>
        </w:tc>
        <w:tc>
          <w:tcPr>
            <w:tcW w:w="1530" w:type="dxa"/>
          </w:tcPr>
          <w:p w14:paraId="0DCC2DEE" w14:textId="77777777" w:rsidR="00076C47" w:rsidRPr="000E5804" w:rsidRDefault="00076C47" w:rsidP="00A1216C">
            <w:pPr>
              <w:pStyle w:val="Caption"/>
              <w:rPr>
                <w:rFonts w:cs="Times New Roman"/>
                <w:sz w:val="24"/>
              </w:rPr>
            </w:pPr>
            <w:r w:rsidRPr="000E5804">
              <w:rPr>
                <w:rFonts w:cs="Times New Roman"/>
                <w:sz w:val="24"/>
              </w:rPr>
              <w:t>10</w:t>
            </w:r>
          </w:p>
        </w:tc>
        <w:tc>
          <w:tcPr>
            <w:tcW w:w="1260" w:type="dxa"/>
          </w:tcPr>
          <w:p w14:paraId="6D0AB1EA" w14:textId="77777777" w:rsidR="00076C47" w:rsidRPr="000E5804" w:rsidRDefault="00076C47" w:rsidP="00A1216C">
            <w:pPr>
              <w:pStyle w:val="Caption"/>
              <w:rPr>
                <w:rFonts w:cs="Times New Roman"/>
                <w:iCs/>
                <w:sz w:val="24"/>
              </w:rPr>
            </w:pPr>
            <w:r>
              <w:rPr>
                <w:rFonts w:cs="Times New Roman"/>
                <w:sz w:val="24"/>
              </w:rPr>
              <w:fldChar w:fldCharType="begin" w:fldLock="1"/>
            </w:r>
            <w:r>
              <w:rPr>
                <w:rFonts w:cs="Times New Roman"/>
                <w:sz w:val="24"/>
              </w:rPr>
              <w:instrText>ADDIN CSL_CITATION {"citationItems":[{"id":"ITEM-1","itemData":{"abstract":"Nafion ™ perfluorosulfonic acid (PFSA) membranes are non-reinforced films based on chemically stabilized PFSA/polytetrafluoroethylene (PTFE) copolymer in the acid (H +) form. The physical properties remain the same for the chemically stabilized membranes, which exhibit substantially lower fluoride ion release compared to the non-stabilized polymer-a sign of improved chemical durability. Nafion ™ PFSA membranes are widely used for proton exchange membrane (PEM) fuel cells and water electrolyzers. The membrane performs as a separator and solid electrolyte in a variety of electrochemical cells that require the membrane to selectively transport cations across the cell junction. The polymer is chemically resistant and durable. Order and Packaging Information Membrane dimensions are based on dry product conditioned at 23 °C (73°F) and 50% relative humidity (RH) before cutting. The membrane's water content will affect its dimensions, and the change may not be symmetrical in the length, width, and thickness directions. In addition, certain conditioning steps performed by the customer also may affect the dimensions. Customers may wish to review their membrane treatment steps and dimensional requirements with a Nafion ™ technical representative before establishing membrane shipping dimensions. Standard dry product dimensions for individual pieces include: Width: 0.30 m (min.) to 1.22 m (max.) Length: 0.30 m (min.) to 1.22 m (max.) The membrane delivery package for cut pieces will depend on the size and quantity of the membrane order. Smaller sized membranes are shipped flat, while longer lengths of individual pieces are shipped on a roll. The membranes are protected with a polyethylene wrap and inner packaging, and then placed in shipping containers. Standard dry product dimensions for roll goods include: Width: 12-in (0.305-m) and 24-in (0.610-m) standard roll widths, and roll widths from 0.20-m (min.) up to 1.22-m (max.) on special order. Intermediate widths available in increments of 0.125-in Length: 50-m standard roll length There is a 100 m 2 minimum order requirement for non-standard roll widths and lengths. Membrane pieces or rolls can be cut to custom sizes, and special packaging provided at additional cost and/or delivery time. Please contact Nafion ™ Customer Service for details.","author":[{"dropping-particle":"","family":"FuelCellStore","given":"","non-dropping-particle":"","parse-names":false,"suffix":""}],"container-title":"Catálogos","id":"ITEM-1","issued":{"date-parts":[["2019"]]},"page":"1-3","title":"Nafion N115, N117, N1110","type":"article-journal"},"uris":["http://www.mendeley.com/documents/?uuid=65d9abcf-53d4-42e2-bb9b-81fae5c62ba9"]}],"mendeley":{"formattedCitation":"[105]","plainTextFormattedCitation":"[105]"},"properties":{"noteIndex":0},"schema":"https://github.com/citation-style-language/schema/raw/master/csl-citation.json"}</w:instrText>
            </w:r>
            <w:r>
              <w:rPr>
                <w:rFonts w:cs="Times New Roman"/>
                <w:sz w:val="24"/>
              </w:rPr>
              <w:fldChar w:fldCharType="separate"/>
            </w:r>
            <w:r w:rsidRPr="00A217E3">
              <w:rPr>
                <w:rFonts w:cs="Times New Roman"/>
                <w:noProof/>
                <w:sz w:val="24"/>
              </w:rPr>
              <w:t>[105]</w:t>
            </w:r>
            <w:r>
              <w:rPr>
                <w:rFonts w:cs="Times New Roman"/>
                <w:sz w:val="24"/>
              </w:rPr>
              <w:fldChar w:fldCharType="end"/>
            </w:r>
          </w:p>
        </w:tc>
        <w:tc>
          <w:tcPr>
            <w:tcW w:w="270" w:type="dxa"/>
          </w:tcPr>
          <w:p w14:paraId="4E584F86" w14:textId="77777777" w:rsidR="00076C47" w:rsidRPr="00D055C1" w:rsidRDefault="00076C47" w:rsidP="00A1216C">
            <w:pPr>
              <w:pStyle w:val="Caption"/>
            </w:pPr>
          </w:p>
        </w:tc>
      </w:tr>
      <w:tr w:rsidR="00076C47" w14:paraId="274BEC3D" w14:textId="77777777" w:rsidTr="00A1216C">
        <w:tc>
          <w:tcPr>
            <w:tcW w:w="5580" w:type="dxa"/>
            <w:gridSpan w:val="2"/>
          </w:tcPr>
          <w:p w14:paraId="01283094" w14:textId="77777777" w:rsidR="00076C47" w:rsidRPr="000E5804" w:rsidRDefault="00076C47" w:rsidP="00A1216C">
            <w:pPr>
              <w:pStyle w:val="Caption"/>
              <w:rPr>
                <w:rFonts w:cs="Times New Roman"/>
                <w:iCs/>
                <w:sz w:val="24"/>
              </w:rPr>
            </w:pPr>
            <w:r w:rsidRPr="000E5804">
              <w:rPr>
                <w:rFonts w:cs="Times New Roman"/>
                <w:iCs/>
                <w:sz w:val="24"/>
              </w:rPr>
              <w:t xml:space="preserve">Positive charge transfer coefficient </w:t>
            </w:r>
            <m:oMath>
              <m:d>
                <m:dPr>
                  <m:ctrlPr>
                    <w:rPr>
                      <w:rFonts w:ascii="Cambria Math" w:hAnsi="Cambria Math" w:cs="Times New Roman"/>
                      <w:i/>
                      <w:iCs/>
                      <w:sz w:val="24"/>
                    </w:rPr>
                  </m:ctrlPr>
                </m:dPr>
                <m:e>
                  <m:r>
                    <w:rPr>
                      <w:rFonts w:ascii="Cambria Math" w:hAnsi="Cambria Math" w:cs="Times New Roman"/>
                      <w:sz w:val="24"/>
                    </w:rPr>
                    <m:t>-</m:t>
                  </m:r>
                </m:e>
              </m:d>
            </m:oMath>
          </w:p>
        </w:tc>
        <w:tc>
          <w:tcPr>
            <w:tcW w:w="1530" w:type="dxa"/>
          </w:tcPr>
          <w:p w14:paraId="7DDC44CD" w14:textId="77777777" w:rsidR="00076C47" w:rsidRPr="000E5804" w:rsidRDefault="00076C47" w:rsidP="00A1216C">
            <w:pPr>
              <w:pStyle w:val="Caption"/>
              <w:rPr>
                <w:rFonts w:cs="Times New Roman"/>
                <w:sz w:val="24"/>
              </w:rPr>
            </w:pPr>
            <w:r w:rsidRPr="000E5804">
              <w:rPr>
                <w:rFonts w:cs="Times New Roman"/>
                <w:sz w:val="24"/>
              </w:rPr>
              <w:t>0.55</w:t>
            </w:r>
          </w:p>
        </w:tc>
        <w:tc>
          <w:tcPr>
            <w:tcW w:w="1260" w:type="dxa"/>
          </w:tcPr>
          <w:p w14:paraId="06485EAB" w14:textId="77777777" w:rsidR="00076C47" w:rsidRPr="000E5804" w:rsidRDefault="00076C47" w:rsidP="00A1216C">
            <w:pPr>
              <w:pStyle w:val="Caption"/>
              <w:rPr>
                <w:rFonts w:cs="Times New Roman"/>
                <w:iCs/>
                <w:sz w:val="24"/>
              </w:rPr>
            </w:pPr>
            <w:r>
              <w:rPr>
                <w:rFonts w:cs="Times New Roman"/>
                <w:iCs/>
                <w:sz w:val="24"/>
              </w:rPr>
              <w:fldChar w:fldCharType="begin" w:fldLock="1"/>
            </w:r>
            <w:r>
              <w:rPr>
                <w:rFonts w:cs="Times New Roman"/>
                <w:iCs/>
                <w:sz w:val="24"/>
              </w:rPr>
              <w:instrText>ADDIN CSL_CITATION {"citationItems":[{"id":"ITEM-1","itemData":{"DOI":"10.1149/2.017209jes","ISBN":"0013-4651","ISSN":"0013-4651","abstract":"This paper presents a 2-D transient, isothermal model of a vanadium redox flow battery that can predict the species crossover and related capacity loss during operation. The model incorporates the species transport across the membrane due to convection, diffusion, and migration, and accounts for the transfer of water between the half-cells to capture the change in electrolyte volume. The model also accounts for the side reactions and associated changes in species concentration in each half-cell due to vanadium crossover. A set of boundary conditions based on the conservations of flux and current are incorporated at the electrolyte|membrane interfaces to account for the steep gradients in concentration and potential at these interfaces. In addition, the present model further improves upon the accuracy of existing models by incorporating a more complete version of the Nernst equation, which enables accurate prediction of the cell potential without the use of a fitting voltage. A direct comparison of the model predictions with experimental data shows that the model accurately predicts the measured voltage of a single charge/discharge cycle with an average error of 1.83%, and estimates the capacity loss of a 45 cycle experiment with an average error of 4.2%. The vanadium redox flow battery (VRFB) is an emerging energy storage technology that offers unique solutions for smart grid appli-cations, such as renewable energy storage, peak shaving, and electric utility load leveling. In these systems, liquid electrolytes are stored in external tanks and circulated through a cell stack, where the energy conversion process occurs due to electrochemical reduction-oxidation reactions. These reactions occur on porous graphite felt electrodes which are separated by an ion exchange membrane. The role of the membrane is to keep the solutions separate while allowing for the transfer of H + protons to maintain electroneutrality in the electrolytes. The key advantage of the VRFB is the that energy storage and power generation are decoupled, such that the energy storage capacity is de-termined by the volume of the external tanks, and the power rating is determined by the geometry and number of the electrochemical cells. Among the flow battery types, the VRFB distinguishes itself by using different oxidation states of the same vanadium element in the redox reactions. 1 During charge/discharge of a VRFB, the redox reactions occur simultaneously in both half-cells as follows: V …","author":[{"dropping-particle":"","family":"Knehr","given":"K W","non-dropping-particle":"","parse-names":false,"suffix":""},{"dropping-particle":"","family":"Agar","given":"Ertan","non-dropping-particle":"","parse-names":false,"suffix":""},{"dropping-particle":"","family":"Dennison","given":"C R","non-dropping-particle":"","parse-names":false,"suffix":""},{"dropping-particle":"","family":"Kalidindi","given":"A R","non-dropping-particle":"","parse-names":false,"suffix":""},{"dropping-particle":"","family":"Kumbur","given":"E C","non-dropping-particle":"","parse-names":false,"suffix":""}],"container-title":"Journal of The Electrochemical Society","id":"ITEM-1","issue":"9","issued":{"date-parts":[["2012"]]},"page":"1446-1459","title":"A Transient Vanadium Flow Battery Model Incorporating Vanadium Crossover and Water Transport through the Membrane","type":"article-journal","volume":"159"},"uris":["http://www.mendeley.com/documents/?uuid=d7167105-bddd-46f4-9df1-aca88ae4f4e9"]}],"mendeley":{"formattedCitation":"[91]","plainTextFormattedCitation":"[91]","previouslyFormattedCitation":"[91]"},"properties":{"noteIndex":0},"schema":"https://github.com/citation-style-language/schema/raw/master/csl-citation.json"}</w:instrText>
            </w:r>
            <w:r>
              <w:rPr>
                <w:rFonts w:cs="Times New Roman"/>
                <w:iCs/>
                <w:sz w:val="24"/>
              </w:rPr>
              <w:fldChar w:fldCharType="separate"/>
            </w:r>
            <w:r w:rsidRPr="00AF110A">
              <w:rPr>
                <w:rFonts w:cs="Times New Roman"/>
                <w:iCs/>
                <w:noProof/>
                <w:sz w:val="24"/>
              </w:rPr>
              <w:t>[91]</w:t>
            </w:r>
            <w:r>
              <w:rPr>
                <w:rFonts w:cs="Times New Roman"/>
                <w:iCs/>
                <w:sz w:val="24"/>
              </w:rPr>
              <w:fldChar w:fldCharType="end"/>
            </w:r>
          </w:p>
        </w:tc>
        <w:tc>
          <w:tcPr>
            <w:tcW w:w="270" w:type="dxa"/>
          </w:tcPr>
          <w:p w14:paraId="21647E3F" w14:textId="77777777" w:rsidR="00076C47" w:rsidRPr="00D055C1" w:rsidRDefault="00076C47" w:rsidP="00A1216C">
            <w:pPr>
              <w:pStyle w:val="Caption"/>
            </w:pPr>
          </w:p>
        </w:tc>
      </w:tr>
      <w:tr w:rsidR="00076C47" w14:paraId="78F2C1C3" w14:textId="77777777" w:rsidTr="00A1216C">
        <w:tc>
          <w:tcPr>
            <w:tcW w:w="5580" w:type="dxa"/>
            <w:gridSpan w:val="2"/>
            <w:tcBorders>
              <w:bottom w:val="single" w:sz="4" w:space="0" w:color="auto"/>
            </w:tcBorders>
          </w:tcPr>
          <w:p w14:paraId="26B2A03A" w14:textId="77777777" w:rsidR="00076C47" w:rsidRPr="000E5804" w:rsidRDefault="00076C47" w:rsidP="00A1216C">
            <w:pPr>
              <w:pStyle w:val="Caption"/>
              <w:rPr>
                <w:rFonts w:cs="Times New Roman"/>
                <w:iCs/>
                <w:sz w:val="24"/>
              </w:rPr>
            </w:pPr>
            <w:r w:rsidRPr="000E5804">
              <w:rPr>
                <w:rFonts w:cs="Times New Roman"/>
                <w:iCs/>
                <w:sz w:val="24"/>
              </w:rPr>
              <w:t xml:space="preserve">Negative charge transfer coefficient </w:t>
            </w:r>
            <m:oMath>
              <m:d>
                <m:dPr>
                  <m:ctrlPr>
                    <w:rPr>
                      <w:rFonts w:ascii="Cambria Math" w:hAnsi="Cambria Math" w:cs="Times New Roman"/>
                      <w:i/>
                      <w:iCs/>
                      <w:sz w:val="24"/>
                    </w:rPr>
                  </m:ctrlPr>
                </m:dPr>
                <m:e>
                  <m:r>
                    <w:rPr>
                      <w:rFonts w:ascii="Cambria Math" w:hAnsi="Cambria Math" w:cs="Times New Roman"/>
                      <w:sz w:val="24"/>
                    </w:rPr>
                    <m:t>-</m:t>
                  </m:r>
                </m:e>
              </m:d>
            </m:oMath>
          </w:p>
        </w:tc>
        <w:tc>
          <w:tcPr>
            <w:tcW w:w="1530" w:type="dxa"/>
            <w:tcBorders>
              <w:bottom w:val="single" w:sz="4" w:space="0" w:color="auto"/>
            </w:tcBorders>
          </w:tcPr>
          <w:p w14:paraId="2DB99029" w14:textId="77777777" w:rsidR="00076C47" w:rsidRPr="000E5804" w:rsidRDefault="00076C47" w:rsidP="00A1216C">
            <w:pPr>
              <w:pStyle w:val="Caption"/>
              <w:rPr>
                <w:rFonts w:cs="Times New Roman"/>
                <w:sz w:val="24"/>
              </w:rPr>
            </w:pPr>
            <w:r w:rsidRPr="000E5804">
              <w:rPr>
                <w:rFonts w:cs="Times New Roman"/>
                <w:sz w:val="24"/>
              </w:rPr>
              <w:t>0.45</w:t>
            </w:r>
          </w:p>
        </w:tc>
        <w:tc>
          <w:tcPr>
            <w:tcW w:w="1260" w:type="dxa"/>
            <w:tcBorders>
              <w:bottom w:val="single" w:sz="4" w:space="0" w:color="auto"/>
            </w:tcBorders>
          </w:tcPr>
          <w:p w14:paraId="42DC4C7C" w14:textId="77777777" w:rsidR="00076C47" w:rsidRPr="000E5804" w:rsidRDefault="00076C47" w:rsidP="00A1216C">
            <w:pPr>
              <w:pStyle w:val="Caption"/>
              <w:rPr>
                <w:rFonts w:cs="Times New Roman"/>
                <w:iCs/>
                <w:sz w:val="24"/>
              </w:rPr>
            </w:pPr>
            <w:r>
              <w:rPr>
                <w:rFonts w:cs="Times New Roman"/>
                <w:iCs/>
                <w:sz w:val="24"/>
              </w:rPr>
              <w:fldChar w:fldCharType="begin" w:fldLock="1"/>
            </w:r>
            <w:r>
              <w:rPr>
                <w:rFonts w:cs="Times New Roman"/>
                <w:iCs/>
                <w:sz w:val="24"/>
              </w:rPr>
              <w:instrText>ADDIN CSL_CITATION {"citationItems":[{"id":"ITEM-1","itemData":{"DOI":"10.1149/2.017209jes","ISBN":"0013-4651","ISSN":"0013-4651","abstract":"This paper presents a 2-D transient, isothermal model of a vanadium redox flow battery that can predict the species crossover and related capacity loss during operation. The model incorporates the species transport across the membrane due to convection, diffusion, and migration, and accounts for the transfer of water between the half-cells to capture the change in electrolyte volume. The model also accounts for the side reactions and associated changes in species concentration in each half-cell due to vanadium crossover. A set of boundary conditions based on the conservations of flux and current are incorporated at the electrolyte|membrane interfaces to account for the steep gradients in concentration and potential at these interfaces. In addition, the present model further improves upon the accuracy of existing models by incorporating a more complete version of the Nernst equation, which enables accurate prediction of the cell potential without the use of a fitting voltage. A direct comparison of the model predictions with experimental data shows that the model accurately predicts the measured voltage of a single charge/discharge cycle with an average error of 1.83%, and estimates the capacity loss of a 45 cycle experiment with an average error of 4.2%. The vanadium redox flow battery (VRFB) is an emerging energy storage technology that offers unique solutions for smart grid appli-cations, such as renewable energy storage, peak shaving, and electric utility load leveling. In these systems, liquid electrolytes are stored in external tanks and circulated through a cell stack, where the energy conversion process occurs due to electrochemical reduction-oxidation reactions. These reactions occur on porous graphite felt electrodes which are separated by an ion exchange membrane. The role of the membrane is to keep the solutions separate while allowing for the transfer of H + protons to maintain electroneutrality in the electrolytes. The key advantage of the VRFB is the that energy storage and power generation are decoupled, such that the energy storage capacity is de-termined by the volume of the external tanks, and the power rating is determined by the geometry and number of the electrochemical cells. Among the flow battery types, the VRFB distinguishes itself by using different oxidation states of the same vanadium element in the redox reactions. 1 During charge/discharge of a VRFB, the redox reactions occur simultaneously in both half-cells as follows: V …","author":[{"dropping-particle":"","family":"Knehr","given":"K W","non-dropping-particle":"","parse-names":false,"suffix":""},{"dropping-particle":"","family":"Agar","given":"Ertan","non-dropping-particle":"","parse-names":false,"suffix":""},{"dropping-particle":"","family":"Dennison","given":"C R","non-dropping-particle":"","parse-names":false,"suffix":""},{"dropping-particle":"","family":"Kalidindi","given":"A R","non-dropping-particle":"","parse-names":false,"suffix":""},{"dropping-particle":"","family":"Kumbur","given":"E C","non-dropping-particle":"","parse-names":false,"suffix":""}],"container-title":"Journal of The Electrochemical Society","id":"ITEM-1","issue":"9","issued":{"date-parts":[["2012"]]},"page":"1446-1459","title":"A Transient Vanadium Flow Battery Model Incorporating Vanadium Crossover and Water Transport through the Membrane","type":"article-journal","volume":"159"},"uris":["http://www.mendeley.com/documents/?uuid=d7167105-bddd-46f4-9df1-aca88ae4f4e9"]}],"mendeley":{"formattedCitation":"[91]","plainTextFormattedCitation":"[91]","previouslyFormattedCitation":"[91]"},"properties":{"noteIndex":0},"schema":"https://github.com/citation-style-language/schema/raw/master/csl-citation.json"}</w:instrText>
            </w:r>
            <w:r>
              <w:rPr>
                <w:rFonts w:cs="Times New Roman"/>
                <w:iCs/>
                <w:sz w:val="24"/>
              </w:rPr>
              <w:fldChar w:fldCharType="separate"/>
            </w:r>
            <w:r w:rsidRPr="00AF110A">
              <w:rPr>
                <w:rFonts w:cs="Times New Roman"/>
                <w:iCs/>
                <w:noProof/>
                <w:sz w:val="24"/>
              </w:rPr>
              <w:t>[91]</w:t>
            </w:r>
            <w:r>
              <w:rPr>
                <w:rFonts w:cs="Times New Roman"/>
                <w:iCs/>
                <w:sz w:val="24"/>
              </w:rPr>
              <w:fldChar w:fldCharType="end"/>
            </w:r>
          </w:p>
        </w:tc>
        <w:tc>
          <w:tcPr>
            <w:tcW w:w="270" w:type="dxa"/>
            <w:tcBorders>
              <w:bottom w:val="single" w:sz="4" w:space="0" w:color="auto"/>
            </w:tcBorders>
          </w:tcPr>
          <w:p w14:paraId="186F17DA" w14:textId="77777777" w:rsidR="00076C47" w:rsidRPr="00D055C1" w:rsidRDefault="00076C47" w:rsidP="00A1216C">
            <w:pPr>
              <w:pStyle w:val="Caption"/>
            </w:pPr>
          </w:p>
        </w:tc>
      </w:tr>
    </w:tbl>
    <w:p w14:paraId="14003F31" w14:textId="77777777" w:rsidR="00076C47" w:rsidRDefault="00076C47" w:rsidP="00076C47"/>
    <w:p w14:paraId="6884FD43" w14:textId="77777777" w:rsidR="00076C47" w:rsidRDefault="00076C47" w:rsidP="00076C47"/>
    <w:p w14:paraId="50F4D199" w14:textId="77777777" w:rsidR="00076C47" w:rsidRDefault="00076C47" w:rsidP="00076C47"/>
    <w:p w14:paraId="5B19C7C0" w14:textId="77777777" w:rsidR="00076C47" w:rsidRDefault="00076C47" w:rsidP="00076C47"/>
    <w:p w14:paraId="0711038B" w14:textId="77777777" w:rsidR="00076C47" w:rsidRDefault="00076C47" w:rsidP="00076C47"/>
    <w:p w14:paraId="32C1A977" w14:textId="77777777" w:rsidR="00076C47" w:rsidRDefault="00076C47" w:rsidP="00076C47"/>
    <w:p w14:paraId="4A8EF606" w14:textId="77777777" w:rsidR="00076C47" w:rsidRDefault="00076C47" w:rsidP="00076C47">
      <w:pPr>
        <w:pStyle w:val="Caption"/>
      </w:pPr>
      <w:bookmarkStart w:id="93" w:name="_Toc77750941"/>
      <w:r>
        <w:lastRenderedPageBreak/>
        <w:t xml:space="preserve">Table </w:t>
      </w:r>
      <w:r>
        <w:fldChar w:fldCharType="begin"/>
      </w:r>
      <w:r>
        <w:instrText xml:space="preserve"> STYLEREF 1 \s </w:instrText>
      </w:r>
      <w:r>
        <w:fldChar w:fldCharType="separate"/>
      </w:r>
      <w:r>
        <w:rPr>
          <w:noProof/>
        </w:rPr>
        <w:t>4</w:t>
      </w:r>
      <w:r>
        <w:rPr>
          <w:noProof/>
        </w:rPr>
        <w:fldChar w:fldCharType="end"/>
      </w:r>
      <w:r>
        <w:t>.</w:t>
      </w:r>
      <w:r>
        <w:fldChar w:fldCharType="begin"/>
      </w:r>
      <w:r>
        <w:instrText xml:space="preserve"> SEQ Table \* ARABIC \s 1 </w:instrText>
      </w:r>
      <w:r>
        <w:fldChar w:fldCharType="separate"/>
      </w:r>
      <w:r>
        <w:rPr>
          <w:noProof/>
        </w:rPr>
        <w:t>2</w:t>
      </w:r>
      <w:r>
        <w:rPr>
          <w:noProof/>
        </w:rPr>
        <w:fldChar w:fldCharType="end"/>
      </w:r>
      <w:r>
        <w:t xml:space="preserve"> </w:t>
      </w:r>
      <w:r w:rsidRPr="00FE5D8C">
        <w:rPr>
          <w:bCs w:val="0"/>
        </w:rPr>
        <w:t>Electrolyte properties</w:t>
      </w:r>
      <w:bookmarkEnd w:id="93"/>
    </w:p>
    <w:tbl>
      <w:tblPr>
        <w:tblStyle w:val="TableGrid"/>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20"/>
        <w:gridCol w:w="1620"/>
        <w:gridCol w:w="1260"/>
      </w:tblGrid>
      <w:tr w:rsidR="00076C47" w14:paraId="6985946C" w14:textId="77777777" w:rsidTr="00A1216C">
        <w:tc>
          <w:tcPr>
            <w:tcW w:w="6120" w:type="dxa"/>
            <w:tcBorders>
              <w:top w:val="single" w:sz="4" w:space="0" w:color="auto"/>
              <w:bottom w:val="single" w:sz="4" w:space="0" w:color="auto"/>
            </w:tcBorders>
          </w:tcPr>
          <w:p w14:paraId="69811C12" w14:textId="77777777" w:rsidR="00076C47" w:rsidRPr="003A7F4A" w:rsidRDefault="00076C47" w:rsidP="00A1216C">
            <w:pPr>
              <w:spacing w:line="480" w:lineRule="auto"/>
              <w:jc w:val="both"/>
              <w:rPr>
                <w:rFonts w:ascii="Times New Roman" w:hAnsi="Times New Roman" w:cs="Times New Roman"/>
                <w:b/>
                <w:bCs/>
              </w:rPr>
            </w:pPr>
            <w:r w:rsidRPr="003A7F4A">
              <w:rPr>
                <w:rFonts w:ascii="Times New Roman" w:hAnsi="Times New Roman" w:cs="Times New Roman"/>
                <w:b/>
                <w:bCs/>
              </w:rPr>
              <w:t>Parameter</w:t>
            </w:r>
          </w:p>
        </w:tc>
        <w:tc>
          <w:tcPr>
            <w:tcW w:w="1620" w:type="dxa"/>
            <w:tcBorders>
              <w:top w:val="single" w:sz="4" w:space="0" w:color="auto"/>
              <w:bottom w:val="single" w:sz="4" w:space="0" w:color="auto"/>
            </w:tcBorders>
          </w:tcPr>
          <w:p w14:paraId="191EBADA" w14:textId="77777777" w:rsidR="00076C47" w:rsidRPr="003A7F4A" w:rsidRDefault="00076C47" w:rsidP="00A1216C">
            <w:pPr>
              <w:spacing w:line="480" w:lineRule="auto"/>
              <w:jc w:val="center"/>
              <w:rPr>
                <w:rFonts w:ascii="Times New Roman" w:hAnsi="Times New Roman" w:cs="Times New Roman"/>
                <w:b/>
                <w:bCs/>
              </w:rPr>
            </w:pPr>
            <w:r w:rsidRPr="003A7F4A">
              <w:rPr>
                <w:rFonts w:ascii="Times New Roman" w:hAnsi="Times New Roman" w:cs="Times New Roman"/>
                <w:b/>
                <w:bCs/>
              </w:rPr>
              <w:t>Value</w:t>
            </w:r>
          </w:p>
        </w:tc>
        <w:tc>
          <w:tcPr>
            <w:tcW w:w="1260" w:type="dxa"/>
            <w:tcBorders>
              <w:top w:val="single" w:sz="4" w:space="0" w:color="auto"/>
              <w:bottom w:val="single" w:sz="4" w:space="0" w:color="auto"/>
            </w:tcBorders>
          </w:tcPr>
          <w:p w14:paraId="4AF30EA4" w14:textId="77777777" w:rsidR="00076C47" w:rsidRPr="003A7F4A" w:rsidRDefault="00076C47" w:rsidP="00A1216C">
            <w:pPr>
              <w:spacing w:line="480" w:lineRule="auto"/>
              <w:jc w:val="center"/>
              <w:rPr>
                <w:rFonts w:ascii="Times New Roman" w:hAnsi="Times New Roman" w:cs="Times New Roman"/>
                <w:b/>
                <w:bCs/>
              </w:rPr>
            </w:pPr>
            <w:r>
              <w:rPr>
                <w:rFonts w:ascii="Times New Roman" w:hAnsi="Times New Roman" w:cs="Times New Roman"/>
                <w:b/>
                <w:bCs/>
              </w:rPr>
              <w:t>Reference</w:t>
            </w:r>
          </w:p>
        </w:tc>
      </w:tr>
      <w:tr w:rsidR="00076C47" w14:paraId="09B39ED2" w14:textId="77777777" w:rsidTr="00A1216C">
        <w:tc>
          <w:tcPr>
            <w:tcW w:w="6120" w:type="dxa"/>
            <w:tcBorders>
              <w:top w:val="single" w:sz="4" w:space="0" w:color="auto"/>
            </w:tcBorders>
          </w:tcPr>
          <w:p w14:paraId="449BF430" w14:textId="77777777" w:rsidR="00076C47" w:rsidRDefault="00076C47" w:rsidP="00A1216C">
            <w:pPr>
              <w:spacing w:line="480" w:lineRule="auto"/>
              <w:jc w:val="both"/>
              <w:rPr>
                <w:rFonts w:ascii="Times New Roman" w:hAnsi="Times New Roman" w:cs="Times New Roman"/>
              </w:rPr>
            </w:pPr>
            <w:r w:rsidRPr="00767665">
              <w:rPr>
                <w:rFonts w:ascii="Times New Roman" w:hAnsi="Times New Roman" w:cs="Times New Roman"/>
              </w:rPr>
              <w:t>V(II) diffusion coefficient in the electrode</w:t>
            </w:r>
            <w:r>
              <w:rPr>
                <w:rFonts w:ascii="Times New Roman" w:hAnsi="Times New Roman" w:cs="Times New Roman"/>
              </w:rPr>
              <w:t xml:space="preserve"> </w:t>
            </w:r>
            <m:oMath>
              <m:d>
                <m:dPr>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2</m:t>
                      </m:r>
                    </m:sup>
                  </m:sSup>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-1</m:t>
                      </m:r>
                    </m:sup>
                  </m:sSup>
                </m:e>
              </m:d>
            </m:oMath>
          </w:p>
        </w:tc>
        <w:tc>
          <w:tcPr>
            <w:tcW w:w="1620" w:type="dxa"/>
            <w:tcBorders>
              <w:top w:val="single" w:sz="4" w:space="0" w:color="auto"/>
            </w:tcBorders>
          </w:tcPr>
          <w:p w14:paraId="2DF3A011" w14:textId="77777777" w:rsidR="00076C47" w:rsidRDefault="00076C47" w:rsidP="00A1216C">
            <w:pPr>
              <w:spacing w:line="480" w:lineRule="auto"/>
              <w:jc w:val="both"/>
              <w:rPr>
                <w:rFonts w:ascii="Times New Roman" w:hAnsi="Times New Roman" w:cs="Times New Roman"/>
              </w:rPr>
            </w:pPr>
            <m:oMathPara>
              <m:oMath>
                <m:r>
                  <w:rPr>
                    <w:rFonts w:ascii="Cambria Math" w:hAnsi="Cambria Math" w:cs="Times New Roman"/>
                  </w:rPr>
                  <m:t>2.4x</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-10</m:t>
                    </m:r>
                  </m:sup>
                </m:sSup>
              </m:oMath>
            </m:oMathPara>
          </w:p>
        </w:tc>
        <w:tc>
          <w:tcPr>
            <w:tcW w:w="1260" w:type="dxa"/>
            <w:tcBorders>
              <w:top w:val="single" w:sz="4" w:space="0" w:color="auto"/>
            </w:tcBorders>
          </w:tcPr>
          <w:p w14:paraId="765082B7" w14:textId="77777777" w:rsidR="00076C47" w:rsidRDefault="00076C47" w:rsidP="00A1216C">
            <w:pPr>
              <w:spacing w:line="480" w:lineRule="auto"/>
              <w:jc w:val="center"/>
              <w:rPr>
                <w:rFonts w:ascii="Times New Roman" w:hAnsi="Times New Roman" w:cs="Times New Roman"/>
              </w:rPr>
            </w:pPr>
            <w:r>
              <w:rPr>
                <w:rFonts w:ascii="Times New Roman" w:hAnsi="Times New Roman" w:cs="Times New Roman"/>
              </w:rPr>
              <w:fldChar w:fldCharType="begin" w:fldLock="1"/>
            </w:r>
            <w:r>
              <w:rPr>
                <w:rFonts w:ascii="Times New Roman" w:hAnsi="Times New Roman" w:cs="Times New Roman"/>
              </w:rPr>
              <w:instrText>ADDIN CSL_CITATION {"citationItems":[{"id":"ITEM-1","itemData":{"DOI":"10.1149/1.1870794","ISBN":"00134651","ISSN":"00134651","author":[{"dropping-particle":"","family":"Yamamura","given":"Tomoo","non-dropping-particle":"","parse-names":false,"suffix":""},{"dropping-particle":"","family":"Watanabe","given":"Nobutaka","non-dropping-particle":"","parse-names":false,"suffix":""},{"dropping-particle":"","family":"Yano","given":"Takashi","non-dropping-particle":"","parse-names":false,"suffix":""},{"dropping-particle":"","family":"Shiokawa","given":"Yoshinobu","non-dropping-particle":"","parse-names":false,"suffix":""}],"container-title":"Journal of The Electrochemical Society","id":"ITEM-1","issue":"4","issued":{"date-parts":[["2005"]]},"page":"A830","title":"Electron-Transfer Kinetics of Np[sup 3+]∕Np[sup 4+], NpO[sub 2][sup +]∕NpO[sub 2][sup 2+], V[sup 2+]∕V[sup 3+], and VO[sup 2+]∕VO[sub 2][sup +] at Carbon Electrodes","type":"article-journal","volume":"152"},"uris":["http://www.mendeley.com/documents/?uuid=9aa566b0-7bd5-4a00-9efb-6b0f7825bef9"]}],"mendeley":{"formattedCitation":"[106]","plainTextFormattedCitation":"[106]","previouslyFormattedCitation":"[105]"},"properties":{"noteIndex":0},"schema":"https://github.com/citation-style-language/schema/raw/master/csl-citation.json"}</w:instrText>
            </w:r>
            <w:r>
              <w:rPr>
                <w:rFonts w:ascii="Times New Roman" w:hAnsi="Times New Roman" w:cs="Times New Roman"/>
              </w:rPr>
              <w:fldChar w:fldCharType="separate"/>
            </w:r>
            <w:r w:rsidRPr="00A217E3">
              <w:rPr>
                <w:rFonts w:ascii="Times New Roman" w:hAnsi="Times New Roman" w:cs="Times New Roman"/>
                <w:noProof/>
              </w:rPr>
              <w:t>[106]</w:t>
            </w:r>
            <w:r>
              <w:rPr>
                <w:rFonts w:ascii="Times New Roman" w:hAnsi="Times New Roman" w:cs="Times New Roman"/>
              </w:rPr>
              <w:fldChar w:fldCharType="end"/>
            </w:r>
          </w:p>
        </w:tc>
      </w:tr>
      <w:tr w:rsidR="00076C47" w14:paraId="3810173B" w14:textId="77777777" w:rsidTr="00A1216C">
        <w:tc>
          <w:tcPr>
            <w:tcW w:w="6120" w:type="dxa"/>
          </w:tcPr>
          <w:p w14:paraId="4AE086FA" w14:textId="77777777" w:rsidR="00076C47" w:rsidRDefault="00076C47" w:rsidP="00A1216C">
            <w:pPr>
              <w:spacing w:line="480" w:lineRule="auto"/>
              <w:jc w:val="both"/>
              <w:rPr>
                <w:rFonts w:ascii="Times New Roman" w:hAnsi="Times New Roman" w:cs="Times New Roman"/>
              </w:rPr>
            </w:pPr>
            <w:r w:rsidRPr="00767665">
              <w:rPr>
                <w:rFonts w:ascii="Times New Roman" w:hAnsi="Times New Roman" w:cs="Times New Roman"/>
              </w:rPr>
              <w:t>V(III) diffusion coefficient in the electrode</w:t>
            </w:r>
            <w:r>
              <w:rPr>
                <w:rFonts w:ascii="Times New Roman" w:hAnsi="Times New Roman" w:cs="Times New Roman"/>
              </w:rPr>
              <w:t xml:space="preserve"> </w:t>
            </w:r>
            <m:oMath>
              <m:d>
                <m:dPr>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2</m:t>
                      </m:r>
                    </m:sup>
                  </m:sSup>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-1</m:t>
                      </m:r>
                    </m:sup>
                  </m:sSup>
                </m:e>
              </m:d>
            </m:oMath>
          </w:p>
        </w:tc>
        <w:tc>
          <w:tcPr>
            <w:tcW w:w="1620" w:type="dxa"/>
          </w:tcPr>
          <w:p w14:paraId="22A6F080" w14:textId="77777777" w:rsidR="00076C47" w:rsidRDefault="00076C47" w:rsidP="00A1216C">
            <w:pPr>
              <w:spacing w:line="480" w:lineRule="auto"/>
              <w:jc w:val="both"/>
              <w:rPr>
                <w:rFonts w:ascii="Times New Roman" w:hAnsi="Times New Roman" w:cs="Times New Roman"/>
              </w:rPr>
            </w:pPr>
            <m:oMathPara>
              <m:oMath>
                <m:r>
                  <w:rPr>
                    <w:rFonts w:ascii="Cambria Math" w:hAnsi="Cambria Math" w:cs="Times New Roman"/>
                  </w:rPr>
                  <m:t>2.4x</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-10</m:t>
                    </m:r>
                  </m:sup>
                </m:sSup>
              </m:oMath>
            </m:oMathPara>
          </w:p>
        </w:tc>
        <w:tc>
          <w:tcPr>
            <w:tcW w:w="1260" w:type="dxa"/>
          </w:tcPr>
          <w:p w14:paraId="79652381" w14:textId="77777777" w:rsidR="00076C47" w:rsidRDefault="00076C47" w:rsidP="00A1216C">
            <w:pPr>
              <w:spacing w:line="480" w:lineRule="auto"/>
              <w:jc w:val="center"/>
              <w:rPr>
                <w:rFonts w:ascii="Times New Roman" w:hAnsi="Times New Roman" w:cs="Times New Roman"/>
              </w:rPr>
            </w:pPr>
            <w:r>
              <w:rPr>
                <w:rFonts w:ascii="Times New Roman" w:hAnsi="Times New Roman" w:cs="Times New Roman"/>
              </w:rPr>
              <w:fldChar w:fldCharType="begin" w:fldLock="1"/>
            </w:r>
            <w:r>
              <w:rPr>
                <w:rFonts w:ascii="Times New Roman" w:hAnsi="Times New Roman" w:cs="Times New Roman"/>
              </w:rPr>
              <w:instrText>ADDIN CSL_CITATION {"citationItems":[{"id":"ITEM-1","itemData":{"DOI":"10.1149/1.1870794","ISBN":"00134651","ISSN":"00134651","author":[{"dropping-particle":"","family":"Yamamura","given":"Tomoo","non-dropping-particle":"","parse-names":false,"suffix":""},{"dropping-particle":"","family":"Watanabe","given":"Nobutaka","non-dropping-particle":"","parse-names":false,"suffix":""},{"dropping-particle":"","family":"Yano","given":"Takashi","non-dropping-particle":"","parse-names":false,"suffix":""},{"dropping-particle":"","family":"Shiokawa","given":"Yoshinobu","non-dropping-particle":"","parse-names":false,"suffix":""}],"container-title":"Journal of The Electrochemical Society","id":"ITEM-1","issue":"4","issued":{"date-parts":[["2005"]]},"page":"A830","title":"Electron-Transfer Kinetics of Np[sup 3+]∕Np[sup 4+], NpO[sub 2][sup +]∕NpO[sub 2][sup 2+], V[sup 2+]∕V[sup 3+], and VO[sup 2+]∕VO[sub 2][sup +] at Carbon Electrodes","type":"article-journal","volume":"152"},"uris":["http://www.mendeley.com/documents/?uuid=9aa566b0-7bd5-4a00-9efb-6b0f7825bef9"]}],"mendeley":{"formattedCitation":"[106]","plainTextFormattedCitation":"[106]","previouslyFormattedCitation":"[105]"},"properties":{"noteIndex":0},"schema":"https://github.com/citation-style-language/schema/raw/master/csl-citation.json"}</w:instrText>
            </w:r>
            <w:r>
              <w:rPr>
                <w:rFonts w:ascii="Times New Roman" w:hAnsi="Times New Roman" w:cs="Times New Roman"/>
              </w:rPr>
              <w:fldChar w:fldCharType="separate"/>
            </w:r>
            <w:r w:rsidRPr="00A217E3">
              <w:rPr>
                <w:rFonts w:ascii="Times New Roman" w:hAnsi="Times New Roman" w:cs="Times New Roman"/>
                <w:noProof/>
              </w:rPr>
              <w:t>[106]</w:t>
            </w:r>
            <w:r>
              <w:rPr>
                <w:rFonts w:ascii="Times New Roman" w:hAnsi="Times New Roman" w:cs="Times New Roman"/>
              </w:rPr>
              <w:fldChar w:fldCharType="end"/>
            </w:r>
          </w:p>
        </w:tc>
      </w:tr>
      <w:tr w:rsidR="00076C47" w14:paraId="5886598E" w14:textId="77777777" w:rsidTr="00A1216C">
        <w:tc>
          <w:tcPr>
            <w:tcW w:w="6120" w:type="dxa"/>
          </w:tcPr>
          <w:p w14:paraId="5C580694" w14:textId="77777777" w:rsidR="00076C47" w:rsidRDefault="00076C47" w:rsidP="00A1216C">
            <w:pPr>
              <w:spacing w:line="480" w:lineRule="auto"/>
              <w:jc w:val="both"/>
              <w:rPr>
                <w:rFonts w:ascii="Times New Roman" w:hAnsi="Times New Roman" w:cs="Times New Roman"/>
              </w:rPr>
            </w:pPr>
            <w:r w:rsidRPr="00767665">
              <w:rPr>
                <w:rFonts w:ascii="Times New Roman" w:hAnsi="Times New Roman" w:cs="Times New Roman"/>
              </w:rPr>
              <w:t>V(IV) diffusion coefficient in the electrode</w:t>
            </w:r>
            <w:r>
              <w:rPr>
                <w:rFonts w:ascii="Times New Roman" w:hAnsi="Times New Roman" w:cs="Times New Roman"/>
              </w:rPr>
              <w:t xml:space="preserve"> </w:t>
            </w:r>
            <m:oMath>
              <m:d>
                <m:dPr>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2</m:t>
                      </m:r>
                    </m:sup>
                  </m:sSup>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-1</m:t>
                      </m:r>
                    </m:sup>
                  </m:sSup>
                </m:e>
              </m:d>
            </m:oMath>
          </w:p>
        </w:tc>
        <w:tc>
          <w:tcPr>
            <w:tcW w:w="1620" w:type="dxa"/>
          </w:tcPr>
          <w:p w14:paraId="380134EE" w14:textId="77777777" w:rsidR="00076C47" w:rsidRDefault="00076C47" w:rsidP="00A1216C">
            <w:pPr>
              <w:spacing w:line="480" w:lineRule="auto"/>
              <w:jc w:val="both"/>
              <w:rPr>
                <w:rFonts w:ascii="Times New Roman" w:hAnsi="Times New Roman" w:cs="Times New Roman"/>
              </w:rPr>
            </w:pPr>
            <m:oMathPara>
              <m:oMath>
                <m:r>
                  <w:rPr>
                    <w:rFonts w:ascii="Cambria Math" w:hAnsi="Cambria Math" w:cs="Times New Roman"/>
                  </w:rPr>
                  <m:t>3.9x</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-10</m:t>
                    </m:r>
                  </m:sup>
                </m:sSup>
              </m:oMath>
            </m:oMathPara>
          </w:p>
        </w:tc>
        <w:tc>
          <w:tcPr>
            <w:tcW w:w="1260" w:type="dxa"/>
          </w:tcPr>
          <w:p w14:paraId="21586E26" w14:textId="77777777" w:rsidR="00076C47" w:rsidRDefault="00076C47" w:rsidP="00A1216C">
            <w:pPr>
              <w:spacing w:line="480" w:lineRule="auto"/>
              <w:jc w:val="center"/>
              <w:rPr>
                <w:rFonts w:ascii="Times New Roman" w:hAnsi="Times New Roman" w:cs="Times New Roman"/>
              </w:rPr>
            </w:pPr>
            <w:r>
              <w:rPr>
                <w:rFonts w:ascii="Times New Roman" w:hAnsi="Times New Roman" w:cs="Times New Roman"/>
              </w:rPr>
              <w:fldChar w:fldCharType="begin" w:fldLock="1"/>
            </w:r>
            <w:r>
              <w:rPr>
                <w:rFonts w:ascii="Times New Roman" w:hAnsi="Times New Roman" w:cs="Times New Roman"/>
              </w:rPr>
              <w:instrText>ADDIN CSL_CITATION {"citationItems":[{"id":"ITEM-1","itemData":{"DOI":"10.1149/1.1870794","ISBN":"00134651","ISSN":"00134651","author":[{"dropping-particle":"","family":"Yamamura","given":"Tomoo","non-dropping-particle":"","parse-names":false,"suffix":""},{"dropping-particle":"","family":"Watanabe","given":"Nobutaka","non-dropping-particle":"","parse-names":false,"suffix":""},{"dropping-particle":"","family":"Yano","given":"Takashi","non-dropping-particle":"","parse-names":false,"suffix":""},{"dropping-particle":"","family":"Shiokawa","given":"Yoshinobu","non-dropping-particle":"","parse-names":false,"suffix":""}],"container-title":"Journal of The Electrochemical Society","id":"ITEM-1","issue":"4","issued":{"date-parts":[["2005"]]},"page":"A830","title":"Electron-Transfer Kinetics of Np[sup 3+]∕Np[sup 4+], NpO[sub 2][sup +]∕NpO[sub 2][sup 2+], V[sup 2+]∕V[sup 3+], and VO[sup 2+]∕VO[sub 2][sup +] at Carbon Electrodes","type":"article-journal","volume":"152"},"uris":["http://www.mendeley.com/documents/?uuid=9aa566b0-7bd5-4a00-9efb-6b0f7825bef9"]}],"mendeley":{"formattedCitation":"[106]","plainTextFormattedCitation":"[106]","previouslyFormattedCitation":"[105]"},"properties":{"noteIndex":0},"schema":"https://github.com/citation-style-language/schema/raw/master/csl-citation.json"}</w:instrText>
            </w:r>
            <w:r>
              <w:rPr>
                <w:rFonts w:ascii="Times New Roman" w:hAnsi="Times New Roman" w:cs="Times New Roman"/>
              </w:rPr>
              <w:fldChar w:fldCharType="separate"/>
            </w:r>
            <w:r w:rsidRPr="00A217E3">
              <w:rPr>
                <w:rFonts w:ascii="Times New Roman" w:hAnsi="Times New Roman" w:cs="Times New Roman"/>
                <w:noProof/>
              </w:rPr>
              <w:t>[106]</w:t>
            </w:r>
            <w:r>
              <w:rPr>
                <w:rFonts w:ascii="Times New Roman" w:hAnsi="Times New Roman" w:cs="Times New Roman"/>
              </w:rPr>
              <w:fldChar w:fldCharType="end"/>
            </w:r>
          </w:p>
        </w:tc>
      </w:tr>
      <w:tr w:rsidR="00076C47" w14:paraId="294B72FE" w14:textId="77777777" w:rsidTr="00A1216C">
        <w:tc>
          <w:tcPr>
            <w:tcW w:w="6120" w:type="dxa"/>
          </w:tcPr>
          <w:p w14:paraId="35268DCE" w14:textId="77777777" w:rsidR="00076C47" w:rsidRDefault="00076C47" w:rsidP="00A1216C">
            <w:pPr>
              <w:spacing w:line="480" w:lineRule="auto"/>
              <w:jc w:val="both"/>
              <w:rPr>
                <w:rFonts w:ascii="Times New Roman" w:hAnsi="Times New Roman" w:cs="Times New Roman"/>
              </w:rPr>
            </w:pPr>
            <w:r w:rsidRPr="00767665">
              <w:rPr>
                <w:rFonts w:ascii="Times New Roman" w:hAnsi="Times New Roman" w:cs="Times New Roman"/>
              </w:rPr>
              <w:t>V(V) diffusion coefficient in the electrode</w:t>
            </w:r>
            <w:r>
              <w:rPr>
                <w:rFonts w:ascii="Times New Roman" w:hAnsi="Times New Roman" w:cs="Times New Roman"/>
              </w:rPr>
              <w:t xml:space="preserve"> </w:t>
            </w:r>
            <m:oMath>
              <m:d>
                <m:dPr>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2</m:t>
                      </m:r>
                    </m:sup>
                  </m:sSup>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-1</m:t>
                      </m:r>
                    </m:sup>
                  </m:sSup>
                </m:e>
              </m:d>
            </m:oMath>
          </w:p>
        </w:tc>
        <w:tc>
          <w:tcPr>
            <w:tcW w:w="1620" w:type="dxa"/>
          </w:tcPr>
          <w:p w14:paraId="231ADCEC" w14:textId="77777777" w:rsidR="00076C47" w:rsidRDefault="00076C47" w:rsidP="00A1216C">
            <w:pPr>
              <w:spacing w:line="480" w:lineRule="auto"/>
              <w:jc w:val="both"/>
              <w:rPr>
                <w:rFonts w:ascii="Times New Roman" w:hAnsi="Times New Roman" w:cs="Times New Roman"/>
              </w:rPr>
            </w:pPr>
            <m:oMathPara>
              <m:oMath>
                <m:r>
                  <w:rPr>
                    <w:rFonts w:ascii="Cambria Math" w:hAnsi="Cambria Math" w:cs="Times New Roman"/>
                  </w:rPr>
                  <m:t>3.9x</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-10</m:t>
                    </m:r>
                  </m:sup>
                </m:sSup>
              </m:oMath>
            </m:oMathPara>
          </w:p>
        </w:tc>
        <w:tc>
          <w:tcPr>
            <w:tcW w:w="1260" w:type="dxa"/>
          </w:tcPr>
          <w:p w14:paraId="589A0F57" w14:textId="77777777" w:rsidR="00076C47" w:rsidRDefault="00076C47" w:rsidP="00A1216C">
            <w:pPr>
              <w:spacing w:line="480" w:lineRule="auto"/>
              <w:jc w:val="center"/>
              <w:rPr>
                <w:rFonts w:ascii="Times New Roman" w:hAnsi="Times New Roman" w:cs="Times New Roman"/>
              </w:rPr>
            </w:pPr>
            <w:r>
              <w:rPr>
                <w:rFonts w:ascii="Times New Roman" w:hAnsi="Times New Roman" w:cs="Times New Roman"/>
              </w:rPr>
              <w:fldChar w:fldCharType="begin" w:fldLock="1"/>
            </w:r>
            <w:r>
              <w:rPr>
                <w:rFonts w:ascii="Times New Roman" w:hAnsi="Times New Roman" w:cs="Times New Roman"/>
              </w:rPr>
              <w:instrText>ADDIN CSL_CITATION {"citationItems":[{"id":"ITEM-1","itemData":{"DOI":"10.1149/1.1870794","ISBN":"00134651","ISSN":"00134651","author":[{"dropping-particle":"","family":"Yamamura","given":"Tomoo","non-dropping-particle":"","parse-names":false,"suffix":""},{"dropping-particle":"","family":"Watanabe","given":"Nobutaka","non-dropping-particle":"","parse-names":false,"suffix":""},{"dropping-particle":"","family":"Yano","given":"Takashi","non-dropping-particle":"","parse-names":false,"suffix":""},{"dropping-particle":"","family":"Shiokawa","given":"Yoshinobu","non-dropping-particle":"","parse-names":false,"suffix":""}],"container-title":"Journal of The Electrochemical Society","id":"ITEM-1","issue":"4","issued":{"date-parts":[["2005"]]},"page":"A830","title":"Electron-Transfer Kinetics of Np[sup 3+]∕Np[sup 4+], NpO[sub 2][sup +]∕NpO[sub 2][sup 2+], V[sup 2+]∕V[sup 3+], and VO[sup 2+]∕VO[sub 2][sup +] at Carbon Electrodes","type":"article-journal","volume":"152"},"uris":["http://www.mendeley.com/documents/?uuid=9aa566b0-7bd5-4a00-9efb-6b0f7825bef9"]}],"mendeley":{"formattedCitation":"[106]","plainTextFormattedCitation":"[106]","previouslyFormattedCitation":"[105]"},"properties":{"noteIndex":0},"schema":"https://github.com/citation-style-language/schema/raw/master/csl-citation.json"}</w:instrText>
            </w:r>
            <w:r>
              <w:rPr>
                <w:rFonts w:ascii="Times New Roman" w:hAnsi="Times New Roman" w:cs="Times New Roman"/>
              </w:rPr>
              <w:fldChar w:fldCharType="separate"/>
            </w:r>
            <w:r w:rsidRPr="00A217E3">
              <w:rPr>
                <w:rFonts w:ascii="Times New Roman" w:hAnsi="Times New Roman" w:cs="Times New Roman"/>
                <w:noProof/>
              </w:rPr>
              <w:t>[106]</w:t>
            </w:r>
            <w:r>
              <w:rPr>
                <w:rFonts w:ascii="Times New Roman" w:hAnsi="Times New Roman" w:cs="Times New Roman"/>
              </w:rPr>
              <w:fldChar w:fldCharType="end"/>
            </w:r>
          </w:p>
        </w:tc>
      </w:tr>
      <w:tr w:rsidR="00076C47" w14:paraId="3B3E475B" w14:textId="77777777" w:rsidTr="00A1216C">
        <w:tc>
          <w:tcPr>
            <w:tcW w:w="6120" w:type="dxa"/>
          </w:tcPr>
          <w:p w14:paraId="4E8753D0" w14:textId="77777777" w:rsidR="00076C47" w:rsidRDefault="00076C47" w:rsidP="00A1216C">
            <w:pPr>
              <w:spacing w:line="480" w:lineRule="auto"/>
              <w:jc w:val="both"/>
              <w:rPr>
                <w:rFonts w:ascii="Times New Roman" w:hAnsi="Times New Roman" w:cs="Times New Roman"/>
              </w:rPr>
            </w:pPr>
            <w:r w:rsidRPr="00767665">
              <w:rPr>
                <w:rFonts w:ascii="Times New Roman" w:hAnsi="Times New Roman" w:cs="Times New Roman"/>
              </w:rPr>
              <w:t>H+ diffusion coefficient in the electrode</w:t>
            </w:r>
            <w:r>
              <w:rPr>
                <w:rFonts w:ascii="Times New Roman" w:hAnsi="Times New Roman" w:cs="Times New Roman"/>
              </w:rPr>
              <w:t xml:space="preserve"> </w:t>
            </w:r>
            <m:oMath>
              <m:d>
                <m:dPr>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2</m:t>
                      </m:r>
                    </m:sup>
                  </m:sSup>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-1</m:t>
                      </m:r>
                    </m:sup>
                  </m:sSup>
                </m:e>
              </m:d>
            </m:oMath>
          </w:p>
        </w:tc>
        <w:tc>
          <w:tcPr>
            <w:tcW w:w="1620" w:type="dxa"/>
          </w:tcPr>
          <w:p w14:paraId="38A72EBA" w14:textId="77777777" w:rsidR="00076C47" w:rsidRDefault="00076C47" w:rsidP="00A1216C">
            <w:pPr>
              <w:spacing w:line="480" w:lineRule="auto"/>
              <w:jc w:val="both"/>
              <w:rPr>
                <w:rFonts w:ascii="Times New Roman" w:hAnsi="Times New Roman" w:cs="Times New Roman"/>
              </w:rPr>
            </w:pPr>
            <m:oMathPara>
              <m:oMath>
                <m:r>
                  <w:rPr>
                    <w:rFonts w:ascii="Cambria Math" w:hAnsi="Cambria Math" w:cs="Times New Roman"/>
                  </w:rPr>
                  <m:t>9.3x</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-9</m:t>
                    </m:r>
                  </m:sup>
                </m:sSup>
              </m:oMath>
            </m:oMathPara>
          </w:p>
        </w:tc>
        <w:tc>
          <w:tcPr>
            <w:tcW w:w="1260" w:type="dxa"/>
          </w:tcPr>
          <w:p w14:paraId="00B85916" w14:textId="77777777" w:rsidR="00076C47" w:rsidRDefault="00076C47" w:rsidP="00A1216C">
            <w:pPr>
              <w:spacing w:line="480" w:lineRule="auto"/>
              <w:jc w:val="center"/>
              <w:rPr>
                <w:rFonts w:ascii="Times New Roman" w:hAnsi="Times New Roman" w:cs="Times New Roman"/>
              </w:rPr>
            </w:pPr>
            <w:r>
              <w:rPr>
                <w:rFonts w:ascii="Times New Roman" w:hAnsi="Times New Roman" w:cs="Times New Roman"/>
              </w:rPr>
              <w:fldChar w:fldCharType="begin" w:fldLock="1"/>
            </w:r>
            <w:r>
              <w:rPr>
                <w:rFonts w:ascii="Times New Roman" w:hAnsi="Times New Roman" w:cs="Times New Roman"/>
              </w:rPr>
              <w:instrText>ADDIN CSL_CITATION {"citationItems":[{"id":"ITEM-1","itemData":{"DOI":"10.1149/1.1870794","ISBN":"00134651","ISSN":"00134651","author":[{"dropping-particle":"","family":"Yamamura","given":"Tomoo","non-dropping-particle":"","parse-names":false,"suffix":""},{"dropping-particle":"","family":"Watanabe","given":"Nobutaka","non-dropping-particle":"","parse-names":false,"suffix":""},{"dropping-particle":"","family":"Yano","given":"Takashi","non-dropping-particle":"","parse-names":false,"suffix":""},{"dropping-particle":"","family":"Shiokawa","given":"Yoshinobu","non-dropping-particle":"","parse-names":false,"suffix":""}],"container-title":"Journal of The Electrochemical Society","id":"ITEM-1","issue":"4","issued":{"date-parts":[["2005"]]},"page":"A830","title":"Electron-Transfer Kinetics of Np[sup 3+]∕Np[sup 4+], NpO[sub 2][sup +]∕NpO[sub 2][sup 2+], V[sup 2+]∕V[sup 3+], and VO[sup 2+]∕VO[sub 2][sup +] at Carbon Electrodes","type":"article-journal","volume":"152"},"uris":["http://www.mendeley.com/documents/?uuid=9aa566b0-7bd5-4a00-9efb-6b0f7825bef9"]}],"mendeley":{"formattedCitation":"[106]","plainTextFormattedCitation":"[106]","previouslyFormattedCitation":"[105]"},"properties":{"noteIndex":0},"schema":"https://github.com/citation-style-language/schema/raw/master/csl-citation.json"}</w:instrText>
            </w:r>
            <w:r>
              <w:rPr>
                <w:rFonts w:ascii="Times New Roman" w:hAnsi="Times New Roman" w:cs="Times New Roman"/>
              </w:rPr>
              <w:fldChar w:fldCharType="separate"/>
            </w:r>
            <w:r w:rsidRPr="00A217E3">
              <w:rPr>
                <w:rFonts w:ascii="Times New Roman" w:hAnsi="Times New Roman" w:cs="Times New Roman"/>
                <w:noProof/>
              </w:rPr>
              <w:t>[106]</w:t>
            </w:r>
            <w:r>
              <w:rPr>
                <w:rFonts w:ascii="Times New Roman" w:hAnsi="Times New Roman" w:cs="Times New Roman"/>
              </w:rPr>
              <w:fldChar w:fldCharType="end"/>
            </w:r>
          </w:p>
        </w:tc>
      </w:tr>
      <w:tr w:rsidR="00076C47" w14:paraId="7D559C5C" w14:textId="77777777" w:rsidTr="00A1216C">
        <w:tc>
          <w:tcPr>
            <w:tcW w:w="6120" w:type="dxa"/>
          </w:tcPr>
          <w:p w14:paraId="5F4447E6" w14:textId="77777777" w:rsidR="00076C47" w:rsidRPr="00767665" w:rsidRDefault="00076C47" w:rsidP="00A1216C">
            <w:pPr>
              <w:spacing w:line="480" w:lineRule="auto"/>
              <w:jc w:val="both"/>
              <w:rPr>
                <w:rFonts w:ascii="Times New Roman" w:hAnsi="Times New Roman" w:cs="Times New Roman"/>
              </w:rPr>
            </w:pPr>
            <w:r>
              <w:rPr>
                <w:rFonts w:ascii="Times New Roman" w:hAnsi="Times New Roman" w:cs="Times New Roman"/>
              </w:rPr>
              <w:t>Vanadium species initial concentration (</w:t>
            </w:r>
            <m:oMath>
              <m:sSup>
                <m:sSupPr>
                  <m:ctrlPr>
                    <w:rPr>
                      <w:rFonts w:ascii="Cambria Math" w:hAnsi="Cambria Math"/>
                      <w:i/>
                    </w:rPr>
                  </m:ctrlPr>
                </m:sSupPr>
                <m:e>
                  <m:r>
                    <w:rPr>
                      <w:rFonts w:ascii="Cambria Math" w:hAnsi="Cambria Math"/>
                    </w:rPr>
                    <m:t>mol m</m:t>
                  </m:r>
                </m:e>
                <m:sup>
                  <m:r>
                    <w:rPr>
                      <w:rFonts w:ascii="Cambria Math" w:hAnsi="Cambria Math"/>
                    </w:rPr>
                    <m:t>-3</m:t>
                  </m:r>
                </m:sup>
              </m:sSup>
            </m:oMath>
            <w:r w:rsidRPr="00360261">
              <w:t>)</w:t>
            </w:r>
          </w:p>
        </w:tc>
        <w:tc>
          <w:tcPr>
            <w:tcW w:w="1620" w:type="dxa"/>
          </w:tcPr>
          <w:p w14:paraId="59871FB0" w14:textId="77777777" w:rsidR="00076C47" w:rsidRDefault="00076C47" w:rsidP="00A1216C">
            <w:pPr>
              <w:spacing w:line="480" w:lineRule="auto"/>
              <w:jc w:val="center"/>
              <w:rPr>
                <w:rFonts w:ascii="Times New Roman" w:hAnsi="Times New Roman" w:cs="Times New Roman"/>
              </w:rPr>
            </w:pPr>
            <w:r>
              <w:rPr>
                <w:rFonts w:ascii="Times New Roman" w:hAnsi="Times New Roman" w:cs="Times New Roman"/>
              </w:rPr>
              <w:t>750</w:t>
            </w:r>
          </w:p>
        </w:tc>
        <w:tc>
          <w:tcPr>
            <w:tcW w:w="1260" w:type="dxa"/>
          </w:tcPr>
          <w:p w14:paraId="2FD79AAD" w14:textId="77777777" w:rsidR="00076C47" w:rsidRDefault="00076C47" w:rsidP="00A1216C">
            <w:pPr>
              <w:spacing w:line="480" w:lineRule="auto"/>
              <w:jc w:val="center"/>
              <w:rPr>
                <w:rFonts w:ascii="Times New Roman" w:hAnsi="Times New Roman" w:cs="Times New Roman"/>
              </w:rPr>
            </w:pPr>
            <w:r w:rsidRPr="0094061D">
              <w:rPr>
                <w:rFonts w:ascii="Times New Roman" w:hAnsi="Times New Roman" w:cs="Times New Roman"/>
              </w:rPr>
              <w:t>Chosen</w:t>
            </w:r>
          </w:p>
        </w:tc>
      </w:tr>
      <w:tr w:rsidR="00076C47" w14:paraId="1520E50F" w14:textId="77777777" w:rsidTr="00A1216C">
        <w:tc>
          <w:tcPr>
            <w:tcW w:w="6120" w:type="dxa"/>
          </w:tcPr>
          <w:p w14:paraId="585C7A7E" w14:textId="77777777" w:rsidR="00076C47" w:rsidRPr="00767665" w:rsidRDefault="00076C47" w:rsidP="00A1216C">
            <w:pPr>
              <w:spacing w:line="480" w:lineRule="auto"/>
              <w:jc w:val="both"/>
              <w:rPr>
                <w:rFonts w:ascii="Times New Roman" w:hAnsi="Times New Roman" w:cs="Times New Roman"/>
              </w:rPr>
            </w:pPr>
            <w:r>
              <w:rPr>
                <w:rFonts w:ascii="Times New Roman" w:hAnsi="Times New Roman" w:cs="Times New Roman"/>
              </w:rPr>
              <w:t>Negative electrolyte initial proton concentration (</w:t>
            </w:r>
            <m:oMath>
              <m:sSup>
                <m:sSupPr>
                  <m:ctrlPr>
                    <w:rPr>
                      <w:rFonts w:ascii="Cambria Math" w:hAnsi="Cambria Math"/>
                      <w:i/>
                    </w:rPr>
                  </m:ctrlPr>
                </m:sSupPr>
                <m:e>
                  <m:r>
                    <w:rPr>
                      <w:rFonts w:ascii="Cambria Math" w:hAnsi="Cambria Math"/>
                    </w:rPr>
                    <m:t>mol m</m:t>
                  </m:r>
                </m:e>
                <m:sup>
                  <m:r>
                    <w:rPr>
                      <w:rFonts w:ascii="Cambria Math" w:hAnsi="Cambria Math"/>
                    </w:rPr>
                    <m:t>-3</m:t>
                  </m:r>
                </m:sup>
              </m:sSup>
            </m:oMath>
            <w:r w:rsidRPr="00360261">
              <w:t>)</w:t>
            </w:r>
          </w:p>
        </w:tc>
        <w:tc>
          <w:tcPr>
            <w:tcW w:w="1620" w:type="dxa"/>
          </w:tcPr>
          <w:p w14:paraId="6ED42463" w14:textId="77777777" w:rsidR="00076C47" w:rsidRDefault="00076C47" w:rsidP="00A1216C">
            <w:pPr>
              <w:spacing w:line="480" w:lineRule="auto"/>
              <w:jc w:val="center"/>
              <w:rPr>
                <w:rFonts w:ascii="Times New Roman" w:hAnsi="Times New Roman" w:cs="Times New Roman"/>
              </w:rPr>
            </w:pPr>
            <w:r>
              <w:rPr>
                <w:rFonts w:ascii="Times New Roman" w:hAnsi="Times New Roman" w:cs="Times New Roman"/>
              </w:rPr>
              <w:t>4800</w:t>
            </w:r>
          </w:p>
        </w:tc>
        <w:tc>
          <w:tcPr>
            <w:tcW w:w="1260" w:type="dxa"/>
          </w:tcPr>
          <w:p w14:paraId="5B84EA64" w14:textId="77777777" w:rsidR="00076C47" w:rsidRDefault="00076C47" w:rsidP="00A1216C">
            <w:pPr>
              <w:spacing w:line="480" w:lineRule="auto"/>
              <w:jc w:val="center"/>
              <w:rPr>
                <w:rFonts w:ascii="Times New Roman" w:hAnsi="Times New Roman" w:cs="Times New Roman"/>
              </w:rPr>
            </w:pPr>
            <w:r w:rsidRPr="0094061D">
              <w:rPr>
                <w:rFonts w:ascii="Times New Roman" w:hAnsi="Times New Roman" w:cs="Times New Roman"/>
              </w:rPr>
              <w:t>Chosen</w:t>
            </w:r>
          </w:p>
        </w:tc>
      </w:tr>
      <w:tr w:rsidR="00076C47" w14:paraId="2E0ECA46" w14:textId="77777777" w:rsidTr="00A1216C">
        <w:tc>
          <w:tcPr>
            <w:tcW w:w="6120" w:type="dxa"/>
          </w:tcPr>
          <w:p w14:paraId="2A00250D" w14:textId="77777777" w:rsidR="00076C47" w:rsidRPr="00767665" w:rsidRDefault="00076C47" w:rsidP="00A1216C">
            <w:pPr>
              <w:spacing w:line="480" w:lineRule="auto"/>
              <w:jc w:val="both"/>
              <w:rPr>
                <w:rFonts w:ascii="Times New Roman" w:hAnsi="Times New Roman" w:cs="Times New Roman"/>
              </w:rPr>
            </w:pPr>
            <w:r>
              <w:rPr>
                <w:rFonts w:ascii="Times New Roman" w:hAnsi="Times New Roman" w:cs="Times New Roman"/>
              </w:rPr>
              <w:t>Positive electrolyte initial proton concentration (</w:t>
            </w:r>
            <m:oMath>
              <m:sSup>
                <m:sSupPr>
                  <m:ctrlPr>
                    <w:rPr>
                      <w:rFonts w:ascii="Cambria Math" w:hAnsi="Cambria Math"/>
                      <w:i/>
                    </w:rPr>
                  </m:ctrlPr>
                </m:sSupPr>
                <m:e>
                  <m:r>
                    <w:rPr>
                      <w:rFonts w:ascii="Cambria Math" w:hAnsi="Cambria Math"/>
                    </w:rPr>
                    <m:t>mol m</m:t>
                  </m:r>
                </m:e>
                <m:sup>
                  <m:r>
                    <w:rPr>
                      <w:rFonts w:ascii="Cambria Math" w:hAnsi="Cambria Math"/>
                    </w:rPr>
                    <m:t>-3</m:t>
                  </m:r>
                </m:sup>
              </m:sSup>
            </m:oMath>
            <w:r w:rsidRPr="00360261">
              <w:t>)</w:t>
            </w:r>
          </w:p>
        </w:tc>
        <w:tc>
          <w:tcPr>
            <w:tcW w:w="1620" w:type="dxa"/>
          </w:tcPr>
          <w:p w14:paraId="629A2AD4" w14:textId="77777777" w:rsidR="00076C47" w:rsidRDefault="00076C47" w:rsidP="00A1216C">
            <w:pPr>
              <w:spacing w:line="480" w:lineRule="auto"/>
              <w:jc w:val="center"/>
              <w:rPr>
                <w:rFonts w:ascii="Times New Roman" w:hAnsi="Times New Roman" w:cs="Times New Roman"/>
              </w:rPr>
            </w:pPr>
            <w:r>
              <w:rPr>
                <w:rFonts w:ascii="Times New Roman" w:hAnsi="Times New Roman" w:cs="Times New Roman"/>
              </w:rPr>
              <w:t>4050</w:t>
            </w:r>
          </w:p>
        </w:tc>
        <w:tc>
          <w:tcPr>
            <w:tcW w:w="1260" w:type="dxa"/>
          </w:tcPr>
          <w:p w14:paraId="4F69EF51" w14:textId="77777777" w:rsidR="00076C47" w:rsidRDefault="00076C47" w:rsidP="00A1216C">
            <w:pPr>
              <w:spacing w:line="480" w:lineRule="auto"/>
              <w:jc w:val="center"/>
              <w:rPr>
                <w:rFonts w:ascii="Times New Roman" w:hAnsi="Times New Roman" w:cs="Times New Roman"/>
              </w:rPr>
            </w:pPr>
            <w:r w:rsidRPr="0094061D">
              <w:rPr>
                <w:rFonts w:ascii="Times New Roman" w:hAnsi="Times New Roman" w:cs="Times New Roman"/>
              </w:rPr>
              <w:t>Chosen</w:t>
            </w:r>
          </w:p>
        </w:tc>
      </w:tr>
      <w:tr w:rsidR="00076C47" w14:paraId="287464B2" w14:textId="77777777" w:rsidTr="00A1216C">
        <w:tc>
          <w:tcPr>
            <w:tcW w:w="6120" w:type="dxa"/>
          </w:tcPr>
          <w:p w14:paraId="08729CBA" w14:textId="77777777" w:rsidR="00076C47" w:rsidRPr="00767665" w:rsidRDefault="00076C47" w:rsidP="00A1216C">
            <w:pPr>
              <w:spacing w:line="480" w:lineRule="auto"/>
              <w:jc w:val="both"/>
              <w:rPr>
                <w:rFonts w:ascii="Times New Roman" w:hAnsi="Times New Roman" w:cs="Times New Roman"/>
              </w:rPr>
            </w:pPr>
            <w:r>
              <w:rPr>
                <w:rFonts w:ascii="Times New Roman" w:hAnsi="Times New Roman" w:cs="Times New Roman"/>
              </w:rPr>
              <w:t xml:space="preserve">Electrolyte conductivity </w:t>
            </w:r>
            <m:oMath>
              <m:d>
                <m:dPr>
                  <m:ctrlPr>
                    <w:rPr>
                      <w:rFonts w:ascii="Cambria Math" w:hAnsi="Cambria Math"/>
                      <w:i/>
                      <w:iCs/>
                    </w:rPr>
                  </m:ctrlPr>
                </m:dPr>
                <m:e>
                  <m:r>
                    <w:rPr>
                      <w:rFonts w:ascii="Cambria Math" w:hAnsi="Cambria Math"/>
                    </w:rPr>
                    <m:t xml:space="preserve">S </m:t>
                  </m:r>
                  <m:sSup>
                    <m:sSupPr>
                      <m:ctrlPr>
                        <w:rPr>
                          <w:rFonts w:ascii="Cambria Math" w:hAnsi="Cambria Math"/>
                          <w:bCs/>
                          <w:i/>
                          <w:iCs/>
                        </w:rPr>
                      </m:ctrlPr>
                    </m:sSupPr>
                    <m:e>
                      <m:r>
                        <w:rPr>
                          <w:rFonts w:ascii="Cambria Math" w:hAnsi="Cambria Math"/>
                        </w:rPr>
                        <m:t>m</m:t>
                      </m:r>
                    </m:e>
                    <m:sup>
                      <m:r>
                        <w:rPr>
                          <w:rFonts w:ascii="Cambria Math" w:hAnsi="Cambria Math"/>
                        </w:rPr>
                        <m:t>-1</m:t>
                      </m:r>
                    </m:sup>
                  </m:sSup>
                </m:e>
              </m:d>
            </m:oMath>
          </w:p>
        </w:tc>
        <w:tc>
          <w:tcPr>
            <w:tcW w:w="1620" w:type="dxa"/>
          </w:tcPr>
          <w:p w14:paraId="2FF32F03" w14:textId="77777777" w:rsidR="00076C47" w:rsidRDefault="00076C47" w:rsidP="00A1216C">
            <w:pPr>
              <w:spacing w:line="480" w:lineRule="auto"/>
              <w:jc w:val="center"/>
              <w:rPr>
                <w:rFonts w:ascii="Times New Roman" w:hAnsi="Times New Roman" w:cs="Times New Roman"/>
              </w:rPr>
            </w:pPr>
            <w:r>
              <w:rPr>
                <w:rFonts w:ascii="Times New Roman" w:hAnsi="Times New Roman" w:cs="Times New Roman"/>
              </w:rPr>
              <w:t>66.7</w:t>
            </w:r>
          </w:p>
        </w:tc>
        <w:tc>
          <w:tcPr>
            <w:tcW w:w="1260" w:type="dxa"/>
          </w:tcPr>
          <w:p w14:paraId="1F5F5CB6" w14:textId="77777777" w:rsidR="00076C47" w:rsidRDefault="00076C47" w:rsidP="00A1216C">
            <w:pPr>
              <w:spacing w:line="480" w:lineRule="auto"/>
              <w:jc w:val="center"/>
              <w:rPr>
                <w:rFonts w:ascii="Times New Roman" w:hAnsi="Times New Roman" w:cs="Times New Roman"/>
              </w:rPr>
            </w:pPr>
            <w:r>
              <w:rPr>
                <w:rFonts w:ascii="Times New Roman" w:hAnsi="Times New Roman" w:cs="Times New Roman"/>
              </w:rPr>
              <w:fldChar w:fldCharType="begin" w:fldLock="1"/>
            </w:r>
            <w:r>
              <w:rPr>
                <w:rFonts w:ascii="Times New Roman" w:hAnsi="Times New Roman" w:cs="Times New Roman"/>
              </w:rPr>
              <w:instrText>ADDIN CSL_CITATION {"citationItems":[{"id":"ITEM-1","itemData":{"DOI":"10.1149/2.017209jes","ISBN":"0013-4651","ISSN":"0013-4651","abstract":"This paper presents a 2-D transient, isothermal model of a vanadium redox flow battery that can predict the species crossover and related capacity loss during operation. The model incorporates the species transport across the membrane due to convection, diffusion, and migration, and accounts for the transfer of water between the half-cells to capture the change in electrolyte volume. The model also accounts for the side reactions and associated changes in species concentration in each half-cell due to vanadium crossover. A set of boundary conditions based on the conservations of flux and current are incorporated at the electrolyte|membrane interfaces to account for the steep gradients in concentration and potential at these interfaces. In addition, the present model further improves upon the accuracy of existing models by incorporating a more complete version of the Nernst equation, which enables accurate prediction of the cell potential without the use of a fitting voltage. A direct comparison of the model predictions with experimental data shows that the model accurately predicts the measured voltage of a single charge/discharge cycle with an average error of 1.83%, and estimates the capacity loss of a 45 cycle experiment with an average error of 4.2%. The vanadium redox flow battery (VRFB) is an emerging energy storage technology that offers unique solutions for smart grid appli-cations, such as renewable energy storage, peak shaving, and electric utility load leveling. In these systems, liquid electrolytes are stored in external tanks and circulated through a cell stack, where the energy conversion process occurs due to electrochemical reduction-oxidation reactions. These reactions occur on porous graphite felt electrodes which are separated by an ion exchange membrane. The role of the membrane is to keep the solutions separate while allowing for the transfer of H + protons to maintain electroneutrality in the electrolytes. The key advantage of the VRFB is the that energy storage and power generation are decoupled, such that the energy storage capacity is de-termined by the volume of the external tanks, and the power rating is determined by the geometry and number of the electrochemical cells. Among the flow battery types, the VRFB distinguishes itself by using different oxidation states of the same vanadium element in the redox reactions. 1 During charge/discharge of a VRFB, the redox reactions occur simultaneously in both half-cells as follows: V …","author":[{"dropping-particle":"","family":"Knehr","given":"K W","non-dropping-particle":"","parse-names":false,"suffix":""},{"dropping-particle":"","family":"Agar","given":"Ertan","non-dropping-particle":"","parse-names":false,"suffix":""},{"dropping-particle":"","family":"Dennison","given":"C R","non-dropping-particle":"","parse-names":false,"suffix":""},{"dropping-particle":"","family":"Kalidindi","given":"A R","non-dropping-particle":"","parse-names":false,"suffix":""},{"dropping-particle":"","family":"Kumbur","given":"E C","non-dropping-particle":"","parse-names":false,"suffix":""}],"container-title":"Journal of The Electrochemical Society","id":"ITEM-1","issue":"9","issued":{"date-parts":[["2012"]]},"page":"1446-1459","title":"A Transient Vanadium Flow Battery Model Incorporating Vanadium Crossover and Water Transport through the Membrane","type":"article-journal","volume":"159"},"uris":["http://www.mendeley.com/documents/?uuid=d7167105-bddd-46f4-9df1-aca88ae4f4e9"]}],"mendeley":{"formattedCitation":"[91]","plainTextFormattedCitation":"[91]","previouslyFormattedCitation":"[91]"},"properties":{"noteIndex":0},"schema":"https://github.com/citation-style-language/schema/raw/master/csl-citation.json"}</w:instrText>
            </w:r>
            <w:r>
              <w:rPr>
                <w:rFonts w:ascii="Times New Roman" w:hAnsi="Times New Roman" w:cs="Times New Roman"/>
              </w:rPr>
              <w:fldChar w:fldCharType="separate"/>
            </w:r>
            <w:r w:rsidRPr="00AF110A">
              <w:rPr>
                <w:rFonts w:ascii="Times New Roman" w:hAnsi="Times New Roman" w:cs="Times New Roman"/>
                <w:noProof/>
              </w:rPr>
              <w:t>[91]</w:t>
            </w:r>
            <w:r>
              <w:rPr>
                <w:rFonts w:ascii="Times New Roman" w:hAnsi="Times New Roman" w:cs="Times New Roman"/>
              </w:rPr>
              <w:fldChar w:fldCharType="end"/>
            </w:r>
          </w:p>
        </w:tc>
      </w:tr>
      <w:tr w:rsidR="00076C47" w14:paraId="6BB14F5C" w14:textId="77777777" w:rsidTr="00A1216C">
        <w:tc>
          <w:tcPr>
            <w:tcW w:w="6120" w:type="dxa"/>
          </w:tcPr>
          <w:p w14:paraId="1447CB72" w14:textId="77777777" w:rsidR="00076C47" w:rsidRDefault="00076C47" w:rsidP="00A1216C">
            <w:pPr>
              <w:spacing w:line="480" w:lineRule="auto"/>
              <w:jc w:val="both"/>
              <w:rPr>
                <w:rFonts w:ascii="Times New Roman" w:hAnsi="Times New Roman" w:cs="Times New Roman"/>
              </w:rPr>
            </w:pPr>
            <w:r>
              <w:rPr>
                <w:rFonts w:ascii="Times New Roman" w:hAnsi="Times New Roman" w:cs="Times New Roman"/>
              </w:rPr>
              <w:t>N</w:t>
            </w:r>
            <w:r w:rsidRPr="00767665">
              <w:rPr>
                <w:rFonts w:ascii="Times New Roman" w:hAnsi="Times New Roman" w:cs="Times New Roman"/>
              </w:rPr>
              <w:t>egative electrolyte</w:t>
            </w:r>
            <w:r>
              <w:rPr>
                <w:rFonts w:ascii="Times New Roman" w:hAnsi="Times New Roman" w:cs="Times New Roman"/>
              </w:rPr>
              <w:t xml:space="preserve"> density </w:t>
            </w:r>
            <w:r w:rsidRPr="00360261">
              <w:t>(</w:t>
            </w:r>
            <m:oMath>
              <m:sSup>
                <m:sSupPr>
                  <m:ctrlPr>
                    <w:rPr>
                      <w:rFonts w:ascii="Cambria Math" w:hAnsi="Cambria Math"/>
                      <w:i/>
                    </w:rPr>
                  </m:ctrlPr>
                </m:sSupPr>
                <m:e>
                  <m:r>
                    <w:rPr>
                      <w:rFonts w:ascii="Cambria Math" w:hAnsi="Cambria Math"/>
                    </w:rPr>
                    <m:t>kg m</m:t>
                  </m:r>
                </m:e>
                <m:sup>
                  <m:r>
                    <w:rPr>
                      <w:rFonts w:ascii="Cambria Math" w:hAnsi="Cambria Math"/>
                    </w:rPr>
                    <m:t>-3</m:t>
                  </m:r>
                </m:sup>
              </m:sSup>
            </m:oMath>
            <w:r w:rsidRPr="00360261">
              <w:t>)</w:t>
            </w:r>
          </w:p>
        </w:tc>
        <w:tc>
          <w:tcPr>
            <w:tcW w:w="1620" w:type="dxa"/>
          </w:tcPr>
          <w:p w14:paraId="21549288" w14:textId="77777777" w:rsidR="00076C47" w:rsidRDefault="00076C47" w:rsidP="00A1216C">
            <w:pPr>
              <w:spacing w:line="480" w:lineRule="auto"/>
              <w:jc w:val="center"/>
              <w:rPr>
                <w:rFonts w:ascii="Times New Roman" w:hAnsi="Times New Roman" w:cs="Times New Roman"/>
              </w:rPr>
            </w:pPr>
            <w:r>
              <w:rPr>
                <w:rFonts w:ascii="Times New Roman" w:hAnsi="Times New Roman" w:cs="Times New Roman"/>
              </w:rPr>
              <w:t>1300</w:t>
            </w:r>
          </w:p>
        </w:tc>
        <w:tc>
          <w:tcPr>
            <w:tcW w:w="1260" w:type="dxa"/>
          </w:tcPr>
          <w:p w14:paraId="44863523" w14:textId="77777777" w:rsidR="00076C47" w:rsidRDefault="00076C47" w:rsidP="00A1216C">
            <w:pPr>
              <w:spacing w:line="480" w:lineRule="auto"/>
              <w:jc w:val="center"/>
              <w:rPr>
                <w:rFonts w:ascii="Times New Roman" w:hAnsi="Times New Roman" w:cs="Times New Roman"/>
              </w:rPr>
            </w:pPr>
            <w:r>
              <w:rPr>
                <w:rFonts w:ascii="Times New Roman" w:hAnsi="Times New Roman" w:cs="Times New Roman"/>
              </w:rPr>
              <w:t>Measured</w:t>
            </w:r>
          </w:p>
        </w:tc>
      </w:tr>
      <w:tr w:rsidR="00076C47" w14:paraId="0700F73B" w14:textId="77777777" w:rsidTr="00A1216C">
        <w:tc>
          <w:tcPr>
            <w:tcW w:w="6120" w:type="dxa"/>
          </w:tcPr>
          <w:p w14:paraId="0C3E7FD9" w14:textId="77777777" w:rsidR="00076C47" w:rsidRDefault="00076C47" w:rsidP="00A1216C">
            <w:pPr>
              <w:spacing w:line="480" w:lineRule="auto"/>
              <w:jc w:val="both"/>
              <w:rPr>
                <w:rFonts w:ascii="Times New Roman" w:hAnsi="Times New Roman" w:cs="Times New Roman"/>
              </w:rPr>
            </w:pPr>
            <w:r>
              <w:rPr>
                <w:rFonts w:ascii="Times New Roman" w:hAnsi="Times New Roman" w:cs="Times New Roman"/>
              </w:rPr>
              <w:t>P</w:t>
            </w:r>
            <w:r w:rsidRPr="00767665">
              <w:rPr>
                <w:rFonts w:ascii="Times New Roman" w:hAnsi="Times New Roman" w:cs="Times New Roman"/>
              </w:rPr>
              <w:t>ositive electrolyte</w:t>
            </w:r>
            <w:r>
              <w:rPr>
                <w:rFonts w:ascii="Times New Roman" w:hAnsi="Times New Roman" w:cs="Times New Roman"/>
              </w:rPr>
              <w:t xml:space="preserve"> density </w:t>
            </w:r>
            <w:r w:rsidRPr="00360261">
              <w:t>(</w:t>
            </w:r>
            <m:oMath>
              <m:sSup>
                <m:sSupPr>
                  <m:ctrlPr>
                    <w:rPr>
                      <w:rFonts w:ascii="Cambria Math" w:hAnsi="Cambria Math"/>
                      <w:i/>
                    </w:rPr>
                  </m:ctrlPr>
                </m:sSupPr>
                <m:e>
                  <m:r>
                    <w:rPr>
                      <w:rFonts w:ascii="Cambria Math" w:hAnsi="Cambria Math"/>
                    </w:rPr>
                    <m:t>kg m</m:t>
                  </m:r>
                </m:e>
                <m:sup>
                  <m:r>
                    <w:rPr>
                      <w:rFonts w:ascii="Cambria Math" w:hAnsi="Cambria Math"/>
                    </w:rPr>
                    <m:t>-3</m:t>
                  </m:r>
                </m:sup>
              </m:sSup>
            </m:oMath>
            <w:r w:rsidRPr="00360261">
              <w:t>)</w:t>
            </w:r>
          </w:p>
        </w:tc>
        <w:tc>
          <w:tcPr>
            <w:tcW w:w="1620" w:type="dxa"/>
          </w:tcPr>
          <w:p w14:paraId="54BB7262" w14:textId="77777777" w:rsidR="00076C47" w:rsidRDefault="00076C47" w:rsidP="00A1216C">
            <w:pPr>
              <w:spacing w:line="480" w:lineRule="auto"/>
              <w:jc w:val="center"/>
              <w:rPr>
                <w:rFonts w:ascii="Times New Roman" w:hAnsi="Times New Roman" w:cs="Times New Roman"/>
              </w:rPr>
            </w:pPr>
            <w:r>
              <w:rPr>
                <w:rFonts w:ascii="Times New Roman" w:hAnsi="Times New Roman" w:cs="Times New Roman"/>
              </w:rPr>
              <w:t>1350</w:t>
            </w:r>
          </w:p>
        </w:tc>
        <w:tc>
          <w:tcPr>
            <w:tcW w:w="1260" w:type="dxa"/>
          </w:tcPr>
          <w:p w14:paraId="36200F8A" w14:textId="77777777" w:rsidR="00076C47" w:rsidRDefault="00076C47" w:rsidP="00A1216C">
            <w:pPr>
              <w:spacing w:line="480" w:lineRule="auto"/>
              <w:jc w:val="center"/>
              <w:rPr>
                <w:rFonts w:ascii="Times New Roman" w:hAnsi="Times New Roman" w:cs="Times New Roman"/>
              </w:rPr>
            </w:pPr>
            <w:r>
              <w:rPr>
                <w:rFonts w:ascii="Times New Roman" w:hAnsi="Times New Roman" w:cs="Times New Roman"/>
              </w:rPr>
              <w:t>Measured</w:t>
            </w:r>
          </w:p>
        </w:tc>
      </w:tr>
      <w:tr w:rsidR="00076C47" w14:paraId="25515289" w14:textId="77777777" w:rsidTr="00A1216C">
        <w:tc>
          <w:tcPr>
            <w:tcW w:w="6120" w:type="dxa"/>
          </w:tcPr>
          <w:p w14:paraId="4B193A98" w14:textId="77777777" w:rsidR="00076C47" w:rsidRPr="00767665" w:rsidRDefault="00076C47" w:rsidP="00A1216C">
            <w:pPr>
              <w:spacing w:line="480" w:lineRule="auto"/>
              <w:jc w:val="both"/>
              <w:rPr>
                <w:rFonts w:ascii="Times New Roman" w:hAnsi="Times New Roman" w:cs="Times New Roman"/>
              </w:rPr>
            </w:pPr>
            <w:r>
              <w:rPr>
                <w:rFonts w:ascii="Times New Roman" w:hAnsi="Times New Roman" w:cs="Times New Roman"/>
              </w:rPr>
              <w:t>N</w:t>
            </w:r>
            <w:r w:rsidRPr="003A7F4A">
              <w:rPr>
                <w:rFonts w:ascii="Times New Roman" w:hAnsi="Times New Roman" w:cs="Times New Roman"/>
              </w:rPr>
              <w:t xml:space="preserve">egative electrolyte </w:t>
            </w:r>
            <w:r>
              <w:rPr>
                <w:rFonts w:ascii="Times New Roman" w:hAnsi="Times New Roman" w:cs="Times New Roman"/>
              </w:rPr>
              <w:t>d</w:t>
            </w:r>
            <w:r w:rsidRPr="003A7F4A">
              <w:rPr>
                <w:rFonts w:ascii="Times New Roman" w:hAnsi="Times New Roman" w:cs="Times New Roman"/>
              </w:rPr>
              <w:t>ynamic viscosity</w:t>
            </w:r>
            <m:oMath>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Pa s</m:t>
                  </m:r>
                </m:e>
              </m:d>
            </m:oMath>
          </w:p>
        </w:tc>
        <w:tc>
          <w:tcPr>
            <w:tcW w:w="1620" w:type="dxa"/>
          </w:tcPr>
          <w:p w14:paraId="21E9C0D9" w14:textId="77777777" w:rsidR="00076C47" w:rsidRDefault="00076C47" w:rsidP="00A1216C">
            <w:pPr>
              <w:spacing w:line="480" w:lineRule="auto"/>
              <w:jc w:val="center"/>
              <w:rPr>
                <w:rFonts w:ascii="Times New Roman" w:hAnsi="Times New Roman" w:cs="Times New Roman"/>
              </w:rPr>
            </w:pPr>
            <w:r w:rsidRPr="003A7F4A">
              <w:rPr>
                <w:rFonts w:ascii="Times New Roman" w:hAnsi="Times New Roman" w:cs="Times New Roman"/>
              </w:rPr>
              <w:t>0.0025</w:t>
            </w:r>
          </w:p>
        </w:tc>
        <w:tc>
          <w:tcPr>
            <w:tcW w:w="1260" w:type="dxa"/>
          </w:tcPr>
          <w:p w14:paraId="1F980054" w14:textId="77777777" w:rsidR="00076C47" w:rsidRPr="003A7F4A" w:rsidRDefault="00076C47" w:rsidP="00A1216C">
            <w:pPr>
              <w:spacing w:line="480" w:lineRule="auto"/>
              <w:jc w:val="center"/>
              <w:rPr>
                <w:rFonts w:ascii="Times New Roman" w:hAnsi="Times New Roman" w:cs="Times New Roman"/>
              </w:rPr>
            </w:pPr>
            <w:r>
              <w:rPr>
                <w:rFonts w:ascii="Times New Roman" w:hAnsi="Times New Roman" w:cs="Times New Roman"/>
              </w:rPr>
              <w:t>Measured</w:t>
            </w:r>
          </w:p>
        </w:tc>
      </w:tr>
      <w:tr w:rsidR="00076C47" w14:paraId="4ED6D148" w14:textId="77777777" w:rsidTr="00A1216C">
        <w:tc>
          <w:tcPr>
            <w:tcW w:w="6120" w:type="dxa"/>
            <w:tcBorders>
              <w:bottom w:val="single" w:sz="4" w:space="0" w:color="auto"/>
            </w:tcBorders>
          </w:tcPr>
          <w:p w14:paraId="3BD81834" w14:textId="77777777" w:rsidR="00076C47" w:rsidRPr="00767665" w:rsidRDefault="00076C47" w:rsidP="00A1216C">
            <w:pPr>
              <w:spacing w:line="480" w:lineRule="auto"/>
              <w:jc w:val="both"/>
              <w:rPr>
                <w:rFonts w:ascii="Times New Roman" w:hAnsi="Times New Roman" w:cs="Times New Roman"/>
              </w:rPr>
            </w:pPr>
            <w:r>
              <w:rPr>
                <w:rFonts w:ascii="Times New Roman" w:hAnsi="Times New Roman" w:cs="Times New Roman"/>
              </w:rPr>
              <w:t>Positive</w:t>
            </w:r>
            <w:r w:rsidRPr="003A7F4A">
              <w:rPr>
                <w:rFonts w:ascii="Times New Roman" w:hAnsi="Times New Roman" w:cs="Times New Roman"/>
              </w:rPr>
              <w:t xml:space="preserve"> electrolyte </w:t>
            </w:r>
            <w:r>
              <w:rPr>
                <w:rFonts w:ascii="Times New Roman" w:hAnsi="Times New Roman" w:cs="Times New Roman"/>
              </w:rPr>
              <w:t>d</w:t>
            </w:r>
            <w:r w:rsidRPr="003A7F4A">
              <w:rPr>
                <w:rFonts w:ascii="Times New Roman" w:hAnsi="Times New Roman" w:cs="Times New Roman"/>
              </w:rPr>
              <w:t>ynamic viscosity</w:t>
            </w:r>
            <w:r>
              <w:rPr>
                <w:rFonts w:ascii="Times New Roman" w:hAnsi="Times New Roman" w:cs="Times New Roman"/>
              </w:rPr>
              <w:t xml:space="preserve"> </w:t>
            </w:r>
            <m:oMath>
              <m:d>
                <m:dPr>
                  <m:ctrlPr>
                    <w:rPr>
                      <w:rFonts w:ascii="Cambria Math" w:hAnsi="Cambria Math" w:cs="Times New Roman"/>
                      <w:i/>
                    </w:rPr>
                  </m:ctrlPr>
                </m:dPr>
                <m:e>
                  <m:r>
                    <w:rPr>
                      <w:rFonts w:ascii="Cambria Math" w:hAnsi="Cambria Math" w:cs="Times New Roman"/>
                    </w:rPr>
                    <m:t>Pa s</m:t>
                  </m:r>
                </m:e>
              </m:d>
            </m:oMath>
          </w:p>
        </w:tc>
        <w:tc>
          <w:tcPr>
            <w:tcW w:w="1620" w:type="dxa"/>
            <w:tcBorders>
              <w:bottom w:val="single" w:sz="4" w:space="0" w:color="auto"/>
            </w:tcBorders>
          </w:tcPr>
          <w:p w14:paraId="6C2552D6" w14:textId="77777777" w:rsidR="00076C47" w:rsidRDefault="00076C47" w:rsidP="00A1216C">
            <w:pPr>
              <w:spacing w:line="480" w:lineRule="auto"/>
              <w:jc w:val="center"/>
              <w:rPr>
                <w:rFonts w:ascii="Times New Roman" w:hAnsi="Times New Roman" w:cs="Times New Roman"/>
              </w:rPr>
            </w:pPr>
            <w:r w:rsidRPr="003A7F4A">
              <w:rPr>
                <w:rFonts w:ascii="Times New Roman" w:hAnsi="Times New Roman" w:cs="Times New Roman"/>
              </w:rPr>
              <w:t>0.005</w:t>
            </w:r>
          </w:p>
        </w:tc>
        <w:tc>
          <w:tcPr>
            <w:tcW w:w="1260" w:type="dxa"/>
            <w:tcBorders>
              <w:bottom w:val="single" w:sz="4" w:space="0" w:color="auto"/>
            </w:tcBorders>
          </w:tcPr>
          <w:p w14:paraId="6EE7D4AD" w14:textId="77777777" w:rsidR="00076C47" w:rsidRPr="003A7F4A" w:rsidRDefault="00076C47" w:rsidP="00A1216C">
            <w:pPr>
              <w:spacing w:line="480" w:lineRule="auto"/>
              <w:jc w:val="center"/>
              <w:rPr>
                <w:rFonts w:ascii="Times New Roman" w:hAnsi="Times New Roman" w:cs="Times New Roman"/>
              </w:rPr>
            </w:pPr>
            <w:r>
              <w:rPr>
                <w:rFonts w:ascii="Times New Roman" w:hAnsi="Times New Roman" w:cs="Times New Roman"/>
              </w:rPr>
              <w:t>Measured</w:t>
            </w:r>
          </w:p>
        </w:tc>
      </w:tr>
    </w:tbl>
    <w:p w14:paraId="6664F674" w14:textId="13C1CF83" w:rsidR="00076C47" w:rsidRDefault="00076C47" w:rsidP="00484E3C">
      <w:pPr>
        <w:spacing w:line="480" w:lineRule="auto"/>
        <w:ind w:firstLine="720"/>
        <w:jc w:val="both"/>
        <w:rPr>
          <w:rFonts w:ascii="Times New Roman" w:hAnsi="Times New Roman" w:cs="Times New Roman"/>
        </w:rPr>
      </w:pPr>
    </w:p>
    <w:p w14:paraId="0D428C57" w14:textId="4D0E9E7A" w:rsidR="00076C47" w:rsidRDefault="00076C47" w:rsidP="00484E3C">
      <w:pPr>
        <w:spacing w:line="480" w:lineRule="auto"/>
        <w:ind w:firstLine="720"/>
        <w:jc w:val="both"/>
        <w:rPr>
          <w:rFonts w:ascii="Times New Roman" w:hAnsi="Times New Roman" w:cs="Times New Roman"/>
        </w:rPr>
      </w:pPr>
    </w:p>
    <w:p w14:paraId="44E282FD" w14:textId="40C8077D" w:rsidR="00076C47" w:rsidRDefault="00076C47" w:rsidP="00484E3C">
      <w:pPr>
        <w:spacing w:line="480" w:lineRule="auto"/>
        <w:ind w:firstLine="720"/>
        <w:jc w:val="both"/>
        <w:rPr>
          <w:rFonts w:ascii="Times New Roman" w:hAnsi="Times New Roman" w:cs="Times New Roman"/>
        </w:rPr>
      </w:pPr>
    </w:p>
    <w:p w14:paraId="54D42F9C" w14:textId="6B334E68" w:rsidR="00076C47" w:rsidRDefault="00076C47" w:rsidP="00484E3C">
      <w:pPr>
        <w:spacing w:line="480" w:lineRule="auto"/>
        <w:ind w:firstLine="720"/>
        <w:jc w:val="both"/>
        <w:rPr>
          <w:rFonts w:ascii="Times New Roman" w:hAnsi="Times New Roman" w:cs="Times New Roman"/>
        </w:rPr>
      </w:pPr>
    </w:p>
    <w:p w14:paraId="2A53EAB6" w14:textId="70601691" w:rsidR="00076C47" w:rsidRDefault="00076C47" w:rsidP="00484E3C">
      <w:pPr>
        <w:spacing w:line="480" w:lineRule="auto"/>
        <w:ind w:firstLine="720"/>
        <w:jc w:val="both"/>
        <w:rPr>
          <w:rFonts w:ascii="Times New Roman" w:hAnsi="Times New Roman" w:cs="Times New Roman"/>
        </w:rPr>
      </w:pPr>
    </w:p>
    <w:p w14:paraId="314E9956" w14:textId="77777777" w:rsidR="00076C47" w:rsidRDefault="00076C47" w:rsidP="00484E3C">
      <w:pPr>
        <w:spacing w:line="480" w:lineRule="auto"/>
        <w:ind w:firstLine="720"/>
        <w:jc w:val="both"/>
        <w:rPr>
          <w:rFonts w:ascii="Times New Roman" w:hAnsi="Times New Roman" w:cs="Times New Roman"/>
        </w:rPr>
      </w:pPr>
    </w:p>
    <w:p w14:paraId="62552443" w14:textId="7EE305DD" w:rsidR="009339C1" w:rsidRDefault="00CF3402" w:rsidP="00484E3C">
      <w:pPr>
        <w:spacing w:line="480" w:lineRule="auto"/>
        <w:ind w:firstLine="720"/>
        <w:jc w:val="both"/>
        <w:rPr>
          <w:rFonts w:ascii="Times New Roman" w:hAnsi="Times New Roman" w:cs="Times New Roman"/>
        </w:rPr>
      </w:pPr>
      <w:r>
        <w:rPr>
          <w:rFonts w:ascii="Times New Roman" w:hAnsi="Times New Roman" w:cs="Times New Roman"/>
        </w:rPr>
        <w:lastRenderedPageBreak/>
        <w:t>Figure 4.4</w:t>
      </w:r>
      <w:r w:rsidR="00A81496">
        <w:rPr>
          <w:rFonts w:ascii="Times New Roman" w:hAnsi="Times New Roman" w:cs="Times New Roman"/>
        </w:rPr>
        <w:t xml:space="preserve"> shows electrode permeability parameter impact on the predicted polarization curve and current distribution. </w:t>
      </w:r>
      <w:r w:rsidR="00BA7DC8">
        <w:rPr>
          <w:rFonts w:ascii="Times New Roman" w:hAnsi="Times New Roman" w:cs="Times New Roman"/>
        </w:rPr>
        <w:t xml:space="preserve"> </w:t>
      </w:r>
      <w:r w:rsidR="00A81496">
        <w:rPr>
          <w:rFonts w:ascii="Times New Roman" w:hAnsi="Times New Roman" w:cs="Times New Roman"/>
        </w:rPr>
        <w:t xml:space="preserve">As seen in the Figure 4.4a, experimentally measured polarization curve </w:t>
      </w:r>
      <w:r w:rsidR="00A27F2A">
        <w:rPr>
          <w:rFonts w:ascii="Times New Roman" w:hAnsi="Times New Roman" w:cs="Times New Roman"/>
        </w:rPr>
        <w:t xml:space="preserve">is roughly predicted by </w:t>
      </w:r>
      <w:r w:rsidR="00A81496">
        <w:rPr>
          <w:rFonts w:ascii="Times New Roman" w:hAnsi="Times New Roman" w:cs="Times New Roman"/>
        </w:rPr>
        <w:t>fitting permeability parameter. The fitted permeability value here is order of magnitude higher th</w:t>
      </w:r>
      <w:r w:rsidR="00A27F2A">
        <w:rPr>
          <w:rFonts w:ascii="Times New Roman" w:hAnsi="Times New Roman" w:cs="Times New Roman"/>
        </w:rPr>
        <w:t>a</w:t>
      </w:r>
      <w:r w:rsidR="00A81496">
        <w:rPr>
          <w:rFonts w:ascii="Times New Roman" w:hAnsi="Times New Roman" w:cs="Times New Roman"/>
        </w:rPr>
        <w:t xml:space="preserve">n the </w:t>
      </w:r>
      <w:r w:rsidR="00A27F2A">
        <w:rPr>
          <w:rFonts w:ascii="Times New Roman" w:hAnsi="Times New Roman" w:cs="Times New Roman"/>
        </w:rPr>
        <w:t>manufacturer value</w:t>
      </w:r>
      <w:r w:rsidR="00A81496">
        <w:rPr>
          <w:rFonts w:ascii="Times New Roman" w:hAnsi="Times New Roman" w:cs="Times New Roman"/>
        </w:rPr>
        <w:t>.</w:t>
      </w:r>
      <w:r w:rsidR="00A27F2A">
        <w:rPr>
          <w:rFonts w:ascii="Times New Roman" w:hAnsi="Times New Roman" w:cs="Times New Roman"/>
        </w:rPr>
        <w:t xml:space="preserve"> </w:t>
      </w:r>
      <w:r>
        <w:rPr>
          <w:rFonts w:ascii="Times New Roman" w:hAnsi="Times New Roman" w:cs="Times New Roman"/>
        </w:rPr>
        <w:t xml:space="preserve">However, </w:t>
      </w:r>
      <w:r w:rsidR="00A27F2A">
        <w:rPr>
          <w:rFonts w:ascii="Times New Roman" w:hAnsi="Times New Roman" w:cs="Times New Roman"/>
        </w:rPr>
        <w:t xml:space="preserve">it has been reported in the literature that the permeability is inversely proportional to </w:t>
      </w:r>
      <w:r w:rsidR="00AE45A0">
        <w:rPr>
          <w:rFonts w:ascii="Times New Roman" w:hAnsi="Times New Roman" w:cs="Times New Roman"/>
        </w:rPr>
        <w:t xml:space="preserve">electrode </w:t>
      </w:r>
      <w:r w:rsidR="00A27F2A">
        <w:rPr>
          <w:rFonts w:ascii="Times New Roman" w:hAnsi="Times New Roman" w:cs="Times New Roman"/>
        </w:rPr>
        <w:t xml:space="preserve">compression </w:t>
      </w:r>
      <w:r w:rsidR="00A27F2A">
        <w:rPr>
          <w:rFonts w:ascii="Times New Roman" w:hAnsi="Times New Roman" w:cs="Times New Roman"/>
        </w:rPr>
        <w:fldChar w:fldCharType="begin" w:fldLock="1"/>
      </w:r>
      <w:r w:rsidR="00A217E3">
        <w:rPr>
          <w:rFonts w:ascii="Times New Roman" w:hAnsi="Times New Roman" w:cs="Times New Roman"/>
        </w:rPr>
        <w:instrText>ADDIN CSL_CITATION {"citationItems":[{"id":"ITEM-1","itemData":{"DOI":"10.1016/j.jpowsour.2006.06.096","ISBN":"0378-7753","ISSN":"03787753","abstract":"The absolute gas permeability of several common gas diffusion layer (GDL) materials for polymer electrolyte membrane fuel cells was measured. Measurements were made in three perpendicular directions to investigate anisotropic properties. Most materials were found to display higher in-plane permeability than through-plane permeability. The permeability in the two perpendicular in-plane directions was found to display significant anisotropy. Materials with the most highly aligned fibers showed the highest anisotropy and the permeability could differ by as much as a factor of 2. In-plane permeability was also measured as the GDL was compressed to different thicknesses. Typically, compression of a sample to half its initial thickness resulted in a decrease in permeability by an order of magnitude. Since the change in GDL thickness during compression can be converted to porosity, the relationship between measured permeability and porosity was compared to various models available in the literature, one of which allows the estimation of anisotropic tortuosity. The effect of inertia on fluid flow was also determined and found to vary inversely with permeability, in agreement with available correlations. The results of this work will be useful for 3D modeling studies where knowledge of permeability and effective diffusivity tensors is required. © 2006 Elsevier B.V. All rights reserved.","author":[{"dropping-particle":"","family":"Gostick","given":"Jeff T.","non-dropping-particle":"","parse-names":false,"suffix":""},{"dropping-particle":"","family":"Fowler","given":"Michael W.","non-dropping-particle":"","parse-names":false,"suffix":""},{"dropping-particle":"","family":"Pritzker","given":"Mark D.","non-dropping-particle":"","parse-names":false,"suffix":""},{"dropping-particle":"","family":"Ioannidis","given":"Marios A.","non-dropping-particle":"","parse-names":false,"suffix":""},{"dropping-particle":"","family":"Behra","given":"Leya M.","non-dropping-particle":"","parse-names":false,"suffix":""}],"container-title":"Journal of Power Sources","id":"ITEM-1","issue":"1","issued":{"date-parts":[["2006","11","8"]]},"page":"228-238","title":"In-plane and through-plane gas permeability of carbon fiber electrode backing layers","type":"article-journal","volume":"162"},"uris":["http://www.mendeley.com/documents/?uuid=c422351f-6e1b-4c8c-82cb-7ee253cca08c"]}],"mendeley":{"formattedCitation":"[107]","plainTextFormattedCitation":"[107]","previouslyFormattedCitation":"[106]"},"properties":{"noteIndex":0},"schema":"https://github.com/citation-style-language/schema/raw/master/csl-citation.json"}</w:instrText>
      </w:r>
      <w:r w:rsidR="00A27F2A">
        <w:rPr>
          <w:rFonts w:ascii="Times New Roman" w:hAnsi="Times New Roman" w:cs="Times New Roman"/>
        </w:rPr>
        <w:fldChar w:fldCharType="separate"/>
      </w:r>
      <w:r w:rsidR="00A217E3" w:rsidRPr="00A217E3">
        <w:rPr>
          <w:rFonts w:ascii="Times New Roman" w:hAnsi="Times New Roman" w:cs="Times New Roman"/>
          <w:noProof/>
        </w:rPr>
        <w:t>[107]</w:t>
      </w:r>
      <w:r w:rsidR="00A27F2A">
        <w:rPr>
          <w:rFonts w:ascii="Times New Roman" w:hAnsi="Times New Roman" w:cs="Times New Roman"/>
        </w:rPr>
        <w:fldChar w:fldCharType="end"/>
      </w:r>
      <w:r w:rsidR="00A27F2A">
        <w:rPr>
          <w:rFonts w:ascii="Times New Roman" w:hAnsi="Times New Roman" w:cs="Times New Roman"/>
        </w:rPr>
        <w:t xml:space="preserve">. </w:t>
      </w:r>
      <w:r w:rsidR="005C65DA">
        <w:rPr>
          <w:rFonts w:ascii="Times New Roman" w:hAnsi="Times New Roman" w:cs="Times New Roman"/>
        </w:rPr>
        <w:t>Considering both negative and positive electrodes are compressed during cell assembly (approximately 25%), i</w:t>
      </w:r>
      <w:r w:rsidR="00AE45A0">
        <w:rPr>
          <w:rFonts w:ascii="Times New Roman" w:hAnsi="Times New Roman" w:cs="Times New Roman"/>
        </w:rPr>
        <w:t>ncreasement of p</w:t>
      </w:r>
      <w:r w:rsidR="00E835BA">
        <w:rPr>
          <w:rFonts w:ascii="Times New Roman" w:hAnsi="Times New Roman" w:cs="Times New Roman"/>
        </w:rPr>
        <w:t xml:space="preserve">ermeability </w:t>
      </w:r>
      <w:r w:rsidR="00AA26E4">
        <w:rPr>
          <w:rFonts w:ascii="Times New Roman" w:hAnsi="Times New Roman" w:cs="Times New Roman"/>
        </w:rPr>
        <w:t>under compression</w:t>
      </w:r>
      <w:r w:rsidR="00DA4508">
        <w:rPr>
          <w:rFonts w:ascii="Times New Roman" w:hAnsi="Times New Roman" w:cs="Times New Roman"/>
        </w:rPr>
        <w:t xml:space="preserve"> is </w:t>
      </w:r>
      <w:r w:rsidR="00F90636">
        <w:rPr>
          <w:rFonts w:ascii="Times New Roman" w:hAnsi="Times New Roman" w:cs="Times New Roman"/>
        </w:rPr>
        <w:t>un</w:t>
      </w:r>
      <w:r w:rsidR="00DA4508">
        <w:rPr>
          <w:rFonts w:ascii="Times New Roman" w:hAnsi="Times New Roman" w:cs="Times New Roman"/>
        </w:rPr>
        <w:t>physical</w:t>
      </w:r>
      <w:r w:rsidR="00AA26E4">
        <w:rPr>
          <w:rFonts w:ascii="Times New Roman" w:hAnsi="Times New Roman" w:cs="Times New Roman"/>
        </w:rPr>
        <w:t>. In-situ current distribution measurement also support</w:t>
      </w:r>
      <w:r w:rsidR="00AE45A0">
        <w:rPr>
          <w:rFonts w:ascii="Times New Roman" w:hAnsi="Times New Roman" w:cs="Times New Roman"/>
        </w:rPr>
        <w:t>s</w:t>
      </w:r>
      <w:r w:rsidR="00AA26E4">
        <w:rPr>
          <w:rFonts w:ascii="Times New Roman" w:hAnsi="Times New Roman" w:cs="Times New Roman"/>
        </w:rPr>
        <w:t xml:space="preserve"> this. A</w:t>
      </w:r>
      <w:r w:rsidR="004C1BC3">
        <w:rPr>
          <w:rFonts w:ascii="Times New Roman" w:hAnsi="Times New Roman" w:cs="Times New Roman"/>
        </w:rPr>
        <w:t xml:space="preserve">s shown in Figure 4.4b, </w:t>
      </w:r>
      <w:r w:rsidR="009339C1">
        <w:rPr>
          <w:rFonts w:ascii="Times New Roman" w:hAnsi="Times New Roman" w:cs="Times New Roman"/>
        </w:rPr>
        <w:t xml:space="preserve">experimentally measured current distribution </w:t>
      </w:r>
      <w:r w:rsidR="00DA4508">
        <w:rPr>
          <w:rFonts w:ascii="Times New Roman" w:hAnsi="Times New Roman" w:cs="Times New Roman"/>
        </w:rPr>
        <w:t>strongly disagreeing</w:t>
      </w:r>
      <w:r w:rsidR="009339C1">
        <w:rPr>
          <w:rFonts w:ascii="Times New Roman" w:hAnsi="Times New Roman" w:cs="Times New Roman"/>
        </w:rPr>
        <w:t xml:space="preserve"> with the computationally</w:t>
      </w:r>
      <w:r w:rsidR="009339C1" w:rsidRPr="008C5E50">
        <w:rPr>
          <w:rFonts w:ascii="Times New Roman" w:hAnsi="Times New Roman" w:cs="Times New Roman"/>
        </w:rPr>
        <w:t xml:space="preserve"> </w:t>
      </w:r>
      <w:r w:rsidR="009339C1">
        <w:rPr>
          <w:rFonts w:ascii="Times New Roman" w:hAnsi="Times New Roman" w:cs="Times New Roman"/>
        </w:rPr>
        <w:t>predicted current distribution</w:t>
      </w:r>
      <w:r w:rsidR="004C1BC3">
        <w:rPr>
          <w:rFonts w:ascii="Times New Roman" w:hAnsi="Times New Roman" w:cs="Times New Roman"/>
        </w:rPr>
        <w:t xml:space="preserve">. </w:t>
      </w:r>
      <w:r w:rsidR="00E835BA">
        <w:rPr>
          <w:rFonts w:ascii="Times New Roman" w:hAnsi="Times New Roman" w:cs="Times New Roman"/>
        </w:rPr>
        <w:t xml:space="preserve">Model predicts very high currents </w:t>
      </w:r>
      <w:r w:rsidR="009339C1">
        <w:rPr>
          <w:rFonts w:ascii="Times New Roman" w:hAnsi="Times New Roman" w:cs="Times New Roman"/>
        </w:rPr>
        <w:t>at the inlet segments</w:t>
      </w:r>
      <w:r w:rsidR="00AE45A0">
        <w:rPr>
          <w:rFonts w:ascii="Times New Roman" w:hAnsi="Times New Roman" w:cs="Times New Roman"/>
        </w:rPr>
        <w:t xml:space="preserve"> </w:t>
      </w:r>
      <w:r w:rsidR="00741739">
        <w:rPr>
          <w:rFonts w:ascii="Times New Roman" w:hAnsi="Times New Roman" w:cs="Times New Roman"/>
        </w:rPr>
        <w:t xml:space="preserve">and </w:t>
      </w:r>
      <w:r w:rsidR="00AE45A0">
        <w:rPr>
          <w:rFonts w:ascii="Times New Roman" w:hAnsi="Times New Roman" w:cs="Times New Roman"/>
        </w:rPr>
        <w:t xml:space="preserve">relatively lower current densities at the outlet segments. </w:t>
      </w:r>
      <w:r w:rsidR="00E835BA">
        <w:rPr>
          <w:rFonts w:ascii="Times New Roman" w:hAnsi="Times New Roman" w:cs="Times New Roman"/>
        </w:rPr>
        <w:t>Unrealistically high</w:t>
      </w:r>
      <w:r w:rsidR="00DA4508">
        <w:rPr>
          <w:rFonts w:ascii="Times New Roman" w:hAnsi="Times New Roman" w:cs="Times New Roman"/>
        </w:rPr>
        <w:t xml:space="preserve"> </w:t>
      </w:r>
      <w:r w:rsidR="00E835BA">
        <w:rPr>
          <w:rFonts w:ascii="Times New Roman" w:hAnsi="Times New Roman" w:cs="Times New Roman"/>
        </w:rPr>
        <w:t xml:space="preserve">permeability allows large volume of electrolyte to </w:t>
      </w:r>
      <w:proofErr w:type="gramStart"/>
      <w:r w:rsidR="0060461D">
        <w:rPr>
          <w:rFonts w:ascii="Times New Roman" w:hAnsi="Times New Roman" w:cs="Times New Roman"/>
        </w:rPr>
        <w:t>penetrate</w:t>
      </w:r>
      <w:r w:rsidR="00E835BA">
        <w:rPr>
          <w:rFonts w:ascii="Times New Roman" w:hAnsi="Times New Roman" w:cs="Times New Roman"/>
        </w:rPr>
        <w:t xml:space="preserve"> </w:t>
      </w:r>
      <w:r w:rsidR="0060461D">
        <w:rPr>
          <w:rFonts w:ascii="Times New Roman" w:hAnsi="Times New Roman" w:cs="Times New Roman"/>
        </w:rPr>
        <w:t>into</w:t>
      </w:r>
      <w:proofErr w:type="gramEnd"/>
      <w:r w:rsidR="0060461D">
        <w:rPr>
          <w:rFonts w:ascii="Times New Roman" w:hAnsi="Times New Roman" w:cs="Times New Roman"/>
        </w:rPr>
        <w:t xml:space="preserve"> the electrode. As a result of this, high electrochemical performance</w:t>
      </w:r>
      <w:r w:rsidR="00E72255">
        <w:rPr>
          <w:rFonts w:ascii="Times New Roman" w:hAnsi="Times New Roman" w:cs="Times New Roman"/>
        </w:rPr>
        <w:t xml:space="preserve"> is seen at the inlet region</w:t>
      </w:r>
      <w:r w:rsidR="0060461D">
        <w:rPr>
          <w:rFonts w:ascii="Times New Roman" w:hAnsi="Times New Roman" w:cs="Times New Roman"/>
        </w:rPr>
        <w:t xml:space="preserve">. </w:t>
      </w:r>
      <w:r w:rsidR="00E72255">
        <w:rPr>
          <w:rFonts w:ascii="Times New Roman" w:hAnsi="Times New Roman" w:cs="Times New Roman"/>
        </w:rPr>
        <w:t xml:space="preserve">Consuming vanadium active species very rapidly at the inlet </w:t>
      </w:r>
      <w:r w:rsidR="00741739">
        <w:rPr>
          <w:rFonts w:ascii="Times New Roman" w:hAnsi="Times New Roman" w:cs="Times New Roman"/>
        </w:rPr>
        <w:t xml:space="preserve">region </w:t>
      </w:r>
      <w:r w:rsidR="0060461D">
        <w:rPr>
          <w:rFonts w:ascii="Times New Roman" w:hAnsi="Times New Roman" w:cs="Times New Roman"/>
        </w:rPr>
        <w:t xml:space="preserve">induces </w:t>
      </w:r>
      <w:r w:rsidR="00646513">
        <w:rPr>
          <w:rFonts w:ascii="Times New Roman" w:hAnsi="Times New Roman" w:cs="Times New Roman"/>
        </w:rPr>
        <w:t xml:space="preserve">drastic concentration drop </w:t>
      </w:r>
      <w:r w:rsidR="00E72255">
        <w:rPr>
          <w:rFonts w:ascii="Times New Roman" w:hAnsi="Times New Roman" w:cs="Times New Roman"/>
        </w:rPr>
        <w:t>towards the outlet.</w:t>
      </w:r>
      <w:r w:rsidR="00695A69">
        <w:rPr>
          <w:rFonts w:ascii="Times New Roman" w:hAnsi="Times New Roman" w:cs="Times New Roman"/>
        </w:rPr>
        <w:t xml:space="preserve"> These results indicate </w:t>
      </w:r>
      <w:r w:rsidR="004A658F">
        <w:rPr>
          <w:rFonts w:ascii="Times New Roman" w:hAnsi="Times New Roman" w:cs="Times New Roman"/>
        </w:rPr>
        <w:t xml:space="preserve">that </w:t>
      </w:r>
      <w:r w:rsidR="00695A69">
        <w:rPr>
          <w:rFonts w:ascii="Times New Roman" w:hAnsi="Times New Roman" w:cs="Times New Roman"/>
        </w:rPr>
        <w:t>permeability is</w:t>
      </w:r>
      <w:r w:rsidR="004A658F">
        <w:rPr>
          <w:rFonts w:ascii="Times New Roman" w:hAnsi="Times New Roman" w:cs="Times New Roman"/>
        </w:rPr>
        <w:t xml:space="preserve"> a </w:t>
      </w:r>
      <w:r w:rsidR="00646513">
        <w:rPr>
          <w:rFonts w:ascii="Times New Roman" w:hAnsi="Times New Roman" w:cs="Times New Roman"/>
        </w:rPr>
        <w:t>very influential</w:t>
      </w:r>
      <w:r w:rsidR="004A658F">
        <w:rPr>
          <w:rFonts w:ascii="Times New Roman" w:hAnsi="Times New Roman" w:cs="Times New Roman"/>
        </w:rPr>
        <w:t xml:space="preserve"> parameter for VRFB model, and its exact value needs to be determined under compression. It is also found </w:t>
      </w:r>
      <w:r w:rsidR="00695A69">
        <w:rPr>
          <w:rFonts w:ascii="Times New Roman" w:hAnsi="Times New Roman" w:cs="Times New Roman"/>
        </w:rPr>
        <w:t xml:space="preserve">that the polarization curve analysis </w:t>
      </w:r>
      <w:r w:rsidR="00646513">
        <w:rPr>
          <w:rFonts w:ascii="Times New Roman" w:hAnsi="Times New Roman" w:cs="Times New Roman"/>
        </w:rPr>
        <w:t xml:space="preserve">itself </w:t>
      </w:r>
      <w:r w:rsidR="00695A69">
        <w:rPr>
          <w:rFonts w:ascii="Times New Roman" w:hAnsi="Times New Roman" w:cs="Times New Roman"/>
        </w:rPr>
        <w:t xml:space="preserve">is not effective for verifying numerical results. </w:t>
      </w:r>
      <w:r w:rsidR="00E72255">
        <w:rPr>
          <w:rFonts w:ascii="Times New Roman" w:hAnsi="Times New Roman" w:cs="Times New Roman"/>
        </w:rPr>
        <w:t xml:space="preserve"> </w:t>
      </w:r>
    </w:p>
    <w:p w14:paraId="17104FD6" w14:textId="77777777" w:rsidR="00076C47" w:rsidRDefault="00076C47" w:rsidP="00076C47">
      <w:pPr>
        <w:spacing w:line="480" w:lineRule="auto"/>
        <w:ind w:firstLine="720"/>
        <w:jc w:val="both"/>
        <w:rPr>
          <w:rFonts w:ascii="Times New Roman" w:hAnsi="Times New Roman" w:cs="Times New Roman"/>
        </w:rPr>
      </w:pPr>
      <w:r>
        <w:rPr>
          <w:rFonts w:ascii="Times New Roman" w:hAnsi="Times New Roman" w:cs="Times New Roman"/>
        </w:rPr>
        <w:t xml:space="preserve">Diffusion coefficient of the vanadium active species is another influential mass transport parameter investigated in this study. Vanadium active species’ diffusivities (Table 4.2) are experimentally measured by Yamamura et al. </w:t>
      </w:r>
      <w:r>
        <w:rPr>
          <w:rFonts w:ascii="Times New Roman" w:hAnsi="Times New Roman" w:cs="Times New Roman"/>
        </w:rPr>
        <w:fldChar w:fldCharType="begin" w:fldLock="1"/>
      </w:r>
      <w:r>
        <w:rPr>
          <w:rFonts w:ascii="Times New Roman" w:hAnsi="Times New Roman" w:cs="Times New Roman"/>
        </w:rPr>
        <w:instrText>ADDIN CSL_CITATION {"citationItems":[{"id":"ITEM-1","itemData":{"DOI":"10.1149/1.1870794","ISBN":"00134651","ISSN":"00134651","author":[{"dropping-particle":"","family":"Yamamura","given":"Tomoo","non-dropping-particle":"","parse-names":false,"suffix":""},{"dropping-particle":"","family":"Watanabe","given":"Nobutaka","non-dropping-particle":"","parse-names":false,"suffix":""},{"dropping-particle":"","family":"Yano","given":"Takashi","non-dropping-particle":"","parse-names":false,"suffix":""},{"dropping-particle":"","family":"Shiokawa","given":"Yoshinobu","non-dropping-particle":"","parse-names":false,"suffix":""}],"container-title":"Journal of The Electrochemical Society","id":"ITEM-1","issue":"4","issued":{"date-parts":[["2005"]]},"page":"A830","title":"Electron-Transfer Kinetics of Np[sup 3+]∕Np[sup 4+], NpO[sub 2][sup +]∕NpO[sub 2][sup 2+], V[sup 2+]∕V[sup 3+], and VO[sup 2+]∕VO[sub 2][sup +] at Carbon Electrodes","type":"article-journal","volume":"152"},"uris":["http://www.mendeley.com/documents/?uuid=9aa566b0-7bd5-4a00-9efb-6b0f7825bef9"]}],"mendeley":{"formattedCitation":"[106]","plainTextFormattedCitation":"[106]","previouslyFormattedCitation":"[105]"},"properties":{"noteIndex":0},"schema":"https://github.com/citation-style-language/schema/raw/master/csl-citation.json"}</w:instrText>
      </w:r>
      <w:r>
        <w:rPr>
          <w:rFonts w:ascii="Times New Roman" w:hAnsi="Times New Roman" w:cs="Times New Roman"/>
        </w:rPr>
        <w:fldChar w:fldCharType="separate"/>
      </w:r>
      <w:r w:rsidRPr="00A217E3">
        <w:rPr>
          <w:rFonts w:ascii="Times New Roman" w:hAnsi="Times New Roman" w:cs="Times New Roman"/>
          <w:noProof/>
        </w:rPr>
        <w:t>[106]</w:t>
      </w:r>
      <w:r>
        <w:rPr>
          <w:rFonts w:ascii="Times New Roman" w:hAnsi="Times New Roman" w:cs="Times New Roman"/>
        </w:rPr>
        <w:fldChar w:fldCharType="end"/>
      </w:r>
      <w:r>
        <w:rPr>
          <w:rFonts w:ascii="Times New Roman" w:hAnsi="Times New Roman" w:cs="Times New Roman"/>
        </w:rPr>
        <w:t xml:space="preserve">. These values are broadly accepted in VRFB literature. However, VRFB model developed in this work </w:t>
      </w:r>
    </w:p>
    <w:p w14:paraId="7D42B630" w14:textId="77777777" w:rsidR="00076C47" w:rsidRDefault="00076C47" w:rsidP="00076C47">
      <w:pPr>
        <w:jc w:val="center"/>
      </w:pPr>
      <w:r>
        <w:rPr>
          <w:noProof/>
        </w:rPr>
        <w:lastRenderedPageBreak/>
        <w:drawing>
          <wp:inline distT="0" distB="0" distL="0" distR="0" wp14:anchorId="5488B803" wp14:editId="1C08260F">
            <wp:extent cx="3758688" cy="66509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777760" cy="6684713"/>
                    </a:xfrm>
                    <a:prstGeom prst="rect">
                      <a:avLst/>
                    </a:prstGeom>
                  </pic:spPr>
                </pic:pic>
              </a:graphicData>
            </a:graphic>
          </wp:inline>
        </w:drawing>
      </w:r>
    </w:p>
    <w:p w14:paraId="03544FDE" w14:textId="77777777" w:rsidR="00076C47" w:rsidRDefault="00076C47" w:rsidP="00076C47">
      <w:pPr>
        <w:pStyle w:val="Caption"/>
      </w:pPr>
      <w:bookmarkStart w:id="94" w:name="_Toc77751004"/>
      <w:r>
        <w:t xml:space="preserve">Figure </w:t>
      </w:r>
      <w:r>
        <w:fldChar w:fldCharType="begin"/>
      </w:r>
      <w:r>
        <w:instrText xml:space="preserve"> STYLEREF 1 \s </w:instrText>
      </w:r>
      <w:r>
        <w:fldChar w:fldCharType="separate"/>
      </w:r>
      <w:r>
        <w:rPr>
          <w:noProof/>
        </w:rPr>
        <w:t>4</w:t>
      </w:r>
      <w:r>
        <w:rPr>
          <w:noProof/>
        </w:rPr>
        <w:fldChar w:fldCharType="end"/>
      </w:r>
      <w:r>
        <w:t>.</w:t>
      </w:r>
      <w:r>
        <w:fldChar w:fldCharType="begin"/>
      </w:r>
      <w:r>
        <w:instrText xml:space="preserve"> SEQ Figure \* ARABIC \s 1 </w:instrText>
      </w:r>
      <w:r>
        <w:fldChar w:fldCharType="separate"/>
      </w:r>
      <w:r>
        <w:rPr>
          <w:noProof/>
        </w:rPr>
        <w:t>4</w:t>
      </w:r>
      <w:r>
        <w:rPr>
          <w:noProof/>
        </w:rPr>
        <w:fldChar w:fldCharType="end"/>
      </w:r>
      <w:r>
        <w:t xml:space="preserve"> </w:t>
      </w:r>
      <w:r w:rsidRPr="00F33D0A">
        <w:rPr>
          <w:bCs w:val="0"/>
        </w:rPr>
        <w:t>Electrode</w:t>
      </w:r>
      <w:r>
        <w:t xml:space="preserve"> </w:t>
      </w:r>
      <w:r w:rsidRPr="00F33D0A">
        <w:rPr>
          <w:bCs w:val="0"/>
        </w:rPr>
        <w:t xml:space="preserve">permeability </w:t>
      </w:r>
      <w:r>
        <w:rPr>
          <w:bCs w:val="0"/>
        </w:rPr>
        <w:t>parameter impact on computationally predicted (a) Polarization curves and (b) current distributions for 1 mm depth channel strip cell configuration at 50% SOC and 30 mL min</w:t>
      </w:r>
      <w:r>
        <w:rPr>
          <w:bCs w:val="0"/>
          <w:vertAlign w:val="superscript"/>
        </w:rPr>
        <w:t>-1</w:t>
      </w:r>
      <w:r>
        <w:rPr>
          <w:bCs w:val="0"/>
        </w:rPr>
        <w:t xml:space="preserve"> flow rate.</w:t>
      </w:r>
      <w:bookmarkEnd w:id="94"/>
    </w:p>
    <w:p w14:paraId="3838FCB0" w14:textId="77777777" w:rsidR="00076C47" w:rsidRDefault="00076C47" w:rsidP="00076C47">
      <w:pPr>
        <w:spacing w:line="480" w:lineRule="auto"/>
        <w:ind w:firstLine="720"/>
        <w:jc w:val="both"/>
        <w:rPr>
          <w:rFonts w:ascii="Times New Roman" w:hAnsi="Times New Roman" w:cs="Times New Roman"/>
        </w:rPr>
      </w:pPr>
    </w:p>
    <w:p w14:paraId="67735FAB" w14:textId="2F953901" w:rsidR="006C5864" w:rsidRDefault="00076C47" w:rsidP="009339C1">
      <w:pPr>
        <w:spacing w:line="480" w:lineRule="auto"/>
        <w:jc w:val="both"/>
        <w:rPr>
          <w:rFonts w:ascii="Times New Roman" w:hAnsi="Times New Roman" w:cs="Times New Roman"/>
        </w:rPr>
      </w:pPr>
      <w:r>
        <w:rPr>
          <w:rFonts w:ascii="Times New Roman" w:hAnsi="Times New Roman" w:cs="Times New Roman"/>
        </w:rPr>
        <w:lastRenderedPageBreak/>
        <w:t>predicts vanadium active species diffusion coefficients approximately order of magnitude higher than the literature. As seen in Figure 4.5 the model with fitted diffusion coefficients moderately well predicts both polarization curve and current distribution measurements. The Figure 4.5a shows that the model slightly underpredicts measured current densities for charging branch and most of the points for discharging branch on the polarization curve. It is observed that the model starts to overpredict measured current densities after the 0.8 V voltage. At the 0.8 V, predicted current density and measured current density is almost identical. Thus, experimentally measured and computationally predicted current density distributions are compared at the 0.8 V in Figure 4.5b. Current density distribution predictions from the fitted model show good agreement with the experimental data. While the maximum error (14%) is seen at the segment #1, average error for the rest of the segments is less than 10%.</w:t>
      </w:r>
    </w:p>
    <w:p w14:paraId="17E455EE" w14:textId="79F508E2" w:rsidR="009177AD" w:rsidRDefault="009177AD" w:rsidP="00AD51FA"/>
    <w:p w14:paraId="042D5BB7" w14:textId="433723FA" w:rsidR="0065293D" w:rsidRDefault="00FB6969" w:rsidP="00484E3C">
      <w:pPr>
        <w:spacing w:line="480" w:lineRule="auto"/>
        <w:ind w:firstLine="720"/>
        <w:jc w:val="both"/>
        <w:rPr>
          <w:rFonts w:ascii="Times New Roman" w:hAnsi="Times New Roman" w:cs="Times New Roman"/>
        </w:rPr>
      </w:pPr>
      <w:r>
        <w:rPr>
          <w:rFonts w:ascii="Times New Roman" w:hAnsi="Times New Roman" w:cs="Times New Roman"/>
        </w:rPr>
        <w:t>Among the input parameters tested, diffusion coefficient</w:t>
      </w:r>
      <w:r w:rsidR="00F92D5E">
        <w:rPr>
          <w:rFonts w:ascii="Times New Roman" w:hAnsi="Times New Roman" w:cs="Times New Roman"/>
        </w:rPr>
        <w:t xml:space="preserve"> parameter</w:t>
      </w:r>
      <w:r>
        <w:rPr>
          <w:rFonts w:ascii="Times New Roman" w:hAnsi="Times New Roman" w:cs="Times New Roman"/>
        </w:rPr>
        <w:t xml:space="preserve"> </w:t>
      </w:r>
      <w:r w:rsidR="00F92D5E">
        <w:rPr>
          <w:rFonts w:ascii="Times New Roman" w:hAnsi="Times New Roman" w:cs="Times New Roman"/>
        </w:rPr>
        <w:t>is</w:t>
      </w:r>
      <w:r>
        <w:rPr>
          <w:rFonts w:ascii="Times New Roman" w:hAnsi="Times New Roman" w:cs="Times New Roman"/>
        </w:rPr>
        <w:t xml:space="preserve"> the only parameter, </w:t>
      </w:r>
      <w:r w:rsidR="00F92D5E">
        <w:rPr>
          <w:rFonts w:ascii="Times New Roman" w:hAnsi="Times New Roman" w:cs="Times New Roman"/>
        </w:rPr>
        <w:t>verified by the</w:t>
      </w:r>
      <w:r>
        <w:rPr>
          <w:rFonts w:ascii="Times New Roman" w:hAnsi="Times New Roman" w:cs="Times New Roman"/>
        </w:rPr>
        <w:t xml:space="preserve"> current distribution</w:t>
      </w:r>
      <w:r w:rsidR="00F92D5E">
        <w:rPr>
          <w:rFonts w:ascii="Times New Roman" w:hAnsi="Times New Roman" w:cs="Times New Roman"/>
        </w:rPr>
        <w:t xml:space="preserve"> measurement</w:t>
      </w:r>
      <w:r>
        <w:rPr>
          <w:rFonts w:ascii="Times New Roman" w:hAnsi="Times New Roman" w:cs="Times New Roman"/>
        </w:rPr>
        <w:t xml:space="preserve">. </w:t>
      </w:r>
      <w:r w:rsidR="00F92D5E">
        <w:rPr>
          <w:rFonts w:ascii="Times New Roman" w:hAnsi="Times New Roman" w:cs="Times New Roman"/>
        </w:rPr>
        <w:t xml:space="preserve">In-situ current distribution measurements are very powerful and unique technique to validate VRFB model, is employed in this study for the first time in VRFB literature. Therefore, </w:t>
      </w:r>
      <w:r w:rsidR="00D3643C">
        <w:rPr>
          <w:rFonts w:ascii="Times New Roman" w:hAnsi="Times New Roman" w:cs="Times New Roman"/>
        </w:rPr>
        <w:t>it</w:t>
      </w:r>
      <w:r w:rsidR="00F92D5E">
        <w:rPr>
          <w:rFonts w:ascii="Times New Roman" w:hAnsi="Times New Roman" w:cs="Times New Roman"/>
        </w:rPr>
        <w:t xml:space="preserve"> is speculated that the vanadium active species</w:t>
      </w:r>
      <w:r w:rsidR="00D3643C">
        <w:rPr>
          <w:rFonts w:ascii="Times New Roman" w:hAnsi="Times New Roman" w:cs="Times New Roman"/>
        </w:rPr>
        <w:t>’</w:t>
      </w:r>
      <w:r w:rsidR="00F92D5E">
        <w:rPr>
          <w:rFonts w:ascii="Times New Roman" w:hAnsi="Times New Roman" w:cs="Times New Roman"/>
        </w:rPr>
        <w:t xml:space="preserve"> diffusion coeffects could be</w:t>
      </w:r>
      <w:r w:rsidR="00EB084C" w:rsidRPr="00EB084C">
        <w:rPr>
          <w:rFonts w:ascii="Times New Roman" w:hAnsi="Times New Roman" w:cs="Times New Roman"/>
        </w:rPr>
        <w:t xml:space="preserve"> </w:t>
      </w:r>
      <w:r w:rsidR="00EB084C">
        <w:rPr>
          <w:rFonts w:ascii="Times New Roman" w:hAnsi="Times New Roman" w:cs="Times New Roman"/>
        </w:rPr>
        <w:t>higher than the literature</w:t>
      </w:r>
      <w:r w:rsidR="00F92D5E">
        <w:rPr>
          <w:rFonts w:ascii="Times New Roman" w:hAnsi="Times New Roman" w:cs="Times New Roman"/>
        </w:rPr>
        <w:t xml:space="preserve"> around order of magnitude. </w:t>
      </w:r>
    </w:p>
    <w:p w14:paraId="0C746FD0" w14:textId="77777777" w:rsidR="00E6148D" w:rsidRPr="00240124" w:rsidRDefault="00E6148D" w:rsidP="00E6148D">
      <w:pPr>
        <w:pStyle w:val="Heading2"/>
        <w:spacing w:line="480" w:lineRule="auto"/>
        <w:jc w:val="left"/>
      </w:pPr>
      <w:bookmarkStart w:id="95" w:name="_Toc77751393"/>
      <w:r>
        <w:t>4.4 Conclusions</w:t>
      </w:r>
      <w:bookmarkEnd w:id="95"/>
    </w:p>
    <w:p w14:paraId="35A35348" w14:textId="77777777" w:rsidR="00E6148D" w:rsidRDefault="00E6148D" w:rsidP="00E6148D">
      <w:pPr>
        <w:spacing w:line="480" w:lineRule="auto"/>
        <w:jc w:val="both"/>
        <w:rPr>
          <w:rFonts w:ascii="Times New Roman" w:hAnsi="Times New Roman" w:cs="Times New Roman"/>
        </w:rPr>
      </w:pPr>
      <w:r>
        <w:rPr>
          <w:rFonts w:ascii="Times New Roman" w:hAnsi="Times New Roman" w:cs="Times New Roman"/>
        </w:rPr>
        <w:t xml:space="preserve">In this work, three-dimensional </w:t>
      </w:r>
      <w:proofErr w:type="spellStart"/>
      <w:r>
        <w:rPr>
          <w:rFonts w:ascii="Times New Roman" w:hAnsi="Times New Roman" w:cs="Times New Roman"/>
        </w:rPr>
        <w:t>multiphysics</w:t>
      </w:r>
      <w:proofErr w:type="spellEnd"/>
      <w:r>
        <w:rPr>
          <w:rFonts w:ascii="Times New Roman" w:hAnsi="Times New Roman" w:cs="Times New Roman"/>
        </w:rPr>
        <w:t xml:space="preserve"> model incorporating first-</w:t>
      </w:r>
      <w:proofErr w:type="gramStart"/>
      <w:r>
        <w:rPr>
          <w:rFonts w:ascii="Times New Roman" w:hAnsi="Times New Roman" w:cs="Times New Roman"/>
        </w:rPr>
        <w:t>principle</w:t>
      </w:r>
      <w:proofErr w:type="gramEnd"/>
      <w:r>
        <w:rPr>
          <w:rFonts w:ascii="Times New Roman" w:hAnsi="Times New Roman" w:cs="Times New Roman"/>
        </w:rPr>
        <w:t xml:space="preserve"> conservation equations and electrochemical kinetics is introduced. The computational </w:t>
      </w:r>
    </w:p>
    <w:p w14:paraId="6E0C85E5" w14:textId="77777777" w:rsidR="00E6148D" w:rsidRDefault="00E6148D" w:rsidP="00E6148D">
      <w:pPr>
        <w:spacing w:line="480" w:lineRule="auto"/>
        <w:jc w:val="center"/>
      </w:pPr>
      <w:r>
        <w:rPr>
          <w:noProof/>
        </w:rPr>
        <w:lastRenderedPageBreak/>
        <w:drawing>
          <wp:inline distT="0" distB="0" distL="0" distR="0" wp14:anchorId="6049C607" wp14:editId="093EED43">
            <wp:extent cx="3788022" cy="6771736"/>
            <wp:effectExtent l="0" t="0" r="317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804851" cy="6801821"/>
                    </a:xfrm>
                    <a:prstGeom prst="rect">
                      <a:avLst/>
                    </a:prstGeom>
                  </pic:spPr>
                </pic:pic>
              </a:graphicData>
            </a:graphic>
          </wp:inline>
        </w:drawing>
      </w:r>
    </w:p>
    <w:p w14:paraId="717994AE" w14:textId="77777777" w:rsidR="00E6148D" w:rsidRPr="00F33D0A" w:rsidRDefault="00E6148D" w:rsidP="00E6148D">
      <w:pPr>
        <w:pStyle w:val="Caption"/>
        <w:rPr>
          <w:b/>
          <w:bCs w:val="0"/>
        </w:rPr>
      </w:pPr>
      <w:bookmarkStart w:id="96" w:name="_Toc77751005"/>
      <w:r>
        <w:t xml:space="preserve">Figure </w:t>
      </w:r>
      <w:r>
        <w:fldChar w:fldCharType="begin"/>
      </w:r>
      <w:r>
        <w:instrText xml:space="preserve"> STYLEREF 1 \s </w:instrText>
      </w:r>
      <w:r>
        <w:fldChar w:fldCharType="separate"/>
      </w:r>
      <w:r>
        <w:rPr>
          <w:noProof/>
        </w:rPr>
        <w:t>4</w:t>
      </w:r>
      <w:r>
        <w:rPr>
          <w:noProof/>
        </w:rPr>
        <w:fldChar w:fldCharType="end"/>
      </w:r>
      <w:r>
        <w:t>.</w:t>
      </w:r>
      <w:r>
        <w:fldChar w:fldCharType="begin"/>
      </w:r>
      <w:r>
        <w:instrText xml:space="preserve"> SEQ Figure \* ARABIC \s 1 </w:instrText>
      </w:r>
      <w:r>
        <w:fldChar w:fldCharType="separate"/>
      </w:r>
      <w:r>
        <w:rPr>
          <w:noProof/>
        </w:rPr>
        <w:t>5</w:t>
      </w:r>
      <w:r>
        <w:rPr>
          <w:noProof/>
        </w:rPr>
        <w:fldChar w:fldCharType="end"/>
      </w:r>
      <w:r>
        <w:t xml:space="preserve"> </w:t>
      </w:r>
      <w:r>
        <w:rPr>
          <w:bCs w:val="0"/>
        </w:rPr>
        <w:t>Diffusion coefficient of vanadium active species’</w:t>
      </w:r>
      <w:r w:rsidRPr="00F33D0A">
        <w:rPr>
          <w:bCs w:val="0"/>
        </w:rPr>
        <w:t xml:space="preserve"> </w:t>
      </w:r>
      <w:r>
        <w:rPr>
          <w:bCs w:val="0"/>
        </w:rPr>
        <w:t>impact on computationally predicted (a) Polarization curves and (b) current distributions for 1 mm depth channel strip cell configuration at 50% SOC and 30 mL min</w:t>
      </w:r>
      <w:r>
        <w:rPr>
          <w:bCs w:val="0"/>
          <w:vertAlign w:val="superscript"/>
        </w:rPr>
        <w:t>-1</w:t>
      </w:r>
      <w:r>
        <w:rPr>
          <w:bCs w:val="0"/>
        </w:rPr>
        <w:t xml:space="preserve"> flow rate.</w:t>
      </w:r>
      <w:bookmarkEnd w:id="96"/>
    </w:p>
    <w:p w14:paraId="1247F847" w14:textId="77777777" w:rsidR="00E6148D" w:rsidRDefault="00E6148D" w:rsidP="00E6148D">
      <w:pPr>
        <w:spacing w:line="480" w:lineRule="auto"/>
        <w:ind w:firstLine="720"/>
        <w:jc w:val="both"/>
        <w:rPr>
          <w:rFonts w:ascii="Times New Roman" w:hAnsi="Times New Roman" w:cs="Times New Roman"/>
        </w:rPr>
      </w:pPr>
    </w:p>
    <w:p w14:paraId="69F22958" w14:textId="4BA7692D" w:rsidR="00E6148D" w:rsidRDefault="00E6148D" w:rsidP="00E6148D">
      <w:pPr>
        <w:spacing w:line="480" w:lineRule="auto"/>
        <w:jc w:val="both"/>
        <w:rPr>
          <w:rFonts w:ascii="Times New Roman" w:hAnsi="Times New Roman" w:cs="Times New Roman"/>
        </w:rPr>
      </w:pPr>
      <w:r>
        <w:rPr>
          <w:rFonts w:ascii="Times New Roman" w:hAnsi="Times New Roman" w:cs="Times New Roman"/>
        </w:rPr>
        <w:lastRenderedPageBreak/>
        <w:t>domain is created based on the strip cell architecture. Open circuit voltage, polarization curve and in-situ current distribution measurements are employed to validate computational results. Among wide range of parameters electrode permeability and the diffusion coefficient of vanadium active species are found to be the most influential mass transport parameters affecting electrochemical performance and distribution. The experimental measurements are successfully predicted fitting the diffusion coefficient of the vanadium active species.  It is postulated that the diffusivity values for vanadium species could be ten times higher than the values reported in VRFB literature. Although the fitting permeability roughly predicts polarization curve, large discrepancy is obtained between the predicted current distribution and the measured values. It is concluded that the electrode compression should be considered to determine the effective permeability of the electrode.</w:t>
      </w:r>
    </w:p>
    <w:p w14:paraId="356C07CF" w14:textId="77777777" w:rsidR="00E6148D" w:rsidRDefault="00E6148D" w:rsidP="00484E3C">
      <w:pPr>
        <w:spacing w:line="480" w:lineRule="auto"/>
        <w:ind w:firstLine="720"/>
        <w:jc w:val="both"/>
        <w:rPr>
          <w:rFonts w:ascii="Times New Roman" w:hAnsi="Times New Roman" w:cs="Times New Roman"/>
        </w:rPr>
      </w:pPr>
    </w:p>
    <w:p w14:paraId="46DD2BA9" w14:textId="6F059607" w:rsidR="00335CCD" w:rsidRDefault="00335CCD" w:rsidP="00335CCD">
      <w:pPr>
        <w:rPr>
          <w:rFonts w:ascii="Times New Roman" w:hAnsi="Times New Roman" w:cs="Times New Roman"/>
        </w:rPr>
      </w:pPr>
    </w:p>
    <w:p w14:paraId="0B7E79E1" w14:textId="0E165FEB" w:rsidR="006F0FA9" w:rsidRDefault="006F0FA9" w:rsidP="00335CCD">
      <w:pPr>
        <w:rPr>
          <w:rFonts w:ascii="Times New Roman" w:hAnsi="Times New Roman" w:cs="Times New Roman"/>
        </w:rPr>
      </w:pPr>
    </w:p>
    <w:p w14:paraId="0B6A702C" w14:textId="0D5E0B80" w:rsidR="006F0FA9" w:rsidRDefault="006F0FA9" w:rsidP="00335CCD">
      <w:pPr>
        <w:rPr>
          <w:rFonts w:ascii="Times New Roman" w:hAnsi="Times New Roman" w:cs="Times New Roman"/>
        </w:rPr>
      </w:pPr>
    </w:p>
    <w:p w14:paraId="6BEBD3DC" w14:textId="512B9F20" w:rsidR="006F0FA9" w:rsidRDefault="006F0FA9" w:rsidP="00335CCD">
      <w:pPr>
        <w:rPr>
          <w:rFonts w:ascii="Times New Roman" w:hAnsi="Times New Roman" w:cs="Times New Roman"/>
        </w:rPr>
      </w:pPr>
    </w:p>
    <w:p w14:paraId="11846060" w14:textId="1E71FCDF" w:rsidR="006F0FA9" w:rsidRDefault="006F0FA9" w:rsidP="00335CCD">
      <w:pPr>
        <w:rPr>
          <w:rFonts w:ascii="Times New Roman" w:hAnsi="Times New Roman" w:cs="Times New Roman"/>
        </w:rPr>
      </w:pPr>
    </w:p>
    <w:p w14:paraId="15FEC11E" w14:textId="69436806" w:rsidR="006F0FA9" w:rsidRDefault="006F0FA9" w:rsidP="00335CCD">
      <w:pPr>
        <w:rPr>
          <w:rFonts w:ascii="Times New Roman" w:hAnsi="Times New Roman" w:cs="Times New Roman"/>
        </w:rPr>
      </w:pPr>
    </w:p>
    <w:p w14:paraId="59FA9CFF" w14:textId="7E65D546" w:rsidR="006F0FA9" w:rsidRDefault="006F0FA9" w:rsidP="00335CCD">
      <w:pPr>
        <w:rPr>
          <w:rFonts w:ascii="Times New Roman" w:hAnsi="Times New Roman" w:cs="Times New Roman"/>
        </w:rPr>
      </w:pPr>
    </w:p>
    <w:p w14:paraId="23B3DB30" w14:textId="45EC848C" w:rsidR="006F0FA9" w:rsidRDefault="006F0FA9" w:rsidP="00335CCD">
      <w:pPr>
        <w:rPr>
          <w:rFonts w:ascii="Times New Roman" w:hAnsi="Times New Roman" w:cs="Times New Roman"/>
        </w:rPr>
      </w:pPr>
    </w:p>
    <w:p w14:paraId="1DA5CCF9" w14:textId="7CB52553" w:rsidR="006F0FA9" w:rsidRDefault="006F0FA9" w:rsidP="00335CCD">
      <w:pPr>
        <w:rPr>
          <w:rFonts w:ascii="Times New Roman" w:hAnsi="Times New Roman" w:cs="Times New Roman"/>
        </w:rPr>
      </w:pPr>
    </w:p>
    <w:p w14:paraId="4C65DC2F" w14:textId="7ABCDACD" w:rsidR="006F0FA9" w:rsidRDefault="006F0FA9" w:rsidP="00335CCD">
      <w:pPr>
        <w:rPr>
          <w:rFonts w:ascii="Times New Roman" w:hAnsi="Times New Roman" w:cs="Times New Roman"/>
        </w:rPr>
      </w:pPr>
    </w:p>
    <w:p w14:paraId="3A22E19C" w14:textId="6735F051" w:rsidR="006F0FA9" w:rsidRDefault="006F0FA9" w:rsidP="00335CCD">
      <w:pPr>
        <w:rPr>
          <w:rFonts w:ascii="Times New Roman" w:hAnsi="Times New Roman" w:cs="Times New Roman"/>
        </w:rPr>
      </w:pPr>
    </w:p>
    <w:p w14:paraId="1B513AAE" w14:textId="1644E43A" w:rsidR="006F0FA9" w:rsidRDefault="006F0FA9" w:rsidP="00335CCD">
      <w:pPr>
        <w:rPr>
          <w:rFonts w:ascii="Times New Roman" w:hAnsi="Times New Roman" w:cs="Times New Roman"/>
        </w:rPr>
      </w:pPr>
    </w:p>
    <w:p w14:paraId="6BF455B1" w14:textId="77777777" w:rsidR="006F0FA9" w:rsidRDefault="006F0FA9" w:rsidP="00335CCD">
      <w:pPr>
        <w:rPr>
          <w:rFonts w:ascii="Times New Roman" w:hAnsi="Times New Roman" w:cs="Times New Roman"/>
        </w:rPr>
      </w:pPr>
    </w:p>
    <w:p w14:paraId="5A805768" w14:textId="08A60A53" w:rsidR="006F0FA9" w:rsidRDefault="006F0FA9" w:rsidP="00335CCD">
      <w:pPr>
        <w:rPr>
          <w:rFonts w:ascii="Times New Roman" w:hAnsi="Times New Roman" w:cs="Times New Roman"/>
        </w:rPr>
      </w:pPr>
    </w:p>
    <w:p w14:paraId="64E6C7F3" w14:textId="77777777" w:rsidR="006F0FA9" w:rsidRDefault="006F0FA9" w:rsidP="00335CCD">
      <w:pPr>
        <w:rPr>
          <w:rFonts w:ascii="Times New Roman" w:hAnsi="Times New Roman" w:cs="Times New Roman"/>
        </w:rPr>
      </w:pPr>
    </w:p>
    <w:p w14:paraId="2DE0D228" w14:textId="2B5FAD83" w:rsidR="00335CCD" w:rsidRDefault="009231A0" w:rsidP="00A74F6A">
      <w:pPr>
        <w:pStyle w:val="Heading1"/>
        <w:jc w:val="left"/>
      </w:pPr>
      <w:bookmarkStart w:id="97" w:name="_Toc77751394"/>
      <w:r>
        <w:lastRenderedPageBreak/>
        <w:t>In-plane Liquid Electrolyte Permeability of Porous Electrode in Vanadium Flow Battery</w:t>
      </w:r>
      <w:bookmarkEnd w:id="97"/>
    </w:p>
    <w:p w14:paraId="24EB0141" w14:textId="77777777" w:rsidR="00335CCD" w:rsidRDefault="00335CCD" w:rsidP="00335CCD">
      <w:pPr>
        <w:rPr>
          <w:rFonts w:ascii="Times New Roman" w:hAnsi="Times New Roman" w:cs="Times New Roman"/>
        </w:rPr>
      </w:pPr>
    </w:p>
    <w:p w14:paraId="669BE158" w14:textId="77777777" w:rsidR="00335CCD" w:rsidRDefault="00335CCD" w:rsidP="00335CCD">
      <w:pPr>
        <w:rPr>
          <w:rFonts w:ascii="Times New Roman" w:hAnsi="Times New Roman" w:cs="Times New Roman"/>
        </w:rPr>
      </w:pPr>
    </w:p>
    <w:p w14:paraId="0520D8CB" w14:textId="77777777" w:rsidR="00335CCD" w:rsidRDefault="00335CCD" w:rsidP="00335CCD">
      <w:pPr>
        <w:rPr>
          <w:rFonts w:ascii="Times New Roman" w:hAnsi="Times New Roman" w:cs="Times New Roman"/>
        </w:rPr>
      </w:pPr>
    </w:p>
    <w:p w14:paraId="5829A5D5" w14:textId="77777777" w:rsidR="00335CCD" w:rsidRDefault="00335CCD" w:rsidP="00335CCD">
      <w:pPr>
        <w:rPr>
          <w:rFonts w:ascii="Times New Roman" w:hAnsi="Times New Roman" w:cs="Times New Roman"/>
        </w:rPr>
      </w:pPr>
    </w:p>
    <w:p w14:paraId="50CBBE29" w14:textId="77777777" w:rsidR="00335CCD" w:rsidRDefault="00335CCD" w:rsidP="00335CCD">
      <w:pPr>
        <w:rPr>
          <w:rFonts w:ascii="Times New Roman" w:hAnsi="Times New Roman" w:cs="Times New Roman"/>
        </w:rPr>
      </w:pPr>
    </w:p>
    <w:p w14:paraId="334B064F" w14:textId="77777777" w:rsidR="00335CCD" w:rsidRDefault="00335CCD" w:rsidP="00335CCD">
      <w:pPr>
        <w:rPr>
          <w:rFonts w:ascii="Times New Roman" w:hAnsi="Times New Roman" w:cs="Times New Roman"/>
        </w:rPr>
      </w:pPr>
    </w:p>
    <w:p w14:paraId="603DCF40" w14:textId="77777777" w:rsidR="00335CCD" w:rsidRDefault="00335CCD" w:rsidP="00335CCD">
      <w:pPr>
        <w:rPr>
          <w:rFonts w:ascii="Times New Roman" w:hAnsi="Times New Roman" w:cs="Times New Roman"/>
        </w:rPr>
      </w:pPr>
    </w:p>
    <w:p w14:paraId="3E44C030" w14:textId="77777777" w:rsidR="00335CCD" w:rsidRDefault="00335CCD" w:rsidP="00335CCD">
      <w:pPr>
        <w:rPr>
          <w:rFonts w:ascii="Times New Roman" w:hAnsi="Times New Roman" w:cs="Times New Roman"/>
        </w:rPr>
      </w:pPr>
    </w:p>
    <w:p w14:paraId="6E8DC787" w14:textId="77777777" w:rsidR="00335CCD" w:rsidRDefault="00335CCD" w:rsidP="00335CCD">
      <w:pPr>
        <w:rPr>
          <w:rFonts w:ascii="Times New Roman" w:hAnsi="Times New Roman" w:cs="Times New Roman"/>
        </w:rPr>
      </w:pPr>
    </w:p>
    <w:p w14:paraId="502C7AEE" w14:textId="77777777" w:rsidR="00335CCD" w:rsidRDefault="00335CCD" w:rsidP="00335CCD">
      <w:pPr>
        <w:jc w:val="both"/>
        <w:rPr>
          <w:rFonts w:ascii="Times New Roman" w:hAnsi="Times New Roman" w:cs="Times New Roman"/>
        </w:rPr>
      </w:pPr>
    </w:p>
    <w:p w14:paraId="5574E416" w14:textId="77777777" w:rsidR="00335CCD" w:rsidRDefault="00335CCD" w:rsidP="00335CCD">
      <w:pPr>
        <w:jc w:val="both"/>
        <w:rPr>
          <w:rFonts w:ascii="Times New Roman" w:hAnsi="Times New Roman" w:cs="Times New Roman"/>
        </w:rPr>
      </w:pPr>
    </w:p>
    <w:p w14:paraId="005F01DA" w14:textId="77777777" w:rsidR="00335CCD" w:rsidRDefault="00335CCD" w:rsidP="00335CCD">
      <w:pPr>
        <w:jc w:val="both"/>
        <w:rPr>
          <w:rFonts w:ascii="Times New Roman" w:hAnsi="Times New Roman" w:cs="Times New Roman"/>
        </w:rPr>
      </w:pPr>
    </w:p>
    <w:p w14:paraId="57D6C436" w14:textId="77777777" w:rsidR="00335CCD" w:rsidRDefault="00335CCD" w:rsidP="00335CCD">
      <w:pPr>
        <w:jc w:val="both"/>
        <w:rPr>
          <w:rFonts w:ascii="Times New Roman" w:hAnsi="Times New Roman" w:cs="Times New Roman"/>
        </w:rPr>
      </w:pPr>
    </w:p>
    <w:p w14:paraId="6532386A" w14:textId="77777777" w:rsidR="00335CCD" w:rsidRDefault="00335CCD" w:rsidP="00335CCD">
      <w:pPr>
        <w:jc w:val="both"/>
        <w:rPr>
          <w:rFonts w:ascii="Times New Roman" w:hAnsi="Times New Roman" w:cs="Times New Roman"/>
        </w:rPr>
      </w:pPr>
    </w:p>
    <w:p w14:paraId="52AB18D7" w14:textId="77777777" w:rsidR="00335CCD" w:rsidRDefault="00335CCD" w:rsidP="00335CCD">
      <w:pPr>
        <w:jc w:val="both"/>
        <w:rPr>
          <w:rFonts w:ascii="Times New Roman" w:hAnsi="Times New Roman" w:cs="Times New Roman"/>
        </w:rPr>
      </w:pPr>
    </w:p>
    <w:p w14:paraId="08E4E43F" w14:textId="77777777" w:rsidR="00335CCD" w:rsidRDefault="00335CCD" w:rsidP="00335CCD">
      <w:pPr>
        <w:jc w:val="both"/>
        <w:rPr>
          <w:rFonts w:ascii="Times New Roman" w:hAnsi="Times New Roman" w:cs="Times New Roman"/>
        </w:rPr>
      </w:pPr>
    </w:p>
    <w:p w14:paraId="50150D31" w14:textId="77777777" w:rsidR="00335CCD" w:rsidRDefault="00335CCD" w:rsidP="00335CCD">
      <w:pPr>
        <w:jc w:val="both"/>
        <w:rPr>
          <w:rFonts w:ascii="Times New Roman" w:hAnsi="Times New Roman" w:cs="Times New Roman"/>
        </w:rPr>
      </w:pPr>
    </w:p>
    <w:p w14:paraId="52A7F581" w14:textId="77777777" w:rsidR="00335CCD" w:rsidRDefault="00335CCD" w:rsidP="00335CCD">
      <w:pPr>
        <w:jc w:val="both"/>
        <w:rPr>
          <w:rFonts w:ascii="Times New Roman" w:hAnsi="Times New Roman" w:cs="Times New Roman"/>
        </w:rPr>
      </w:pPr>
    </w:p>
    <w:p w14:paraId="10823480" w14:textId="77777777" w:rsidR="00335CCD" w:rsidRDefault="00335CCD" w:rsidP="00335CCD">
      <w:pPr>
        <w:jc w:val="both"/>
        <w:rPr>
          <w:rFonts w:ascii="Times New Roman" w:hAnsi="Times New Roman" w:cs="Times New Roman"/>
        </w:rPr>
      </w:pPr>
    </w:p>
    <w:p w14:paraId="6E24D5C8" w14:textId="77777777" w:rsidR="00335CCD" w:rsidRDefault="00335CCD" w:rsidP="00335CCD">
      <w:pPr>
        <w:jc w:val="both"/>
        <w:rPr>
          <w:rFonts w:ascii="Times New Roman" w:hAnsi="Times New Roman" w:cs="Times New Roman"/>
        </w:rPr>
      </w:pPr>
    </w:p>
    <w:p w14:paraId="162A5E35" w14:textId="77777777" w:rsidR="00335CCD" w:rsidRDefault="00335CCD" w:rsidP="00335CCD">
      <w:pPr>
        <w:jc w:val="both"/>
        <w:rPr>
          <w:rFonts w:ascii="Times New Roman" w:hAnsi="Times New Roman" w:cs="Times New Roman"/>
        </w:rPr>
      </w:pPr>
    </w:p>
    <w:p w14:paraId="726CD72A" w14:textId="77777777" w:rsidR="00335CCD" w:rsidRDefault="00335CCD" w:rsidP="00335CCD">
      <w:pPr>
        <w:jc w:val="both"/>
        <w:rPr>
          <w:rFonts w:ascii="Times New Roman" w:hAnsi="Times New Roman" w:cs="Times New Roman"/>
        </w:rPr>
      </w:pPr>
    </w:p>
    <w:p w14:paraId="54876423" w14:textId="77777777" w:rsidR="00335CCD" w:rsidRDefault="00335CCD" w:rsidP="00335CCD">
      <w:pPr>
        <w:jc w:val="both"/>
        <w:rPr>
          <w:rFonts w:ascii="Times New Roman" w:hAnsi="Times New Roman" w:cs="Times New Roman"/>
        </w:rPr>
      </w:pPr>
    </w:p>
    <w:p w14:paraId="6919728C" w14:textId="10904D8A" w:rsidR="00335CCD" w:rsidRDefault="00335CCD" w:rsidP="00335CCD">
      <w:pPr>
        <w:jc w:val="both"/>
        <w:rPr>
          <w:rFonts w:ascii="Times New Roman" w:hAnsi="Times New Roman" w:cs="Times New Roman"/>
        </w:rPr>
      </w:pPr>
    </w:p>
    <w:p w14:paraId="0AFB5D89" w14:textId="683FFF4C" w:rsidR="009231A0" w:rsidRDefault="009231A0" w:rsidP="00335CCD">
      <w:pPr>
        <w:jc w:val="both"/>
        <w:rPr>
          <w:rFonts w:ascii="Times New Roman" w:hAnsi="Times New Roman" w:cs="Times New Roman"/>
        </w:rPr>
      </w:pPr>
    </w:p>
    <w:p w14:paraId="7A31FF17" w14:textId="6B14188D" w:rsidR="009231A0" w:rsidRDefault="009231A0" w:rsidP="00335CCD">
      <w:pPr>
        <w:jc w:val="both"/>
        <w:rPr>
          <w:rFonts w:ascii="Times New Roman" w:hAnsi="Times New Roman" w:cs="Times New Roman"/>
        </w:rPr>
      </w:pPr>
    </w:p>
    <w:p w14:paraId="7CFEDB85" w14:textId="583878B9" w:rsidR="009231A0" w:rsidRDefault="009231A0" w:rsidP="00335CCD">
      <w:pPr>
        <w:jc w:val="both"/>
        <w:rPr>
          <w:rFonts w:ascii="Times New Roman" w:hAnsi="Times New Roman" w:cs="Times New Roman"/>
        </w:rPr>
      </w:pPr>
    </w:p>
    <w:p w14:paraId="097C3158" w14:textId="77777777" w:rsidR="009231A0" w:rsidRDefault="009231A0" w:rsidP="00335CCD">
      <w:pPr>
        <w:jc w:val="both"/>
        <w:rPr>
          <w:rFonts w:ascii="Times New Roman" w:hAnsi="Times New Roman" w:cs="Times New Roman"/>
        </w:rPr>
      </w:pPr>
    </w:p>
    <w:p w14:paraId="104C4AEA" w14:textId="77777777" w:rsidR="00335CCD" w:rsidRDefault="00335CCD" w:rsidP="00335CCD">
      <w:pPr>
        <w:jc w:val="both"/>
        <w:rPr>
          <w:rFonts w:ascii="Times New Roman" w:hAnsi="Times New Roman" w:cs="Times New Roman"/>
        </w:rPr>
      </w:pPr>
    </w:p>
    <w:p w14:paraId="59E2B59E" w14:textId="77777777" w:rsidR="00335CCD" w:rsidRDefault="00335CCD" w:rsidP="00335CCD">
      <w:pPr>
        <w:jc w:val="both"/>
        <w:rPr>
          <w:rFonts w:ascii="Times New Roman" w:hAnsi="Times New Roman" w:cs="Times New Roman"/>
        </w:rPr>
      </w:pPr>
    </w:p>
    <w:p w14:paraId="695E5A98" w14:textId="77777777" w:rsidR="00335CCD" w:rsidRDefault="00335CCD" w:rsidP="00335CCD">
      <w:pPr>
        <w:jc w:val="both"/>
        <w:rPr>
          <w:rFonts w:ascii="Times New Roman" w:hAnsi="Times New Roman" w:cs="Times New Roman"/>
        </w:rPr>
      </w:pPr>
    </w:p>
    <w:p w14:paraId="63C65E25" w14:textId="77777777" w:rsidR="00335CCD" w:rsidRDefault="00335CCD" w:rsidP="00335CCD">
      <w:pPr>
        <w:jc w:val="both"/>
        <w:rPr>
          <w:rFonts w:ascii="Times New Roman" w:hAnsi="Times New Roman" w:cs="Times New Roman"/>
        </w:rPr>
      </w:pPr>
    </w:p>
    <w:p w14:paraId="4C16A4FB" w14:textId="77777777" w:rsidR="00335CCD" w:rsidRDefault="00335CCD" w:rsidP="00335CCD">
      <w:pPr>
        <w:jc w:val="both"/>
        <w:rPr>
          <w:rFonts w:ascii="Times New Roman" w:hAnsi="Times New Roman" w:cs="Times New Roman"/>
        </w:rPr>
      </w:pPr>
    </w:p>
    <w:p w14:paraId="1BC40E79" w14:textId="77777777" w:rsidR="00335CCD" w:rsidRDefault="00335CCD" w:rsidP="00335CCD">
      <w:pPr>
        <w:jc w:val="both"/>
        <w:rPr>
          <w:rFonts w:ascii="Times New Roman" w:hAnsi="Times New Roman" w:cs="Times New Roman"/>
        </w:rPr>
      </w:pPr>
    </w:p>
    <w:p w14:paraId="4B6BF0E7" w14:textId="7BB791FC" w:rsidR="00335CCD" w:rsidRDefault="00335CCD" w:rsidP="00335CCD">
      <w:pPr>
        <w:jc w:val="both"/>
        <w:rPr>
          <w:rFonts w:ascii="Times New Roman" w:hAnsi="Times New Roman" w:cs="Times New Roman"/>
        </w:rPr>
      </w:pPr>
    </w:p>
    <w:p w14:paraId="4C686968" w14:textId="059D2560" w:rsidR="0020128E" w:rsidRDefault="0020128E" w:rsidP="00335CCD">
      <w:pPr>
        <w:jc w:val="both"/>
        <w:rPr>
          <w:rFonts w:ascii="Times New Roman" w:hAnsi="Times New Roman" w:cs="Times New Roman"/>
        </w:rPr>
      </w:pPr>
    </w:p>
    <w:p w14:paraId="78AF797C" w14:textId="77777777" w:rsidR="0020128E" w:rsidRDefault="0020128E" w:rsidP="00335CCD">
      <w:pPr>
        <w:jc w:val="both"/>
        <w:rPr>
          <w:rFonts w:ascii="Times New Roman" w:hAnsi="Times New Roman" w:cs="Times New Roman"/>
        </w:rPr>
      </w:pPr>
    </w:p>
    <w:p w14:paraId="0705A98F" w14:textId="77777777" w:rsidR="00335CCD" w:rsidRDefault="00335CCD" w:rsidP="00335CCD">
      <w:pPr>
        <w:jc w:val="both"/>
        <w:rPr>
          <w:rFonts w:ascii="Times New Roman" w:hAnsi="Times New Roman" w:cs="Times New Roman"/>
        </w:rPr>
      </w:pPr>
    </w:p>
    <w:p w14:paraId="7F468C0B" w14:textId="77777777" w:rsidR="00335CCD" w:rsidRDefault="00335CCD" w:rsidP="00335CCD">
      <w:pPr>
        <w:jc w:val="both"/>
        <w:rPr>
          <w:rFonts w:ascii="Times New Roman" w:hAnsi="Times New Roman" w:cs="Times New Roman"/>
        </w:rPr>
      </w:pPr>
    </w:p>
    <w:p w14:paraId="50776B92" w14:textId="77777777" w:rsidR="00335CCD" w:rsidRDefault="00335CCD" w:rsidP="00335CCD">
      <w:pPr>
        <w:jc w:val="both"/>
        <w:rPr>
          <w:rFonts w:ascii="Times New Roman" w:hAnsi="Times New Roman" w:cs="Times New Roman"/>
        </w:rPr>
      </w:pPr>
    </w:p>
    <w:p w14:paraId="3031B90C" w14:textId="3071D52C" w:rsidR="009D57BE" w:rsidRPr="00BF23D2" w:rsidRDefault="009D57BE" w:rsidP="00BF23D2">
      <w:pPr>
        <w:pStyle w:val="Heading2"/>
        <w:spacing w:line="480" w:lineRule="auto"/>
        <w:jc w:val="both"/>
        <w:rPr>
          <w:rFonts w:cs="Times New Roman"/>
        </w:rPr>
      </w:pPr>
      <w:bookmarkStart w:id="98" w:name="_Toc77751395"/>
      <w:r>
        <w:rPr>
          <w:rFonts w:cs="Times New Roman"/>
        </w:rPr>
        <w:lastRenderedPageBreak/>
        <w:t>Abstract</w:t>
      </w:r>
      <w:bookmarkEnd w:id="98"/>
    </w:p>
    <w:p w14:paraId="01707272" w14:textId="1BCD582D" w:rsidR="00451297" w:rsidRDefault="00451297" w:rsidP="00451297">
      <w:pPr>
        <w:spacing w:line="480" w:lineRule="auto"/>
        <w:jc w:val="both"/>
        <w:rPr>
          <w:rFonts w:ascii="Times New Roman" w:hAnsi="Times New Roman" w:cs="Times New Roman"/>
        </w:rPr>
      </w:pPr>
      <w:r>
        <w:rPr>
          <w:rFonts w:ascii="Times New Roman" w:hAnsi="Times New Roman" w:cs="Times New Roman"/>
        </w:rPr>
        <w:t>T</w:t>
      </w:r>
      <w:r w:rsidRPr="004D4CB9">
        <w:rPr>
          <w:rFonts w:ascii="Times New Roman" w:hAnsi="Times New Roman" w:cs="Times New Roman"/>
        </w:rPr>
        <w:t xml:space="preserve">his chapter </w:t>
      </w:r>
      <w:r>
        <w:rPr>
          <w:rFonts w:ascii="Times New Roman" w:hAnsi="Times New Roman" w:cs="Times New Roman"/>
        </w:rPr>
        <w:t>was presented at the 239</w:t>
      </w:r>
      <w:r>
        <w:rPr>
          <w:rFonts w:ascii="Times New Roman" w:hAnsi="Times New Roman" w:cs="Times New Roman"/>
          <w:vertAlign w:val="superscript"/>
        </w:rPr>
        <w:t>th</w:t>
      </w:r>
      <w:r>
        <w:rPr>
          <w:rFonts w:ascii="Times New Roman" w:hAnsi="Times New Roman" w:cs="Times New Roman"/>
        </w:rPr>
        <w:t xml:space="preserve"> Electrochemical Society Digital Meeting in 2021.  The full paper will be submitted for publication under the same authorship</w:t>
      </w:r>
      <w:r w:rsidR="000C67F4">
        <w:rPr>
          <w:rFonts w:ascii="Times New Roman" w:hAnsi="Times New Roman" w:cs="Times New Roman"/>
        </w:rPr>
        <w:t xml:space="preserve"> below</w:t>
      </w:r>
      <w:r>
        <w:rPr>
          <w:rFonts w:ascii="Times New Roman" w:hAnsi="Times New Roman" w:cs="Times New Roman"/>
        </w:rPr>
        <w:t>.</w:t>
      </w:r>
    </w:p>
    <w:p w14:paraId="51E33ECD" w14:textId="2AE3487D" w:rsidR="00451297" w:rsidRDefault="00451297" w:rsidP="00451297">
      <w:r w:rsidRPr="000A1A94">
        <w:rPr>
          <w:rFonts w:ascii="Times New Roman" w:hAnsi="Times New Roman" w:cs="Times New Roman"/>
          <w:noProof/>
        </w:rPr>
        <w:t xml:space="preserve">Ertugrul, T. Y., Daugherty, M., Aaron, D., </w:t>
      </w:r>
      <w:r>
        <w:rPr>
          <w:rFonts w:ascii="Times New Roman" w:hAnsi="Times New Roman" w:cs="Times New Roman"/>
          <w:noProof/>
        </w:rPr>
        <w:t xml:space="preserve">Ekici K., </w:t>
      </w:r>
      <w:r w:rsidRPr="000A1A94">
        <w:rPr>
          <w:rFonts w:ascii="Times New Roman" w:hAnsi="Times New Roman" w:cs="Times New Roman"/>
          <w:noProof/>
        </w:rPr>
        <w:t>and Mench, M. M. “</w:t>
      </w:r>
      <w:r>
        <w:rPr>
          <w:rFonts w:ascii="Times New Roman" w:hAnsi="Times New Roman" w:cs="Times New Roman"/>
          <w:b/>
          <w:bCs/>
          <w:noProof/>
        </w:rPr>
        <w:t>In-plane Liquid Electrolyte Permeability of Porous Electorde in Vanadium Flow Battery</w:t>
      </w:r>
      <w:r w:rsidRPr="000A1A94">
        <w:rPr>
          <w:rFonts w:ascii="Times New Roman" w:hAnsi="Times New Roman" w:cs="Times New Roman"/>
          <w:noProof/>
        </w:rPr>
        <w:t xml:space="preserve">” </w:t>
      </w:r>
      <w:r w:rsidRPr="000A1A94">
        <w:rPr>
          <w:rFonts w:ascii="Times New Roman" w:hAnsi="Times New Roman" w:cs="Times New Roman"/>
          <w:i/>
          <w:iCs/>
          <w:noProof/>
        </w:rPr>
        <w:t>ECS Meeting Abstracts</w:t>
      </w:r>
      <w:r w:rsidRPr="000A1A94">
        <w:rPr>
          <w:rFonts w:ascii="Times New Roman" w:hAnsi="Times New Roman" w:cs="Times New Roman"/>
          <w:noProof/>
        </w:rPr>
        <w:t xml:space="preserve">  (202</w:t>
      </w:r>
      <w:r w:rsidR="00EB7A82">
        <w:rPr>
          <w:rFonts w:ascii="Times New Roman" w:hAnsi="Times New Roman" w:cs="Times New Roman"/>
          <w:noProof/>
        </w:rPr>
        <w:t>1</w:t>
      </w:r>
      <w:r w:rsidRPr="000A1A94">
        <w:rPr>
          <w:rFonts w:ascii="Times New Roman" w:hAnsi="Times New Roman" w:cs="Times New Roman"/>
          <w:noProof/>
        </w:rPr>
        <w:t>)</w:t>
      </w:r>
    </w:p>
    <w:p w14:paraId="15ED31F1" w14:textId="77777777" w:rsidR="00451297" w:rsidRDefault="00451297" w:rsidP="00451297">
      <w:pPr>
        <w:widowControl w:val="0"/>
        <w:autoSpaceDE w:val="0"/>
        <w:autoSpaceDN w:val="0"/>
        <w:adjustRightInd w:val="0"/>
        <w:spacing w:line="480" w:lineRule="auto"/>
        <w:jc w:val="both"/>
        <w:rPr>
          <w:rFonts w:ascii="Times New Roman" w:hAnsi="Times New Roman" w:cs="Times New Roman"/>
        </w:rPr>
      </w:pPr>
    </w:p>
    <w:p w14:paraId="47A1A5F8" w14:textId="306EE66C" w:rsidR="00451297" w:rsidRPr="004D4CB9" w:rsidRDefault="00451297" w:rsidP="00484E3C">
      <w:pPr>
        <w:widowControl w:val="0"/>
        <w:autoSpaceDE w:val="0"/>
        <w:autoSpaceDN w:val="0"/>
        <w:adjustRightInd w:val="0"/>
        <w:spacing w:line="480" w:lineRule="auto"/>
        <w:ind w:firstLine="720"/>
        <w:jc w:val="both"/>
        <w:rPr>
          <w:rFonts w:ascii="Times New Roman" w:hAnsi="Times New Roman" w:cs="Times New Roman"/>
        </w:rPr>
      </w:pPr>
      <w:r>
        <w:rPr>
          <w:rFonts w:ascii="Times New Roman" w:hAnsi="Times New Roman" w:cs="Times New Roman"/>
        </w:rPr>
        <w:t xml:space="preserve">My contribution to this work </w:t>
      </w:r>
      <w:r w:rsidR="00F011EB">
        <w:rPr>
          <w:rFonts w:ascii="Times New Roman" w:hAnsi="Times New Roman" w:cs="Times New Roman"/>
        </w:rPr>
        <w:t>was</w:t>
      </w:r>
      <w:r>
        <w:rPr>
          <w:rFonts w:ascii="Times New Roman" w:hAnsi="Times New Roman" w:cs="Times New Roman"/>
        </w:rPr>
        <w:t xml:space="preserve"> collection, reduction, and analysis of data as well as composition of the manuscript. Daugherty assisted with</w:t>
      </w:r>
      <w:r w:rsidR="000C67F4">
        <w:rPr>
          <w:rFonts w:ascii="Times New Roman" w:hAnsi="Times New Roman" w:cs="Times New Roman"/>
        </w:rPr>
        <w:t xml:space="preserve"> building the algorithm</w:t>
      </w:r>
      <w:r>
        <w:rPr>
          <w:rFonts w:ascii="Times New Roman" w:hAnsi="Times New Roman" w:cs="Times New Roman"/>
        </w:rPr>
        <w:t>.</w:t>
      </w:r>
      <w:r w:rsidR="000C67F4">
        <w:rPr>
          <w:rFonts w:ascii="Times New Roman" w:hAnsi="Times New Roman" w:cs="Times New Roman"/>
        </w:rPr>
        <w:t xml:space="preserve"> </w:t>
      </w:r>
      <w:proofErr w:type="spellStart"/>
      <w:r w:rsidR="000C67F4">
        <w:rPr>
          <w:rFonts w:ascii="Times New Roman" w:hAnsi="Times New Roman" w:cs="Times New Roman"/>
        </w:rPr>
        <w:t>Ekici</w:t>
      </w:r>
      <w:proofErr w:type="spellEnd"/>
      <w:r w:rsidR="000C67F4">
        <w:rPr>
          <w:rFonts w:ascii="Times New Roman" w:hAnsi="Times New Roman" w:cs="Times New Roman"/>
        </w:rPr>
        <w:t xml:space="preserve"> introduced the LB</w:t>
      </w:r>
      <w:r w:rsidR="002D74ED">
        <w:rPr>
          <w:rFonts w:ascii="Times New Roman" w:hAnsi="Times New Roman" w:cs="Times New Roman"/>
        </w:rPr>
        <w:t>M</w:t>
      </w:r>
      <w:r w:rsidR="000C67F4">
        <w:rPr>
          <w:rFonts w:ascii="Times New Roman" w:hAnsi="Times New Roman" w:cs="Times New Roman"/>
        </w:rPr>
        <w:t xml:space="preserve"> technique.</w:t>
      </w:r>
      <w:r>
        <w:rPr>
          <w:rFonts w:ascii="Times New Roman" w:hAnsi="Times New Roman" w:cs="Times New Roman"/>
        </w:rPr>
        <w:t xml:space="preserve"> Aaron and </w:t>
      </w:r>
      <w:proofErr w:type="spellStart"/>
      <w:r>
        <w:rPr>
          <w:rFonts w:ascii="Times New Roman" w:hAnsi="Times New Roman" w:cs="Times New Roman"/>
        </w:rPr>
        <w:t>Mench</w:t>
      </w:r>
      <w:proofErr w:type="spellEnd"/>
      <w:r>
        <w:rPr>
          <w:rFonts w:ascii="Times New Roman" w:hAnsi="Times New Roman" w:cs="Times New Roman"/>
        </w:rPr>
        <w:t xml:space="preserve"> assisted in analysis of data and composition of the manuscript.</w:t>
      </w:r>
    </w:p>
    <w:p w14:paraId="205A4C25" w14:textId="2AE7380E" w:rsidR="00046200" w:rsidRDefault="00046200" w:rsidP="00A13BFC">
      <w:pPr>
        <w:pStyle w:val="Heading2"/>
        <w:spacing w:line="480" w:lineRule="auto"/>
        <w:jc w:val="left"/>
      </w:pPr>
      <w:bookmarkStart w:id="99" w:name="_Toc77751396"/>
      <w:r>
        <w:t>5.1 Introduction</w:t>
      </w:r>
      <w:bookmarkEnd w:id="99"/>
    </w:p>
    <w:p w14:paraId="32D3755A" w14:textId="7A4DAAB1" w:rsidR="00451297" w:rsidRDefault="00451297" w:rsidP="00484E3C">
      <w:pPr>
        <w:spacing w:line="480" w:lineRule="auto"/>
        <w:ind w:firstLine="720"/>
        <w:jc w:val="both"/>
        <w:rPr>
          <w:rFonts w:ascii="Times New Roman" w:hAnsi="Times New Roman" w:cs="Times New Roman"/>
        </w:rPr>
      </w:pPr>
      <w:bookmarkStart w:id="100" w:name="_Hlk73645668"/>
      <w:r>
        <w:rPr>
          <w:rFonts w:ascii="Times New Roman" w:hAnsi="Times New Roman" w:cs="Times New Roman"/>
        </w:rPr>
        <w:t>Electrode permeability is a</w:t>
      </w:r>
      <w:r w:rsidR="00F011EB">
        <w:rPr>
          <w:rFonts w:ascii="Times New Roman" w:hAnsi="Times New Roman" w:cs="Times New Roman"/>
        </w:rPr>
        <w:t>n</w:t>
      </w:r>
      <w:r>
        <w:rPr>
          <w:rFonts w:ascii="Times New Roman" w:hAnsi="Times New Roman" w:cs="Times New Roman"/>
        </w:rPr>
        <w:t xml:space="preserve"> important mass transport parameter and is defined as the ability of the electrode to </w:t>
      </w:r>
      <w:r w:rsidR="00F011EB">
        <w:rPr>
          <w:rFonts w:ascii="Times New Roman" w:hAnsi="Times New Roman" w:cs="Times New Roman"/>
        </w:rPr>
        <w:t>allow</w:t>
      </w:r>
      <w:r>
        <w:rPr>
          <w:rFonts w:ascii="Times New Roman" w:hAnsi="Times New Roman" w:cs="Times New Roman"/>
        </w:rPr>
        <w:t xml:space="preserve"> fluid</w:t>
      </w:r>
      <w:r w:rsidR="00F011EB">
        <w:rPr>
          <w:rFonts w:ascii="Times New Roman" w:hAnsi="Times New Roman" w:cs="Times New Roman"/>
        </w:rPr>
        <w:t xml:space="preserve"> transport</w:t>
      </w:r>
      <w:r>
        <w:rPr>
          <w:rFonts w:ascii="Times New Roman" w:hAnsi="Times New Roman" w:cs="Times New Roman"/>
        </w:rPr>
        <w:t>. The permeability parameter</w:t>
      </w:r>
      <w:r w:rsidRPr="0008286F">
        <w:rPr>
          <w:rFonts w:ascii="Times New Roman" w:hAnsi="Times New Roman" w:cs="Times New Roman"/>
        </w:rPr>
        <w:t xml:space="preserve"> </w:t>
      </w:r>
      <w:r>
        <w:rPr>
          <w:rFonts w:ascii="Times New Roman" w:hAnsi="Times New Roman" w:cs="Times New Roman"/>
        </w:rPr>
        <w:t xml:space="preserve">is reported by the manufacturer for uncompressed carbon paper electrode (39AA) </w:t>
      </w:r>
      <w:r>
        <w:rPr>
          <w:rFonts w:ascii="Times New Roman" w:hAnsi="Times New Roman" w:cs="Times New Roman"/>
        </w:rPr>
        <w:fldChar w:fldCharType="begin" w:fldLock="1"/>
      </w:r>
      <w:r w:rsidR="006127AB">
        <w:rPr>
          <w:rFonts w:ascii="Times New Roman" w:hAnsi="Times New Roman" w:cs="Times New Roman"/>
        </w:rPr>
        <w:instrText>ADDIN CSL_CITATION {"citationItems":[{"id":"ITEM-1","itemData":{"author":[{"dropping-particle":"","family":"Schweiss","given":"Rüdiger","non-dropping-particle":"","parse-names":false,"suffix":""},{"dropping-particle":"","family":"Meiser","given":"Christian","non-dropping-particle":"","parse-names":false,"suffix":""},{"dropping-particle":"","family":"Damjanovic","given":"Tanja","non-dropping-particle":"","parse-names":false,"suffix":""},{"dropping-particle":"","family":"Galbiati","given":"Ivano","non-dropping-particle":"","parse-names":false,"suffix":""},{"dropping-particle":"","family":"Haak","given":"Nico","non-dropping-particle":"","parse-names":false,"suffix":""}],"container-title":"SGL Group","id":"ITEM-1","issue":"February 2016","issued":{"date-parts":[["2016"]]},"page":"1-10","title":"WHITE PAPER SIGRACET ® Gas Diffusion Layers for PEM Fuel Cells , Electrolyzers and Batteries","type":"article-journal"},"uris":["http://www.mendeley.com/documents/?uuid=1487fa95-39c1-46b4-a58a-ec6848f00899"]}],"mendeley":{"formattedCitation":"[98]","plainTextFormattedCitation":"[98]","previouslyFormattedCitation":"[98]"},"properties":{"noteIndex":0},"schema":"https://github.com/citation-style-language/schema/raw/master/csl-citation.json"}</w:instrText>
      </w:r>
      <w:r>
        <w:rPr>
          <w:rFonts w:ascii="Times New Roman" w:hAnsi="Times New Roman" w:cs="Times New Roman"/>
        </w:rPr>
        <w:fldChar w:fldCharType="separate"/>
      </w:r>
      <w:r w:rsidR="00E85735" w:rsidRPr="00E85735">
        <w:rPr>
          <w:rFonts w:ascii="Times New Roman" w:hAnsi="Times New Roman" w:cs="Times New Roman"/>
          <w:noProof/>
        </w:rPr>
        <w:t>[98]</w:t>
      </w:r>
      <w:r>
        <w:rPr>
          <w:rFonts w:ascii="Times New Roman" w:hAnsi="Times New Roman" w:cs="Times New Roman"/>
        </w:rPr>
        <w:fldChar w:fldCharType="end"/>
      </w:r>
      <w:r>
        <w:rPr>
          <w:rFonts w:ascii="Times New Roman" w:hAnsi="Times New Roman" w:cs="Times New Roman"/>
        </w:rPr>
        <w:t xml:space="preserve">.  </w:t>
      </w:r>
      <w:bookmarkEnd w:id="100"/>
      <w:r>
        <w:rPr>
          <w:rFonts w:ascii="Times New Roman" w:hAnsi="Times New Roman" w:cs="Times New Roman"/>
        </w:rPr>
        <w:t>However,</w:t>
      </w:r>
      <w:r w:rsidRPr="0067411B">
        <w:rPr>
          <w:rFonts w:ascii="Times New Roman" w:hAnsi="Times New Roman" w:cs="Times New Roman"/>
        </w:rPr>
        <w:t xml:space="preserve"> </w:t>
      </w:r>
      <w:r>
        <w:rPr>
          <w:rFonts w:ascii="Times New Roman" w:hAnsi="Times New Roman" w:cs="Times New Roman"/>
        </w:rPr>
        <w:t xml:space="preserve">during VRFB cell assembly, </w:t>
      </w:r>
      <w:r w:rsidR="00F011EB">
        <w:rPr>
          <w:rFonts w:ascii="Times New Roman" w:hAnsi="Times New Roman" w:cs="Times New Roman"/>
        </w:rPr>
        <w:t xml:space="preserve">the </w:t>
      </w:r>
      <w:r>
        <w:rPr>
          <w:rFonts w:ascii="Times New Roman" w:hAnsi="Times New Roman" w:cs="Times New Roman"/>
        </w:rPr>
        <w:t xml:space="preserve">electrode is </w:t>
      </w:r>
      <w:proofErr w:type="gramStart"/>
      <w:r>
        <w:rPr>
          <w:rFonts w:ascii="Times New Roman" w:hAnsi="Times New Roman" w:cs="Times New Roman"/>
        </w:rPr>
        <w:t>compressed</w:t>
      </w:r>
      <w:proofErr w:type="gramEnd"/>
      <w:r>
        <w:rPr>
          <w:rFonts w:ascii="Times New Roman" w:hAnsi="Times New Roman" w:cs="Times New Roman"/>
        </w:rPr>
        <w:t xml:space="preserve"> and its morphological properties change under compression. In general, VRFB electrode is compressed 20-30% of nominal thickness to </w:t>
      </w:r>
      <w:r w:rsidR="00F011EB">
        <w:rPr>
          <w:rFonts w:ascii="Times New Roman" w:hAnsi="Times New Roman" w:cs="Times New Roman"/>
        </w:rPr>
        <w:t>minimize</w:t>
      </w:r>
      <w:r>
        <w:rPr>
          <w:rFonts w:ascii="Times New Roman" w:hAnsi="Times New Roman" w:cs="Times New Roman"/>
        </w:rPr>
        <w:t xml:space="preserve"> contact resistances between electrode-channel and electrode-membrane interfaces. Therefore, electrode compression should be considered to evaluate effective permeability. In this study, both experimental and computational approaches are employed to determine in-plane liquid electrolyte permeability of porous electrode</w:t>
      </w:r>
      <w:r w:rsidR="00F011EB">
        <w:rPr>
          <w:rFonts w:ascii="Times New Roman" w:hAnsi="Times New Roman" w:cs="Times New Roman"/>
        </w:rPr>
        <w:t>s</w:t>
      </w:r>
      <w:r>
        <w:rPr>
          <w:rFonts w:ascii="Times New Roman" w:hAnsi="Times New Roman" w:cs="Times New Roman"/>
        </w:rPr>
        <w:t xml:space="preserve"> in vanadium redox flow battery.</w:t>
      </w:r>
    </w:p>
    <w:p w14:paraId="533F39D6" w14:textId="0C7D6989" w:rsidR="00046200" w:rsidRDefault="00046200" w:rsidP="00A13BFC">
      <w:pPr>
        <w:pStyle w:val="Heading2"/>
        <w:spacing w:line="480" w:lineRule="auto"/>
        <w:jc w:val="left"/>
      </w:pPr>
      <w:bookmarkStart w:id="101" w:name="_Toc77751397"/>
      <w:r>
        <w:lastRenderedPageBreak/>
        <w:t>5.2 Materials and methods</w:t>
      </w:r>
      <w:bookmarkEnd w:id="101"/>
    </w:p>
    <w:p w14:paraId="4D7C8859" w14:textId="33040F39" w:rsidR="00A13BFC" w:rsidRDefault="00A13BFC" w:rsidP="00A13BFC">
      <w:pPr>
        <w:pStyle w:val="Heading3"/>
        <w:spacing w:line="480" w:lineRule="auto"/>
      </w:pPr>
      <w:bookmarkStart w:id="102" w:name="_Toc77751398"/>
      <w:r>
        <w:t>5.2.1 Lattice Boltzmann model (LBM)</w:t>
      </w:r>
      <w:bookmarkEnd w:id="102"/>
    </w:p>
    <w:p w14:paraId="7E7440CC" w14:textId="6C5BB24F" w:rsidR="00456F0D" w:rsidRDefault="001F5820" w:rsidP="003C61C6">
      <w:pPr>
        <w:spacing w:line="480" w:lineRule="auto"/>
        <w:ind w:firstLine="720"/>
        <w:jc w:val="both"/>
        <w:rPr>
          <w:rFonts w:ascii="Times New Roman" w:hAnsi="Times New Roman" w:cs="Times New Roman"/>
        </w:rPr>
      </w:pPr>
      <w:r w:rsidRPr="00DB23EF">
        <w:rPr>
          <w:rFonts w:ascii="Times New Roman" w:hAnsi="Times New Roman" w:cs="Times New Roman"/>
        </w:rPr>
        <w:t>A three-dimensional single-relaxation-time (SRT) LBM is employed (</w:t>
      </w:r>
      <w:r>
        <w:rPr>
          <w:rFonts w:ascii="Times New Roman" w:hAnsi="Times New Roman" w:cs="Times New Roman"/>
        </w:rPr>
        <w:t xml:space="preserve">utilizing the </w:t>
      </w:r>
      <w:proofErr w:type="spellStart"/>
      <w:r w:rsidRPr="00DB23EF">
        <w:rPr>
          <w:rFonts w:ascii="Times New Roman" w:hAnsi="Times New Roman" w:cs="Times New Roman"/>
        </w:rPr>
        <w:t>Palabos</w:t>
      </w:r>
      <w:proofErr w:type="spellEnd"/>
      <w:r w:rsidRPr="00DB23EF">
        <w:rPr>
          <w:rFonts w:ascii="Times New Roman" w:hAnsi="Times New Roman" w:cs="Times New Roman"/>
        </w:rPr>
        <w:t xml:space="preserve"> library written in C++) to simulate the liquid electrolyte in the porous electrode</w:t>
      </w:r>
      <w:r>
        <w:rPr>
          <w:rFonts w:ascii="Times New Roman" w:hAnsi="Times New Roman" w:cs="Times New Roman"/>
        </w:rPr>
        <w:t xml:space="preserve"> </w:t>
      </w:r>
      <w:r>
        <w:rPr>
          <w:rFonts w:ascii="Times New Roman" w:hAnsi="Times New Roman" w:cs="Times New Roman"/>
        </w:rPr>
        <w:fldChar w:fldCharType="begin" w:fldLock="1"/>
      </w:r>
      <w:r w:rsidR="00A217E3">
        <w:rPr>
          <w:rFonts w:ascii="Times New Roman" w:hAnsi="Times New Roman" w:cs="Times New Roman"/>
        </w:rPr>
        <w:instrText>ADDIN CSL_CITATION {"citationItems":[{"id":"ITEM-1","itemData":{"DOI":"https://doi.org/10.1016/j.camwa.2020.03.022","author":[{"dropping-particle":"","family":"Chopard","given":"Jonas Latt and Orestis Malaspinas and Dimitrios Kontaxakis and Andrea Parmigiani and Daniel Lagrava and Federico Brogi and Mohamed Ben Belgacem and Yann Thorimbert and Sébastien Leclaire and Sha Li and Francesco Marson and Jonathan Lemus and Christos Kots","non-dropping-particle":"","parse-names":false,"suffix":""}],"container-title":"Computers &amp; Mathematics with Applications","id":"ITEM-1","issue":"0898-1221","issued":{"date-parts":[["2020"]]},"title":"Palabos: Parallel Lattice Boltzmann Solver","type":"article-journal"},"uris":["http://www.mendeley.com/documents/?uuid=c1ce1ee0-d757-460a-b8fe-b1d42323aa5f"]}],"mendeley":{"formattedCitation":"[108]","plainTextFormattedCitation":"[108]","previouslyFormattedCitation":"[107]"},"properties":{"noteIndex":0},"schema":"https://github.com/citation-style-language/schema/raw/master/csl-citation.json"}</w:instrText>
      </w:r>
      <w:r>
        <w:rPr>
          <w:rFonts w:ascii="Times New Roman" w:hAnsi="Times New Roman" w:cs="Times New Roman"/>
        </w:rPr>
        <w:fldChar w:fldCharType="separate"/>
      </w:r>
      <w:r w:rsidR="00A217E3" w:rsidRPr="00A217E3">
        <w:rPr>
          <w:rFonts w:ascii="Times New Roman" w:hAnsi="Times New Roman" w:cs="Times New Roman"/>
          <w:noProof/>
        </w:rPr>
        <w:t>[108]</w:t>
      </w:r>
      <w:r>
        <w:rPr>
          <w:rFonts w:ascii="Times New Roman" w:hAnsi="Times New Roman" w:cs="Times New Roman"/>
        </w:rPr>
        <w:fldChar w:fldCharType="end"/>
      </w:r>
      <w:r w:rsidRPr="00DB23EF">
        <w:rPr>
          <w:rFonts w:ascii="Times New Roman" w:hAnsi="Times New Roman" w:cs="Times New Roman"/>
        </w:rPr>
        <w:t xml:space="preserve">. Pressure-driven flow in porous media is </w:t>
      </w:r>
      <w:r>
        <w:rPr>
          <w:rFonts w:ascii="Times New Roman" w:hAnsi="Times New Roman" w:cs="Times New Roman"/>
        </w:rPr>
        <w:t xml:space="preserve">achieved by </w:t>
      </w:r>
      <w:r w:rsidRPr="00DB23EF">
        <w:rPr>
          <w:rFonts w:ascii="Times New Roman" w:hAnsi="Times New Roman" w:cs="Times New Roman"/>
        </w:rPr>
        <w:t>imposing a constant pressure at the inlet and a constant</w:t>
      </w:r>
      <w:r w:rsidR="00F011EB">
        <w:rPr>
          <w:rFonts w:ascii="Times New Roman" w:hAnsi="Times New Roman" w:cs="Times New Roman"/>
        </w:rPr>
        <w:t>,</w:t>
      </w:r>
      <w:r w:rsidRPr="00DB23EF">
        <w:rPr>
          <w:rFonts w:ascii="Times New Roman" w:hAnsi="Times New Roman" w:cs="Times New Roman"/>
        </w:rPr>
        <w:t xml:space="preserve"> lower pressure at the outlet. A computational domain (</w:t>
      </w:r>
      <w:r>
        <w:rPr>
          <w:rFonts w:ascii="Times New Roman" w:hAnsi="Times New Roman" w:cs="Times New Roman"/>
        </w:rPr>
        <w:t>up to 3</w:t>
      </w:r>
      <w:r w:rsidRPr="00DB23EF">
        <w:rPr>
          <w:rFonts w:ascii="Times New Roman" w:hAnsi="Times New Roman" w:cs="Times New Roman"/>
        </w:rPr>
        <w:t xml:space="preserve">00 x </w:t>
      </w:r>
      <w:r>
        <w:rPr>
          <w:rFonts w:ascii="Times New Roman" w:hAnsi="Times New Roman" w:cs="Times New Roman"/>
        </w:rPr>
        <w:t>3</w:t>
      </w:r>
      <w:r w:rsidRPr="00DB23EF">
        <w:rPr>
          <w:rFonts w:ascii="Times New Roman" w:hAnsi="Times New Roman" w:cs="Times New Roman"/>
        </w:rPr>
        <w:t xml:space="preserve">00 x </w:t>
      </w:r>
      <w:r>
        <w:rPr>
          <w:rFonts w:ascii="Times New Roman" w:hAnsi="Times New Roman" w:cs="Times New Roman"/>
        </w:rPr>
        <w:t>3</w:t>
      </w:r>
      <w:r w:rsidRPr="00DB23EF">
        <w:rPr>
          <w:rFonts w:ascii="Times New Roman" w:hAnsi="Times New Roman" w:cs="Times New Roman"/>
        </w:rPr>
        <w:t xml:space="preserve">00 lattice unit) created </w:t>
      </w:r>
      <w:r>
        <w:rPr>
          <w:rFonts w:ascii="Times New Roman" w:hAnsi="Times New Roman" w:cs="Times New Roman"/>
        </w:rPr>
        <w:t>within</w:t>
      </w:r>
      <w:r w:rsidRPr="00DB23EF">
        <w:rPr>
          <w:rFonts w:ascii="Times New Roman" w:hAnsi="Times New Roman" w:cs="Times New Roman"/>
        </w:rPr>
        <w:t xml:space="preserve"> Python (</w:t>
      </w:r>
      <w:proofErr w:type="spellStart"/>
      <w:r w:rsidRPr="00DB23EF">
        <w:rPr>
          <w:rFonts w:ascii="Times New Roman" w:hAnsi="Times New Roman" w:cs="Times New Roman"/>
        </w:rPr>
        <w:t>Porespy</w:t>
      </w:r>
      <w:proofErr w:type="spellEnd"/>
      <w:r w:rsidRPr="00DB23EF">
        <w:rPr>
          <w:rFonts w:ascii="Times New Roman" w:hAnsi="Times New Roman" w:cs="Times New Roman"/>
        </w:rPr>
        <w:t xml:space="preserve"> </w:t>
      </w:r>
      <w:r>
        <w:rPr>
          <w:rFonts w:ascii="Times New Roman" w:hAnsi="Times New Roman" w:cs="Times New Roman"/>
        </w:rPr>
        <w:t>module</w:t>
      </w:r>
      <w:r w:rsidRPr="00DB23EF">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fldChar w:fldCharType="begin" w:fldLock="1"/>
      </w:r>
      <w:r w:rsidR="00A217E3">
        <w:rPr>
          <w:rFonts w:ascii="Times New Roman" w:hAnsi="Times New Roman" w:cs="Times New Roman"/>
        </w:rPr>
        <w:instrText>ADDIN CSL_CITATION {"citationItems":[{"id":"ITEM-1","itemData":{"DOI":"10.5281/zenodo.2633284","author":[{"dropping-particle":"","family":"Gostick J, Khan ZA, Tranter TG, Kok MDR, Agnaou M, Sadeghi MA","given":"Jervis R","non-dropping-particle":"","parse-names":false,"suffix":""}],"id":"ITEM-1","issued":{"date-parts":[["2019"]]},"title":"A Python Toolkit for Quantitative Analysis of Porous Media Images. Journal of Open Source Software","type":"article"},"uris":["http://www.mendeley.com/documents/?uuid=0cfd0d88-0f1d-4481-8348-1cab4842a432"]}],"mendeley":{"formattedCitation":"[109]","plainTextFormattedCitation":"[109]","previouslyFormattedCitation":"[108]"},"properties":{"noteIndex":0},"schema":"https://github.com/citation-style-language/schema/raw/master/csl-citation.json"}</w:instrText>
      </w:r>
      <w:r>
        <w:rPr>
          <w:rFonts w:ascii="Times New Roman" w:hAnsi="Times New Roman" w:cs="Times New Roman"/>
        </w:rPr>
        <w:fldChar w:fldCharType="separate"/>
      </w:r>
      <w:r w:rsidR="00A217E3" w:rsidRPr="00A217E3">
        <w:rPr>
          <w:rFonts w:ascii="Times New Roman" w:hAnsi="Times New Roman" w:cs="Times New Roman"/>
          <w:noProof/>
        </w:rPr>
        <w:t>[109]</w:t>
      </w:r>
      <w:r>
        <w:rPr>
          <w:rFonts w:ascii="Times New Roman" w:hAnsi="Times New Roman" w:cs="Times New Roman"/>
        </w:rPr>
        <w:fldChar w:fldCharType="end"/>
      </w:r>
      <w:r w:rsidRPr="00DB23EF">
        <w:rPr>
          <w:rFonts w:ascii="Times New Roman" w:hAnsi="Times New Roman" w:cs="Times New Roman"/>
        </w:rPr>
        <w:t xml:space="preserve"> consists of randomly</w:t>
      </w:r>
      <w:r>
        <w:rPr>
          <w:rFonts w:ascii="Times New Roman" w:hAnsi="Times New Roman" w:cs="Times New Roman"/>
        </w:rPr>
        <w:t>-</w:t>
      </w:r>
      <w:r w:rsidRPr="00DB23EF">
        <w:rPr>
          <w:rFonts w:ascii="Times New Roman" w:hAnsi="Times New Roman" w:cs="Times New Roman"/>
        </w:rPr>
        <w:t xml:space="preserve">generated fibers, having </w:t>
      </w:r>
      <w:r>
        <w:rPr>
          <w:rFonts w:ascii="Times New Roman" w:hAnsi="Times New Roman" w:cs="Times New Roman"/>
        </w:rPr>
        <w:t>uniform</w:t>
      </w:r>
      <w:r w:rsidRPr="00DB23EF">
        <w:rPr>
          <w:rFonts w:ascii="Times New Roman" w:hAnsi="Times New Roman" w:cs="Times New Roman"/>
        </w:rPr>
        <w:t xml:space="preserve"> diameter</w:t>
      </w:r>
      <w:r>
        <w:rPr>
          <w:rFonts w:ascii="Times New Roman" w:hAnsi="Times New Roman" w:cs="Times New Roman"/>
        </w:rPr>
        <w:t xml:space="preserve"> (4, 6, 8,10 lattice unit)</w:t>
      </w:r>
      <w:r w:rsidRPr="00DB23EF">
        <w:rPr>
          <w:rFonts w:ascii="Times New Roman" w:hAnsi="Times New Roman" w:cs="Times New Roman"/>
        </w:rPr>
        <w:t xml:space="preserve"> to </w:t>
      </w:r>
      <w:r>
        <w:rPr>
          <w:rFonts w:ascii="Times New Roman" w:hAnsi="Times New Roman" w:cs="Times New Roman"/>
        </w:rPr>
        <w:t xml:space="preserve">simulate the </w:t>
      </w:r>
      <w:r w:rsidRPr="00DB23EF">
        <w:rPr>
          <w:rFonts w:ascii="Times New Roman" w:hAnsi="Times New Roman" w:cs="Times New Roman"/>
        </w:rPr>
        <w:t xml:space="preserve">carbon </w:t>
      </w:r>
      <w:r w:rsidRPr="00456F0D">
        <w:rPr>
          <w:rFonts w:ascii="Times New Roman" w:hAnsi="Times New Roman" w:cs="Times New Roman"/>
        </w:rPr>
        <w:t>paper electrode pore structure as seen in Figure 5.1. Porosity of the unit structure is achieved by controlling the number of fibers in the domain.</w:t>
      </w:r>
      <w:r w:rsidR="00456F0D" w:rsidRPr="00456F0D">
        <w:rPr>
          <w:rFonts w:ascii="Times New Roman" w:hAnsi="Times New Roman" w:cs="Times New Roman"/>
        </w:rPr>
        <w:t xml:space="preserve"> Figure 5.2 shows </w:t>
      </w:r>
      <w:proofErr w:type="gramStart"/>
      <w:r w:rsidR="00456F0D" w:rsidRPr="00456F0D">
        <w:rPr>
          <w:rFonts w:ascii="Times New Roman" w:hAnsi="Times New Roman" w:cs="Times New Roman"/>
        </w:rPr>
        <w:t>Randomly-generated</w:t>
      </w:r>
      <w:proofErr w:type="gramEnd"/>
      <w:r w:rsidR="00456F0D" w:rsidRPr="00456F0D">
        <w:rPr>
          <w:rFonts w:ascii="Times New Roman" w:hAnsi="Times New Roman" w:cs="Times New Roman"/>
        </w:rPr>
        <w:t xml:space="preserve"> carbon paper macropore structures with different porosities</w:t>
      </w:r>
      <w:r w:rsidR="00456F0D">
        <w:rPr>
          <w:rFonts w:ascii="Times New Roman" w:hAnsi="Times New Roman" w:cs="Times New Roman"/>
        </w:rPr>
        <w:t>.</w:t>
      </w:r>
      <w:r w:rsidRPr="00456F0D">
        <w:rPr>
          <w:rFonts w:ascii="Times New Roman" w:hAnsi="Times New Roman" w:cs="Times New Roman"/>
        </w:rPr>
        <w:t xml:space="preserve"> Permeability parameters are calculated for generated pore structures as functions of the electrode porosity.</w:t>
      </w:r>
    </w:p>
    <w:p w14:paraId="202E3D52" w14:textId="2BB7F7C2" w:rsidR="00DF6E41" w:rsidRDefault="00C802FA" w:rsidP="00484E3C">
      <w:pPr>
        <w:spacing w:line="480" w:lineRule="auto"/>
        <w:ind w:firstLine="720"/>
        <w:jc w:val="both"/>
        <w:rPr>
          <w:rFonts w:ascii="Times New Roman" w:hAnsi="Times New Roman" w:cs="Times New Roman"/>
        </w:rPr>
      </w:pPr>
      <w:r>
        <w:rPr>
          <w:rFonts w:ascii="Times New Roman" w:hAnsi="Times New Roman" w:cs="Times New Roman"/>
        </w:rPr>
        <w:t>Rather than using the Navier-</w:t>
      </w:r>
      <w:proofErr w:type="gramStart"/>
      <w:r>
        <w:rPr>
          <w:rFonts w:ascii="Times New Roman" w:hAnsi="Times New Roman" w:cs="Times New Roman"/>
        </w:rPr>
        <w:t>Stokes</w:t>
      </w:r>
      <w:proofErr w:type="gramEnd"/>
      <w:r>
        <w:rPr>
          <w:rFonts w:ascii="Times New Roman" w:hAnsi="Times New Roman" w:cs="Times New Roman"/>
        </w:rPr>
        <w:t xml:space="preserve"> equations, LB method </w:t>
      </w:r>
      <w:r w:rsidR="00915E0F">
        <w:rPr>
          <w:rFonts w:ascii="Times New Roman" w:hAnsi="Times New Roman" w:cs="Times New Roman"/>
        </w:rPr>
        <w:t>uses</w:t>
      </w:r>
      <w:r>
        <w:rPr>
          <w:rFonts w:ascii="Times New Roman" w:hAnsi="Times New Roman" w:cs="Times New Roman"/>
        </w:rPr>
        <w:t xml:space="preserve"> </w:t>
      </w:r>
      <w:r w:rsidR="00607BAB">
        <w:rPr>
          <w:rFonts w:ascii="Times New Roman" w:hAnsi="Times New Roman" w:cs="Times New Roman"/>
        </w:rPr>
        <w:t xml:space="preserve">the </w:t>
      </w:r>
      <w:r w:rsidR="00DF6E41">
        <w:rPr>
          <w:rFonts w:ascii="Times New Roman" w:hAnsi="Times New Roman" w:cs="Times New Roman"/>
        </w:rPr>
        <w:t xml:space="preserve">Boltzmann </w:t>
      </w:r>
      <w:r>
        <w:rPr>
          <w:rFonts w:ascii="Times New Roman" w:hAnsi="Times New Roman" w:cs="Times New Roman"/>
        </w:rPr>
        <w:t xml:space="preserve">transport </w:t>
      </w:r>
      <w:r w:rsidR="00DF6E41">
        <w:rPr>
          <w:rFonts w:ascii="Times New Roman" w:hAnsi="Times New Roman" w:cs="Times New Roman"/>
        </w:rPr>
        <w:t>equation</w:t>
      </w:r>
      <w:r w:rsidR="00607BAB">
        <w:rPr>
          <w:rFonts w:ascii="Times New Roman" w:hAnsi="Times New Roman" w:cs="Times New Roman"/>
        </w:rPr>
        <w:t>,</w:t>
      </w:r>
      <w:r w:rsidR="001C7469">
        <w:rPr>
          <w:rFonts w:ascii="Times New Roman" w:hAnsi="Times New Roman" w:cs="Times New Roman"/>
        </w:rPr>
        <w:t xml:space="preserve"> which is</w:t>
      </w:r>
    </w:p>
    <w:tbl>
      <w:tblPr>
        <w:tblStyle w:val="TableGrid"/>
        <w:tblW w:w="8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4"/>
        <w:gridCol w:w="816"/>
      </w:tblGrid>
      <w:tr w:rsidR="00DF6E41" w14:paraId="74AB413B" w14:textId="77777777" w:rsidTr="00F86427">
        <w:tc>
          <w:tcPr>
            <w:tcW w:w="7944" w:type="dxa"/>
          </w:tcPr>
          <w:p w14:paraId="707C7D74" w14:textId="2271F6C3" w:rsidR="00DF6E41" w:rsidRPr="001C7469" w:rsidRDefault="00107263" w:rsidP="00F86427">
            <w:pPr>
              <w:spacing w:line="480" w:lineRule="auto"/>
              <w:jc w:val="both"/>
              <w:rPr>
                <w:rFonts w:ascii="Times New Roman" w:hAnsi="Times New Roman" w:cs="Times New Roman"/>
              </w:rPr>
            </w:pPr>
            <m:oMathPara>
              <m:oMath>
                <m:f>
                  <m:fPr>
                    <m:ctrlPr>
                      <w:rPr>
                        <w:rFonts w:ascii="Cambria Math" w:hAnsi="Cambria Math" w:cs="Times New Roman"/>
                        <w:i/>
                      </w:rPr>
                    </m:ctrlPr>
                  </m:fPr>
                  <m:num>
                    <m:r>
                      <w:rPr>
                        <w:rFonts w:ascii="Cambria Math" w:hAnsi="Cambria Math" w:cs="Times New Roman"/>
                      </w:rPr>
                      <m:t>∂f</m:t>
                    </m:r>
                  </m:num>
                  <m:den>
                    <m:r>
                      <w:rPr>
                        <w:rFonts w:ascii="Cambria Math" w:hAnsi="Cambria Math" w:cs="Times New Roman"/>
                      </w:rPr>
                      <m:t>∂t</m:t>
                    </m:r>
                  </m:den>
                </m:f>
                <m:r>
                  <w:rPr>
                    <w:rFonts w:ascii="Cambria Math" w:hAnsi="Cambria Math" w:cs="Times New Roman"/>
                  </w:rPr>
                  <m:t xml:space="preserve">+e∙ </m:t>
                </m:r>
                <m:r>
                  <m:rPr>
                    <m:sty m:val="p"/>
                  </m:rPr>
                  <w:rPr>
                    <w:rFonts w:ascii="Cambria Math" w:hAnsi="Cambria Math" w:cs="Times New Roman"/>
                  </w:rPr>
                  <m:t>∇</m:t>
                </m:r>
                <m:r>
                  <w:rPr>
                    <w:rFonts w:ascii="Cambria Math" w:hAnsi="Cambria Math" w:cs="Times New Roman"/>
                  </w:rPr>
                  <m:t xml:space="preserve">f= </m:t>
                </m:r>
                <m:r>
                  <m:rPr>
                    <m:sty m:val="p"/>
                  </m:rPr>
                  <w:rPr>
                    <w:rFonts w:ascii="Cambria Math" w:hAnsi="Cambria Math" w:cs="Times New Roman"/>
                  </w:rPr>
                  <m:t>Ω</m:t>
                </m:r>
                <m:d>
                  <m:dPr>
                    <m:ctrlPr>
                      <w:rPr>
                        <w:rFonts w:ascii="Cambria Math" w:hAnsi="Cambria Math" w:cs="Times New Roman"/>
                      </w:rPr>
                    </m:ctrlPr>
                  </m:dPr>
                  <m:e>
                    <m:r>
                      <w:rPr>
                        <w:rFonts w:ascii="Cambria Math" w:hAnsi="Cambria Math" w:cs="Times New Roman"/>
                      </w:rPr>
                      <m:t>x,t</m:t>
                    </m:r>
                  </m:e>
                </m:d>
              </m:oMath>
            </m:oMathPara>
          </w:p>
        </w:tc>
        <w:tc>
          <w:tcPr>
            <w:tcW w:w="816" w:type="dxa"/>
          </w:tcPr>
          <w:p w14:paraId="72E5CB0A" w14:textId="1A281DAC" w:rsidR="00DF6E41" w:rsidRDefault="00DF6E41" w:rsidP="00F86427">
            <w:pPr>
              <w:pStyle w:val="Caption"/>
            </w:pPr>
            <w:r>
              <w:t>(</w:t>
            </w:r>
            <w:fldSimple w:instr=" STYLEREF 1 \s ">
              <w:r w:rsidR="002355BB">
                <w:rPr>
                  <w:noProof/>
                </w:rPr>
                <w:t>5</w:t>
              </w:r>
            </w:fldSimple>
            <w:r>
              <w:t>.</w:t>
            </w:r>
            <w:fldSimple w:instr=" SEQ Equation \* ARABIC \s 1 ">
              <w:r w:rsidR="002355BB">
                <w:rPr>
                  <w:noProof/>
                </w:rPr>
                <w:t>1</w:t>
              </w:r>
            </w:fldSimple>
            <w:r>
              <w:t>)</w:t>
            </w:r>
          </w:p>
        </w:tc>
      </w:tr>
    </w:tbl>
    <w:p w14:paraId="28A36DA7" w14:textId="30FE3BFD" w:rsidR="00A13BFC" w:rsidRDefault="00C802FA" w:rsidP="00A13BFC">
      <w:pPr>
        <w:spacing w:line="480" w:lineRule="auto"/>
        <w:jc w:val="both"/>
        <w:rPr>
          <w:rFonts w:ascii="Times New Roman" w:hAnsi="Times New Roman" w:cs="Times New Roman"/>
        </w:rPr>
      </w:pPr>
      <w:r>
        <w:rPr>
          <w:rFonts w:ascii="Times New Roman" w:hAnsi="Times New Roman" w:cs="Times New Roman"/>
        </w:rPr>
        <w:t>where</w:t>
      </w:r>
      <w:r w:rsidR="001C7469">
        <w:rPr>
          <w:rFonts w:ascii="Times New Roman" w:hAnsi="Times New Roman" w:cs="Times New Roman"/>
        </w:rPr>
        <w:t xml:space="preserve"> </w:t>
      </w:r>
      <m:oMath>
        <m:r>
          <w:rPr>
            <w:rFonts w:ascii="Cambria Math" w:hAnsi="Cambria Math" w:cs="Times New Roman"/>
          </w:rPr>
          <m:t>f(x,t)</m:t>
        </m:r>
      </m:oMath>
      <w:r w:rsidR="001C7469">
        <w:rPr>
          <w:rFonts w:ascii="Times New Roman" w:hAnsi="Times New Roman" w:cs="Times New Roman"/>
        </w:rPr>
        <w:t xml:space="preserve"> is the particle distribution function, </w:t>
      </w:r>
      <m:oMath>
        <m:r>
          <w:rPr>
            <w:rFonts w:ascii="Cambria Math" w:hAnsi="Cambria Math" w:cs="Times New Roman"/>
          </w:rPr>
          <m:t>e</m:t>
        </m:r>
      </m:oMath>
      <w:r w:rsidR="001C7469">
        <w:rPr>
          <w:rFonts w:ascii="Times New Roman" w:hAnsi="Times New Roman" w:cs="Times New Roman"/>
        </w:rPr>
        <w:t xml:space="preserve"> is the particle velocity, and </w:t>
      </w:r>
      <m:oMath>
        <m:r>
          <m:rPr>
            <m:sty m:val="p"/>
          </m:rPr>
          <w:rPr>
            <w:rFonts w:ascii="Cambria Math" w:hAnsi="Cambria Math" w:cs="Times New Roman"/>
          </w:rPr>
          <m:t>Ω</m:t>
        </m:r>
        <m:d>
          <m:dPr>
            <m:ctrlPr>
              <w:rPr>
                <w:rFonts w:ascii="Cambria Math" w:hAnsi="Cambria Math" w:cs="Times New Roman"/>
              </w:rPr>
            </m:ctrlPr>
          </m:dPr>
          <m:e>
            <m:r>
              <w:rPr>
                <w:rFonts w:ascii="Cambria Math" w:hAnsi="Cambria Math" w:cs="Times New Roman"/>
              </w:rPr>
              <m:t>f</m:t>
            </m:r>
          </m:e>
        </m:d>
      </m:oMath>
      <w:r w:rsidR="001C7469">
        <w:rPr>
          <w:rFonts w:ascii="Times New Roman" w:hAnsi="Times New Roman" w:cs="Times New Roman"/>
        </w:rPr>
        <w:t xml:space="preserve"> is the collision </w:t>
      </w:r>
      <w:proofErr w:type="gramStart"/>
      <w:r w:rsidR="001C7469">
        <w:rPr>
          <w:rFonts w:ascii="Times New Roman" w:hAnsi="Times New Roman" w:cs="Times New Roman"/>
        </w:rPr>
        <w:t>operator.</w:t>
      </w:r>
      <w:proofErr w:type="gramEnd"/>
      <w:r w:rsidR="003561A8">
        <w:rPr>
          <w:rFonts w:ascii="Times New Roman" w:hAnsi="Times New Roman" w:cs="Times New Roman"/>
        </w:rPr>
        <w:t xml:space="preserve"> Boltzmann equation is discretized in time, space, and velocity to get Lattice Boltzmann equation.</w:t>
      </w:r>
    </w:p>
    <w:tbl>
      <w:tblPr>
        <w:tblStyle w:val="TableGrid"/>
        <w:tblW w:w="8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4"/>
        <w:gridCol w:w="816"/>
      </w:tblGrid>
      <w:tr w:rsidR="00197C12" w14:paraId="78E6DC64" w14:textId="77777777" w:rsidTr="00F86427">
        <w:tc>
          <w:tcPr>
            <w:tcW w:w="7944" w:type="dxa"/>
          </w:tcPr>
          <w:p w14:paraId="10A2A381" w14:textId="1AB8D429" w:rsidR="00197C12" w:rsidRPr="00197C12" w:rsidRDefault="00107263" w:rsidP="00F86427">
            <w:pPr>
              <w:spacing w:line="480" w:lineRule="auto"/>
              <w:jc w:val="both"/>
              <w:rPr>
                <w:rFonts w:ascii="Times New Roman" w:eastAsiaTheme="minorEastAsia" w:hAnsi="Times New Roman" w:cs="Times New Roman"/>
              </w:rPr>
            </w:pPr>
            <m:oMathPara>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i</m:t>
                    </m:r>
                  </m:sub>
                </m:sSub>
                <m:d>
                  <m:dPr>
                    <m:ctrlPr>
                      <w:rPr>
                        <w:rFonts w:ascii="Cambria Math" w:hAnsi="Cambria Math" w:cs="Times New Roman"/>
                        <w:i/>
                      </w:rPr>
                    </m:ctrlPr>
                  </m:dPr>
                  <m:e>
                    <m:r>
                      <w:rPr>
                        <w:rFonts w:ascii="Cambria Math" w:hAnsi="Cambria Math" w:cs="Times New Roman"/>
                      </w:rPr>
                      <m:t xml:space="preserve">x+ </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i</m:t>
                        </m:r>
                      </m:sub>
                    </m:sSub>
                    <m:r>
                      <m:rPr>
                        <m:sty m:val="p"/>
                      </m:rPr>
                      <w:rPr>
                        <w:rFonts w:ascii="Cambria Math" w:hAnsi="Cambria Math" w:cs="Times New Roman"/>
                      </w:rPr>
                      <m:t>Δ</m:t>
                    </m:r>
                    <m:r>
                      <w:rPr>
                        <w:rFonts w:ascii="Cambria Math" w:hAnsi="Cambria Math" w:cs="Times New Roman"/>
                      </w:rPr>
                      <m:t>t, t+</m:t>
                    </m:r>
                    <m:r>
                      <m:rPr>
                        <m:sty m:val="p"/>
                      </m:rPr>
                      <w:rPr>
                        <w:rFonts w:ascii="Cambria Math" w:hAnsi="Cambria Math" w:cs="Times New Roman"/>
                      </w:rPr>
                      <m:t>Δ</m:t>
                    </m:r>
                    <m:r>
                      <w:rPr>
                        <w:rFonts w:ascii="Cambria Math" w:hAnsi="Cambria Math" w:cs="Times New Roman"/>
                      </w:rPr>
                      <m:t>t</m:t>
                    </m:r>
                  </m:e>
                </m:d>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i</m:t>
                    </m:r>
                  </m:sub>
                </m:sSub>
                <m:d>
                  <m:dPr>
                    <m:ctrlPr>
                      <w:rPr>
                        <w:rFonts w:ascii="Cambria Math" w:hAnsi="Cambria Math" w:cs="Times New Roman"/>
                        <w:i/>
                      </w:rPr>
                    </m:ctrlPr>
                  </m:dPr>
                  <m:e>
                    <m:r>
                      <w:rPr>
                        <w:rFonts w:ascii="Cambria Math" w:hAnsi="Cambria Math" w:cs="Times New Roman"/>
                      </w:rPr>
                      <m:t>x, t</m:t>
                    </m:r>
                  </m:e>
                </m:d>
                <m:r>
                  <w:rPr>
                    <w:rFonts w:ascii="Cambria Math" w:hAnsi="Cambria Math" w:cs="Times New Roman"/>
                  </w:rPr>
                  <m:t>+</m:t>
                </m:r>
                <m:r>
                  <m:rPr>
                    <m:sty m:val="p"/>
                  </m:rPr>
                  <w:rPr>
                    <w:rFonts w:ascii="Cambria Math" w:hAnsi="Cambria Math" w:cs="Times New Roman"/>
                  </w:rPr>
                  <m:t>Ω</m:t>
                </m:r>
                <m:d>
                  <m:dPr>
                    <m:ctrlPr>
                      <w:rPr>
                        <w:rFonts w:ascii="Cambria Math" w:hAnsi="Cambria Math" w:cs="Times New Roman"/>
                      </w:rPr>
                    </m:ctrlPr>
                  </m:dPr>
                  <m:e>
                    <m:r>
                      <w:rPr>
                        <w:rFonts w:ascii="Cambria Math" w:hAnsi="Cambria Math" w:cs="Times New Roman"/>
                      </w:rPr>
                      <m:t>x,t</m:t>
                    </m:r>
                  </m:e>
                </m:d>
              </m:oMath>
            </m:oMathPara>
          </w:p>
        </w:tc>
        <w:tc>
          <w:tcPr>
            <w:tcW w:w="816" w:type="dxa"/>
          </w:tcPr>
          <w:p w14:paraId="4A6752F8" w14:textId="348C09B2" w:rsidR="00197C12" w:rsidRDefault="00197C12" w:rsidP="00F86427">
            <w:pPr>
              <w:pStyle w:val="Caption"/>
            </w:pPr>
            <w:r>
              <w:t>(</w:t>
            </w:r>
            <w:fldSimple w:instr=" STYLEREF 1 \s ">
              <w:r w:rsidR="002355BB">
                <w:rPr>
                  <w:noProof/>
                </w:rPr>
                <w:t>5</w:t>
              </w:r>
            </w:fldSimple>
            <w:r w:rsidR="00D21C0A">
              <w:t>.</w:t>
            </w:r>
            <w:fldSimple w:instr=" SEQ Equation \* ARABIC \s 1 ">
              <w:r w:rsidR="002355BB">
                <w:rPr>
                  <w:noProof/>
                </w:rPr>
                <w:t>2</w:t>
              </w:r>
            </w:fldSimple>
            <w:r>
              <w:t>)</w:t>
            </w:r>
          </w:p>
        </w:tc>
      </w:tr>
    </w:tbl>
    <w:p w14:paraId="3345DF00" w14:textId="77777777" w:rsidR="003C61C6" w:rsidRDefault="003C61C6" w:rsidP="00484E3C">
      <w:pPr>
        <w:spacing w:line="480" w:lineRule="auto"/>
        <w:ind w:firstLine="720"/>
        <w:jc w:val="both"/>
        <w:rPr>
          <w:rFonts w:ascii="Times New Roman" w:eastAsiaTheme="minorEastAsia" w:hAnsi="Times New Roman" w:cs="Times New Roman"/>
        </w:rPr>
      </w:pPr>
    </w:p>
    <w:p w14:paraId="6366E370" w14:textId="77777777" w:rsidR="003C61C6" w:rsidRDefault="003C61C6" w:rsidP="003C61C6">
      <w:pPr>
        <w:keepNext/>
        <w:spacing w:line="360" w:lineRule="auto"/>
        <w:jc w:val="center"/>
      </w:pPr>
      <w:r>
        <w:rPr>
          <w:noProof/>
        </w:rPr>
        <w:lastRenderedPageBreak/>
        <w:drawing>
          <wp:inline distT="0" distB="0" distL="0" distR="0" wp14:anchorId="416EC532" wp14:editId="518FF43E">
            <wp:extent cx="5486400" cy="575881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486400" cy="5758815"/>
                    </a:xfrm>
                    <a:prstGeom prst="rect">
                      <a:avLst/>
                    </a:prstGeom>
                  </pic:spPr>
                </pic:pic>
              </a:graphicData>
            </a:graphic>
          </wp:inline>
        </w:drawing>
      </w:r>
    </w:p>
    <w:p w14:paraId="7D301E78" w14:textId="77777777" w:rsidR="003C61C6" w:rsidRPr="006F493D" w:rsidRDefault="003C61C6" w:rsidP="003C61C6">
      <w:pPr>
        <w:pStyle w:val="Caption"/>
        <w:rPr>
          <w:i/>
          <w:iCs/>
        </w:rPr>
      </w:pPr>
      <w:bookmarkStart w:id="103" w:name="_Toc77751006"/>
      <w:r>
        <w:t xml:space="preserve">Figure </w:t>
      </w:r>
      <w:r>
        <w:fldChar w:fldCharType="begin"/>
      </w:r>
      <w:r>
        <w:instrText xml:space="preserve"> STYLEREF 1 \s </w:instrText>
      </w:r>
      <w:r>
        <w:fldChar w:fldCharType="separate"/>
      </w:r>
      <w:r>
        <w:rPr>
          <w:noProof/>
        </w:rPr>
        <w:t>5</w:t>
      </w:r>
      <w:r>
        <w:rPr>
          <w:noProof/>
        </w:rPr>
        <w:fldChar w:fldCharType="end"/>
      </w:r>
      <w:r>
        <w:t>.</w:t>
      </w:r>
      <w:r>
        <w:fldChar w:fldCharType="begin"/>
      </w:r>
      <w:r>
        <w:instrText xml:space="preserve"> SEQ Figure \* ARABIC \s 1 </w:instrText>
      </w:r>
      <w:r>
        <w:fldChar w:fldCharType="separate"/>
      </w:r>
      <w:r>
        <w:rPr>
          <w:noProof/>
        </w:rPr>
        <w:t>1</w:t>
      </w:r>
      <w:r>
        <w:rPr>
          <w:noProof/>
        </w:rPr>
        <w:fldChar w:fldCharType="end"/>
      </w:r>
      <w:r>
        <w:t xml:space="preserve"> </w:t>
      </w:r>
      <w:r w:rsidRPr="00A84213">
        <w:rPr>
          <w:bCs w:val="0"/>
        </w:rPr>
        <w:t xml:space="preserve">Carbon paper electrode macropore structure artificially generated in Python (a) r =2 </w:t>
      </w:r>
      <w:proofErr w:type="spellStart"/>
      <w:r w:rsidRPr="00A84213">
        <w:rPr>
          <w:bCs w:val="0"/>
        </w:rPr>
        <w:t>lu</w:t>
      </w:r>
      <w:proofErr w:type="spellEnd"/>
      <w:r w:rsidRPr="00A84213">
        <w:rPr>
          <w:bCs w:val="0"/>
        </w:rPr>
        <w:t xml:space="preserve">, Number of cylinders = </w:t>
      </w:r>
      <w:proofErr w:type="gramStart"/>
      <w:r w:rsidRPr="00A84213">
        <w:rPr>
          <w:bCs w:val="0"/>
        </w:rPr>
        <w:t>188,  (</w:t>
      </w:r>
      <w:proofErr w:type="gramEnd"/>
      <w:r w:rsidRPr="00A84213">
        <w:rPr>
          <w:bCs w:val="0"/>
        </w:rPr>
        <w:t xml:space="preserve">b) r = 3 </w:t>
      </w:r>
      <w:proofErr w:type="spellStart"/>
      <w:r w:rsidRPr="00A84213">
        <w:rPr>
          <w:bCs w:val="0"/>
        </w:rPr>
        <w:t>lu</w:t>
      </w:r>
      <w:proofErr w:type="spellEnd"/>
      <w:r w:rsidRPr="00A84213">
        <w:rPr>
          <w:bCs w:val="0"/>
        </w:rPr>
        <w:t xml:space="preserve">, Number of cylinders = 76,  (c) r = 4 </w:t>
      </w:r>
      <w:proofErr w:type="spellStart"/>
      <w:r w:rsidRPr="00A84213">
        <w:rPr>
          <w:bCs w:val="0"/>
        </w:rPr>
        <w:t>lu</w:t>
      </w:r>
      <w:proofErr w:type="spellEnd"/>
      <w:r w:rsidRPr="00A84213">
        <w:rPr>
          <w:bCs w:val="0"/>
        </w:rPr>
        <w:t xml:space="preserve">, Number of cylinders = 39, (d) r = 5 </w:t>
      </w:r>
      <w:proofErr w:type="spellStart"/>
      <w:r w:rsidRPr="00A84213">
        <w:rPr>
          <w:bCs w:val="0"/>
        </w:rPr>
        <w:t>lu</w:t>
      </w:r>
      <w:proofErr w:type="spellEnd"/>
      <w:r w:rsidRPr="00A84213">
        <w:rPr>
          <w:bCs w:val="0"/>
        </w:rPr>
        <w:t>, Number of cylinders = 27</w:t>
      </w:r>
      <w:bookmarkEnd w:id="103"/>
    </w:p>
    <w:p w14:paraId="3A0DD92E" w14:textId="77777777" w:rsidR="003C61C6" w:rsidRDefault="003C61C6" w:rsidP="003C61C6">
      <w:pPr>
        <w:spacing w:line="480" w:lineRule="auto"/>
        <w:jc w:val="both"/>
        <w:rPr>
          <w:rFonts w:ascii="Times New Roman" w:hAnsi="Times New Roman" w:cs="Times New Roman"/>
        </w:rPr>
      </w:pPr>
    </w:p>
    <w:p w14:paraId="40518FA7" w14:textId="77777777" w:rsidR="003C61C6" w:rsidRDefault="003C61C6" w:rsidP="003C61C6">
      <w:pPr>
        <w:spacing w:line="480" w:lineRule="auto"/>
        <w:jc w:val="both"/>
        <w:rPr>
          <w:rFonts w:ascii="Times New Roman" w:hAnsi="Times New Roman" w:cs="Times New Roman"/>
        </w:rPr>
      </w:pPr>
    </w:p>
    <w:p w14:paraId="1400E09F" w14:textId="77777777" w:rsidR="003C61C6" w:rsidRDefault="003C61C6" w:rsidP="003C61C6">
      <w:pPr>
        <w:spacing w:line="480" w:lineRule="auto"/>
        <w:jc w:val="both"/>
        <w:rPr>
          <w:rFonts w:ascii="Times New Roman" w:hAnsi="Times New Roman" w:cs="Times New Roman"/>
        </w:rPr>
      </w:pPr>
    </w:p>
    <w:p w14:paraId="00B5FD45" w14:textId="77777777" w:rsidR="003C61C6" w:rsidRDefault="003C61C6" w:rsidP="003C61C6">
      <w:pPr>
        <w:spacing w:line="480" w:lineRule="auto"/>
        <w:jc w:val="both"/>
        <w:rPr>
          <w:rFonts w:ascii="Times New Roman" w:hAnsi="Times New Roman" w:cs="Times New Roman"/>
        </w:rPr>
      </w:pPr>
    </w:p>
    <w:p w14:paraId="60C1FACF" w14:textId="77777777" w:rsidR="003C61C6" w:rsidRDefault="003C61C6" w:rsidP="003C61C6">
      <w:pPr>
        <w:spacing w:line="480" w:lineRule="auto"/>
        <w:jc w:val="right"/>
        <w:rPr>
          <w:rFonts w:ascii="Times New Roman" w:hAnsi="Times New Roman" w:cs="Times New Roman"/>
        </w:rPr>
      </w:pPr>
      <w:r>
        <w:rPr>
          <w:noProof/>
        </w:rPr>
        <w:lastRenderedPageBreak/>
        <w:drawing>
          <wp:inline distT="0" distB="0" distL="0" distR="0" wp14:anchorId="1A99C9A4" wp14:editId="18D94743">
            <wp:extent cx="4961614" cy="2736353"/>
            <wp:effectExtent l="0" t="0" r="0" b="698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979775" cy="2746369"/>
                    </a:xfrm>
                    <a:prstGeom prst="rect">
                      <a:avLst/>
                    </a:prstGeom>
                  </pic:spPr>
                </pic:pic>
              </a:graphicData>
            </a:graphic>
          </wp:inline>
        </w:drawing>
      </w:r>
    </w:p>
    <w:p w14:paraId="0CBFC0A1" w14:textId="77777777" w:rsidR="003C61C6" w:rsidRDefault="003C61C6" w:rsidP="003C61C6">
      <w:pPr>
        <w:keepNext/>
        <w:spacing w:line="480" w:lineRule="auto"/>
        <w:jc w:val="center"/>
      </w:pPr>
      <w:r>
        <w:rPr>
          <w:noProof/>
        </w:rPr>
        <w:drawing>
          <wp:inline distT="0" distB="0" distL="0" distR="0" wp14:anchorId="628F8F08" wp14:editId="386F20DD">
            <wp:extent cx="2274073" cy="2766397"/>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305008" cy="2804030"/>
                    </a:xfrm>
                    <a:prstGeom prst="rect">
                      <a:avLst/>
                    </a:prstGeom>
                  </pic:spPr>
                </pic:pic>
              </a:graphicData>
            </a:graphic>
          </wp:inline>
        </w:drawing>
      </w:r>
    </w:p>
    <w:p w14:paraId="334D8EDF" w14:textId="77777777" w:rsidR="003C61C6" w:rsidRPr="0020128E" w:rsidRDefault="003C61C6" w:rsidP="003C61C6">
      <w:pPr>
        <w:pStyle w:val="Caption"/>
      </w:pPr>
      <w:bookmarkStart w:id="104" w:name="_Toc77751007"/>
      <w:r>
        <w:t xml:space="preserve">Figure </w:t>
      </w:r>
      <w:r>
        <w:fldChar w:fldCharType="begin"/>
      </w:r>
      <w:r>
        <w:instrText xml:space="preserve"> STYLEREF 1 \s </w:instrText>
      </w:r>
      <w:r>
        <w:fldChar w:fldCharType="separate"/>
      </w:r>
      <w:r>
        <w:rPr>
          <w:noProof/>
        </w:rPr>
        <w:t>5</w:t>
      </w:r>
      <w:r>
        <w:rPr>
          <w:noProof/>
        </w:rPr>
        <w:fldChar w:fldCharType="end"/>
      </w:r>
      <w:r>
        <w:t>.</w:t>
      </w:r>
      <w:r>
        <w:fldChar w:fldCharType="begin"/>
      </w:r>
      <w:r>
        <w:instrText xml:space="preserve"> SEQ Figure \* ARABIC \s 1 </w:instrText>
      </w:r>
      <w:r>
        <w:fldChar w:fldCharType="separate"/>
      </w:r>
      <w:r>
        <w:rPr>
          <w:noProof/>
        </w:rPr>
        <w:t>2</w:t>
      </w:r>
      <w:r>
        <w:rPr>
          <w:noProof/>
        </w:rPr>
        <w:fldChar w:fldCharType="end"/>
      </w:r>
      <w:r>
        <w:t xml:space="preserve"> </w:t>
      </w:r>
      <w:proofErr w:type="gramStart"/>
      <w:r w:rsidRPr="005357CA">
        <w:rPr>
          <w:bCs w:val="0"/>
        </w:rPr>
        <w:t>Randomly-generated</w:t>
      </w:r>
      <w:proofErr w:type="gramEnd"/>
      <w:r w:rsidRPr="005357CA">
        <w:rPr>
          <w:bCs w:val="0"/>
        </w:rPr>
        <w:t xml:space="preserve"> carbon paper macropore structures with different porosities (a) 89% porosity, (b) 82.7 % porosity, (c) 69.7 % porosity.</w:t>
      </w:r>
      <w:bookmarkEnd w:id="104"/>
    </w:p>
    <w:p w14:paraId="0C98F7CB" w14:textId="688046FD" w:rsidR="003C61C6" w:rsidRDefault="003C61C6" w:rsidP="00484E3C">
      <w:pPr>
        <w:spacing w:line="480" w:lineRule="auto"/>
        <w:ind w:firstLine="720"/>
        <w:jc w:val="both"/>
        <w:rPr>
          <w:rFonts w:ascii="Times New Roman" w:eastAsiaTheme="minorEastAsia" w:hAnsi="Times New Roman" w:cs="Times New Roman"/>
        </w:rPr>
      </w:pPr>
    </w:p>
    <w:p w14:paraId="1C305844" w14:textId="05B6E1F4" w:rsidR="003C61C6" w:rsidRDefault="003C61C6" w:rsidP="00484E3C">
      <w:pPr>
        <w:spacing w:line="480" w:lineRule="auto"/>
        <w:ind w:firstLine="720"/>
        <w:jc w:val="both"/>
        <w:rPr>
          <w:rFonts w:ascii="Times New Roman" w:eastAsiaTheme="minorEastAsia" w:hAnsi="Times New Roman" w:cs="Times New Roman"/>
        </w:rPr>
      </w:pPr>
    </w:p>
    <w:p w14:paraId="5406F86C" w14:textId="77777777" w:rsidR="003C61C6" w:rsidRDefault="003C61C6" w:rsidP="00484E3C">
      <w:pPr>
        <w:spacing w:line="480" w:lineRule="auto"/>
        <w:ind w:firstLine="720"/>
        <w:jc w:val="both"/>
        <w:rPr>
          <w:rFonts w:ascii="Times New Roman" w:eastAsiaTheme="minorEastAsia" w:hAnsi="Times New Roman" w:cs="Times New Roman"/>
        </w:rPr>
      </w:pPr>
    </w:p>
    <w:p w14:paraId="7CA902B2" w14:textId="6EA1981C" w:rsidR="00197C12" w:rsidRDefault="003410F8" w:rsidP="003C61C6">
      <w:pPr>
        <w:spacing w:line="480" w:lineRule="auto"/>
        <w:jc w:val="both"/>
        <w:rPr>
          <w:rFonts w:ascii="Times New Roman" w:eastAsiaTheme="minorEastAsia" w:hAnsi="Times New Roman" w:cs="Times New Roman"/>
        </w:rPr>
      </w:pPr>
      <w:r>
        <w:rPr>
          <w:rFonts w:ascii="Times New Roman" w:eastAsiaTheme="minorEastAsia" w:hAnsi="Times New Roman" w:cs="Times New Roman"/>
        </w:rPr>
        <w:lastRenderedPageBreak/>
        <w:t>This equation expresses that t</w:t>
      </w:r>
      <w:r w:rsidR="00F241E1">
        <w:rPr>
          <w:rFonts w:ascii="Times New Roman" w:eastAsiaTheme="minorEastAsia" w:hAnsi="Times New Roman" w:cs="Times New Roman"/>
        </w:rPr>
        <w:t xml:space="preserve">he particle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i</m:t>
            </m:r>
          </m:sub>
        </m:sSub>
        <m:d>
          <m:dPr>
            <m:ctrlPr>
              <w:rPr>
                <w:rFonts w:ascii="Cambria Math" w:hAnsi="Cambria Math" w:cs="Times New Roman"/>
                <w:i/>
              </w:rPr>
            </m:ctrlPr>
          </m:dPr>
          <m:e>
            <m:r>
              <w:rPr>
                <w:rFonts w:ascii="Cambria Math" w:hAnsi="Cambria Math" w:cs="Times New Roman"/>
              </w:rPr>
              <m:t>x, t</m:t>
            </m:r>
          </m:e>
        </m:d>
      </m:oMath>
      <w:r w:rsidR="00F241E1">
        <w:rPr>
          <w:rFonts w:ascii="Times New Roman" w:eastAsiaTheme="minorEastAsia" w:hAnsi="Times New Roman" w:cs="Times New Roman"/>
        </w:rPr>
        <w:t xml:space="preserve"> </w:t>
      </w:r>
      <w:r w:rsidR="00D126F7" w:rsidRPr="00207D66">
        <w:rPr>
          <w:rFonts w:ascii="Times New Roman" w:eastAsiaTheme="minorEastAsia" w:hAnsi="Times New Roman" w:cs="Times New Roman"/>
        </w:rPr>
        <w:t xml:space="preserve">in the </w:t>
      </w:r>
      <m:oMath>
        <m:sSub>
          <m:sSubPr>
            <m:ctrlPr>
              <w:rPr>
                <w:rFonts w:ascii="Cambria Math" w:eastAsiaTheme="minorEastAsia" w:hAnsi="Cambria Math" w:cs="Times New Roman"/>
                <w:i/>
              </w:rPr>
            </m:ctrlPr>
          </m:sSubPr>
          <m:e>
            <m:r>
              <w:rPr>
                <w:rFonts w:ascii="Cambria Math" w:eastAsiaTheme="minorEastAsia" w:hAnsi="Cambria Math" w:cs="Times New Roman"/>
              </w:rPr>
              <m:t>i</m:t>
            </m:r>
          </m:e>
          <m:sub>
            <m:r>
              <w:rPr>
                <w:rFonts w:ascii="Cambria Math" w:eastAsiaTheme="minorEastAsia" w:hAnsi="Cambria Math" w:cs="Times New Roman"/>
              </w:rPr>
              <m:t>th</m:t>
            </m:r>
          </m:sub>
        </m:sSub>
      </m:oMath>
      <w:r w:rsidR="00D126F7">
        <w:rPr>
          <w:rFonts w:ascii="Times New Roman" w:eastAsiaTheme="minorEastAsia" w:hAnsi="Times New Roman" w:cs="Times New Roman"/>
        </w:rPr>
        <w:t xml:space="preserve"> </w:t>
      </w:r>
      <w:r w:rsidR="00D126F7" w:rsidRPr="00207D66">
        <w:rPr>
          <w:rFonts w:ascii="Times New Roman" w:eastAsiaTheme="minorEastAsia" w:hAnsi="Times New Roman" w:cs="Times New Roman"/>
        </w:rPr>
        <w:t xml:space="preserve"> direction </w:t>
      </w:r>
      <w:r w:rsidR="00F241E1">
        <w:rPr>
          <w:rFonts w:ascii="Times New Roman" w:eastAsiaTheme="minorEastAsia" w:hAnsi="Times New Roman" w:cs="Times New Roman"/>
        </w:rPr>
        <w:t>move</w:t>
      </w:r>
      <w:r w:rsidR="00AA0BA0">
        <w:rPr>
          <w:rFonts w:ascii="Times New Roman" w:eastAsiaTheme="minorEastAsia" w:hAnsi="Times New Roman" w:cs="Times New Roman"/>
        </w:rPr>
        <w:t>s</w:t>
      </w:r>
      <w:r w:rsidR="00F241E1">
        <w:rPr>
          <w:rFonts w:ascii="Times New Roman" w:eastAsiaTheme="minorEastAsia" w:hAnsi="Times New Roman" w:cs="Times New Roman"/>
        </w:rPr>
        <w:t xml:space="preserve"> with </w:t>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i</m:t>
            </m:r>
          </m:sub>
        </m:sSub>
      </m:oMath>
      <w:r w:rsidR="00F241E1">
        <w:rPr>
          <w:rFonts w:ascii="Times New Roman" w:eastAsiaTheme="minorEastAsia" w:hAnsi="Times New Roman" w:cs="Times New Roman"/>
        </w:rPr>
        <w:t xml:space="preserve"> velocity to next lattice point </w:t>
      </w:r>
      <m:oMath>
        <m:r>
          <w:rPr>
            <w:rFonts w:ascii="Cambria Math" w:hAnsi="Cambria Math" w:cs="Times New Roman"/>
          </w:rPr>
          <m:t>x+</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i</m:t>
            </m:r>
          </m:sub>
        </m:sSub>
        <m:r>
          <m:rPr>
            <m:sty m:val="p"/>
          </m:rPr>
          <w:rPr>
            <w:rFonts w:ascii="Cambria Math" w:hAnsi="Cambria Math" w:cs="Times New Roman"/>
          </w:rPr>
          <m:t>Δ</m:t>
        </m:r>
        <m:r>
          <w:rPr>
            <w:rFonts w:ascii="Cambria Math" w:hAnsi="Cambria Math" w:cs="Times New Roman"/>
          </w:rPr>
          <m:t>t</m:t>
        </m:r>
      </m:oMath>
      <w:r w:rsidR="00F241E1">
        <w:rPr>
          <w:rFonts w:ascii="Times New Roman" w:eastAsiaTheme="minorEastAsia" w:hAnsi="Times New Roman" w:cs="Times New Roman"/>
        </w:rPr>
        <w:t xml:space="preserve"> </w:t>
      </w:r>
      <w:r>
        <w:rPr>
          <w:rFonts w:ascii="Times New Roman" w:eastAsiaTheme="minorEastAsia" w:hAnsi="Times New Roman" w:cs="Times New Roman"/>
        </w:rPr>
        <w:t>in</w:t>
      </w:r>
      <w:r w:rsidR="00F241E1">
        <w:rPr>
          <w:rFonts w:ascii="Times New Roman" w:eastAsiaTheme="minorEastAsia" w:hAnsi="Times New Roman" w:cs="Times New Roman"/>
        </w:rPr>
        <w:t xml:space="preserve"> time step </w:t>
      </w:r>
      <m:oMath>
        <m:r>
          <m:rPr>
            <m:sty m:val="p"/>
          </m:rPr>
          <w:rPr>
            <w:rFonts w:ascii="Cambria Math" w:hAnsi="Cambria Math" w:cs="Times New Roman"/>
          </w:rPr>
          <m:t>Δ</m:t>
        </m:r>
        <m:r>
          <w:rPr>
            <w:rFonts w:ascii="Cambria Math" w:hAnsi="Cambria Math" w:cs="Times New Roman"/>
          </w:rPr>
          <m:t>t</m:t>
        </m:r>
      </m:oMath>
      <w:r w:rsidR="00F241E1">
        <w:rPr>
          <w:rFonts w:ascii="Times New Roman" w:eastAsiaTheme="minorEastAsia" w:hAnsi="Times New Roman" w:cs="Times New Roman"/>
        </w:rPr>
        <w:t>. Among collision operators</w:t>
      </w:r>
      <w:r w:rsidR="00915E0F">
        <w:rPr>
          <w:rFonts w:ascii="Times New Roman" w:eastAsiaTheme="minorEastAsia" w:hAnsi="Times New Roman" w:cs="Times New Roman"/>
        </w:rPr>
        <w:t>,</w:t>
      </w:r>
      <w:r w:rsidR="00F241E1">
        <w:rPr>
          <w:rFonts w:ascii="Times New Roman" w:eastAsiaTheme="minorEastAsia" w:hAnsi="Times New Roman" w:cs="Times New Roman"/>
        </w:rPr>
        <w:t xml:space="preserve"> </w:t>
      </w:r>
      <w:r w:rsidR="00A42B5E">
        <w:rPr>
          <w:rFonts w:ascii="Times New Roman" w:eastAsiaTheme="minorEastAsia" w:hAnsi="Times New Roman" w:cs="Times New Roman"/>
        </w:rPr>
        <w:t>single-rela</w:t>
      </w:r>
      <w:r w:rsidR="00AA0BA0">
        <w:rPr>
          <w:rFonts w:ascii="Times New Roman" w:eastAsiaTheme="minorEastAsia" w:hAnsi="Times New Roman" w:cs="Times New Roman"/>
        </w:rPr>
        <w:t>xa</w:t>
      </w:r>
      <w:r w:rsidR="00A42B5E">
        <w:rPr>
          <w:rFonts w:ascii="Times New Roman" w:eastAsiaTheme="minorEastAsia" w:hAnsi="Times New Roman" w:cs="Times New Roman"/>
        </w:rPr>
        <w:t xml:space="preserve">tion time </w:t>
      </w:r>
      <w:r w:rsidR="00F241E1">
        <w:rPr>
          <w:rFonts w:ascii="Times New Roman" w:eastAsiaTheme="minorEastAsia" w:hAnsi="Times New Roman" w:cs="Times New Roman"/>
        </w:rPr>
        <w:t>Bhatnagar-Gross-</w:t>
      </w:r>
      <w:proofErr w:type="spellStart"/>
      <w:r w:rsidR="00F241E1">
        <w:rPr>
          <w:rFonts w:ascii="Times New Roman" w:eastAsiaTheme="minorEastAsia" w:hAnsi="Times New Roman" w:cs="Times New Roman"/>
        </w:rPr>
        <w:t>Krook</w:t>
      </w:r>
      <w:proofErr w:type="spellEnd"/>
      <w:r w:rsidR="00F241E1">
        <w:rPr>
          <w:rFonts w:ascii="Times New Roman" w:eastAsiaTheme="minorEastAsia" w:hAnsi="Times New Roman" w:cs="Times New Roman"/>
        </w:rPr>
        <w:t xml:space="preserve"> (BGK) is the simplest operator which can be used for Navier-</w:t>
      </w:r>
      <w:proofErr w:type="gramStart"/>
      <w:r w:rsidR="00F241E1">
        <w:rPr>
          <w:rFonts w:ascii="Times New Roman" w:eastAsiaTheme="minorEastAsia" w:hAnsi="Times New Roman" w:cs="Times New Roman"/>
        </w:rPr>
        <w:t>Stokes</w:t>
      </w:r>
      <w:proofErr w:type="gramEnd"/>
      <w:r w:rsidR="00F241E1">
        <w:rPr>
          <w:rFonts w:ascii="Times New Roman" w:eastAsiaTheme="minorEastAsia" w:hAnsi="Times New Roman" w:cs="Times New Roman"/>
        </w:rPr>
        <w:t xml:space="preserve"> equation.</w:t>
      </w:r>
    </w:p>
    <w:tbl>
      <w:tblPr>
        <w:tblStyle w:val="TableGrid"/>
        <w:tblW w:w="8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4"/>
        <w:gridCol w:w="816"/>
      </w:tblGrid>
      <w:tr w:rsidR="003561A8" w14:paraId="589BEBDB" w14:textId="77777777" w:rsidTr="00F86427">
        <w:tc>
          <w:tcPr>
            <w:tcW w:w="7944" w:type="dxa"/>
          </w:tcPr>
          <w:p w14:paraId="6880A0CD" w14:textId="7F2346CE" w:rsidR="003561A8" w:rsidRPr="00197C12" w:rsidRDefault="00F241E1" w:rsidP="00F86427">
            <w:pPr>
              <w:spacing w:line="480" w:lineRule="auto"/>
              <w:jc w:val="both"/>
              <w:rPr>
                <w:rFonts w:ascii="Times New Roman" w:eastAsiaTheme="minorEastAsia" w:hAnsi="Times New Roman" w:cs="Times New Roman"/>
              </w:rPr>
            </w:pPr>
            <m:oMathPara>
              <m:oMath>
                <m:r>
                  <m:rPr>
                    <m:sty m:val="p"/>
                  </m:rPr>
                  <w:rPr>
                    <w:rFonts w:ascii="Cambria Math" w:hAnsi="Cambria Math" w:cs="Times New Roman"/>
                  </w:rPr>
                  <m:t>Ω</m:t>
                </m:r>
                <m:d>
                  <m:dPr>
                    <m:ctrlPr>
                      <w:rPr>
                        <w:rFonts w:ascii="Cambria Math" w:hAnsi="Cambria Math" w:cs="Times New Roman"/>
                      </w:rPr>
                    </m:ctrlPr>
                  </m:dPr>
                  <m:e>
                    <m:r>
                      <w:rPr>
                        <w:rFonts w:ascii="Cambria Math" w:hAnsi="Cambria Math" w:cs="Times New Roman"/>
                      </w:rPr>
                      <m:t>x,t</m:t>
                    </m:r>
                  </m:e>
                </m:d>
                <m:r>
                  <w:rPr>
                    <w:rFonts w:ascii="Cambria Math" w:hAnsi="Cambria Math" w:cs="Times New Roman"/>
                  </w:rPr>
                  <m:t xml:space="preserve">= - </m:t>
                </m:r>
                <m:f>
                  <m:fPr>
                    <m:ctrlPr>
                      <w:rPr>
                        <w:rFonts w:ascii="Cambria Math" w:hAnsi="Cambria Math" w:cs="Times New Roman"/>
                        <w:i/>
                      </w:rPr>
                    </m:ctrlPr>
                  </m:fPr>
                  <m:num>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i</m:t>
                            </m:r>
                          </m:sub>
                        </m:sSub>
                        <m:d>
                          <m:dPr>
                            <m:ctrlPr>
                              <w:rPr>
                                <w:rFonts w:ascii="Cambria Math" w:hAnsi="Cambria Math" w:cs="Times New Roman"/>
                                <w:i/>
                              </w:rPr>
                            </m:ctrlPr>
                          </m:dPr>
                          <m:e>
                            <m:r>
                              <w:rPr>
                                <w:rFonts w:ascii="Cambria Math" w:hAnsi="Cambria Math" w:cs="Times New Roman"/>
                              </w:rPr>
                              <m:t>x, t</m:t>
                            </m:r>
                          </m:e>
                        </m:d>
                        <m:r>
                          <w:rPr>
                            <w:rFonts w:ascii="Cambria Math" w:hAnsi="Cambria Math" w:cs="Times New Roman"/>
                          </w:rPr>
                          <m:t xml:space="preserve">- </m:t>
                        </m:r>
                        <m:sSubSup>
                          <m:sSubSupPr>
                            <m:ctrlPr>
                              <w:rPr>
                                <w:rFonts w:ascii="Cambria Math" w:hAnsi="Cambria Math" w:cs="Times New Roman"/>
                                <w:i/>
                              </w:rPr>
                            </m:ctrlPr>
                          </m:sSubSupPr>
                          <m:e>
                            <m:r>
                              <w:rPr>
                                <w:rFonts w:ascii="Cambria Math" w:hAnsi="Cambria Math" w:cs="Times New Roman"/>
                              </w:rPr>
                              <m:t>f</m:t>
                            </m:r>
                          </m:e>
                          <m:sub>
                            <m:r>
                              <w:rPr>
                                <w:rFonts w:ascii="Cambria Math" w:hAnsi="Cambria Math" w:cs="Times New Roman"/>
                              </w:rPr>
                              <m:t>i</m:t>
                            </m:r>
                          </m:sub>
                          <m:sup>
                            <m:r>
                              <w:rPr>
                                <w:rFonts w:ascii="Cambria Math" w:hAnsi="Cambria Math" w:cs="Times New Roman"/>
                              </w:rPr>
                              <m:t>eq</m:t>
                            </m:r>
                          </m:sup>
                        </m:sSubSup>
                        <m:d>
                          <m:dPr>
                            <m:ctrlPr>
                              <w:rPr>
                                <w:rFonts w:ascii="Cambria Math" w:hAnsi="Cambria Math" w:cs="Times New Roman"/>
                                <w:i/>
                              </w:rPr>
                            </m:ctrlPr>
                          </m:dPr>
                          <m:e>
                            <m:r>
                              <w:rPr>
                                <w:rFonts w:ascii="Cambria Math" w:hAnsi="Cambria Math" w:cs="Times New Roman"/>
                              </w:rPr>
                              <m:t>x,t</m:t>
                            </m:r>
                          </m:e>
                        </m:d>
                      </m:e>
                    </m:d>
                  </m:num>
                  <m:den>
                    <m:r>
                      <w:rPr>
                        <w:rFonts w:ascii="Cambria Math" w:hAnsi="Cambria Math" w:cs="Times New Roman"/>
                      </w:rPr>
                      <m:t>τ</m:t>
                    </m:r>
                  </m:den>
                </m:f>
              </m:oMath>
            </m:oMathPara>
          </w:p>
        </w:tc>
        <w:tc>
          <w:tcPr>
            <w:tcW w:w="816" w:type="dxa"/>
          </w:tcPr>
          <w:p w14:paraId="29A5CC50" w14:textId="0D7FD448" w:rsidR="003561A8" w:rsidRDefault="003561A8" w:rsidP="00F86427">
            <w:pPr>
              <w:pStyle w:val="Caption"/>
            </w:pPr>
            <w:r>
              <w:t>(</w:t>
            </w:r>
            <w:fldSimple w:instr=" STYLEREF 1 \s ">
              <w:r w:rsidR="002355BB">
                <w:rPr>
                  <w:noProof/>
                </w:rPr>
                <w:t>5</w:t>
              </w:r>
            </w:fldSimple>
            <w:r>
              <w:t>.</w:t>
            </w:r>
            <w:fldSimple w:instr=" SEQ Equation \* ARABIC \s 1 ">
              <w:r w:rsidR="002355BB">
                <w:rPr>
                  <w:noProof/>
                </w:rPr>
                <w:t>3</w:t>
              </w:r>
            </w:fldSimple>
            <w:r>
              <w:t>)</w:t>
            </w:r>
          </w:p>
        </w:tc>
      </w:tr>
    </w:tbl>
    <w:p w14:paraId="11BFF69A" w14:textId="76745265" w:rsidR="00915E0F" w:rsidRDefault="00F222A3" w:rsidP="00A13BFC">
      <w:pPr>
        <w:spacing w:line="480" w:lineRule="auto"/>
        <w:jc w:val="both"/>
        <w:rPr>
          <w:rFonts w:ascii="Times New Roman" w:eastAsiaTheme="minorEastAsia" w:hAnsi="Times New Roman" w:cs="Times New Roman"/>
        </w:rPr>
      </w:pPr>
      <w:r>
        <w:rPr>
          <w:rFonts w:ascii="Times New Roman" w:eastAsiaTheme="minorEastAsia" w:hAnsi="Times New Roman" w:cs="Times New Roman"/>
        </w:rPr>
        <w:t xml:space="preserve">Thus, </w:t>
      </w:r>
      <w:r w:rsidR="00AA0BA0">
        <w:rPr>
          <w:rFonts w:ascii="Times New Roman" w:eastAsiaTheme="minorEastAsia" w:hAnsi="Times New Roman" w:cs="Times New Roman"/>
        </w:rPr>
        <w:t xml:space="preserve">the </w:t>
      </w:r>
      <w:r>
        <w:rPr>
          <w:rFonts w:ascii="Times New Roman" w:eastAsiaTheme="minorEastAsia" w:hAnsi="Times New Roman" w:cs="Times New Roman"/>
        </w:rPr>
        <w:t xml:space="preserve">Lattice Boltzmann equation is obtained as </w:t>
      </w:r>
    </w:p>
    <w:tbl>
      <w:tblPr>
        <w:tblStyle w:val="TableGrid"/>
        <w:tblW w:w="8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4"/>
        <w:gridCol w:w="816"/>
      </w:tblGrid>
      <w:tr w:rsidR="00915E0F" w14:paraId="7A475452" w14:textId="77777777" w:rsidTr="00F86427">
        <w:tc>
          <w:tcPr>
            <w:tcW w:w="7944" w:type="dxa"/>
          </w:tcPr>
          <w:p w14:paraId="1ECC2DFC" w14:textId="0C6147C3" w:rsidR="00915E0F" w:rsidRPr="00197C12" w:rsidRDefault="00107263" w:rsidP="00365C46">
            <w:pPr>
              <w:spacing w:line="480" w:lineRule="auto"/>
              <w:jc w:val="both"/>
              <w:rPr>
                <w:rFonts w:ascii="Times New Roman" w:eastAsiaTheme="minorEastAsia" w:hAnsi="Times New Roman" w:cs="Times New Roman"/>
              </w:rPr>
            </w:pPr>
            <m:oMathPara>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i</m:t>
                    </m:r>
                  </m:sub>
                </m:sSub>
                <m:d>
                  <m:dPr>
                    <m:ctrlPr>
                      <w:rPr>
                        <w:rFonts w:ascii="Cambria Math" w:hAnsi="Cambria Math" w:cs="Times New Roman"/>
                        <w:i/>
                      </w:rPr>
                    </m:ctrlPr>
                  </m:dPr>
                  <m:e>
                    <m:r>
                      <w:rPr>
                        <w:rFonts w:ascii="Cambria Math" w:hAnsi="Cambria Math" w:cs="Times New Roman"/>
                      </w:rPr>
                      <m:t xml:space="preserve">x+ </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i</m:t>
                        </m:r>
                      </m:sub>
                    </m:sSub>
                    <m:r>
                      <m:rPr>
                        <m:sty m:val="p"/>
                      </m:rPr>
                      <w:rPr>
                        <w:rFonts w:ascii="Cambria Math" w:hAnsi="Cambria Math" w:cs="Times New Roman"/>
                      </w:rPr>
                      <m:t>Δ</m:t>
                    </m:r>
                    <m:r>
                      <w:rPr>
                        <w:rFonts w:ascii="Cambria Math" w:hAnsi="Cambria Math" w:cs="Times New Roman"/>
                      </w:rPr>
                      <m:t>t, t+</m:t>
                    </m:r>
                    <m:r>
                      <m:rPr>
                        <m:sty m:val="p"/>
                      </m:rPr>
                      <w:rPr>
                        <w:rFonts w:ascii="Cambria Math" w:hAnsi="Cambria Math" w:cs="Times New Roman"/>
                      </w:rPr>
                      <m:t>Δ</m:t>
                    </m:r>
                    <m:r>
                      <w:rPr>
                        <w:rFonts w:ascii="Cambria Math" w:hAnsi="Cambria Math" w:cs="Times New Roman"/>
                      </w:rPr>
                      <m:t>t</m:t>
                    </m:r>
                  </m:e>
                </m:d>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i</m:t>
                    </m:r>
                  </m:sub>
                </m:sSub>
                <m:d>
                  <m:dPr>
                    <m:ctrlPr>
                      <w:rPr>
                        <w:rFonts w:ascii="Cambria Math" w:hAnsi="Cambria Math" w:cs="Times New Roman"/>
                        <w:i/>
                      </w:rPr>
                    </m:ctrlPr>
                  </m:dPr>
                  <m:e>
                    <m:r>
                      <w:rPr>
                        <w:rFonts w:ascii="Cambria Math" w:hAnsi="Cambria Math" w:cs="Times New Roman"/>
                      </w:rPr>
                      <m:t>x, t</m:t>
                    </m:r>
                  </m:e>
                </m:d>
                <m:r>
                  <w:rPr>
                    <w:rFonts w:ascii="Cambria Math" w:hAnsi="Cambria Math" w:cs="Times New Roman"/>
                  </w:rPr>
                  <m:t xml:space="preserve">=- </m:t>
                </m:r>
                <m:f>
                  <m:fPr>
                    <m:ctrlPr>
                      <w:rPr>
                        <w:rFonts w:ascii="Cambria Math" w:hAnsi="Cambria Math" w:cs="Times New Roman"/>
                        <w:i/>
                      </w:rPr>
                    </m:ctrlPr>
                  </m:fPr>
                  <m:num>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i</m:t>
                            </m:r>
                          </m:sub>
                        </m:sSub>
                        <m:d>
                          <m:dPr>
                            <m:ctrlPr>
                              <w:rPr>
                                <w:rFonts w:ascii="Cambria Math" w:hAnsi="Cambria Math" w:cs="Times New Roman"/>
                                <w:i/>
                              </w:rPr>
                            </m:ctrlPr>
                          </m:dPr>
                          <m:e>
                            <m:r>
                              <w:rPr>
                                <w:rFonts w:ascii="Cambria Math" w:hAnsi="Cambria Math" w:cs="Times New Roman"/>
                              </w:rPr>
                              <m:t>x, t</m:t>
                            </m:r>
                          </m:e>
                        </m:d>
                        <m:r>
                          <w:rPr>
                            <w:rFonts w:ascii="Cambria Math" w:hAnsi="Cambria Math" w:cs="Times New Roman"/>
                          </w:rPr>
                          <m:t xml:space="preserve">- </m:t>
                        </m:r>
                        <m:sSubSup>
                          <m:sSubSupPr>
                            <m:ctrlPr>
                              <w:rPr>
                                <w:rFonts w:ascii="Cambria Math" w:hAnsi="Cambria Math" w:cs="Times New Roman"/>
                                <w:i/>
                              </w:rPr>
                            </m:ctrlPr>
                          </m:sSubSupPr>
                          <m:e>
                            <m:r>
                              <w:rPr>
                                <w:rFonts w:ascii="Cambria Math" w:hAnsi="Cambria Math" w:cs="Times New Roman"/>
                              </w:rPr>
                              <m:t>f</m:t>
                            </m:r>
                          </m:e>
                          <m:sub>
                            <m:r>
                              <w:rPr>
                                <w:rFonts w:ascii="Cambria Math" w:hAnsi="Cambria Math" w:cs="Times New Roman"/>
                              </w:rPr>
                              <m:t>i</m:t>
                            </m:r>
                          </m:sub>
                          <m:sup>
                            <m:r>
                              <w:rPr>
                                <w:rFonts w:ascii="Cambria Math" w:hAnsi="Cambria Math" w:cs="Times New Roman"/>
                              </w:rPr>
                              <m:t>eq</m:t>
                            </m:r>
                          </m:sup>
                        </m:sSubSup>
                        <m:d>
                          <m:dPr>
                            <m:ctrlPr>
                              <w:rPr>
                                <w:rFonts w:ascii="Cambria Math" w:hAnsi="Cambria Math" w:cs="Times New Roman"/>
                                <w:i/>
                              </w:rPr>
                            </m:ctrlPr>
                          </m:dPr>
                          <m:e>
                            <m:r>
                              <w:rPr>
                                <w:rFonts w:ascii="Cambria Math" w:hAnsi="Cambria Math" w:cs="Times New Roman"/>
                              </w:rPr>
                              <m:t>x,t</m:t>
                            </m:r>
                          </m:e>
                        </m:d>
                      </m:e>
                    </m:d>
                  </m:num>
                  <m:den>
                    <m:r>
                      <w:rPr>
                        <w:rFonts w:ascii="Cambria Math" w:hAnsi="Cambria Math" w:cs="Times New Roman"/>
                      </w:rPr>
                      <m:t>τ</m:t>
                    </m:r>
                  </m:den>
                </m:f>
              </m:oMath>
            </m:oMathPara>
          </w:p>
        </w:tc>
        <w:tc>
          <w:tcPr>
            <w:tcW w:w="816" w:type="dxa"/>
          </w:tcPr>
          <w:p w14:paraId="1A0CDB57" w14:textId="3E134698" w:rsidR="00915E0F" w:rsidRDefault="00915E0F" w:rsidP="00F86427">
            <w:pPr>
              <w:pStyle w:val="Caption"/>
            </w:pPr>
            <w:r>
              <w:t>(</w:t>
            </w:r>
            <w:fldSimple w:instr=" STYLEREF 1 \s ">
              <w:r w:rsidR="002355BB">
                <w:rPr>
                  <w:noProof/>
                </w:rPr>
                <w:t>5</w:t>
              </w:r>
            </w:fldSimple>
            <w:r>
              <w:t>.</w:t>
            </w:r>
            <w:fldSimple w:instr=" SEQ Equation \* ARABIC \s 1 ">
              <w:r w:rsidR="002355BB">
                <w:rPr>
                  <w:noProof/>
                </w:rPr>
                <w:t>4</w:t>
              </w:r>
            </w:fldSimple>
            <w:r>
              <w:t>)</w:t>
            </w:r>
          </w:p>
        </w:tc>
      </w:tr>
    </w:tbl>
    <w:p w14:paraId="557AF11C" w14:textId="1D017F00" w:rsidR="003561A8" w:rsidRDefault="00A42B5E" w:rsidP="00A13BFC">
      <w:pPr>
        <w:spacing w:line="480" w:lineRule="auto"/>
        <w:jc w:val="both"/>
        <w:rPr>
          <w:rFonts w:ascii="Times New Roman" w:eastAsiaTheme="minorEastAsia" w:hAnsi="Times New Roman" w:cs="Times New Roman"/>
        </w:rPr>
      </w:pPr>
      <w:r>
        <w:rPr>
          <w:rFonts w:ascii="Times New Roman" w:eastAsiaTheme="minorEastAsia" w:hAnsi="Times New Roman" w:cs="Times New Roman"/>
        </w:rPr>
        <w:t>where</w:t>
      </w:r>
      <w:r w:rsidR="00915E0F">
        <w:rPr>
          <w:rFonts w:ascii="Times New Roman" w:eastAsiaTheme="minorEastAsia" w:hAnsi="Times New Roman" w:cs="Times New Roman"/>
        </w:rPr>
        <w:t xml:space="preserve"> </w:t>
      </w:r>
      <m:oMath>
        <m:sSubSup>
          <m:sSubSupPr>
            <m:ctrlPr>
              <w:rPr>
                <w:rFonts w:ascii="Cambria Math" w:hAnsi="Cambria Math" w:cs="Times New Roman"/>
                <w:i/>
              </w:rPr>
            </m:ctrlPr>
          </m:sSubSupPr>
          <m:e>
            <m:r>
              <w:rPr>
                <w:rFonts w:ascii="Cambria Math" w:hAnsi="Cambria Math" w:cs="Times New Roman"/>
              </w:rPr>
              <m:t>f</m:t>
            </m:r>
          </m:e>
          <m:sub>
            <m:r>
              <w:rPr>
                <w:rFonts w:ascii="Cambria Math" w:hAnsi="Cambria Math" w:cs="Times New Roman"/>
              </w:rPr>
              <m:t>i</m:t>
            </m:r>
          </m:sub>
          <m:sup>
            <m:r>
              <w:rPr>
                <w:rFonts w:ascii="Cambria Math" w:hAnsi="Cambria Math" w:cs="Times New Roman"/>
              </w:rPr>
              <m:t>eq</m:t>
            </m:r>
          </m:sup>
        </m:sSubSup>
      </m:oMath>
      <w:r w:rsidR="00915E0F" w:rsidRPr="00207D66">
        <w:rPr>
          <w:rFonts w:ascii="Times New Roman" w:eastAsiaTheme="minorEastAsia" w:hAnsi="Times New Roman" w:cs="Times New Roman"/>
        </w:rPr>
        <w:t xml:space="preserve"> is the equilibrium distribution</w:t>
      </w:r>
      <w:r w:rsidR="00915E0F">
        <w:rPr>
          <w:rFonts w:ascii="Times New Roman" w:eastAsiaTheme="minorEastAsia" w:hAnsi="Times New Roman" w:cs="Times New Roman"/>
        </w:rPr>
        <w:t>,</w:t>
      </w:r>
      <w:r>
        <w:rPr>
          <w:rFonts w:ascii="Times New Roman" w:eastAsiaTheme="minorEastAsia" w:hAnsi="Times New Roman" w:cs="Times New Roman"/>
        </w:rPr>
        <w:t xml:space="preserve"> </w:t>
      </w:r>
      <m:oMath>
        <m:r>
          <w:rPr>
            <w:rFonts w:ascii="Cambria Math" w:hAnsi="Cambria Math" w:cs="Times New Roman"/>
          </w:rPr>
          <m:t>τ</m:t>
        </m:r>
      </m:oMath>
      <w:r>
        <w:rPr>
          <w:rFonts w:ascii="Times New Roman" w:eastAsiaTheme="minorEastAsia" w:hAnsi="Times New Roman" w:cs="Times New Roman"/>
        </w:rPr>
        <w:t xml:space="preserve"> is the relaxation </w:t>
      </w:r>
      <w:proofErr w:type="gramStart"/>
      <w:r>
        <w:rPr>
          <w:rFonts w:ascii="Times New Roman" w:eastAsiaTheme="minorEastAsia" w:hAnsi="Times New Roman" w:cs="Times New Roman"/>
        </w:rPr>
        <w:t>time.</w:t>
      </w:r>
      <w:proofErr w:type="gramEnd"/>
      <w:r>
        <w:rPr>
          <w:rFonts w:ascii="Times New Roman" w:eastAsiaTheme="minorEastAsia" w:hAnsi="Times New Roman" w:cs="Times New Roman"/>
        </w:rPr>
        <w:t xml:space="preserve"> </w:t>
      </w:r>
      <w:r w:rsidR="00F222A3">
        <w:rPr>
          <w:rFonts w:ascii="Times New Roman" w:eastAsiaTheme="minorEastAsia" w:hAnsi="Times New Roman" w:cs="Times New Roman"/>
        </w:rPr>
        <w:t>While the right side of the equation represents the collision</w:t>
      </w:r>
      <w:r w:rsidR="00365C46">
        <w:rPr>
          <w:rFonts w:ascii="Times New Roman" w:eastAsiaTheme="minorEastAsia" w:hAnsi="Times New Roman" w:cs="Times New Roman"/>
        </w:rPr>
        <w:t xml:space="preserve"> (relaxation)</w:t>
      </w:r>
      <w:r w:rsidR="00F222A3">
        <w:rPr>
          <w:rFonts w:ascii="Times New Roman" w:eastAsiaTheme="minorEastAsia" w:hAnsi="Times New Roman" w:cs="Times New Roman"/>
        </w:rPr>
        <w:t xml:space="preserve"> </w:t>
      </w:r>
      <w:r w:rsidR="00365C46">
        <w:rPr>
          <w:rFonts w:ascii="Times New Roman" w:eastAsiaTheme="minorEastAsia" w:hAnsi="Times New Roman" w:cs="Times New Roman"/>
        </w:rPr>
        <w:t xml:space="preserve">step, </w:t>
      </w:r>
      <w:r w:rsidR="00AA0BA0">
        <w:rPr>
          <w:rFonts w:ascii="Times New Roman" w:eastAsiaTheme="minorEastAsia" w:hAnsi="Times New Roman" w:cs="Times New Roman"/>
        </w:rPr>
        <w:t xml:space="preserve">the </w:t>
      </w:r>
      <w:r w:rsidR="00365C46">
        <w:rPr>
          <w:rFonts w:ascii="Times New Roman" w:eastAsiaTheme="minorEastAsia" w:hAnsi="Times New Roman" w:cs="Times New Roman"/>
        </w:rPr>
        <w:t>l</w:t>
      </w:r>
      <w:r w:rsidR="00F222A3">
        <w:rPr>
          <w:rFonts w:ascii="Times New Roman" w:eastAsiaTheme="minorEastAsia" w:hAnsi="Times New Roman" w:cs="Times New Roman"/>
        </w:rPr>
        <w:t xml:space="preserve">eft side of the equation represents the streaming (propagation) </w:t>
      </w:r>
      <w:r w:rsidR="00365C46">
        <w:rPr>
          <w:rFonts w:ascii="Times New Roman" w:eastAsiaTheme="minorEastAsia" w:hAnsi="Times New Roman" w:cs="Times New Roman"/>
        </w:rPr>
        <w:t>step</w:t>
      </w:r>
      <w:r w:rsidR="00F222A3">
        <w:rPr>
          <w:rFonts w:ascii="Times New Roman" w:eastAsiaTheme="minorEastAsia" w:hAnsi="Times New Roman" w:cs="Times New Roman"/>
        </w:rPr>
        <w:t xml:space="preserve">, </w:t>
      </w:r>
      <w:r w:rsidR="00915E0F" w:rsidRPr="00207D66">
        <w:rPr>
          <w:rFonts w:ascii="Times New Roman" w:eastAsiaTheme="minorEastAsia" w:hAnsi="Times New Roman" w:cs="Times New Roman"/>
        </w:rPr>
        <w:t xml:space="preserve">The equilibrium distribution </w:t>
      </w:r>
      <w:r w:rsidR="00915E0F">
        <w:rPr>
          <w:rFonts w:ascii="Times New Roman" w:eastAsiaTheme="minorEastAsia" w:hAnsi="Times New Roman" w:cs="Times New Roman"/>
        </w:rPr>
        <w:t>is</w:t>
      </w:r>
      <w:r w:rsidR="00915E0F" w:rsidRPr="00207D66">
        <w:rPr>
          <w:rFonts w:ascii="Times New Roman" w:eastAsiaTheme="minorEastAsia" w:hAnsi="Times New Roman" w:cs="Times New Roman"/>
        </w:rPr>
        <w:t xml:space="preserve"> </w:t>
      </w:r>
      <w:r w:rsidR="00E0167A">
        <w:rPr>
          <w:rFonts w:ascii="Times New Roman" w:eastAsiaTheme="minorEastAsia" w:hAnsi="Times New Roman" w:cs="Times New Roman"/>
        </w:rPr>
        <w:t>defined as</w:t>
      </w:r>
    </w:p>
    <w:tbl>
      <w:tblPr>
        <w:tblStyle w:val="TableGrid"/>
        <w:tblW w:w="8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4"/>
        <w:gridCol w:w="816"/>
      </w:tblGrid>
      <w:tr w:rsidR="00197C12" w14:paraId="41E923E6" w14:textId="77777777" w:rsidTr="00F86427">
        <w:tc>
          <w:tcPr>
            <w:tcW w:w="7944" w:type="dxa"/>
          </w:tcPr>
          <w:p w14:paraId="2AC97CCB" w14:textId="271109EE" w:rsidR="00197C12" w:rsidRPr="009339C1" w:rsidRDefault="00107263" w:rsidP="00F86427">
            <w:pPr>
              <w:spacing w:line="480" w:lineRule="auto"/>
              <w:jc w:val="both"/>
              <w:rPr>
                <w:rFonts w:ascii="Times New Roman" w:hAnsi="Times New Roman" w:cs="Times New Roman"/>
              </w:rPr>
            </w:pPr>
            <m:oMathPara>
              <m:oMath>
                <m:sSubSup>
                  <m:sSubSupPr>
                    <m:ctrlPr>
                      <w:rPr>
                        <w:rFonts w:ascii="Cambria Math" w:hAnsi="Cambria Math" w:cs="Times New Roman"/>
                        <w:i/>
                      </w:rPr>
                    </m:ctrlPr>
                  </m:sSubSupPr>
                  <m:e>
                    <m:r>
                      <w:rPr>
                        <w:rFonts w:ascii="Cambria Math" w:hAnsi="Cambria Math" w:cs="Times New Roman"/>
                      </w:rPr>
                      <m:t>f</m:t>
                    </m:r>
                  </m:e>
                  <m:sub>
                    <m:r>
                      <w:rPr>
                        <w:rFonts w:ascii="Cambria Math" w:hAnsi="Cambria Math" w:cs="Times New Roman"/>
                      </w:rPr>
                      <m:t>i</m:t>
                    </m:r>
                  </m:sub>
                  <m:sup>
                    <m:r>
                      <w:rPr>
                        <w:rFonts w:ascii="Cambria Math" w:hAnsi="Cambria Math" w:cs="Times New Roman"/>
                      </w:rPr>
                      <m:t>eq</m:t>
                    </m:r>
                  </m:sup>
                </m:sSubSup>
                <m:d>
                  <m:dPr>
                    <m:ctrlPr>
                      <w:rPr>
                        <w:rFonts w:ascii="Cambria Math" w:hAnsi="Cambria Math" w:cs="Times New Roman"/>
                        <w:i/>
                      </w:rPr>
                    </m:ctrlPr>
                  </m:dPr>
                  <m:e>
                    <m:r>
                      <w:rPr>
                        <w:rFonts w:ascii="Cambria Math" w:hAnsi="Cambria Math" w:cs="Times New Roman"/>
                      </w:rPr>
                      <m:t>x,t</m:t>
                    </m:r>
                  </m:e>
                </m:d>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i</m:t>
                    </m:r>
                  </m:sub>
                </m:sSub>
                <m:r>
                  <w:rPr>
                    <w:rFonts w:ascii="Cambria Math" w:hAnsi="Cambria Math" w:cs="Times New Roman"/>
                  </w:rPr>
                  <m:t>ρ</m:t>
                </m:r>
                <m:d>
                  <m:dPr>
                    <m:ctrlPr>
                      <w:rPr>
                        <w:rFonts w:ascii="Cambria Math" w:hAnsi="Cambria Math" w:cs="Times New Roman"/>
                        <w:i/>
                      </w:rPr>
                    </m:ctrlPr>
                  </m:dPr>
                  <m:e>
                    <m:r>
                      <w:rPr>
                        <w:rFonts w:ascii="Cambria Math" w:hAnsi="Cambria Math" w:cs="Times New Roman"/>
                      </w:rPr>
                      <m:t>x</m:t>
                    </m:r>
                  </m:e>
                </m:d>
                <m:d>
                  <m:dPr>
                    <m:begChr m:val="["/>
                    <m:endChr m:val="]"/>
                    <m:ctrlPr>
                      <w:rPr>
                        <w:rFonts w:ascii="Cambria Math" w:hAnsi="Cambria Math" w:cs="Times New Roman"/>
                        <w:i/>
                      </w:rPr>
                    </m:ctrlPr>
                  </m:dPr>
                  <m:e>
                    <m:r>
                      <w:rPr>
                        <w:rFonts w:ascii="Cambria Math" w:hAnsi="Cambria Math" w:cs="Times New Roman"/>
                      </w:rPr>
                      <m:t>1+</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i</m:t>
                            </m:r>
                          </m:sub>
                        </m:sSub>
                        <m:r>
                          <w:rPr>
                            <w:rFonts w:ascii="Cambria Math" w:hAnsi="Cambria Math" w:cs="Times New Roman"/>
                          </w:rPr>
                          <m:t>∙u</m:t>
                        </m:r>
                      </m:num>
                      <m:den>
                        <m:sSup>
                          <m:sSupPr>
                            <m:ctrlPr>
                              <w:rPr>
                                <w:rFonts w:ascii="Cambria Math" w:hAnsi="Cambria Math" w:cs="Times New Roman"/>
                                <w:i/>
                              </w:rPr>
                            </m:ctrlPr>
                          </m:sSupPr>
                          <m:e>
                            <m:r>
                              <w:rPr>
                                <w:rFonts w:ascii="Cambria Math" w:hAnsi="Cambria Math" w:cs="Times New Roman"/>
                              </w:rPr>
                              <m:t>c</m:t>
                            </m:r>
                          </m:e>
                          <m:sup>
                            <m:r>
                              <w:rPr>
                                <w:rFonts w:ascii="Cambria Math" w:hAnsi="Cambria Math" w:cs="Times New Roman"/>
                              </w:rPr>
                              <m:t>2</m:t>
                            </m:r>
                          </m:sup>
                        </m:sSup>
                      </m:den>
                    </m:f>
                    <m:r>
                      <w:rPr>
                        <w:rFonts w:ascii="Cambria Math" w:hAnsi="Cambria Math" w:cs="Times New Roman"/>
                      </w:rPr>
                      <m:t>+</m:t>
                    </m:r>
                    <m:f>
                      <m:fPr>
                        <m:ctrlPr>
                          <w:rPr>
                            <w:rFonts w:ascii="Cambria Math" w:hAnsi="Cambria Math" w:cs="Times New Roman"/>
                            <w:i/>
                          </w:rPr>
                        </m:ctrlPr>
                      </m:fPr>
                      <m:num>
                        <m:sSup>
                          <m:sSupPr>
                            <m:ctrlPr>
                              <w:rPr>
                                <w:rFonts w:ascii="Cambria Math" w:hAnsi="Cambria Math" w:cs="Times New Roman"/>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i</m:t>
                                    </m:r>
                                  </m:sub>
                                </m:sSub>
                                <m:r>
                                  <w:rPr>
                                    <w:rFonts w:ascii="Cambria Math" w:hAnsi="Cambria Math" w:cs="Times New Roman"/>
                                  </w:rPr>
                                  <m:t>∙u</m:t>
                                </m:r>
                              </m:e>
                            </m:d>
                          </m:e>
                          <m:sup>
                            <m:r>
                              <w:rPr>
                                <w:rFonts w:ascii="Cambria Math" w:hAnsi="Cambria Math" w:cs="Times New Roman"/>
                              </w:rPr>
                              <m:t>2</m:t>
                            </m:r>
                          </m:sup>
                        </m:sSup>
                      </m:num>
                      <m:den>
                        <m:sSup>
                          <m:sSupPr>
                            <m:ctrlPr>
                              <w:rPr>
                                <w:rFonts w:ascii="Cambria Math" w:hAnsi="Cambria Math" w:cs="Times New Roman"/>
                                <w:i/>
                              </w:rPr>
                            </m:ctrlPr>
                          </m:sSupPr>
                          <m:e>
                            <m:r>
                              <w:rPr>
                                <w:rFonts w:ascii="Cambria Math" w:hAnsi="Cambria Math" w:cs="Times New Roman"/>
                              </w:rPr>
                              <m:t>2c</m:t>
                            </m:r>
                          </m:e>
                          <m:sup>
                            <m:r>
                              <w:rPr>
                                <w:rFonts w:ascii="Cambria Math" w:hAnsi="Cambria Math" w:cs="Times New Roman"/>
                              </w:rPr>
                              <m:t>4</m:t>
                            </m:r>
                          </m:sup>
                        </m:sSup>
                      </m:den>
                    </m:f>
                    <m:r>
                      <w:rPr>
                        <w:rFonts w:ascii="Cambria Math" w:hAnsi="Cambria Math" w:cs="Times New Roman"/>
                      </w:rPr>
                      <m:t xml:space="preserve">- </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u</m:t>
                            </m:r>
                          </m:e>
                          <m:sup>
                            <m:r>
                              <w:rPr>
                                <w:rFonts w:ascii="Cambria Math" w:hAnsi="Cambria Math" w:cs="Times New Roman"/>
                              </w:rPr>
                              <m:t>2</m:t>
                            </m:r>
                          </m:sup>
                        </m:sSup>
                      </m:num>
                      <m:den>
                        <m:sSup>
                          <m:sSupPr>
                            <m:ctrlPr>
                              <w:rPr>
                                <w:rFonts w:ascii="Cambria Math" w:hAnsi="Cambria Math" w:cs="Times New Roman"/>
                                <w:i/>
                              </w:rPr>
                            </m:ctrlPr>
                          </m:sSupPr>
                          <m:e>
                            <m:r>
                              <w:rPr>
                                <w:rFonts w:ascii="Cambria Math" w:hAnsi="Cambria Math" w:cs="Times New Roman"/>
                              </w:rPr>
                              <m:t>2c</m:t>
                            </m:r>
                          </m:e>
                          <m:sup>
                            <m:r>
                              <w:rPr>
                                <w:rFonts w:ascii="Cambria Math" w:hAnsi="Cambria Math" w:cs="Times New Roman"/>
                              </w:rPr>
                              <m:t>2</m:t>
                            </m:r>
                          </m:sup>
                        </m:sSup>
                      </m:den>
                    </m:f>
                  </m:e>
                </m:d>
              </m:oMath>
            </m:oMathPara>
          </w:p>
        </w:tc>
        <w:tc>
          <w:tcPr>
            <w:tcW w:w="816" w:type="dxa"/>
          </w:tcPr>
          <w:p w14:paraId="0EC54B5F" w14:textId="373AA8D8" w:rsidR="00197C12" w:rsidRDefault="00197C12" w:rsidP="00F86427">
            <w:pPr>
              <w:pStyle w:val="Caption"/>
            </w:pPr>
            <w:r>
              <w:t>(</w:t>
            </w:r>
            <w:fldSimple w:instr=" STYLEREF 1 \s ">
              <w:r w:rsidR="002355BB">
                <w:rPr>
                  <w:noProof/>
                </w:rPr>
                <w:t>5</w:t>
              </w:r>
            </w:fldSimple>
            <w:r w:rsidR="00D21C0A">
              <w:t>.</w:t>
            </w:r>
            <w:fldSimple w:instr=" SEQ Equation \* ARABIC \s 1 ">
              <w:r w:rsidR="002355BB">
                <w:rPr>
                  <w:noProof/>
                </w:rPr>
                <w:t>5</w:t>
              </w:r>
            </w:fldSimple>
            <w:r>
              <w:t>)</w:t>
            </w:r>
          </w:p>
        </w:tc>
      </w:tr>
    </w:tbl>
    <w:p w14:paraId="5DB8F50B" w14:textId="5D71D3DA" w:rsidR="00197C12" w:rsidRDefault="00A13BFC" w:rsidP="00A13BFC">
      <w:pPr>
        <w:spacing w:line="480" w:lineRule="auto"/>
        <w:jc w:val="both"/>
        <w:rPr>
          <w:rFonts w:ascii="Times New Roman" w:eastAsiaTheme="minorEastAsia" w:hAnsi="Times New Roman" w:cs="Times New Roman"/>
        </w:rPr>
      </w:pPr>
      <w:r>
        <w:rPr>
          <w:rFonts w:ascii="Times New Roman" w:hAnsi="Times New Roman" w:cs="Times New Roman"/>
        </w:rPr>
        <w:t>w</w:t>
      </w:r>
      <w:r w:rsidRPr="00207D66">
        <w:rPr>
          <w:rFonts w:ascii="Times New Roman" w:hAnsi="Times New Roman" w:cs="Times New Roman"/>
        </w:rPr>
        <w:t xml:space="preserve">here </w:t>
      </w: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i</m:t>
            </m:r>
          </m:sub>
        </m:sSub>
      </m:oMath>
      <w:r w:rsidRPr="00207D66">
        <w:rPr>
          <w:rFonts w:ascii="Times New Roman" w:eastAsiaTheme="minorEastAsia" w:hAnsi="Times New Roman" w:cs="Times New Roman"/>
        </w:rPr>
        <w:t xml:space="preserve"> is the weighting factor, </w:t>
      </w:r>
      <m:oMath>
        <m:r>
          <w:rPr>
            <w:rFonts w:ascii="Cambria Math" w:hAnsi="Cambria Math" w:cs="Times New Roman"/>
          </w:rPr>
          <m:t>c</m:t>
        </m:r>
      </m:oMath>
      <w:r w:rsidRPr="00207D66">
        <w:rPr>
          <w:rFonts w:ascii="Times New Roman" w:eastAsiaTheme="minorEastAsia" w:hAnsi="Times New Roman" w:cs="Times New Roman"/>
        </w:rPr>
        <w:t xml:space="preserve"> is the lattice speed</w:t>
      </w:r>
      <w:r w:rsidR="00606BCE">
        <w:rPr>
          <w:rFonts w:ascii="Times New Roman" w:eastAsiaTheme="minorEastAsia" w:hAnsi="Times New Roman" w:cs="Times New Roman"/>
        </w:rPr>
        <w:t xml:space="preserve"> of sound, which is usually </w:t>
      </w:r>
      <m:oMath>
        <m:f>
          <m:fPr>
            <m:ctrlPr>
              <w:rPr>
                <w:rFonts w:ascii="Cambria Math" w:eastAsiaTheme="minorEastAsia" w:hAnsi="Cambria Math" w:cs="Times New Roman"/>
                <w:i/>
              </w:rPr>
            </m:ctrlPr>
          </m:fPr>
          <m:num>
            <m:r>
              <w:rPr>
                <w:rFonts w:ascii="Cambria Math" w:eastAsiaTheme="minorEastAsia" w:hAnsi="Cambria Math" w:cs="Times New Roman"/>
              </w:rPr>
              <m:t>1</m:t>
            </m:r>
          </m:num>
          <m:den>
            <m:rad>
              <m:radPr>
                <m:degHide m:val="1"/>
                <m:ctrlPr>
                  <w:rPr>
                    <w:rFonts w:ascii="Cambria Math" w:eastAsiaTheme="minorEastAsia" w:hAnsi="Cambria Math" w:cs="Times New Roman"/>
                    <w:i/>
                  </w:rPr>
                </m:ctrlPr>
              </m:radPr>
              <m:deg/>
              <m:e>
                <m:r>
                  <w:rPr>
                    <w:rFonts w:ascii="Cambria Math" w:eastAsiaTheme="minorEastAsia" w:hAnsi="Cambria Math" w:cs="Times New Roman"/>
                  </w:rPr>
                  <m:t>3</m:t>
                </m:r>
              </m:e>
            </m:rad>
          </m:den>
        </m:f>
      </m:oMath>
      <w:r w:rsidR="00051086">
        <w:rPr>
          <w:rFonts w:ascii="Times New Roman" w:eastAsiaTheme="minorEastAsia" w:hAnsi="Times New Roman" w:cs="Times New Roman"/>
        </w:rPr>
        <w:t>.</w:t>
      </w:r>
      <w:r w:rsidR="001960C1">
        <w:rPr>
          <w:rFonts w:ascii="Times New Roman" w:eastAsiaTheme="minorEastAsia" w:hAnsi="Times New Roman" w:cs="Times New Roman"/>
        </w:rPr>
        <w:t xml:space="preserve"> </w:t>
      </w:r>
      <w:r>
        <w:rPr>
          <w:rFonts w:ascii="Times New Roman" w:eastAsiaTheme="minorEastAsia" w:hAnsi="Times New Roman" w:cs="Times New Roman"/>
        </w:rPr>
        <w:t xml:space="preserve">The three-dimensional cubic lattice is discretized using eighteen particle </w:t>
      </w:r>
      <w:r w:rsidRPr="00A13BFC">
        <w:rPr>
          <w:rFonts w:ascii="Times New Roman" w:eastAsiaTheme="minorEastAsia" w:hAnsi="Times New Roman" w:cs="Times New Roman"/>
        </w:rPr>
        <w:t xml:space="preserve">velocity directions (D3Q19) as seen in Figure </w:t>
      </w:r>
      <w:r w:rsidR="00915E0F">
        <w:rPr>
          <w:rFonts w:ascii="Times New Roman" w:eastAsiaTheme="minorEastAsia" w:hAnsi="Times New Roman" w:cs="Times New Roman"/>
        </w:rPr>
        <w:t>5.2.</w:t>
      </w:r>
      <w:r w:rsidRPr="00A13BFC">
        <w:rPr>
          <w:rFonts w:ascii="Times New Roman" w:eastAsiaTheme="minorEastAsia" w:hAnsi="Times New Roman" w:cs="Times New Roman"/>
        </w:rPr>
        <w:t xml:space="preserve"> The discrete velocities and weighting factors for D3Q19 are given as</w:t>
      </w:r>
    </w:p>
    <w:tbl>
      <w:tblPr>
        <w:tblStyle w:val="TableGrid"/>
        <w:tblW w:w="8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4"/>
        <w:gridCol w:w="816"/>
      </w:tblGrid>
      <w:tr w:rsidR="00197C12" w14:paraId="6A8A33B7" w14:textId="77777777" w:rsidTr="00F86427">
        <w:tc>
          <w:tcPr>
            <w:tcW w:w="7944" w:type="dxa"/>
          </w:tcPr>
          <w:p w14:paraId="0EA8BD9C" w14:textId="1DECA2EB" w:rsidR="00197C12" w:rsidRPr="00365C46" w:rsidRDefault="00107263" w:rsidP="00365C46">
            <w:pPr>
              <w:spacing w:line="360" w:lineRule="auto"/>
              <w:jc w:val="both"/>
              <w:rPr>
                <w:rFonts w:ascii="Times New Roman" w:eastAsiaTheme="minorEastAsia" w:hAnsi="Times New Roman" w:cs="Times New Roman"/>
              </w:rPr>
            </w:pPr>
            <m:oMathPara>
              <m:oMathParaPr>
                <m:jc m:val="left"/>
              </m:oMathParaPr>
              <m:oMath>
                <m:sSub>
                  <m:sSubPr>
                    <m:ctrlPr>
                      <w:rPr>
                        <w:rFonts w:ascii="Cambria Math" w:eastAsiaTheme="minorEastAsia" w:hAnsi="Cambria Math" w:cs="Times New Roman"/>
                        <w:i/>
                      </w:rPr>
                    </m:ctrlPr>
                  </m:sSubPr>
                  <m:e>
                    <m:r>
                      <w:rPr>
                        <w:rFonts w:ascii="Cambria Math" w:eastAsiaTheme="minorEastAsia" w:hAnsi="Cambria Math" w:cs="Times New Roman"/>
                      </w:rPr>
                      <m:t>e</m:t>
                    </m:r>
                  </m:e>
                  <m:sub>
                    <m:r>
                      <w:rPr>
                        <w:rFonts w:ascii="Cambria Math" w:eastAsiaTheme="minorEastAsia" w:hAnsi="Cambria Math" w:cs="Times New Roman"/>
                      </w:rPr>
                      <m:t xml:space="preserve">i </m:t>
                    </m:r>
                  </m:sub>
                </m:sSub>
                <m:r>
                  <w:rPr>
                    <w:rFonts w:ascii="Cambria Math" w:eastAsiaTheme="minorEastAsia" w:hAnsi="Cambria Math" w:cs="Times New Roman"/>
                  </w:rPr>
                  <m:t xml:space="preserve">= </m:t>
                </m:r>
                <m:d>
                  <m:dPr>
                    <m:begChr m:val="{"/>
                    <m:endChr m:val=""/>
                    <m:ctrlPr>
                      <w:rPr>
                        <w:rFonts w:ascii="Cambria Math" w:eastAsiaTheme="minorEastAsia" w:hAnsi="Cambria Math" w:cs="Times New Roman"/>
                        <w:i/>
                      </w:rPr>
                    </m:ctrlPr>
                  </m:dPr>
                  <m:e>
                    <m:eqArr>
                      <m:eqArrPr>
                        <m:ctrlPr>
                          <w:rPr>
                            <w:rFonts w:ascii="Cambria Math" w:eastAsiaTheme="minorEastAsia" w:hAnsi="Cambria Math" w:cs="Times New Roman"/>
                            <w:i/>
                          </w:rPr>
                        </m:ctrlPr>
                      </m:eqArrPr>
                      <m:e>
                        <m:d>
                          <m:dPr>
                            <m:ctrlPr>
                              <w:rPr>
                                <w:rFonts w:ascii="Cambria Math" w:eastAsiaTheme="minorEastAsia" w:hAnsi="Cambria Math" w:cs="Times New Roman"/>
                                <w:i/>
                              </w:rPr>
                            </m:ctrlPr>
                          </m:dPr>
                          <m:e>
                            <m:r>
                              <w:rPr>
                                <w:rFonts w:ascii="Cambria Math" w:eastAsiaTheme="minorEastAsia" w:hAnsi="Cambria Math" w:cs="Times New Roman"/>
                              </w:rPr>
                              <m:t>0,0,0</m:t>
                            </m:r>
                          </m:e>
                        </m:d>
                        <m:r>
                          <w:rPr>
                            <w:rFonts w:ascii="Cambria Math" w:eastAsiaTheme="minorEastAsia" w:hAnsi="Cambria Math" w:cs="Times New Roman"/>
                          </w:rPr>
                          <m:t>;                                                                     a=0</m:t>
                        </m:r>
                      </m:e>
                      <m:e>
                        <m:d>
                          <m:dPr>
                            <m:ctrlPr>
                              <w:rPr>
                                <w:rFonts w:ascii="Cambria Math" w:eastAsiaTheme="minorEastAsia" w:hAnsi="Cambria Math" w:cs="Times New Roman"/>
                                <w:i/>
                              </w:rPr>
                            </m:ctrlPr>
                          </m:dPr>
                          <m:e>
                            <m:r>
                              <w:rPr>
                                <w:rFonts w:ascii="Cambria Math" w:hAnsi="Cambria Math" w:cs="Times New Roman"/>
                              </w:rPr>
                              <m:t>±1,0,0</m:t>
                            </m:r>
                          </m:e>
                        </m:d>
                        <m:r>
                          <w:rPr>
                            <w:rFonts w:ascii="Cambria Math" w:eastAsiaTheme="minorEastAsia" w:hAnsi="Cambria Math" w:cs="Times New Roman"/>
                          </w:rPr>
                          <m:t>,</m:t>
                        </m:r>
                        <m:d>
                          <m:dPr>
                            <m:ctrlPr>
                              <w:rPr>
                                <w:rFonts w:ascii="Cambria Math" w:eastAsiaTheme="minorEastAsia" w:hAnsi="Cambria Math" w:cs="Times New Roman"/>
                                <w:i/>
                              </w:rPr>
                            </m:ctrlPr>
                          </m:dPr>
                          <m:e>
                            <m:r>
                              <w:rPr>
                                <w:rFonts w:ascii="Cambria Math" w:eastAsiaTheme="minorEastAsia" w:hAnsi="Cambria Math" w:cs="Times New Roman"/>
                              </w:rPr>
                              <m:t>0,</m:t>
                            </m:r>
                            <m:r>
                              <w:rPr>
                                <w:rFonts w:ascii="Cambria Math" w:hAnsi="Cambria Math" w:cs="Times New Roman"/>
                              </w:rPr>
                              <m:t>±1,0</m:t>
                            </m:r>
                          </m:e>
                        </m:d>
                        <m:r>
                          <w:rPr>
                            <w:rFonts w:ascii="Cambria Math" w:eastAsiaTheme="minorEastAsia" w:hAnsi="Cambria Math" w:cs="Times New Roman"/>
                          </w:rPr>
                          <m:t>,</m:t>
                        </m:r>
                        <m:d>
                          <m:dPr>
                            <m:ctrlPr>
                              <w:rPr>
                                <w:rFonts w:ascii="Cambria Math" w:eastAsiaTheme="minorEastAsia" w:hAnsi="Cambria Math" w:cs="Times New Roman"/>
                                <w:i/>
                              </w:rPr>
                            </m:ctrlPr>
                          </m:dPr>
                          <m:e>
                            <m:r>
                              <w:rPr>
                                <w:rFonts w:ascii="Cambria Math" w:eastAsiaTheme="minorEastAsia" w:hAnsi="Cambria Math" w:cs="Times New Roman"/>
                              </w:rPr>
                              <m:t>0,0,</m:t>
                            </m:r>
                            <m:r>
                              <w:rPr>
                                <w:rFonts w:ascii="Cambria Math" w:hAnsi="Cambria Math" w:cs="Times New Roman"/>
                              </w:rPr>
                              <m:t>±1</m:t>
                            </m:r>
                          </m:e>
                        </m:d>
                        <m:r>
                          <w:rPr>
                            <w:rFonts w:ascii="Cambria Math" w:eastAsiaTheme="minorEastAsia" w:hAnsi="Cambria Math" w:cs="Times New Roman"/>
                          </w:rPr>
                          <m:t>;               i=1,2,…,6</m:t>
                        </m:r>
                        <m:ctrlPr>
                          <w:rPr>
                            <w:rFonts w:ascii="Cambria Math" w:eastAsia="Cambria Math" w:hAnsi="Cambria Math" w:cs="Cambria Math"/>
                            <w:i/>
                          </w:rPr>
                        </m:ctrlPr>
                      </m:e>
                      <m:e>
                        <m:d>
                          <m:dPr>
                            <m:ctrlPr>
                              <w:rPr>
                                <w:rFonts w:ascii="Cambria Math" w:eastAsia="Cambria Math" w:hAnsi="Cambria Math" w:cs="Cambria Math"/>
                                <w:i/>
                              </w:rPr>
                            </m:ctrlPr>
                          </m:dPr>
                          <m:e>
                            <m:r>
                              <w:rPr>
                                <w:rFonts w:ascii="Cambria Math" w:hAnsi="Cambria Math" w:cs="Times New Roman"/>
                              </w:rPr>
                              <m:t>±1,±1,0</m:t>
                            </m:r>
                          </m:e>
                        </m:d>
                        <m:r>
                          <w:rPr>
                            <w:rFonts w:ascii="Cambria Math" w:eastAsia="Cambria Math" w:hAnsi="Cambria Math" w:cs="Cambria Math"/>
                          </w:rPr>
                          <m:t xml:space="preserve">, </m:t>
                        </m:r>
                        <m:d>
                          <m:dPr>
                            <m:ctrlPr>
                              <w:rPr>
                                <w:rFonts w:ascii="Cambria Math" w:eastAsia="Cambria Math" w:hAnsi="Cambria Math" w:cs="Cambria Math"/>
                                <w:i/>
                              </w:rPr>
                            </m:ctrlPr>
                          </m:dPr>
                          <m:e>
                            <m:r>
                              <w:rPr>
                                <w:rFonts w:ascii="Cambria Math" w:hAnsi="Cambria Math" w:cs="Times New Roman"/>
                              </w:rPr>
                              <m:t>±1,0,±1</m:t>
                            </m:r>
                          </m:e>
                        </m:d>
                        <m:r>
                          <w:rPr>
                            <w:rFonts w:ascii="Cambria Math" w:eastAsia="Cambria Math" w:hAnsi="Cambria Math" w:cs="Cambria Math"/>
                          </w:rPr>
                          <m:t xml:space="preserve">, </m:t>
                        </m:r>
                        <m:d>
                          <m:dPr>
                            <m:ctrlPr>
                              <w:rPr>
                                <w:rFonts w:ascii="Cambria Math" w:eastAsia="Cambria Math" w:hAnsi="Cambria Math" w:cs="Cambria Math"/>
                                <w:i/>
                              </w:rPr>
                            </m:ctrlPr>
                          </m:dPr>
                          <m:e>
                            <m:r>
                              <w:rPr>
                                <w:rFonts w:ascii="Cambria Math" w:eastAsia="Cambria Math" w:hAnsi="Cambria Math" w:cs="Cambria Math"/>
                              </w:rPr>
                              <m:t>0,</m:t>
                            </m:r>
                            <m:r>
                              <w:rPr>
                                <w:rFonts w:ascii="Cambria Math" w:hAnsi="Cambria Math" w:cs="Times New Roman"/>
                              </w:rPr>
                              <m:t>±1,±1</m:t>
                            </m:r>
                          </m:e>
                        </m:d>
                        <m:r>
                          <w:rPr>
                            <w:rFonts w:ascii="Cambria Math" w:eastAsia="Cambria Math" w:hAnsi="Cambria Math" w:cs="Cambria Math"/>
                          </w:rPr>
                          <m:t>;  i=7,8,…18</m:t>
                        </m:r>
                      </m:e>
                    </m:eqArr>
                  </m:e>
                </m:d>
              </m:oMath>
            </m:oMathPara>
          </w:p>
        </w:tc>
        <w:tc>
          <w:tcPr>
            <w:tcW w:w="816" w:type="dxa"/>
          </w:tcPr>
          <w:p w14:paraId="7A7EB8F3" w14:textId="6723A540" w:rsidR="00197C12" w:rsidRDefault="00197C12" w:rsidP="00F86427">
            <w:pPr>
              <w:pStyle w:val="Caption"/>
            </w:pPr>
            <w:r>
              <w:t>(</w:t>
            </w:r>
            <w:fldSimple w:instr=" STYLEREF 1 \s ">
              <w:r w:rsidR="002355BB">
                <w:rPr>
                  <w:noProof/>
                </w:rPr>
                <w:t>5</w:t>
              </w:r>
            </w:fldSimple>
            <w:r w:rsidR="00D21C0A">
              <w:t>.</w:t>
            </w:r>
            <w:fldSimple w:instr=" SEQ Equation \* ARABIC \s 1 ">
              <w:r w:rsidR="002355BB">
                <w:rPr>
                  <w:noProof/>
                </w:rPr>
                <w:t>6</w:t>
              </w:r>
            </w:fldSimple>
            <w:r>
              <w:t>)</w:t>
            </w:r>
            <w:r w:rsidR="00416561">
              <w:t xml:space="preserve"> </w:t>
            </w:r>
          </w:p>
        </w:tc>
      </w:tr>
      <w:tr w:rsidR="00416561" w14:paraId="5BAAA2B4" w14:textId="77777777" w:rsidTr="00F86427">
        <w:tc>
          <w:tcPr>
            <w:tcW w:w="7944" w:type="dxa"/>
          </w:tcPr>
          <w:p w14:paraId="541E4C6B" w14:textId="43B013E6" w:rsidR="00416561" w:rsidRPr="00197C12" w:rsidRDefault="00416561" w:rsidP="00F86427">
            <w:pPr>
              <w:spacing w:line="480" w:lineRule="auto"/>
              <w:jc w:val="both"/>
              <w:rPr>
                <w:rFonts w:ascii="Times New Roman" w:eastAsiaTheme="minorEastAsia" w:hAnsi="Times New Roman" w:cs="Times New Roman"/>
              </w:rPr>
            </w:pPr>
          </w:p>
        </w:tc>
        <w:tc>
          <w:tcPr>
            <w:tcW w:w="816" w:type="dxa"/>
          </w:tcPr>
          <w:p w14:paraId="29667BDD" w14:textId="77777777" w:rsidR="00416561" w:rsidRDefault="00416561" w:rsidP="00F86427">
            <w:pPr>
              <w:pStyle w:val="Caption"/>
            </w:pPr>
          </w:p>
        </w:tc>
      </w:tr>
      <w:tr w:rsidR="00A84213" w14:paraId="7566D424" w14:textId="77777777" w:rsidTr="00F86427">
        <w:tc>
          <w:tcPr>
            <w:tcW w:w="7944" w:type="dxa"/>
          </w:tcPr>
          <w:p w14:paraId="5CAEA33A" w14:textId="29A2B474" w:rsidR="00A84213" w:rsidRPr="00197C12" w:rsidRDefault="00107263" w:rsidP="00F86427">
            <w:pPr>
              <w:spacing w:line="480" w:lineRule="auto"/>
              <w:jc w:val="both"/>
              <w:rPr>
                <w:rFonts w:ascii="Times New Roman" w:eastAsiaTheme="minorEastAsia" w:hAnsi="Times New Roman" w:cs="Times New Roman"/>
              </w:rPr>
            </w:pPr>
            <m:oMath>
              <m:sSub>
                <m:sSubPr>
                  <m:ctrlPr>
                    <w:rPr>
                      <w:rFonts w:ascii="Cambria Math" w:eastAsiaTheme="minorEastAsia" w:hAnsi="Cambria Math" w:cs="Times New Roman"/>
                      <w:i/>
                    </w:rPr>
                  </m:ctrlPr>
                </m:sSubPr>
                <m:e>
                  <m:r>
                    <w:rPr>
                      <w:rFonts w:ascii="Cambria Math" w:eastAsiaTheme="minorEastAsia" w:hAnsi="Cambria Math" w:cs="Times New Roman"/>
                    </w:rPr>
                    <m:t>w</m:t>
                  </m:r>
                </m:e>
                <m:sub>
                  <m:r>
                    <w:rPr>
                      <w:rFonts w:ascii="Cambria Math" w:eastAsiaTheme="minorEastAsia" w:hAnsi="Cambria Math" w:cs="Times New Roman"/>
                    </w:rPr>
                    <m:t>i</m:t>
                  </m:r>
                </m:sub>
              </m:sSub>
              <m:r>
                <w:rPr>
                  <w:rFonts w:ascii="Cambria Math" w:eastAsiaTheme="minorEastAsia" w:hAnsi="Cambria Math" w:cs="Times New Roman"/>
                </w:rPr>
                <m:t xml:space="preserve">= </m:t>
              </m:r>
              <m:d>
                <m:dPr>
                  <m:begChr m:val="{"/>
                  <m:endChr m:val=""/>
                  <m:ctrlPr>
                    <w:rPr>
                      <w:rFonts w:ascii="Cambria Math" w:eastAsiaTheme="minorEastAsia" w:hAnsi="Cambria Math" w:cs="Times New Roman"/>
                      <w:i/>
                    </w:rPr>
                  </m:ctrlPr>
                </m:dPr>
                <m:e>
                  <m:eqArr>
                    <m:eqArrPr>
                      <m:ctrlPr>
                        <w:rPr>
                          <w:rFonts w:ascii="Cambria Math" w:eastAsiaTheme="minorEastAsia" w:hAnsi="Cambria Math" w:cs="Times New Roman"/>
                          <w:i/>
                        </w:rPr>
                      </m:ctrlPr>
                    </m:eqArrPr>
                    <m:e>
                      <m:f>
                        <m:fPr>
                          <m:ctrlPr>
                            <w:rPr>
                              <w:rFonts w:ascii="Cambria Math" w:eastAsiaTheme="minorEastAsia" w:hAnsi="Cambria Math" w:cs="Times New Roman"/>
                              <w:i/>
                            </w:rPr>
                          </m:ctrlPr>
                        </m:fPr>
                        <m:num>
                          <m:r>
                            <w:rPr>
                              <w:rFonts w:ascii="Cambria Math" w:eastAsiaTheme="minorEastAsia" w:hAnsi="Cambria Math" w:cs="Times New Roman"/>
                            </w:rPr>
                            <m:t>1</m:t>
                          </m:r>
                        </m:num>
                        <m:den>
                          <m:r>
                            <w:rPr>
                              <w:rFonts w:ascii="Cambria Math" w:eastAsiaTheme="minorEastAsia" w:hAnsi="Cambria Math" w:cs="Times New Roman"/>
                            </w:rPr>
                            <m:t>3</m:t>
                          </m:r>
                        </m:den>
                      </m:f>
                      <m:r>
                        <w:rPr>
                          <w:rFonts w:ascii="Cambria Math" w:eastAsiaTheme="minorEastAsia" w:hAnsi="Cambria Math" w:cs="Times New Roman"/>
                        </w:rPr>
                        <m:t>,               i=0;</m:t>
                      </m:r>
                    </m:e>
                    <m:e>
                      <m:f>
                        <m:fPr>
                          <m:ctrlPr>
                            <w:rPr>
                              <w:rFonts w:ascii="Cambria Math" w:eastAsiaTheme="minorEastAsia" w:hAnsi="Cambria Math" w:cs="Times New Roman"/>
                              <w:i/>
                            </w:rPr>
                          </m:ctrlPr>
                        </m:fPr>
                        <m:num>
                          <m:r>
                            <w:rPr>
                              <w:rFonts w:ascii="Cambria Math" w:eastAsiaTheme="minorEastAsia" w:hAnsi="Cambria Math" w:cs="Times New Roman"/>
                            </w:rPr>
                            <m:t>1</m:t>
                          </m:r>
                        </m:num>
                        <m:den>
                          <m:r>
                            <w:rPr>
                              <w:rFonts w:ascii="Cambria Math" w:eastAsiaTheme="minorEastAsia" w:hAnsi="Cambria Math" w:cs="Times New Roman"/>
                            </w:rPr>
                            <m:t>18</m:t>
                          </m:r>
                        </m:den>
                      </m:f>
                      <m:r>
                        <w:rPr>
                          <w:rFonts w:ascii="Cambria Math" w:eastAsiaTheme="minorEastAsia" w:hAnsi="Cambria Math" w:cs="Times New Roman"/>
                        </w:rPr>
                        <m:t>,  i=1,2,…,6;</m:t>
                      </m:r>
                      <m:ctrlPr>
                        <w:rPr>
                          <w:rFonts w:ascii="Cambria Math" w:eastAsia="Cambria Math" w:hAnsi="Cambria Math" w:cs="Times New Roman"/>
                          <w:i/>
                        </w:rPr>
                      </m:ctrlPr>
                    </m:e>
                    <m:e>
                      <m:f>
                        <m:fPr>
                          <m:ctrlPr>
                            <w:rPr>
                              <w:rFonts w:ascii="Cambria Math" w:eastAsia="Cambria Math" w:hAnsi="Cambria Math" w:cs="Times New Roman"/>
                              <w:i/>
                            </w:rPr>
                          </m:ctrlPr>
                        </m:fPr>
                        <m:num>
                          <m:r>
                            <w:rPr>
                              <w:rFonts w:ascii="Cambria Math" w:eastAsia="Cambria Math" w:hAnsi="Cambria Math" w:cs="Times New Roman"/>
                            </w:rPr>
                            <m:t>1</m:t>
                          </m:r>
                        </m:num>
                        <m:den>
                          <m:r>
                            <w:rPr>
                              <w:rFonts w:ascii="Cambria Math" w:eastAsia="Cambria Math" w:hAnsi="Cambria Math" w:cs="Times New Roman"/>
                            </w:rPr>
                            <m:t>36</m:t>
                          </m:r>
                        </m:den>
                      </m:f>
                      <m:r>
                        <w:rPr>
                          <w:rFonts w:ascii="Cambria Math" w:eastAsia="Cambria Math" w:hAnsi="Cambria Math" w:cs="Times New Roman"/>
                        </w:rPr>
                        <m:t>, i=7,8,…,18;</m:t>
                      </m:r>
                    </m:e>
                  </m:eqArr>
                </m:e>
              </m:d>
            </m:oMath>
            <w:r w:rsidR="00A84213" w:rsidRPr="00A13BFC">
              <w:rPr>
                <w:rFonts w:ascii="Times New Roman" w:eastAsiaTheme="minorEastAsia" w:hAnsi="Times New Roman" w:cs="Times New Roman"/>
              </w:rPr>
              <w:t xml:space="preserve"> </w:t>
            </w:r>
          </w:p>
        </w:tc>
        <w:tc>
          <w:tcPr>
            <w:tcW w:w="816" w:type="dxa"/>
          </w:tcPr>
          <w:p w14:paraId="32B8C4E8" w14:textId="5307E7BB" w:rsidR="00A84213" w:rsidRDefault="00A84213" w:rsidP="00F86427">
            <w:pPr>
              <w:pStyle w:val="Caption"/>
            </w:pPr>
            <w:r>
              <w:t>(</w:t>
            </w:r>
            <w:fldSimple w:instr=" STYLEREF 1 \s ">
              <w:r w:rsidR="002355BB">
                <w:rPr>
                  <w:noProof/>
                </w:rPr>
                <w:t>5</w:t>
              </w:r>
            </w:fldSimple>
            <w:r w:rsidR="00D21C0A">
              <w:t>.</w:t>
            </w:r>
            <w:fldSimple w:instr=" SEQ Equation \* ARABIC \s 1 ">
              <w:r w:rsidR="002355BB">
                <w:rPr>
                  <w:noProof/>
                </w:rPr>
                <w:t>7</w:t>
              </w:r>
            </w:fldSimple>
            <w:r>
              <w:t>)</w:t>
            </w:r>
          </w:p>
        </w:tc>
      </w:tr>
    </w:tbl>
    <w:p w14:paraId="30348A3B" w14:textId="11B52E7A" w:rsidR="00A84213" w:rsidRPr="00606BCE" w:rsidRDefault="00606BCE" w:rsidP="00484E3C">
      <w:pPr>
        <w:spacing w:line="480" w:lineRule="auto"/>
        <w:ind w:firstLine="720"/>
        <w:jc w:val="both"/>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To recover</w:t>
      </w:r>
      <w:r w:rsidRPr="00606BCE">
        <w:rPr>
          <w:rFonts w:ascii="Times New Roman" w:hAnsi="Times New Roman" w:cs="Times New Roman"/>
          <w:color w:val="000000" w:themeColor="text1"/>
        </w:rPr>
        <w:t xml:space="preserve"> </w:t>
      </w:r>
      <w:r w:rsidR="00484E3C">
        <w:rPr>
          <w:rFonts w:ascii="Times New Roman" w:hAnsi="Times New Roman" w:cs="Times New Roman"/>
          <w:color w:val="000000" w:themeColor="text1"/>
        </w:rPr>
        <w:t>con</w:t>
      </w:r>
      <w:r w:rsidR="00AA0BA0">
        <w:rPr>
          <w:rFonts w:ascii="Times New Roman" w:hAnsi="Times New Roman" w:cs="Times New Roman"/>
          <w:color w:val="000000" w:themeColor="text1"/>
        </w:rPr>
        <w:t>ser</w:t>
      </w:r>
      <w:r w:rsidR="00484E3C">
        <w:rPr>
          <w:rFonts w:ascii="Times New Roman" w:hAnsi="Times New Roman" w:cs="Times New Roman"/>
          <w:color w:val="000000" w:themeColor="text1"/>
        </w:rPr>
        <w:t>v</w:t>
      </w:r>
      <w:r w:rsidR="00AA0BA0">
        <w:rPr>
          <w:rFonts w:ascii="Times New Roman" w:hAnsi="Times New Roman" w:cs="Times New Roman"/>
          <w:color w:val="000000" w:themeColor="text1"/>
        </w:rPr>
        <w:t>at</w:t>
      </w:r>
      <w:r w:rsidR="00484E3C">
        <w:rPr>
          <w:rFonts w:ascii="Times New Roman" w:hAnsi="Times New Roman" w:cs="Times New Roman"/>
          <w:color w:val="000000" w:themeColor="text1"/>
        </w:rPr>
        <w:t xml:space="preserve">ion of mass and momentum equation (Navier-Stokes’), </w:t>
      </w:r>
      <w:r w:rsidR="00484E3C">
        <w:rPr>
          <w:rFonts w:ascii="Times New Roman" w:eastAsiaTheme="minorEastAsia" w:hAnsi="Times New Roman" w:cs="Times New Roman"/>
          <w:color w:val="000000" w:themeColor="text1"/>
        </w:rPr>
        <w:t>macroscopic</w:t>
      </w:r>
      <w:r w:rsidR="00A13BFC" w:rsidRPr="00606BCE">
        <w:rPr>
          <w:rFonts w:ascii="Times New Roman" w:eastAsiaTheme="minorEastAsia" w:hAnsi="Times New Roman" w:cs="Times New Roman"/>
          <w:color w:val="000000" w:themeColor="text1"/>
        </w:rPr>
        <w:t xml:space="preserve"> density</w:t>
      </w:r>
      <w:r w:rsidR="00AA0BA0">
        <w:rPr>
          <w:rFonts w:ascii="Times New Roman" w:eastAsiaTheme="minorEastAsia" w:hAnsi="Times New Roman" w:cs="Times New Roman"/>
          <w:color w:val="000000" w:themeColor="text1"/>
        </w:rPr>
        <w:t xml:space="preserve"> and</w:t>
      </w:r>
      <w:r>
        <w:rPr>
          <w:rFonts w:ascii="Times New Roman" w:eastAsiaTheme="minorEastAsia" w:hAnsi="Times New Roman" w:cs="Times New Roman"/>
          <w:color w:val="000000" w:themeColor="text1"/>
        </w:rPr>
        <w:t xml:space="preserve"> </w:t>
      </w:r>
      <w:r w:rsidR="00A13BFC" w:rsidRPr="00606BCE">
        <w:rPr>
          <w:rFonts w:ascii="Times New Roman" w:eastAsiaTheme="minorEastAsia" w:hAnsi="Times New Roman" w:cs="Times New Roman"/>
          <w:color w:val="000000" w:themeColor="text1"/>
        </w:rPr>
        <w:t>velocity</w:t>
      </w:r>
      <w:r>
        <w:rPr>
          <w:rFonts w:ascii="Times New Roman" w:eastAsiaTheme="minorEastAsia" w:hAnsi="Times New Roman" w:cs="Times New Roman"/>
          <w:color w:val="000000" w:themeColor="text1"/>
        </w:rPr>
        <w:t xml:space="preserve"> of the electrolyte</w:t>
      </w:r>
      <w:r w:rsidR="00A13BFC" w:rsidRPr="00606BCE">
        <w:rPr>
          <w:rFonts w:ascii="Times New Roman" w:eastAsiaTheme="minorEastAsia" w:hAnsi="Times New Roman" w:cs="Times New Roman"/>
          <w:color w:val="000000" w:themeColor="text1"/>
        </w:rPr>
        <w:t xml:space="preserve"> are </w:t>
      </w:r>
      <w:r w:rsidRPr="00606BCE">
        <w:rPr>
          <w:rFonts w:ascii="Times New Roman" w:eastAsiaTheme="minorEastAsia" w:hAnsi="Times New Roman" w:cs="Times New Roman"/>
          <w:color w:val="000000" w:themeColor="text1"/>
        </w:rPr>
        <w:t xml:space="preserve">defined by </w:t>
      </w:r>
      <w:r w:rsidRPr="00606BCE">
        <w:rPr>
          <w:rFonts w:ascii="Times New Roman" w:hAnsi="Times New Roman" w:cs="Times New Roman"/>
          <w:color w:val="000000" w:themeColor="text1"/>
        </w:rPr>
        <w:t>Chapman-</w:t>
      </w:r>
      <w:proofErr w:type="spellStart"/>
      <w:r w:rsidRPr="00606BCE">
        <w:rPr>
          <w:rFonts w:ascii="Times New Roman" w:hAnsi="Times New Roman" w:cs="Times New Roman"/>
          <w:color w:val="000000" w:themeColor="text1"/>
        </w:rPr>
        <w:t>Enskog</w:t>
      </w:r>
      <w:proofErr w:type="spellEnd"/>
      <w:r w:rsidRPr="00606BCE">
        <w:rPr>
          <w:rFonts w:ascii="Times New Roman" w:hAnsi="Times New Roman" w:cs="Times New Roman"/>
          <w:color w:val="000000" w:themeColor="text1"/>
        </w:rPr>
        <w:t xml:space="preserve"> expansion</w:t>
      </w:r>
      <w:r>
        <w:rPr>
          <w:rFonts w:ascii="Times New Roman" w:hAnsi="Times New Roman" w:cs="Times New Roman"/>
          <w:color w:val="000000" w:themeColor="text1"/>
        </w:rPr>
        <w:t xml:space="preserve"> as</w:t>
      </w:r>
    </w:p>
    <w:tbl>
      <w:tblPr>
        <w:tblStyle w:val="TableGrid"/>
        <w:tblW w:w="8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4"/>
        <w:gridCol w:w="816"/>
      </w:tblGrid>
      <w:tr w:rsidR="00A84213" w14:paraId="4AE2F8D3" w14:textId="77777777" w:rsidTr="00F86427">
        <w:tc>
          <w:tcPr>
            <w:tcW w:w="7944" w:type="dxa"/>
          </w:tcPr>
          <w:p w14:paraId="13E6676B" w14:textId="098CCBA2" w:rsidR="00A84213" w:rsidRPr="00197C12" w:rsidRDefault="00A84213" w:rsidP="00F86427">
            <w:pPr>
              <w:spacing w:line="480" w:lineRule="auto"/>
              <w:jc w:val="both"/>
              <w:rPr>
                <w:rFonts w:ascii="Times New Roman" w:eastAsiaTheme="minorEastAsia" w:hAnsi="Times New Roman" w:cs="Times New Roman"/>
              </w:rPr>
            </w:pPr>
            <m:oMathPara>
              <m:oMath>
                <m:r>
                  <w:rPr>
                    <w:rFonts w:ascii="Cambria Math" w:eastAsiaTheme="minorEastAsia" w:hAnsi="Cambria Math" w:cs="Times New Roman"/>
                  </w:rPr>
                  <m:t>ρ</m:t>
                </m:r>
                <m:d>
                  <m:dPr>
                    <m:ctrlPr>
                      <w:rPr>
                        <w:rFonts w:ascii="Cambria Math" w:eastAsiaTheme="minorEastAsia" w:hAnsi="Cambria Math" w:cs="Times New Roman"/>
                        <w:i/>
                      </w:rPr>
                    </m:ctrlPr>
                  </m:dPr>
                  <m:e>
                    <m:r>
                      <w:rPr>
                        <w:rFonts w:ascii="Cambria Math" w:eastAsiaTheme="minorEastAsia" w:hAnsi="Cambria Math" w:cs="Times New Roman"/>
                      </w:rPr>
                      <m:t>x,t</m:t>
                    </m:r>
                  </m:e>
                </m:d>
                <m:r>
                  <w:rPr>
                    <w:rFonts w:ascii="Cambria Math" w:eastAsiaTheme="minorEastAsia" w:hAnsi="Cambria Math" w:cs="Times New Roman"/>
                  </w:rPr>
                  <m:t xml:space="preserve">= </m:t>
                </m:r>
                <m:nary>
                  <m:naryPr>
                    <m:chr m:val="∑"/>
                    <m:limLoc m:val="undOvr"/>
                    <m:ctrlPr>
                      <w:rPr>
                        <w:rFonts w:ascii="Cambria Math" w:eastAsiaTheme="minorEastAsia" w:hAnsi="Cambria Math" w:cs="Times New Roman"/>
                        <w:i/>
                      </w:rPr>
                    </m:ctrlPr>
                  </m:naryPr>
                  <m:sub>
                    <m:r>
                      <w:rPr>
                        <w:rFonts w:ascii="Cambria Math" w:eastAsiaTheme="minorEastAsia" w:hAnsi="Cambria Math" w:cs="Times New Roman"/>
                      </w:rPr>
                      <m:t>i=0</m:t>
                    </m:r>
                  </m:sub>
                  <m:sup>
                    <m:r>
                      <w:rPr>
                        <w:rFonts w:ascii="Cambria Math" w:eastAsiaTheme="minorEastAsia" w:hAnsi="Cambria Math" w:cs="Times New Roman"/>
                      </w:rPr>
                      <m:t>N=18</m:t>
                    </m:r>
                  </m:sup>
                  <m:e>
                    <m:sSub>
                      <m:sSubPr>
                        <m:ctrlPr>
                          <w:rPr>
                            <w:rFonts w:ascii="Cambria Math" w:eastAsiaTheme="minorEastAsia" w:hAnsi="Cambria Math" w:cs="Times New Roman"/>
                            <w:i/>
                          </w:rPr>
                        </m:ctrlPr>
                      </m:sSubPr>
                      <m:e>
                        <m:r>
                          <w:rPr>
                            <w:rFonts w:ascii="Cambria Math" w:eastAsiaTheme="minorEastAsia" w:hAnsi="Cambria Math" w:cs="Times New Roman"/>
                          </w:rPr>
                          <m:t>f</m:t>
                        </m:r>
                      </m:e>
                      <m:sub>
                        <m:r>
                          <w:rPr>
                            <w:rFonts w:ascii="Cambria Math" w:eastAsiaTheme="minorEastAsia" w:hAnsi="Cambria Math" w:cs="Times New Roman"/>
                          </w:rPr>
                          <m:t>i</m:t>
                        </m:r>
                      </m:sub>
                    </m:sSub>
                    <m:r>
                      <w:rPr>
                        <w:rFonts w:ascii="Cambria Math" w:eastAsiaTheme="minorEastAsia" w:hAnsi="Cambria Math" w:cs="Times New Roman"/>
                      </w:rPr>
                      <m:t>(x,t)</m:t>
                    </m:r>
                  </m:e>
                </m:nary>
              </m:oMath>
            </m:oMathPara>
          </w:p>
        </w:tc>
        <w:tc>
          <w:tcPr>
            <w:tcW w:w="816" w:type="dxa"/>
          </w:tcPr>
          <w:p w14:paraId="091A23FB" w14:textId="2E4B1EB4" w:rsidR="00A84213" w:rsidRDefault="00A84213" w:rsidP="00F86427">
            <w:pPr>
              <w:pStyle w:val="Caption"/>
            </w:pPr>
            <w:r>
              <w:t>(</w:t>
            </w:r>
            <w:fldSimple w:instr=" STYLEREF 1 \s ">
              <w:r w:rsidR="002355BB">
                <w:rPr>
                  <w:noProof/>
                </w:rPr>
                <w:t>5</w:t>
              </w:r>
            </w:fldSimple>
            <w:r w:rsidR="00D21C0A">
              <w:t>.</w:t>
            </w:r>
            <w:fldSimple w:instr=" SEQ Equation \* ARABIC \s 1 ">
              <w:r w:rsidR="002355BB">
                <w:rPr>
                  <w:noProof/>
                </w:rPr>
                <w:t>8</w:t>
              </w:r>
            </w:fldSimple>
            <w:r>
              <w:t>)</w:t>
            </w:r>
          </w:p>
        </w:tc>
      </w:tr>
      <w:tr w:rsidR="00A84213" w14:paraId="34C24E3F" w14:textId="77777777" w:rsidTr="00F86427">
        <w:tc>
          <w:tcPr>
            <w:tcW w:w="7944" w:type="dxa"/>
          </w:tcPr>
          <w:p w14:paraId="29BB0472" w14:textId="58BB97F5" w:rsidR="00A84213" w:rsidRPr="00197C12" w:rsidRDefault="00510328" w:rsidP="00F86427">
            <w:pPr>
              <w:spacing w:line="480" w:lineRule="auto"/>
              <w:jc w:val="both"/>
              <w:rPr>
                <w:rFonts w:ascii="Times New Roman" w:eastAsiaTheme="minorEastAsia" w:hAnsi="Times New Roman" w:cs="Times New Roman"/>
              </w:rPr>
            </w:pPr>
            <m:oMathPara>
              <m:oMath>
                <m:r>
                  <w:rPr>
                    <w:rFonts w:ascii="Cambria Math" w:eastAsiaTheme="minorEastAsia" w:hAnsi="Cambria Math" w:cs="Times New Roman"/>
                  </w:rPr>
                  <m:t>u</m:t>
                </m:r>
                <m:d>
                  <m:dPr>
                    <m:ctrlPr>
                      <w:rPr>
                        <w:rFonts w:ascii="Cambria Math" w:eastAsiaTheme="minorEastAsia" w:hAnsi="Cambria Math" w:cs="Times New Roman"/>
                        <w:i/>
                      </w:rPr>
                    </m:ctrlPr>
                  </m:dPr>
                  <m:e>
                    <m:r>
                      <w:rPr>
                        <w:rFonts w:ascii="Cambria Math" w:eastAsiaTheme="minorEastAsia" w:hAnsi="Cambria Math" w:cs="Times New Roman"/>
                      </w:rPr>
                      <m:t>x,t</m:t>
                    </m:r>
                  </m:e>
                </m:d>
                <m:r>
                  <w:rPr>
                    <w:rFonts w:ascii="Cambria Math" w:eastAsiaTheme="minorEastAsia" w:hAnsi="Cambria Math" w:cs="Times New Roman"/>
                  </w:rPr>
                  <m:t xml:space="preserve">= </m:t>
                </m:r>
                <m:f>
                  <m:fPr>
                    <m:ctrlPr>
                      <w:rPr>
                        <w:rFonts w:ascii="Cambria Math" w:eastAsiaTheme="minorEastAsia" w:hAnsi="Cambria Math" w:cs="Times New Roman"/>
                        <w:i/>
                      </w:rPr>
                    </m:ctrlPr>
                  </m:fPr>
                  <m:num>
                    <m:r>
                      <w:rPr>
                        <w:rFonts w:ascii="Cambria Math" w:eastAsiaTheme="minorEastAsia" w:hAnsi="Cambria Math" w:cs="Times New Roman"/>
                      </w:rPr>
                      <m:t>1</m:t>
                    </m:r>
                  </m:num>
                  <m:den>
                    <m:r>
                      <w:rPr>
                        <w:rFonts w:ascii="Cambria Math" w:eastAsiaTheme="minorEastAsia" w:hAnsi="Cambria Math" w:cs="Times New Roman"/>
                      </w:rPr>
                      <m:t>ρ</m:t>
                    </m:r>
                  </m:den>
                </m:f>
                <m:nary>
                  <m:naryPr>
                    <m:chr m:val="∑"/>
                    <m:limLoc m:val="undOvr"/>
                    <m:ctrlPr>
                      <w:rPr>
                        <w:rFonts w:ascii="Cambria Math" w:eastAsiaTheme="minorEastAsia" w:hAnsi="Cambria Math" w:cs="Times New Roman"/>
                        <w:i/>
                      </w:rPr>
                    </m:ctrlPr>
                  </m:naryPr>
                  <m:sub>
                    <m:r>
                      <w:rPr>
                        <w:rFonts w:ascii="Cambria Math" w:eastAsiaTheme="minorEastAsia" w:hAnsi="Cambria Math" w:cs="Times New Roman"/>
                      </w:rPr>
                      <m:t>i=0</m:t>
                    </m:r>
                  </m:sub>
                  <m:sup>
                    <m:r>
                      <w:rPr>
                        <w:rFonts w:ascii="Cambria Math" w:eastAsiaTheme="minorEastAsia" w:hAnsi="Cambria Math" w:cs="Times New Roman"/>
                      </w:rPr>
                      <m:t>N=18</m:t>
                    </m:r>
                  </m:sup>
                  <m:e>
                    <m:sSub>
                      <m:sSubPr>
                        <m:ctrlPr>
                          <w:rPr>
                            <w:rFonts w:ascii="Cambria Math" w:eastAsiaTheme="minorEastAsia" w:hAnsi="Cambria Math" w:cs="Times New Roman"/>
                            <w:i/>
                          </w:rPr>
                        </m:ctrlPr>
                      </m:sSubPr>
                      <m:e>
                        <m:sSub>
                          <m:sSubPr>
                            <m:ctrlPr>
                              <w:rPr>
                                <w:rFonts w:ascii="Cambria Math" w:eastAsiaTheme="minorEastAsia" w:hAnsi="Cambria Math" w:cs="Times New Roman"/>
                                <w:i/>
                              </w:rPr>
                            </m:ctrlPr>
                          </m:sSubPr>
                          <m:e>
                            <m:r>
                              <w:rPr>
                                <w:rFonts w:ascii="Cambria Math" w:eastAsiaTheme="minorEastAsia" w:hAnsi="Cambria Math" w:cs="Times New Roman"/>
                              </w:rPr>
                              <m:t>e</m:t>
                            </m:r>
                          </m:e>
                          <m:sub>
                            <m:r>
                              <w:rPr>
                                <w:rFonts w:ascii="Cambria Math" w:eastAsiaTheme="minorEastAsia" w:hAnsi="Cambria Math" w:cs="Times New Roman"/>
                              </w:rPr>
                              <m:t>i</m:t>
                            </m:r>
                          </m:sub>
                        </m:sSub>
                        <m:r>
                          <w:rPr>
                            <w:rFonts w:ascii="Cambria Math" w:eastAsiaTheme="minorEastAsia" w:hAnsi="Cambria Math" w:cs="Times New Roman"/>
                          </w:rPr>
                          <m:t>f</m:t>
                        </m:r>
                      </m:e>
                      <m:sub>
                        <m:r>
                          <w:rPr>
                            <w:rFonts w:ascii="Cambria Math" w:eastAsiaTheme="minorEastAsia" w:hAnsi="Cambria Math" w:cs="Times New Roman"/>
                          </w:rPr>
                          <m:t>i</m:t>
                        </m:r>
                      </m:sub>
                    </m:sSub>
                    <m:r>
                      <w:rPr>
                        <w:rFonts w:ascii="Cambria Math" w:eastAsiaTheme="minorEastAsia" w:hAnsi="Cambria Math" w:cs="Times New Roman"/>
                      </w:rPr>
                      <m:t>(x,t)</m:t>
                    </m:r>
                  </m:e>
                </m:nary>
              </m:oMath>
            </m:oMathPara>
          </w:p>
        </w:tc>
        <w:tc>
          <w:tcPr>
            <w:tcW w:w="816" w:type="dxa"/>
          </w:tcPr>
          <w:p w14:paraId="06A64C1B" w14:textId="300FF0C0" w:rsidR="00A84213" w:rsidRDefault="00A84213" w:rsidP="00F86427">
            <w:pPr>
              <w:pStyle w:val="Caption"/>
            </w:pPr>
            <w:r>
              <w:t>(</w:t>
            </w:r>
            <w:fldSimple w:instr=" STYLEREF 1 \s ">
              <w:r w:rsidR="002355BB">
                <w:rPr>
                  <w:noProof/>
                </w:rPr>
                <w:t>5</w:t>
              </w:r>
            </w:fldSimple>
            <w:r w:rsidR="00D21C0A">
              <w:t>.</w:t>
            </w:r>
            <w:fldSimple w:instr=" SEQ Equation \* ARABIC \s 1 ">
              <w:r w:rsidR="002355BB">
                <w:rPr>
                  <w:noProof/>
                </w:rPr>
                <w:t>9</w:t>
              </w:r>
            </w:fldSimple>
            <w:r>
              <w:t>)</w:t>
            </w:r>
          </w:p>
        </w:tc>
      </w:tr>
    </w:tbl>
    <w:p w14:paraId="50667F1B" w14:textId="510D1C37" w:rsidR="00606BCE" w:rsidRDefault="00606BCE" w:rsidP="00A13BFC">
      <w:pPr>
        <w:spacing w:line="480" w:lineRule="auto"/>
        <w:jc w:val="both"/>
        <w:rPr>
          <w:rFonts w:ascii="Times New Roman" w:eastAsiaTheme="minorEastAsia" w:hAnsi="Times New Roman" w:cs="Times New Roman"/>
        </w:rPr>
      </w:pPr>
      <w:r>
        <w:rPr>
          <w:rFonts w:ascii="Times New Roman" w:eastAsiaTheme="minorEastAsia" w:hAnsi="Times New Roman" w:cs="Times New Roman"/>
        </w:rPr>
        <w:t xml:space="preserve">Electrolyte viscosity and the pressure </w:t>
      </w:r>
      <w:r w:rsidR="00AA0BA0">
        <w:rPr>
          <w:rFonts w:ascii="Times New Roman" w:eastAsiaTheme="minorEastAsia" w:hAnsi="Times New Roman" w:cs="Times New Roman"/>
        </w:rPr>
        <w:t>are</w:t>
      </w:r>
      <w:r>
        <w:rPr>
          <w:rFonts w:ascii="Times New Roman" w:eastAsiaTheme="minorEastAsia" w:hAnsi="Times New Roman" w:cs="Times New Roman"/>
        </w:rPr>
        <w:t xml:space="preserve"> also defined as</w:t>
      </w:r>
    </w:p>
    <w:tbl>
      <w:tblPr>
        <w:tblStyle w:val="TableGrid"/>
        <w:tblW w:w="8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4"/>
        <w:gridCol w:w="816"/>
      </w:tblGrid>
      <w:tr w:rsidR="00606BCE" w14:paraId="69380AEE" w14:textId="77777777" w:rsidTr="00F86427">
        <w:tc>
          <w:tcPr>
            <w:tcW w:w="7944" w:type="dxa"/>
          </w:tcPr>
          <w:p w14:paraId="1351879C" w14:textId="37ADCEF6" w:rsidR="00606BCE" w:rsidRPr="00197C12" w:rsidRDefault="00606BCE" w:rsidP="00F86427">
            <w:pPr>
              <w:spacing w:line="480" w:lineRule="auto"/>
              <w:jc w:val="both"/>
              <w:rPr>
                <w:rFonts w:ascii="Times New Roman" w:eastAsiaTheme="minorEastAsia" w:hAnsi="Times New Roman" w:cs="Times New Roman"/>
              </w:rPr>
            </w:pPr>
            <m:oMathPara>
              <m:oMath>
                <m:r>
                  <w:rPr>
                    <w:rFonts w:ascii="Cambria Math" w:hAnsi="Cambria Math" w:cs="Times New Roman"/>
                  </w:rPr>
                  <m:t xml:space="preserve">ν= </m:t>
                </m:r>
                <m:sSup>
                  <m:sSupPr>
                    <m:ctrlPr>
                      <w:rPr>
                        <w:rFonts w:ascii="Cambria Math" w:hAnsi="Cambria Math" w:cs="Times New Roman"/>
                        <w:i/>
                      </w:rPr>
                    </m:ctrlPr>
                  </m:sSupPr>
                  <m:e>
                    <m:r>
                      <w:rPr>
                        <w:rFonts w:ascii="Cambria Math" w:hAnsi="Cambria Math" w:cs="Times New Roman"/>
                      </w:rPr>
                      <m:t>c</m:t>
                    </m:r>
                  </m:e>
                  <m:sup>
                    <m:r>
                      <w:rPr>
                        <w:rFonts w:ascii="Cambria Math" w:hAnsi="Cambria Math" w:cs="Times New Roman"/>
                      </w:rPr>
                      <m:t>2</m:t>
                    </m:r>
                  </m:sup>
                </m:sSup>
                <m:r>
                  <w:rPr>
                    <w:rFonts w:ascii="Cambria Math" w:hAnsi="Cambria Math" w:cs="Times New Roman"/>
                  </w:rPr>
                  <m:t>(τ-</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r>
                  <w:rPr>
                    <w:rFonts w:ascii="Cambria Math" w:hAnsi="Cambria Math" w:cs="Times New Roman"/>
                  </w:rPr>
                  <m:t>)</m:t>
                </m:r>
                <m:f>
                  <m:fPr>
                    <m:ctrlPr>
                      <w:rPr>
                        <w:rFonts w:ascii="Cambria Math" w:hAnsi="Cambria Math" w:cs="Times New Roman"/>
                        <w:i/>
                      </w:rPr>
                    </m:ctrlPr>
                  </m:fPr>
                  <m:num>
                    <m:sSup>
                      <m:sSupPr>
                        <m:ctrlPr>
                          <w:rPr>
                            <w:rFonts w:ascii="Cambria Math" w:hAnsi="Cambria Math" w:cs="Times New Roman"/>
                          </w:rPr>
                        </m:ctrlPr>
                      </m:sSupPr>
                      <m:e>
                        <m:r>
                          <m:rPr>
                            <m:sty m:val="p"/>
                          </m:rPr>
                          <w:rPr>
                            <w:rFonts w:ascii="Cambria Math" w:hAnsi="Cambria Math" w:cs="Times New Roman"/>
                          </w:rPr>
                          <m:t>Δ</m:t>
                        </m:r>
                        <m:r>
                          <w:rPr>
                            <w:rFonts w:ascii="Cambria Math" w:hAnsi="Cambria Math" w:cs="Times New Roman"/>
                          </w:rPr>
                          <m:t>x</m:t>
                        </m:r>
                      </m:e>
                      <m:sup>
                        <m:r>
                          <w:rPr>
                            <w:rFonts w:ascii="Cambria Math" w:hAnsi="Cambria Math" w:cs="Times New Roman"/>
                          </w:rPr>
                          <m:t>2</m:t>
                        </m:r>
                      </m:sup>
                    </m:sSup>
                  </m:num>
                  <m:den>
                    <m:r>
                      <m:rPr>
                        <m:sty m:val="p"/>
                      </m:rPr>
                      <w:rPr>
                        <w:rFonts w:ascii="Cambria Math" w:hAnsi="Cambria Math" w:cs="Times New Roman"/>
                      </w:rPr>
                      <m:t>Δ</m:t>
                    </m:r>
                    <m:r>
                      <w:rPr>
                        <w:rFonts w:ascii="Cambria Math" w:hAnsi="Cambria Math" w:cs="Times New Roman"/>
                      </w:rPr>
                      <m:t>t</m:t>
                    </m:r>
                  </m:den>
                </m:f>
              </m:oMath>
            </m:oMathPara>
          </w:p>
        </w:tc>
        <w:tc>
          <w:tcPr>
            <w:tcW w:w="816" w:type="dxa"/>
          </w:tcPr>
          <w:p w14:paraId="39CC2F1C" w14:textId="59C9B905" w:rsidR="00606BCE" w:rsidRDefault="00606BCE" w:rsidP="00F86427">
            <w:pPr>
              <w:pStyle w:val="Caption"/>
            </w:pPr>
            <w:r>
              <w:t>(</w:t>
            </w:r>
            <w:fldSimple w:instr=" STYLEREF 1 \s ">
              <w:r w:rsidR="002355BB">
                <w:rPr>
                  <w:noProof/>
                </w:rPr>
                <w:t>5</w:t>
              </w:r>
            </w:fldSimple>
            <w:r>
              <w:t>.</w:t>
            </w:r>
            <w:fldSimple w:instr=" SEQ Equation \* ARABIC \s 1 ">
              <w:r w:rsidR="002355BB">
                <w:rPr>
                  <w:noProof/>
                </w:rPr>
                <w:t>10</w:t>
              </w:r>
            </w:fldSimple>
            <w:r>
              <w:t>)</w:t>
            </w:r>
          </w:p>
        </w:tc>
      </w:tr>
      <w:tr w:rsidR="00606BCE" w14:paraId="45CBB114" w14:textId="77777777" w:rsidTr="00F86427">
        <w:tc>
          <w:tcPr>
            <w:tcW w:w="7944" w:type="dxa"/>
          </w:tcPr>
          <w:p w14:paraId="5AF7DCAC" w14:textId="43086E95" w:rsidR="00606BCE" w:rsidRPr="00197C12" w:rsidRDefault="00606BCE" w:rsidP="00F86427">
            <w:pPr>
              <w:spacing w:line="480" w:lineRule="auto"/>
              <w:jc w:val="both"/>
              <w:rPr>
                <w:rFonts w:ascii="Times New Roman" w:eastAsiaTheme="minorEastAsia" w:hAnsi="Times New Roman" w:cs="Times New Roman"/>
              </w:rPr>
            </w:pPr>
            <m:oMathPara>
              <m:oMath>
                <m:r>
                  <w:rPr>
                    <w:rFonts w:ascii="Cambria Math" w:hAnsi="Cambria Math" w:cs="Times New Roman"/>
                  </w:rPr>
                  <m:t xml:space="preserve">P= </m:t>
                </m:r>
                <m:sSup>
                  <m:sSupPr>
                    <m:ctrlPr>
                      <w:rPr>
                        <w:rFonts w:ascii="Cambria Math" w:hAnsi="Cambria Math" w:cs="Times New Roman"/>
                        <w:i/>
                      </w:rPr>
                    </m:ctrlPr>
                  </m:sSupPr>
                  <m:e>
                    <m:r>
                      <w:rPr>
                        <w:rFonts w:ascii="Cambria Math" w:hAnsi="Cambria Math" w:cs="Times New Roman"/>
                      </w:rPr>
                      <m:t>c</m:t>
                    </m:r>
                  </m:e>
                  <m:sup>
                    <m:r>
                      <w:rPr>
                        <w:rFonts w:ascii="Cambria Math" w:hAnsi="Cambria Math" w:cs="Times New Roman"/>
                      </w:rPr>
                      <m:t>2</m:t>
                    </m:r>
                  </m:sup>
                </m:sSup>
                <m:r>
                  <w:rPr>
                    <w:rFonts w:ascii="Cambria Math" w:hAnsi="Cambria Math" w:cs="Times New Roman"/>
                  </w:rPr>
                  <m:t>ρ</m:t>
                </m:r>
              </m:oMath>
            </m:oMathPara>
          </w:p>
        </w:tc>
        <w:tc>
          <w:tcPr>
            <w:tcW w:w="816" w:type="dxa"/>
          </w:tcPr>
          <w:p w14:paraId="71D9A63F" w14:textId="31EE9A3F" w:rsidR="00606BCE" w:rsidRDefault="00606BCE" w:rsidP="00F86427">
            <w:pPr>
              <w:pStyle w:val="Caption"/>
            </w:pPr>
            <w:r>
              <w:t>(</w:t>
            </w:r>
            <w:fldSimple w:instr=" STYLEREF 1 \s ">
              <w:r w:rsidR="002355BB">
                <w:rPr>
                  <w:noProof/>
                </w:rPr>
                <w:t>5</w:t>
              </w:r>
            </w:fldSimple>
            <w:r>
              <w:t>.</w:t>
            </w:r>
            <w:fldSimple w:instr=" SEQ Equation \* ARABIC \s 1 ">
              <w:r w:rsidR="002355BB">
                <w:rPr>
                  <w:noProof/>
                </w:rPr>
                <w:t>11</w:t>
              </w:r>
            </w:fldSimple>
            <w:r>
              <w:t>)</w:t>
            </w:r>
          </w:p>
        </w:tc>
      </w:tr>
    </w:tbl>
    <w:p w14:paraId="402D642B" w14:textId="022AC171" w:rsidR="00A13BFC" w:rsidRDefault="00A13BFC" w:rsidP="00A13BFC">
      <w:pPr>
        <w:pStyle w:val="Heading3"/>
        <w:spacing w:line="480" w:lineRule="auto"/>
        <w:rPr>
          <w:szCs w:val="24"/>
        </w:rPr>
      </w:pPr>
      <w:bookmarkStart w:id="105" w:name="_Toc77751399"/>
      <w:r>
        <w:t>5.2.2 In-plane permeability experimental setup</w:t>
      </w:r>
      <w:bookmarkEnd w:id="105"/>
    </w:p>
    <w:p w14:paraId="6E21AE78" w14:textId="46075329" w:rsidR="00911C83" w:rsidRDefault="0018173D" w:rsidP="003D4F24">
      <w:pPr>
        <w:spacing w:line="480" w:lineRule="auto"/>
        <w:ind w:firstLine="720"/>
        <w:jc w:val="both"/>
        <w:rPr>
          <w:rFonts w:ascii="Times New Roman" w:hAnsi="Times New Roman" w:cs="Times New Roman"/>
        </w:rPr>
      </w:pPr>
      <w:r w:rsidRPr="0016623A">
        <w:rPr>
          <w:rFonts w:ascii="Times New Roman" w:hAnsi="Times New Roman" w:cs="Times New Roman"/>
        </w:rPr>
        <w:t xml:space="preserve">The sample electrode </w:t>
      </w:r>
      <w:r>
        <w:rPr>
          <w:rFonts w:ascii="Times New Roman" w:hAnsi="Times New Roman" w:cs="Times New Roman"/>
        </w:rPr>
        <w:t>was</w:t>
      </w:r>
      <w:r w:rsidRPr="0016623A">
        <w:rPr>
          <w:rFonts w:ascii="Times New Roman" w:hAnsi="Times New Roman" w:cs="Times New Roman"/>
        </w:rPr>
        <w:t xml:space="preserve"> placed between two plates as shown in Figure </w:t>
      </w:r>
      <w:r w:rsidR="005E40EA">
        <w:rPr>
          <w:rFonts w:ascii="Times New Roman" w:hAnsi="Times New Roman" w:cs="Times New Roman"/>
        </w:rPr>
        <w:t>5.</w:t>
      </w:r>
      <w:r w:rsidR="00911C83">
        <w:rPr>
          <w:rFonts w:ascii="Times New Roman" w:hAnsi="Times New Roman" w:cs="Times New Roman"/>
        </w:rPr>
        <w:t>3</w:t>
      </w:r>
      <w:r w:rsidR="0037411A">
        <w:rPr>
          <w:rFonts w:ascii="Times New Roman" w:hAnsi="Times New Roman" w:cs="Times New Roman"/>
        </w:rPr>
        <w:t>a</w:t>
      </w:r>
      <w:r w:rsidRPr="0016623A">
        <w:rPr>
          <w:rFonts w:ascii="Times New Roman" w:hAnsi="Times New Roman" w:cs="Times New Roman"/>
        </w:rPr>
        <w:t>.</w:t>
      </w:r>
      <w:r>
        <w:rPr>
          <w:rFonts w:ascii="Times New Roman" w:hAnsi="Times New Roman" w:cs="Times New Roman"/>
        </w:rPr>
        <w:t xml:space="preserve"> </w:t>
      </w:r>
      <w:r w:rsidR="006A018D" w:rsidRPr="0016623A">
        <w:rPr>
          <w:rFonts w:ascii="Times New Roman" w:hAnsi="Times New Roman" w:cs="Times New Roman"/>
        </w:rPr>
        <w:t xml:space="preserve">The </w:t>
      </w:r>
      <w:r w:rsidR="006A018D">
        <w:rPr>
          <w:rFonts w:ascii="Times New Roman" w:hAnsi="Times New Roman" w:cs="Times New Roman"/>
        </w:rPr>
        <w:t xml:space="preserve">end </w:t>
      </w:r>
      <w:r w:rsidR="006A018D" w:rsidRPr="0016623A">
        <w:rPr>
          <w:rFonts w:ascii="Times New Roman" w:hAnsi="Times New Roman" w:cs="Times New Roman"/>
        </w:rPr>
        <w:t xml:space="preserve">plates </w:t>
      </w:r>
      <w:r w:rsidR="006A018D">
        <w:rPr>
          <w:rFonts w:ascii="Times New Roman" w:hAnsi="Times New Roman" w:cs="Times New Roman"/>
        </w:rPr>
        <w:t>we</w:t>
      </w:r>
      <w:r w:rsidR="006A018D" w:rsidRPr="0016623A">
        <w:rPr>
          <w:rFonts w:ascii="Times New Roman" w:hAnsi="Times New Roman" w:cs="Times New Roman"/>
        </w:rPr>
        <w:t xml:space="preserve">re </w:t>
      </w:r>
      <w:r w:rsidR="006A018D">
        <w:rPr>
          <w:rFonts w:ascii="Times New Roman" w:hAnsi="Times New Roman" w:cs="Times New Roman"/>
        </w:rPr>
        <w:t>secured</w:t>
      </w:r>
      <w:r w:rsidR="006A018D" w:rsidRPr="0016623A">
        <w:rPr>
          <w:rFonts w:ascii="Times New Roman" w:hAnsi="Times New Roman" w:cs="Times New Roman"/>
        </w:rPr>
        <w:t xml:space="preserve"> by</w:t>
      </w:r>
      <w:r w:rsidR="006A018D">
        <w:rPr>
          <w:rFonts w:ascii="Times New Roman" w:hAnsi="Times New Roman" w:cs="Times New Roman"/>
        </w:rPr>
        <w:t xml:space="preserve"> eight</w:t>
      </w:r>
      <w:r w:rsidR="006A018D" w:rsidRPr="0016623A">
        <w:rPr>
          <w:rFonts w:ascii="Times New Roman" w:hAnsi="Times New Roman" w:cs="Times New Roman"/>
        </w:rPr>
        <w:t xml:space="preserve"> bolts to a torque of 10 N</w:t>
      </w:r>
      <w:r w:rsidR="00AA0BA0">
        <w:rPr>
          <w:rFonts w:ascii="Times New Roman" w:hAnsi="Times New Roman" w:cs="Times New Roman"/>
        </w:rPr>
        <w:t>-</w:t>
      </w:r>
      <w:r w:rsidR="006A018D" w:rsidRPr="0016623A">
        <w:rPr>
          <w:rFonts w:ascii="Times New Roman" w:hAnsi="Times New Roman" w:cs="Times New Roman"/>
        </w:rPr>
        <w:t>m each</w:t>
      </w:r>
      <w:r w:rsidR="006A018D">
        <w:rPr>
          <w:rFonts w:ascii="Times New Roman" w:hAnsi="Times New Roman" w:cs="Times New Roman"/>
        </w:rPr>
        <w:t xml:space="preserve"> to ensure uniform compression and tight sealing. </w:t>
      </w:r>
      <w:r w:rsidR="006A018D" w:rsidRPr="0016623A">
        <w:rPr>
          <w:rFonts w:ascii="Times New Roman" w:hAnsi="Times New Roman" w:cs="Times New Roman"/>
        </w:rPr>
        <w:t xml:space="preserve"> </w:t>
      </w:r>
      <w:r>
        <w:rPr>
          <w:rFonts w:ascii="Times New Roman" w:hAnsi="Times New Roman" w:cs="Times New Roman"/>
        </w:rPr>
        <w:t xml:space="preserve">Various electrode thicknesses were tested using an </w:t>
      </w:r>
      <w:r>
        <w:rPr>
          <w:rFonts w:ascii="Times New Roman" w:eastAsiaTheme="minorEastAsia" w:hAnsi="Times New Roman" w:cs="Times New Roman"/>
        </w:rPr>
        <w:t>i</w:t>
      </w:r>
      <w:r w:rsidRPr="0016623A">
        <w:rPr>
          <w:rFonts w:ascii="Times New Roman" w:eastAsiaTheme="minorEastAsia" w:hAnsi="Times New Roman" w:cs="Times New Roman"/>
        </w:rPr>
        <w:t>ncompressible PTFE gasket</w:t>
      </w:r>
      <w:r>
        <w:rPr>
          <w:rFonts w:ascii="Times New Roman" w:eastAsiaTheme="minorEastAsia" w:hAnsi="Times New Roman" w:cs="Times New Roman"/>
        </w:rPr>
        <w:t xml:space="preserve">. </w:t>
      </w:r>
      <w:r>
        <w:rPr>
          <w:rFonts w:ascii="Times New Roman" w:hAnsi="Times New Roman" w:cs="Times New Roman"/>
        </w:rPr>
        <w:t>The electrode thickness during compression was converted to porosity</w:t>
      </w:r>
      <w:r w:rsidR="00D02A50">
        <w:rPr>
          <w:rFonts w:ascii="Times New Roman" w:hAnsi="Times New Roman" w:cs="Times New Roman"/>
        </w:rPr>
        <w:t xml:space="preserve"> employing Eq. 5.</w:t>
      </w:r>
      <w:r w:rsidR="0037411A">
        <w:rPr>
          <w:rFonts w:ascii="Times New Roman" w:hAnsi="Times New Roman" w:cs="Times New Roman"/>
        </w:rPr>
        <w:t>12</w:t>
      </w:r>
      <w:r>
        <w:rPr>
          <w:rFonts w:ascii="Times New Roman" w:hAnsi="Times New Roman" w:cs="Times New Roman"/>
        </w:rPr>
        <w:t xml:space="preserve"> </w:t>
      </w:r>
      <w:r>
        <w:rPr>
          <w:rFonts w:ascii="Times New Roman" w:hAnsi="Times New Roman" w:cs="Times New Roman"/>
        </w:rPr>
        <w:fldChar w:fldCharType="begin" w:fldLock="1"/>
      </w:r>
      <w:r w:rsidR="006127AB">
        <w:rPr>
          <w:rFonts w:ascii="Times New Roman" w:hAnsi="Times New Roman" w:cs="Times New Roman"/>
        </w:rPr>
        <w:instrText>ADDIN CSL_CITATION {"citationItems":[{"id":"ITEM-1","itemData":{"DOI":"10.1002/9780470209769","ISBN":"9780471689584","abstract":"The first fuel cell theory and application resource written for students and professionals.With the field of fuel cells growing at a rapid pace, there is a powerful need for a single guide to the myriad disciplines related to the technology. Fuel Cell Engines provides a comprehensive and detailed introduction to the fundamental principles of fuel cell science so that a reader—whether professional or student—can gain a timeless understanding of the fundamentals that will remain relevant and useful even as the specific applications, materials, and designs change. Offering an unbiased introduction to their fundamental concepts and applications, author Matthew Mench begins with a global perspective of the field and the practical significance of fuel cells and potential applications. He then takes you deeper into the fundamental principles, discussing:Basic Electrochemical Principles The Thermodynamics of Fuel Cells Performance Characterization of Fuel Cells Multiphase Heat and Mass Transport in Low-Temperature Fuel Cells The Polymer Electrolyte Fuel Cell Other Fuel Cells including Solid Oxide, Molten Carbonate, Phosphoric Acid, and Alkaline Based Systems Methods of Hydrogen Storage, Generation, and Delivery Experimental Diagnostics and Diagnosis of Fuel CellsA rich assortment of tools assists your mastery of the elements, including:Many solved examples that integrate the subtopics covered in each chapter Chapter-end case studies that expand on the topics covered and go beyond the textbook into external resources available Chapter-ending homework problems and exercises that are supported by a solutions manual An associated Web site that provides teaching material for instructors based on the course structure developed at Penn State since 2002","author":[{"dropping-particle":"","family":"Mench","given":"Matthew M.","non-dropping-particle":"","parse-names":false,"suffix":""}],"container-title":"Fuel Cell Engines","id":"ITEM-1","issued":{"date-parts":[["2008"]]},"title":"Fuel Cell Engines","type":"book"},"uris":["http://www.mendeley.com/documents/?uuid=90e6a898-a4c3-466c-af78-b5de50de2047"]}],"mendeley":{"formattedCitation":"[99]","plainTextFormattedCitation":"[99]","previouslyFormattedCitation":"[99]"},"properties":{"noteIndex":0},"schema":"https://github.com/citation-style-language/schema/raw/master/csl-citation.json"}</w:instrText>
      </w:r>
      <w:r>
        <w:rPr>
          <w:rFonts w:ascii="Times New Roman" w:hAnsi="Times New Roman" w:cs="Times New Roman"/>
        </w:rPr>
        <w:fldChar w:fldCharType="separate"/>
      </w:r>
      <w:r w:rsidR="00E85735" w:rsidRPr="00E85735">
        <w:rPr>
          <w:rFonts w:ascii="Times New Roman" w:hAnsi="Times New Roman" w:cs="Times New Roman"/>
          <w:noProof/>
        </w:rPr>
        <w:t>[99]</w:t>
      </w:r>
      <w:r>
        <w:rPr>
          <w:rFonts w:ascii="Times New Roman" w:hAnsi="Times New Roman" w:cs="Times New Roman"/>
        </w:rPr>
        <w:fldChar w:fldCharType="end"/>
      </w:r>
      <w:r>
        <w:rPr>
          <w:rFonts w:ascii="Times New Roman" w:hAnsi="Times New Roman" w:cs="Times New Roman"/>
        </w:rPr>
        <w:t>.</w:t>
      </w:r>
      <w:r w:rsidR="00D02A50">
        <w:rPr>
          <w:rFonts w:ascii="Times New Roman" w:hAnsi="Times New Roman" w:cs="Times New Roman"/>
        </w:rPr>
        <w:t xml:space="preserve"> </w:t>
      </w:r>
    </w:p>
    <w:tbl>
      <w:tblPr>
        <w:tblStyle w:val="TableGrid"/>
        <w:tblW w:w="8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4"/>
        <w:gridCol w:w="816"/>
      </w:tblGrid>
      <w:tr w:rsidR="005E40EA" w14:paraId="157B5CF4" w14:textId="77777777" w:rsidTr="00F86427">
        <w:tc>
          <w:tcPr>
            <w:tcW w:w="7944" w:type="dxa"/>
          </w:tcPr>
          <w:p w14:paraId="6E3B116D" w14:textId="77777777" w:rsidR="005E40EA" w:rsidRPr="00923FA9" w:rsidRDefault="00107263" w:rsidP="00F86427">
            <w:pPr>
              <w:spacing w:line="480" w:lineRule="auto"/>
              <w:jc w:val="both"/>
              <w:rPr>
                <w:rFonts w:ascii="Times New Roman" w:hAnsi="Times New Roman" w:cs="Times New Roman"/>
                <w:lang w:val="tr-TR"/>
              </w:rPr>
            </w:pPr>
            <m:oMathPara>
              <m:oMathParaPr>
                <m:jc m:val="centerGroup"/>
              </m:oMathParaPr>
              <m:oMath>
                <m:sSup>
                  <m:sSupPr>
                    <m:ctrlPr>
                      <w:rPr>
                        <w:rFonts w:ascii="Cambria Math" w:hAnsi="Cambria Math" w:cs="Times New Roman"/>
                        <w:i/>
                        <w:iCs/>
                        <w:lang w:val="tr-TR"/>
                      </w:rPr>
                    </m:ctrlPr>
                  </m:sSupPr>
                  <m:e>
                    <m:r>
                      <w:rPr>
                        <w:rFonts w:ascii="Cambria Math" w:hAnsi="Cambria Math" w:cs="Times New Roman"/>
                      </w:rPr>
                      <m:t>ϕ</m:t>
                    </m:r>
                  </m:e>
                  <m:sup>
                    <m:r>
                      <w:rPr>
                        <w:rFonts w:ascii="Cambria Math" w:hAnsi="Cambria Math" w:cs="Times New Roman"/>
                      </w:rPr>
                      <m:t>eff</m:t>
                    </m:r>
                  </m:sup>
                </m:sSup>
                <m:r>
                  <w:rPr>
                    <w:rFonts w:ascii="Cambria Math" w:hAnsi="Cambria Math" w:cs="Times New Roman"/>
                  </w:rPr>
                  <m:t>=1- </m:t>
                </m:r>
                <m:f>
                  <m:fPr>
                    <m:ctrlPr>
                      <w:rPr>
                        <w:rFonts w:ascii="Cambria Math" w:hAnsi="Cambria Math" w:cs="Times New Roman"/>
                        <w:i/>
                        <w:iCs/>
                        <w:lang w:val="tr-TR"/>
                      </w:rPr>
                    </m:ctrlPr>
                  </m:fPr>
                  <m:num>
                    <m:r>
                      <w:rPr>
                        <w:rFonts w:ascii="Cambria Math" w:hAnsi="Cambria Math" w:cs="Times New Roman"/>
                      </w:rPr>
                      <m:t>1- ϕ</m:t>
                    </m:r>
                  </m:num>
                  <m:den>
                    <m:r>
                      <w:rPr>
                        <w:rFonts w:ascii="Cambria Math" w:hAnsi="Cambria Math" w:cs="Times New Roman"/>
                      </w:rPr>
                      <m:t>1- δ</m:t>
                    </m:r>
                  </m:den>
                </m:f>
                <m:r>
                  <w:rPr>
                    <w:rFonts w:ascii="Cambria Math" w:hAnsi="Cambria Math" w:cs="Times New Roman"/>
                  </w:rPr>
                  <m:t> </m:t>
                </m:r>
              </m:oMath>
            </m:oMathPara>
          </w:p>
          <w:p w14:paraId="359650D3" w14:textId="77777777" w:rsidR="003C61C6" w:rsidRDefault="003C61C6" w:rsidP="00F86427">
            <w:pPr>
              <w:spacing w:line="480" w:lineRule="auto"/>
              <w:jc w:val="both"/>
              <w:rPr>
                <w:rFonts w:ascii="Times New Roman" w:hAnsi="Times New Roman" w:cs="Times New Roman"/>
              </w:rPr>
            </w:pPr>
          </w:p>
          <w:p w14:paraId="78C2F237" w14:textId="77777777" w:rsidR="003C61C6" w:rsidRDefault="003C61C6" w:rsidP="003C61C6">
            <w:pPr>
              <w:keepNext/>
              <w:spacing w:line="360" w:lineRule="auto"/>
            </w:pPr>
            <w:r w:rsidRPr="00AF16D0">
              <w:rPr>
                <w:noProof/>
              </w:rPr>
              <w:lastRenderedPageBreak/>
              <w:drawing>
                <wp:inline distT="0" distB="0" distL="0" distR="0" wp14:anchorId="62F8F8FE" wp14:editId="047525B5">
                  <wp:extent cx="4834393" cy="4582205"/>
                  <wp:effectExtent l="0" t="0" r="4445" b="8890"/>
                  <wp:docPr id="43" name="Picture 7" descr="Chart, radar chart&#10;&#10;Description automatically generated">
                    <a:extLst xmlns:a="http://schemas.openxmlformats.org/drawingml/2006/main">
                      <a:ext uri="{FF2B5EF4-FFF2-40B4-BE49-F238E27FC236}">
                        <a16:creationId xmlns:a16="http://schemas.microsoft.com/office/drawing/2014/main" id="{148F98E0-5255-4FE7-BEDD-620F52F559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Chart, radar chart&#10;&#10;Description automatically generated">
                            <a:extLst>
                              <a:ext uri="{FF2B5EF4-FFF2-40B4-BE49-F238E27FC236}">
                                <a16:creationId xmlns:a16="http://schemas.microsoft.com/office/drawing/2014/main" id="{148F98E0-5255-4FE7-BEDD-620F52F559A4}"/>
                              </a:ext>
                            </a:extLst>
                          </pic:cNvPr>
                          <pic:cNvPicPr>
                            <a:picLocks noChangeAspect="1"/>
                          </pic:cNvPicPr>
                        </pic:nvPicPr>
                        <pic:blipFill rotWithShape="1">
                          <a:blip r:embed="rId37" cstate="print">
                            <a:extLst>
                              <a:ext uri="{28A0092B-C50C-407E-A947-70E740481C1C}">
                                <a14:useLocalDpi xmlns:a14="http://schemas.microsoft.com/office/drawing/2010/main" val="0"/>
                              </a:ext>
                            </a:extLst>
                          </a:blip>
                          <a:srcRect l="9031" t="10043" r="9746" b="12971"/>
                          <a:stretch/>
                        </pic:blipFill>
                        <pic:spPr>
                          <a:xfrm>
                            <a:off x="0" y="0"/>
                            <a:ext cx="4844973" cy="4592233"/>
                          </a:xfrm>
                          <a:prstGeom prst="rect">
                            <a:avLst/>
                          </a:prstGeom>
                        </pic:spPr>
                      </pic:pic>
                    </a:graphicData>
                  </a:graphic>
                </wp:inline>
              </w:drawing>
            </w:r>
          </w:p>
          <w:p w14:paraId="69D31C7E" w14:textId="77777777" w:rsidR="003C61C6" w:rsidRPr="00A0788F" w:rsidRDefault="003C61C6" w:rsidP="003C61C6">
            <w:pPr>
              <w:pStyle w:val="Caption"/>
              <w:rPr>
                <w:rFonts w:cs="Times New Roman"/>
                <w:i/>
                <w:iCs/>
              </w:rPr>
            </w:pPr>
            <w:bookmarkStart w:id="106" w:name="_Toc77751008"/>
            <w:r>
              <w:t xml:space="preserve">Figure </w:t>
            </w:r>
            <w:r>
              <w:fldChar w:fldCharType="begin"/>
            </w:r>
            <w:r>
              <w:instrText xml:space="preserve"> STYLEREF 1 \s </w:instrText>
            </w:r>
            <w:r>
              <w:fldChar w:fldCharType="separate"/>
            </w:r>
            <w:r>
              <w:rPr>
                <w:noProof/>
              </w:rPr>
              <w:t>5</w:t>
            </w:r>
            <w:r>
              <w:rPr>
                <w:noProof/>
              </w:rPr>
              <w:fldChar w:fldCharType="end"/>
            </w:r>
            <w:r>
              <w:t>.</w:t>
            </w:r>
            <w:r>
              <w:fldChar w:fldCharType="begin"/>
            </w:r>
            <w:r>
              <w:instrText xml:space="preserve"> SEQ Figure \* ARABIC \s 1 </w:instrText>
            </w:r>
            <w:r>
              <w:fldChar w:fldCharType="separate"/>
            </w:r>
            <w:r>
              <w:rPr>
                <w:noProof/>
              </w:rPr>
              <w:t>3</w:t>
            </w:r>
            <w:r>
              <w:rPr>
                <w:noProof/>
              </w:rPr>
              <w:fldChar w:fldCharType="end"/>
            </w:r>
            <w:r>
              <w:t xml:space="preserve"> </w:t>
            </w:r>
            <w:r w:rsidRPr="00572934">
              <w:rPr>
                <w:rFonts w:cs="Times New Roman"/>
                <w:bCs w:val="0"/>
              </w:rPr>
              <w:t>D3Q19 x, y, and z velocity components.</w:t>
            </w:r>
            <w:bookmarkEnd w:id="106"/>
          </w:p>
          <w:p w14:paraId="4DDED5F5" w14:textId="646DAFE9" w:rsidR="003C61C6" w:rsidRDefault="003C61C6" w:rsidP="00F86427">
            <w:pPr>
              <w:spacing w:line="480" w:lineRule="auto"/>
              <w:jc w:val="both"/>
              <w:rPr>
                <w:rFonts w:ascii="Times New Roman" w:hAnsi="Times New Roman" w:cs="Times New Roman"/>
              </w:rPr>
            </w:pPr>
          </w:p>
          <w:p w14:paraId="5F026D49" w14:textId="7B277C15" w:rsidR="003C61C6" w:rsidRDefault="003C61C6" w:rsidP="00F86427">
            <w:pPr>
              <w:spacing w:line="480" w:lineRule="auto"/>
              <w:jc w:val="both"/>
              <w:rPr>
                <w:rFonts w:ascii="Times New Roman" w:hAnsi="Times New Roman" w:cs="Times New Roman"/>
              </w:rPr>
            </w:pPr>
          </w:p>
          <w:p w14:paraId="34D0276B" w14:textId="3084FC07" w:rsidR="003C61C6" w:rsidRDefault="003C61C6" w:rsidP="00F86427">
            <w:pPr>
              <w:spacing w:line="480" w:lineRule="auto"/>
              <w:jc w:val="both"/>
              <w:rPr>
                <w:rFonts w:ascii="Times New Roman" w:hAnsi="Times New Roman" w:cs="Times New Roman"/>
              </w:rPr>
            </w:pPr>
          </w:p>
          <w:p w14:paraId="78C56F4F" w14:textId="494C1093" w:rsidR="003C61C6" w:rsidRDefault="003C61C6" w:rsidP="00F86427">
            <w:pPr>
              <w:spacing w:line="480" w:lineRule="auto"/>
              <w:jc w:val="both"/>
              <w:rPr>
                <w:rFonts w:ascii="Times New Roman" w:hAnsi="Times New Roman" w:cs="Times New Roman"/>
              </w:rPr>
            </w:pPr>
          </w:p>
          <w:p w14:paraId="0624C061" w14:textId="4AF50F12" w:rsidR="003C61C6" w:rsidRDefault="003C61C6" w:rsidP="00F86427">
            <w:pPr>
              <w:spacing w:line="480" w:lineRule="auto"/>
              <w:jc w:val="both"/>
              <w:rPr>
                <w:rFonts w:ascii="Times New Roman" w:hAnsi="Times New Roman" w:cs="Times New Roman"/>
              </w:rPr>
            </w:pPr>
          </w:p>
          <w:p w14:paraId="36500A78" w14:textId="37AE6AC5" w:rsidR="003C61C6" w:rsidRDefault="003C61C6" w:rsidP="00F86427">
            <w:pPr>
              <w:spacing w:line="480" w:lineRule="auto"/>
              <w:jc w:val="both"/>
              <w:rPr>
                <w:rFonts w:ascii="Times New Roman" w:hAnsi="Times New Roman" w:cs="Times New Roman"/>
              </w:rPr>
            </w:pPr>
          </w:p>
          <w:p w14:paraId="3942E4DA" w14:textId="77777777" w:rsidR="003C61C6" w:rsidRPr="003C61C6" w:rsidRDefault="003C61C6" w:rsidP="00F86427">
            <w:pPr>
              <w:spacing w:line="480" w:lineRule="auto"/>
              <w:jc w:val="both"/>
              <w:rPr>
                <w:rFonts w:ascii="Times New Roman" w:hAnsi="Times New Roman" w:cs="Times New Roman"/>
              </w:rPr>
            </w:pPr>
          </w:p>
          <w:p w14:paraId="6B186487" w14:textId="62A77921" w:rsidR="005E40EA" w:rsidRPr="00780C1D" w:rsidRDefault="005E40EA" w:rsidP="00F86427">
            <w:pPr>
              <w:spacing w:line="480" w:lineRule="auto"/>
              <w:jc w:val="both"/>
              <w:rPr>
                <w:rFonts w:ascii="Times New Roman" w:hAnsi="Times New Roman" w:cs="Times New Roman"/>
                <w:lang w:val="tr-TR"/>
              </w:rPr>
            </w:pPr>
            <m:oMathPara>
              <m:oMath>
                <m:r>
                  <w:rPr>
                    <w:rFonts w:ascii="Cambria Math" w:hAnsi="Cambria Math" w:cs="Times New Roman"/>
                  </w:rPr>
                  <w:lastRenderedPageBreak/>
                  <m:t>δ= </m:t>
                </m:r>
                <m:f>
                  <m:fPr>
                    <m:ctrlPr>
                      <w:rPr>
                        <w:rFonts w:ascii="Cambria Math" w:hAnsi="Cambria Math" w:cs="Times New Roman"/>
                        <w:i/>
                        <w:iCs/>
                        <w:lang w:val="tr-TR"/>
                      </w:rPr>
                    </m:ctrlPr>
                  </m:fPr>
                  <m:num>
                    <m:r>
                      <w:rPr>
                        <w:rFonts w:ascii="Cambria Math" w:hAnsi="Cambria Math" w:cs="Times New Roman"/>
                      </w:rPr>
                      <m:t>t- </m:t>
                    </m:r>
                    <m:sSup>
                      <m:sSupPr>
                        <m:ctrlPr>
                          <w:rPr>
                            <w:rFonts w:ascii="Cambria Math" w:hAnsi="Cambria Math" w:cs="Times New Roman"/>
                            <w:i/>
                            <w:iCs/>
                            <w:lang w:val="tr-TR"/>
                          </w:rPr>
                        </m:ctrlPr>
                      </m:sSupPr>
                      <m:e>
                        <m:r>
                          <w:rPr>
                            <w:rFonts w:ascii="Cambria Math" w:hAnsi="Cambria Math" w:cs="Times New Roman"/>
                          </w:rPr>
                          <m:t>t</m:t>
                        </m:r>
                      </m:e>
                      <m:sup>
                        <m:r>
                          <w:rPr>
                            <w:rFonts w:ascii="Cambria Math" w:hAnsi="Cambria Math" w:cs="Times New Roman"/>
                          </w:rPr>
                          <m:t>*</m:t>
                        </m:r>
                      </m:sup>
                    </m:sSup>
                  </m:num>
                  <m:den>
                    <m:r>
                      <w:rPr>
                        <w:rFonts w:ascii="Cambria Math" w:hAnsi="Cambria Math" w:cs="Times New Roman"/>
                      </w:rPr>
                      <m:t>t</m:t>
                    </m:r>
                  </m:den>
                </m:f>
              </m:oMath>
            </m:oMathPara>
          </w:p>
        </w:tc>
        <w:tc>
          <w:tcPr>
            <w:tcW w:w="816" w:type="dxa"/>
          </w:tcPr>
          <w:p w14:paraId="21D57878" w14:textId="2164931C" w:rsidR="005E40EA" w:rsidRDefault="005E40EA" w:rsidP="00F86427">
            <w:pPr>
              <w:pStyle w:val="Caption"/>
            </w:pPr>
            <w:r>
              <w:lastRenderedPageBreak/>
              <w:t>(</w:t>
            </w:r>
            <w:fldSimple w:instr=" STYLEREF 1 \s ">
              <w:r w:rsidR="002355BB">
                <w:rPr>
                  <w:noProof/>
                </w:rPr>
                <w:t>5</w:t>
              </w:r>
            </w:fldSimple>
            <w:r>
              <w:t>.</w:t>
            </w:r>
            <w:fldSimple w:instr=" SEQ Equation \* ARABIC \s 1 ">
              <w:r w:rsidR="002355BB">
                <w:rPr>
                  <w:noProof/>
                </w:rPr>
                <w:t>12</w:t>
              </w:r>
            </w:fldSimple>
            <w:r>
              <w:t>)</w:t>
            </w:r>
          </w:p>
        </w:tc>
      </w:tr>
    </w:tbl>
    <w:p w14:paraId="531B04E1" w14:textId="027FB8A2" w:rsidR="00911C83" w:rsidRPr="00923FA9" w:rsidRDefault="00911C83" w:rsidP="00911C83">
      <w:pPr>
        <w:spacing w:line="480" w:lineRule="auto"/>
        <w:jc w:val="both"/>
        <w:rPr>
          <w:rFonts w:ascii="Times New Roman" w:hAnsi="Times New Roman" w:cs="Times New Roman"/>
        </w:rPr>
      </w:pPr>
      <w:r>
        <w:rPr>
          <w:rFonts w:ascii="Times New Roman" w:hAnsi="Times New Roman" w:cs="Times New Roman"/>
          <w:iCs/>
        </w:rPr>
        <w:lastRenderedPageBreak/>
        <w:t xml:space="preserve">where </w:t>
      </w:r>
      <m:oMath>
        <m:r>
          <w:rPr>
            <w:rFonts w:ascii="Cambria Math" w:hAnsi="Cambria Math" w:cs="Times New Roman"/>
          </w:rPr>
          <m:t>ϕ </m:t>
        </m:r>
      </m:oMath>
      <w:r w:rsidRPr="00421260">
        <w:rPr>
          <w:rFonts w:ascii="Times New Roman" w:hAnsi="Times New Roman" w:cs="Times New Roman"/>
          <w:iCs/>
        </w:rPr>
        <w:t xml:space="preserve">is the uncompressed porosity, </w:t>
      </w:r>
      <m:oMath>
        <m:sSup>
          <m:sSupPr>
            <m:ctrlPr>
              <w:rPr>
                <w:rFonts w:ascii="Cambria Math" w:hAnsi="Cambria Math" w:cs="Times New Roman"/>
                <w:i/>
                <w:iCs/>
              </w:rPr>
            </m:ctrlPr>
          </m:sSupPr>
          <m:e>
            <m:r>
              <w:rPr>
                <w:rFonts w:ascii="Cambria Math" w:hAnsi="Cambria Math" w:cs="Times New Roman"/>
              </w:rPr>
              <m:t>ϕ</m:t>
            </m:r>
          </m:e>
          <m:sup>
            <m:r>
              <w:rPr>
                <w:rFonts w:ascii="Cambria Math" w:hAnsi="Cambria Math" w:cs="Times New Roman"/>
              </w:rPr>
              <m:t>eff</m:t>
            </m:r>
          </m:sup>
        </m:sSup>
      </m:oMath>
      <w:r w:rsidRPr="00421260">
        <w:rPr>
          <w:rFonts w:ascii="Times New Roman" w:hAnsi="Times New Roman" w:cs="Times New Roman"/>
          <w:iCs/>
        </w:rPr>
        <w:t xml:space="preserve"> is the effective compressed porosity,  </w:t>
      </w:r>
      <m:oMath>
        <m:r>
          <w:rPr>
            <w:rFonts w:ascii="Cambria Math" w:hAnsi="Cambria Math" w:cs="Times New Roman"/>
          </w:rPr>
          <m:t>δ</m:t>
        </m:r>
      </m:oMath>
      <w:r w:rsidRPr="00421260">
        <w:rPr>
          <w:rFonts w:ascii="Times New Roman" w:hAnsi="Times New Roman" w:cs="Times New Roman"/>
          <w:iCs/>
        </w:rPr>
        <w:t xml:space="preserve"> is the fractional strain, </w:t>
      </w:r>
      <m:oMath>
        <m:r>
          <w:rPr>
            <w:rFonts w:ascii="Cambria Math" w:hAnsi="Cambria Math" w:cs="Times New Roman"/>
          </w:rPr>
          <m:t>t</m:t>
        </m:r>
      </m:oMath>
      <w:r w:rsidRPr="00421260">
        <w:rPr>
          <w:rFonts w:ascii="Times New Roman" w:hAnsi="Times New Roman" w:cs="Times New Roman"/>
          <w:iCs/>
        </w:rPr>
        <w:t xml:space="preserve"> is the uncompressed thickness</w:t>
      </w:r>
      <w:r w:rsidR="00883519">
        <w:rPr>
          <w:rFonts w:ascii="Times New Roman" w:hAnsi="Times New Roman" w:cs="Times New Roman"/>
          <w:iCs/>
        </w:rPr>
        <w:t>, and</w:t>
      </w:r>
      <w:r w:rsidRPr="00421260">
        <w:rPr>
          <w:rFonts w:ascii="Times New Roman" w:hAnsi="Times New Roman" w:cs="Times New Roman"/>
          <w:iCs/>
        </w:rPr>
        <w:t xml:space="preserve"> </w:t>
      </w:r>
      <m:oMath>
        <m:sSup>
          <m:sSupPr>
            <m:ctrlPr>
              <w:rPr>
                <w:rFonts w:ascii="Cambria Math" w:hAnsi="Cambria Math" w:cs="Times New Roman"/>
                <w:i/>
                <w:iCs/>
              </w:rPr>
            </m:ctrlPr>
          </m:sSupPr>
          <m:e>
            <m:r>
              <w:rPr>
                <w:rFonts w:ascii="Cambria Math" w:hAnsi="Cambria Math" w:cs="Times New Roman"/>
              </w:rPr>
              <m:t>t</m:t>
            </m:r>
          </m:e>
          <m:sup>
            <m:r>
              <w:rPr>
                <w:rFonts w:ascii="Cambria Math" w:hAnsi="Cambria Math" w:cs="Times New Roman"/>
              </w:rPr>
              <m:t>*</m:t>
            </m:r>
          </m:sup>
        </m:sSup>
        <m:r>
          <w:rPr>
            <w:rFonts w:ascii="Cambria Math" w:hAnsi="Cambria Math" w:cs="Times New Roman"/>
          </w:rPr>
          <m:t> </m:t>
        </m:r>
      </m:oMath>
      <w:r w:rsidRPr="00421260">
        <w:rPr>
          <w:rFonts w:ascii="Times New Roman" w:hAnsi="Times New Roman" w:cs="Times New Roman"/>
          <w:iCs/>
        </w:rPr>
        <w:t>is the compressed thickness.</w:t>
      </w:r>
      <w:r w:rsidR="0037411A" w:rsidRPr="0037411A">
        <w:rPr>
          <w:rFonts w:ascii="Times New Roman" w:hAnsi="Times New Roman" w:cs="Times New Roman"/>
        </w:rPr>
        <w:t xml:space="preserve"> </w:t>
      </w:r>
      <w:r w:rsidR="0037411A">
        <w:rPr>
          <w:rFonts w:ascii="Times New Roman" w:hAnsi="Times New Roman" w:cs="Times New Roman"/>
        </w:rPr>
        <w:t xml:space="preserve">Effective porosities as a function of electrode thicknesses are tabulated in Table 5.1. </w:t>
      </w:r>
      <w:r w:rsidR="0037411A" w:rsidRPr="0016623A">
        <w:rPr>
          <w:rFonts w:ascii="Times New Roman" w:hAnsi="Times New Roman" w:cs="Times New Roman"/>
        </w:rPr>
        <w:t xml:space="preserve">The inlet pressure </w:t>
      </w:r>
      <w:r w:rsidR="0037411A">
        <w:rPr>
          <w:rFonts w:ascii="Times New Roman" w:hAnsi="Times New Roman" w:cs="Times New Roman"/>
        </w:rPr>
        <w:t>wa</w:t>
      </w:r>
      <w:r w:rsidR="0037411A" w:rsidRPr="0016623A">
        <w:rPr>
          <w:rFonts w:ascii="Times New Roman" w:hAnsi="Times New Roman" w:cs="Times New Roman"/>
        </w:rPr>
        <w:t xml:space="preserve">s measured via pressure transducer (Omega Engineering Inc, 0-50 psi, </w:t>
      </w:r>
      <m:oMath>
        <m:r>
          <w:rPr>
            <w:rFonts w:ascii="Cambria Math" w:hAnsi="Cambria Math" w:cs="Times New Roman"/>
          </w:rPr>
          <m:t>±</m:t>
        </m:r>
      </m:oMath>
      <w:r w:rsidR="0037411A" w:rsidRPr="0016623A">
        <w:rPr>
          <w:rFonts w:ascii="Times New Roman" w:eastAsiaTheme="minorEastAsia" w:hAnsi="Times New Roman" w:cs="Times New Roman"/>
        </w:rPr>
        <w:t>0.25% accuracy, Norwalk, CT, USA</w:t>
      </w:r>
      <w:r w:rsidR="0037411A" w:rsidRPr="0016623A">
        <w:rPr>
          <w:rFonts w:ascii="Times New Roman" w:hAnsi="Times New Roman" w:cs="Times New Roman"/>
        </w:rPr>
        <w:t xml:space="preserve">) for a range of flow rates from </w:t>
      </w:r>
      <w:r w:rsidR="0037411A">
        <w:rPr>
          <w:rFonts w:ascii="Times New Roman" w:hAnsi="Times New Roman" w:cs="Times New Roman"/>
        </w:rPr>
        <w:t>1</w:t>
      </w:r>
      <w:r w:rsidR="0037411A" w:rsidRPr="0016623A">
        <w:rPr>
          <w:rFonts w:ascii="Times New Roman" w:hAnsi="Times New Roman" w:cs="Times New Roman"/>
        </w:rPr>
        <w:t>0 mL min</w:t>
      </w:r>
      <w:r w:rsidR="0037411A" w:rsidRPr="0016623A">
        <w:rPr>
          <w:rFonts w:ascii="Times New Roman" w:hAnsi="Times New Roman" w:cs="Times New Roman"/>
          <w:vertAlign w:val="superscript"/>
        </w:rPr>
        <w:t xml:space="preserve">-1 </w:t>
      </w:r>
      <w:r w:rsidR="0037411A" w:rsidRPr="0016623A">
        <w:rPr>
          <w:rFonts w:ascii="Times New Roman" w:hAnsi="Times New Roman" w:cs="Times New Roman"/>
        </w:rPr>
        <w:t xml:space="preserve">up to </w:t>
      </w:r>
      <w:r w:rsidR="0037411A">
        <w:rPr>
          <w:rFonts w:ascii="Times New Roman" w:hAnsi="Times New Roman" w:cs="Times New Roman"/>
        </w:rPr>
        <w:t>5</w:t>
      </w:r>
      <w:r w:rsidR="0037411A" w:rsidRPr="0016623A">
        <w:rPr>
          <w:rFonts w:ascii="Times New Roman" w:hAnsi="Times New Roman" w:cs="Times New Roman"/>
        </w:rPr>
        <w:t>0 mL min</w:t>
      </w:r>
      <w:r w:rsidR="0037411A" w:rsidRPr="0016623A">
        <w:rPr>
          <w:rFonts w:ascii="Times New Roman" w:hAnsi="Times New Roman" w:cs="Times New Roman"/>
          <w:vertAlign w:val="superscript"/>
        </w:rPr>
        <w:t>-1</w:t>
      </w:r>
      <w:r w:rsidR="0037411A" w:rsidRPr="0016623A">
        <w:rPr>
          <w:rFonts w:ascii="Times New Roman" w:hAnsi="Times New Roman" w:cs="Times New Roman"/>
        </w:rPr>
        <w:t xml:space="preserve"> at each electrode thickness. </w:t>
      </w:r>
      <w:r w:rsidR="0037411A">
        <w:rPr>
          <w:rFonts w:ascii="Times New Roman" w:hAnsi="Times New Roman" w:cs="Times New Roman"/>
        </w:rPr>
        <w:t>The p</w:t>
      </w:r>
      <w:r w:rsidR="0037411A" w:rsidRPr="0016623A">
        <w:rPr>
          <w:rFonts w:ascii="Times New Roman" w:hAnsi="Times New Roman" w:cs="Times New Roman"/>
        </w:rPr>
        <w:t xml:space="preserve">ermeability </w:t>
      </w:r>
      <w:r w:rsidR="0037411A">
        <w:rPr>
          <w:rFonts w:ascii="Times New Roman" w:hAnsi="Times New Roman" w:cs="Times New Roman"/>
        </w:rPr>
        <w:t>wa</w:t>
      </w:r>
      <w:r w:rsidR="0037411A" w:rsidRPr="0016623A">
        <w:rPr>
          <w:rFonts w:ascii="Times New Roman" w:hAnsi="Times New Roman" w:cs="Times New Roman"/>
        </w:rPr>
        <w:t xml:space="preserve">s </w:t>
      </w:r>
      <w:r w:rsidR="0037411A">
        <w:rPr>
          <w:rFonts w:ascii="Times New Roman" w:hAnsi="Times New Roman" w:cs="Times New Roman"/>
        </w:rPr>
        <w:t xml:space="preserve">then </w:t>
      </w:r>
      <w:r w:rsidR="0037411A" w:rsidRPr="0016623A">
        <w:rPr>
          <w:rFonts w:ascii="Times New Roman" w:hAnsi="Times New Roman" w:cs="Times New Roman"/>
        </w:rPr>
        <w:t xml:space="preserve">calculated using Darcy’s law </w:t>
      </w:r>
      <w:r w:rsidR="0037411A">
        <w:rPr>
          <w:rFonts w:ascii="Times New Roman" w:hAnsi="Times New Roman" w:cs="Times New Roman"/>
        </w:rPr>
        <w:t xml:space="preserve">(Eq. 5.13) </w:t>
      </w:r>
      <w:r w:rsidR="0037411A" w:rsidRPr="0016623A">
        <w:rPr>
          <w:rFonts w:ascii="Times New Roman" w:hAnsi="Times New Roman" w:cs="Times New Roman"/>
        </w:rPr>
        <w:t>for incompressible fluid flow.</w:t>
      </w:r>
      <w:r w:rsidR="0037411A">
        <w:rPr>
          <w:rFonts w:ascii="Times New Roman" w:hAnsi="Times New Roman" w:cs="Times New Roman"/>
        </w:rPr>
        <w:t xml:space="preserve"> </w:t>
      </w:r>
    </w:p>
    <w:tbl>
      <w:tblPr>
        <w:tblStyle w:val="TableGrid"/>
        <w:tblW w:w="8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4"/>
        <w:gridCol w:w="816"/>
      </w:tblGrid>
      <w:tr w:rsidR="0037411A" w14:paraId="4E038B20" w14:textId="77777777" w:rsidTr="00E11841">
        <w:tc>
          <w:tcPr>
            <w:tcW w:w="7944" w:type="dxa"/>
          </w:tcPr>
          <w:p w14:paraId="3B26A954" w14:textId="77777777" w:rsidR="0037411A" w:rsidRPr="00780C1D" w:rsidRDefault="0037411A" w:rsidP="00E11841">
            <w:pPr>
              <w:spacing w:line="480" w:lineRule="auto"/>
              <w:jc w:val="both"/>
              <w:rPr>
                <w:rFonts w:ascii="Times New Roman" w:hAnsi="Times New Roman" w:cs="Times New Roman"/>
                <w:lang w:val="tr-TR"/>
              </w:rPr>
            </w:pPr>
            <m:oMathPara>
              <m:oMath>
                <m:r>
                  <m:rPr>
                    <m:sty m:val="p"/>
                  </m:rP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dP</m:t>
                    </m:r>
                  </m:num>
                  <m:den>
                    <m:r>
                      <w:rPr>
                        <w:rFonts w:ascii="Cambria Math" w:hAnsi="Cambria Math" w:cs="Times New Roman"/>
                      </w:rPr>
                      <m:t>dx</m:t>
                    </m:r>
                  </m:den>
                </m:f>
                <m:r>
                  <m:rPr>
                    <m:sty m:val="p"/>
                  </m:rPr>
                  <w:rPr>
                    <w:rFonts w:ascii="Cambria Math" w:hAnsi="Cambria Math" w:cs="Times New Roman"/>
                  </w:rPr>
                  <m:t>= </m:t>
                </m:r>
                <m:f>
                  <m:fPr>
                    <m:ctrlPr>
                      <w:rPr>
                        <w:rFonts w:ascii="Cambria Math" w:hAnsi="Cambria Math" w:cs="Times New Roman"/>
                        <w:i/>
                        <w:iCs/>
                      </w:rPr>
                    </m:ctrlPr>
                  </m:fPr>
                  <m:num>
                    <m:r>
                      <w:rPr>
                        <w:rFonts w:ascii="Cambria Math" w:hAnsi="Cambria Math" w:cs="Times New Roman"/>
                      </w:rPr>
                      <m:t>μ</m:t>
                    </m:r>
                  </m:num>
                  <m:den>
                    <m:r>
                      <w:rPr>
                        <w:rFonts w:ascii="Cambria Math" w:hAnsi="Cambria Math" w:cs="Times New Roman"/>
                      </w:rPr>
                      <m:t>k</m:t>
                    </m:r>
                  </m:den>
                </m:f>
                <m:r>
                  <w:rPr>
                    <w:rFonts w:ascii="Cambria Math" w:hAnsi="Cambria Math" w:cs="Times New Roman"/>
                  </w:rPr>
                  <m:t>v</m:t>
                </m:r>
              </m:oMath>
            </m:oMathPara>
          </w:p>
        </w:tc>
        <w:tc>
          <w:tcPr>
            <w:tcW w:w="816" w:type="dxa"/>
          </w:tcPr>
          <w:p w14:paraId="553ADB7F" w14:textId="76E4B17C" w:rsidR="0037411A" w:rsidRDefault="0037411A" w:rsidP="00E11841">
            <w:pPr>
              <w:pStyle w:val="Caption"/>
            </w:pPr>
            <w:r>
              <w:t>(</w:t>
            </w:r>
            <w:fldSimple w:instr=" STYLEREF 1 \s ">
              <w:r w:rsidR="002355BB">
                <w:rPr>
                  <w:noProof/>
                </w:rPr>
                <w:t>5</w:t>
              </w:r>
            </w:fldSimple>
            <w:r>
              <w:t>.</w:t>
            </w:r>
            <w:fldSimple w:instr=" SEQ Equation \* ARABIC \s 1 ">
              <w:r w:rsidR="002355BB">
                <w:rPr>
                  <w:noProof/>
                </w:rPr>
                <w:t>13</w:t>
              </w:r>
            </w:fldSimple>
            <w:r>
              <w:t>)</w:t>
            </w:r>
          </w:p>
        </w:tc>
      </w:tr>
    </w:tbl>
    <w:p w14:paraId="6FF79469" w14:textId="2911CC63" w:rsidR="006A3C11" w:rsidRPr="004C7FAC" w:rsidRDefault="0037411A" w:rsidP="00A13BFC">
      <w:pPr>
        <w:spacing w:line="480" w:lineRule="auto"/>
        <w:jc w:val="both"/>
        <w:rPr>
          <w:lang w:val="tr-TR"/>
        </w:rPr>
      </w:pPr>
      <w:r>
        <w:rPr>
          <w:rFonts w:ascii="Times New Roman" w:hAnsi="Times New Roman" w:cs="Times New Roman"/>
        </w:rPr>
        <w:t>where</w:t>
      </w:r>
      <w:r w:rsidR="00AD5DCC">
        <w:rPr>
          <w:rFonts w:ascii="Times New Roman" w:hAnsi="Times New Roman" w:cs="Times New Roman"/>
        </w:rPr>
        <w:t xml:space="preserve"> </w:t>
      </w:r>
      <m:oMath>
        <m:r>
          <w:rPr>
            <w:rFonts w:ascii="Cambria Math" w:hAnsi="Cambria Math" w:cs="Times New Roman"/>
          </w:rPr>
          <m:t>P</m:t>
        </m:r>
      </m:oMath>
      <w:r w:rsidR="00AD5DCC">
        <w:rPr>
          <w:rFonts w:ascii="Times New Roman" w:hAnsi="Times New Roman" w:cs="Times New Roman"/>
        </w:rPr>
        <w:t xml:space="preserve"> is the pressure, </w:t>
      </w:r>
      <m:oMath>
        <m:r>
          <w:rPr>
            <w:rFonts w:ascii="Cambria Math" w:hAnsi="Cambria Math" w:cs="Times New Roman"/>
          </w:rPr>
          <m:t>x</m:t>
        </m:r>
      </m:oMath>
      <w:r w:rsidR="00AD5DCC">
        <w:rPr>
          <w:rFonts w:ascii="Times New Roman" w:hAnsi="Times New Roman" w:cs="Times New Roman"/>
        </w:rPr>
        <w:t xml:space="preserve"> is the position coordinate, </w:t>
      </w:r>
      <w:r>
        <w:rPr>
          <w:rFonts w:ascii="Times New Roman" w:hAnsi="Times New Roman" w:cs="Times New Roman"/>
        </w:rPr>
        <w:t xml:space="preserve"> </w:t>
      </w:r>
      <m:oMath>
        <m:r>
          <w:rPr>
            <w:rFonts w:ascii="Cambria Math" w:hAnsi="Cambria Math" w:cs="Times New Roman"/>
          </w:rPr>
          <m:t>μ</m:t>
        </m:r>
      </m:oMath>
      <w:r>
        <w:rPr>
          <w:rFonts w:ascii="Times New Roman" w:hAnsi="Times New Roman" w:cs="Times New Roman"/>
        </w:rPr>
        <w:t xml:space="preserve"> is the viscosity,</w:t>
      </w:r>
      <m:oMath>
        <m:r>
          <w:rPr>
            <w:rFonts w:ascii="Cambria Math" w:hAnsi="Cambria Math" w:cs="Times New Roman"/>
          </w:rPr>
          <m:t>k</m:t>
        </m:r>
      </m:oMath>
      <w:r>
        <w:rPr>
          <w:rFonts w:ascii="Times New Roman" w:hAnsi="Times New Roman" w:cs="Times New Roman"/>
        </w:rPr>
        <w:t xml:space="preserve"> is the permeability,</w:t>
      </w:r>
      <w:r w:rsidR="00883519">
        <w:rPr>
          <w:rFonts w:ascii="Times New Roman" w:hAnsi="Times New Roman" w:cs="Times New Roman"/>
        </w:rPr>
        <w:t xml:space="preserve"> and</w:t>
      </w:r>
      <w:r>
        <w:rPr>
          <w:rFonts w:ascii="Times New Roman" w:hAnsi="Times New Roman" w:cs="Times New Roman"/>
        </w:rPr>
        <w:t xml:space="preserve"> </w:t>
      </w:r>
      <m:oMath>
        <m:r>
          <w:rPr>
            <w:rFonts w:ascii="Cambria Math" w:hAnsi="Cambria Math" w:cs="Times New Roman"/>
          </w:rPr>
          <m:t>v</m:t>
        </m:r>
      </m:oMath>
      <w:r>
        <w:rPr>
          <w:rFonts w:ascii="Times New Roman" w:hAnsi="Times New Roman" w:cs="Times New Roman"/>
        </w:rPr>
        <w:t xml:space="preserve">  is the velocity of the </w:t>
      </w:r>
      <w:proofErr w:type="gramStart"/>
      <w:r>
        <w:rPr>
          <w:rFonts w:ascii="Times New Roman" w:hAnsi="Times New Roman" w:cs="Times New Roman"/>
        </w:rPr>
        <w:t>electrolyte.</w:t>
      </w:r>
      <w:proofErr w:type="gramEnd"/>
      <w:r>
        <w:rPr>
          <w:rFonts w:ascii="Times New Roman" w:hAnsi="Times New Roman" w:cs="Times New Roman"/>
        </w:rPr>
        <w:t xml:space="preserve"> Electrode microstructure images (Figure 5.4) </w:t>
      </w:r>
      <w:r w:rsidR="00883519">
        <w:rPr>
          <w:rFonts w:ascii="Times New Roman" w:hAnsi="Times New Roman" w:cs="Times New Roman"/>
        </w:rPr>
        <w:t>we</w:t>
      </w:r>
      <w:r>
        <w:rPr>
          <w:rFonts w:ascii="Times New Roman" w:hAnsi="Times New Roman" w:cs="Times New Roman"/>
        </w:rPr>
        <w:t xml:space="preserve">re </w:t>
      </w:r>
      <w:proofErr w:type="gramStart"/>
      <w:r>
        <w:rPr>
          <w:rFonts w:ascii="Times New Roman" w:hAnsi="Times New Roman" w:cs="Times New Roman"/>
        </w:rPr>
        <w:t>taken</w:t>
      </w:r>
      <w:proofErr w:type="gramEnd"/>
      <w:r>
        <w:rPr>
          <w:rFonts w:ascii="Times New Roman" w:hAnsi="Times New Roman" w:cs="Times New Roman"/>
        </w:rPr>
        <w:t xml:space="preserve"> and fiber diameters </w:t>
      </w:r>
      <w:r w:rsidR="00883519">
        <w:rPr>
          <w:rFonts w:ascii="Times New Roman" w:hAnsi="Times New Roman" w:cs="Times New Roman"/>
        </w:rPr>
        <w:t>we</w:t>
      </w:r>
      <w:r>
        <w:rPr>
          <w:rFonts w:ascii="Times New Roman" w:hAnsi="Times New Roman" w:cs="Times New Roman"/>
        </w:rPr>
        <w:t xml:space="preserve">re measured using </w:t>
      </w:r>
      <w:r w:rsidR="00883519">
        <w:rPr>
          <w:rFonts w:ascii="Times New Roman" w:hAnsi="Times New Roman" w:cs="Times New Roman"/>
        </w:rPr>
        <w:t xml:space="preserve">a </w:t>
      </w:r>
      <w:r>
        <w:rPr>
          <w:rFonts w:ascii="Times New Roman" w:hAnsi="Times New Roman" w:cs="Times New Roman"/>
        </w:rPr>
        <w:t>digital microscope (VHX-</w:t>
      </w:r>
      <w:r w:rsidR="00B07464">
        <w:rPr>
          <w:rFonts w:ascii="Times New Roman" w:hAnsi="Times New Roman" w:cs="Times New Roman"/>
        </w:rPr>
        <w:t>6</w:t>
      </w:r>
      <w:r>
        <w:rPr>
          <w:rFonts w:ascii="Times New Roman" w:hAnsi="Times New Roman" w:cs="Times New Roman"/>
        </w:rPr>
        <w:t>000, Keyence, Tokyo</w:t>
      </w:r>
      <w:r w:rsidRPr="0037411A">
        <w:rPr>
          <w:rFonts w:ascii="Times New Roman" w:hAnsi="Times New Roman" w:cs="Times New Roman"/>
        </w:rPr>
        <w:t>). Carbon</w:t>
      </w:r>
      <w:r>
        <w:rPr>
          <w:rFonts w:ascii="Times New Roman" w:hAnsi="Times New Roman" w:cs="Times New Roman"/>
        </w:rPr>
        <w:t xml:space="preserve"> paper </w:t>
      </w:r>
      <w:r w:rsidR="00B61C74">
        <w:rPr>
          <w:rFonts w:ascii="Times New Roman" w:hAnsi="Times New Roman" w:cs="Times New Roman"/>
        </w:rPr>
        <w:t xml:space="preserve">electrode </w:t>
      </w:r>
      <w:r w:rsidR="00B61C74" w:rsidRPr="0037411A">
        <w:rPr>
          <w:rFonts w:ascii="Times New Roman" w:hAnsi="Times New Roman" w:cs="Times New Roman"/>
        </w:rPr>
        <w:t>fiber</w:t>
      </w:r>
      <w:r w:rsidRPr="0037411A">
        <w:rPr>
          <w:rFonts w:ascii="Times New Roman" w:hAnsi="Times New Roman" w:cs="Times New Roman"/>
        </w:rPr>
        <w:t xml:space="preserve"> diameters </w:t>
      </w:r>
      <w:r w:rsidR="00883519">
        <w:rPr>
          <w:rFonts w:ascii="Times New Roman" w:hAnsi="Times New Roman" w:cs="Times New Roman"/>
        </w:rPr>
        <w:t>we</w:t>
      </w:r>
      <w:r w:rsidRPr="0037411A">
        <w:rPr>
          <w:rFonts w:ascii="Times New Roman" w:hAnsi="Times New Roman" w:cs="Times New Roman"/>
        </w:rPr>
        <w:t xml:space="preserve">re measured </w:t>
      </w:r>
      <w:r w:rsidR="00883519">
        <w:rPr>
          <w:rFonts w:ascii="Times New Roman" w:hAnsi="Times New Roman" w:cs="Times New Roman"/>
        </w:rPr>
        <w:t>to be in</w:t>
      </w:r>
      <w:r w:rsidRPr="0037411A">
        <w:rPr>
          <w:rFonts w:ascii="Times New Roman" w:hAnsi="Times New Roman" w:cs="Times New Roman"/>
        </w:rPr>
        <w:t xml:space="preserve"> the range of</w:t>
      </w:r>
      <w:r w:rsidR="00B61C74">
        <w:rPr>
          <w:rFonts w:ascii="Times New Roman" w:hAnsi="Times New Roman" w:cs="Times New Roman"/>
        </w:rPr>
        <w:t xml:space="preserve"> </w:t>
      </w:r>
      <w:r w:rsidRPr="0037411A">
        <w:rPr>
          <w:rFonts w:ascii="Times New Roman" w:hAnsi="Times New Roman" w:cs="Times New Roman"/>
        </w:rPr>
        <w:t xml:space="preserve"> </w:t>
      </w:r>
      <m:oMath>
        <m:r>
          <w:rPr>
            <w:rFonts w:ascii="Cambria Math" w:hAnsi="Cambria Math" w:cs="Times New Roman"/>
          </w:rPr>
          <m:t>7-9 μm</m:t>
        </m:r>
      </m:oMath>
      <w:r w:rsidR="003C61C6">
        <w:rPr>
          <w:rFonts w:ascii="Times New Roman" w:hAnsi="Times New Roman" w:cs="Times New Roman"/>
        </w:rPr>
        <w:t xml:space="preserve"> as seen in Figure 5.5</w:t>
      </w:r>
      <w:r w:rsidRPr="0037411A">
        <w:rPr>
          <w:rFonts w:ascii="Times New Roman" w:hAnsi="Times New Roman" w:cs="Times New Roman"/>
        </w:rPr>
        <w:t xml:space="preserve">. </w:t>
      </w:r>
      <w:r w:rsidR="00B61C74">
        <w:rPr>
          <w:rFonts w:ascii="Times New Roman" w:hAnsi="Times New Roman" w:cs="Times New Roman"/>
        </w:rPr>
        <w:t xml:space="preserve">An average of </w:t>
      </w:r>
      <m:oMath>
        <m:r>
          <w:rPr>
            <w:rFonts w:ascii="Cambria Math" w:hAnsi="Cambria Math" w:cs="Times New Roman"/>
          </w:rPr>
          <m:t>8 μm</m:t>
        </m:r>
      </m:oMath>
      <w:r w:rsidR="00B61C74" w:rsidRPr="0037411A">
        <w:rPr>
          <w:rFonts w:ascii="Times New Roman" w:hAnsi="Times New Roman" w:cs="Times New Roman"/>
        </w:rPr>
        <w:t xml:space="preserve"> </w:t>
      </w:r>
      <w:r w:rsidR="00883519">
        <w:rPr>
          <w:rFonts w:ascii="Times New Roman" w:hAnsi="Times New Roman" w:cs="Times New Roman"/>
        </w:rPr>
        <w:t>wa</w:t>
      </w:r>
      <w:r w:rsidR="00B61C74">
        <w:rPr>
          <w:rFonts w:ascii="Times New Roman" w:hAnsi="Times New Roman" w:cs="Times New Roman"/>
        </w:rPr>
        <w:t xml:space="preserve">s chosen for carbon paper </w:t>
      </w:r>
      <w:r w:rsidRPr="0037411A">
        <w:rPr>
          <w:rFonts w:ascii="Times New Roman" w:hAnsi="Times New Roman" w:cs="Times New Roman"/>
        </w:rPr>
        <w:t>fiber diameter.</w:t>
      </w:r>
      <w:r w:rsidR="004C7FAC">
        <w:rPr>
          <w:rFonts w:ascii="Times New Roman" w:hAnsi="Times New Roman" w:cs="Times New Roman"/>
        </w:rPr>
        <w:t xml:space="preserve"> Lattice permeabilities </w:t>
      </w:r>
      <w:r w:rsidR="00883519">
        <w:rPr>
          <w:rFonts w:ascii="Times New Roman" w:hAnsi="Times New Roman" w:cs="Times New Roman"/>
        </w:rPr>
        <w:t>we</w:t>
      </w:r>
      <w:r w:rsidR="004C7FAC">
        <w:rPr>
          <w:rFonts w:ascii="Times New Roman" w:hAnsi="Times New Roman" w:cs="Times New Roman"/>
        </w:rPr>
        <w:t>re converted to physical permeability based on the ratio between physical fiber diameter and lattice unit cylinder diameter. This conversion is define</w:t>
      </w:r>
      <w:r w:rsidR="00883519">
        <w:rPr>
          <w:rFonts w:ascii="Times New Roman" w:hAnsi="Times New Roman" w:cs="Times New Roman"/>
        </w:rPr>
        <w:t>d</w:t>
      </w:r>
      <w:r w:rsidR="004C7FAC">
        <w:rPr>
          <w:rFonts w:ascii="Times New Roman" w:hAnsi="Times New Roman" w:cs="Times New Roman"/>
        </w:rPr>
        <w:t xml:space="preserve"> by the Eq.5.14.</w:t>
      </w:r>
    </w:p>
    <w:tbl>
      <w:tblPr>
        <w:tblStyle w:val="TableGrid"/>
        <w:tblW w:w="8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4"/>
        <w:gridCol w:w="816"/>
      </w:tblGrid>
      <w:tr w:rsidR="004C7FAC" w14:paraId="11CA9A21" w14:textId="77777777" w:rsidTr="00E11841">
        <w:tc>
          <w:tcPr>
            <w:tcW w:w="7944" w:type="dxa"/>
          </w:tcPr>
          <w:p w14:paraId="764B0EC7" w14:textId="77777777" w:rsidR="004C7FAC" w:rsidRPr="00197C12" w:rsidRDefault="00107263" w:rsidP="00E11841">
            <w:pPr>
              <w:spacing w:line="480" w:lineRule="auto"/>
              <w:jc w:val="both"/>
              <w:rPr>
                <w:rFonts w:ascii="Times New Roman" w:eastAsiaTheme="minorEastAsia" w:hAnsi="Times New Roman" w:cs="Times New Roman"/>
              </w:rPr>
            </w:pPr>
            <m:oMathPara>
              <m:oMath>
                <m:sSub>
                  <m:sSubPr>
                    <m:ctrlPr>
                      <w:rPr>
                        <w:rFonts w:ascii="Cambria Math" w:hAnsi="Cambria Math" w:cs="Times New Roman"/>
                        <w:i/>
                        <w:iCs/>
                        <w:lang w:val="tr-TR"/>
                      </w:rPr>
                    </m:ctrlPr>
                  </m:sSubPr>
                  <m:e>
                    <m:r>
                      <w:rPr>
                        <w:rFonts w:ascii="Cambria Math" w:hAnsi="Cambria Math" w:cs="Times New Roman"/>
                      </w:rPr>
                      <m:t>K</m:t>
                    </m:r>
                  </m:e>
                  <m:sub>
                    <m:r>
                      <w:rPr>
                        <w:rFonts w:ascii="Cambria Math" w:hAnsi="Cambria Math" w:cs="Times New Roman"/>
                      </w:rPr>
                      <m:t xml:space="preserve">physical </m:t>
                    </m:r>
                  </m:sub>
                </m:sSub>
                <m:r>
                  <w:rPr>
                    <w:rFonts w:ascii="Cambria Math" w:hAnsi="Cambria Math" w:cs="Times New Roman"/>
                    <w:lang w:val="tr-TR"/>
                  </w:rPr>
                  <m:t xml:space="preserve">= </m:t>
                </m:r>
                <m:sSub>
                  <m:sSubPr>
                    <m:ctrlPr>
                      <w:rPr>
                        <w:rFonts w:ascii="Cambria Math" w:hAnsi="Cambria Math" w:cs="Times New Roman"/>
                        <w:i/>
                        <w:iCs/>
                        <w:lang w:val="tr-TR"/>
                      </w:rPr>
                    </m:ctrlPr>
                  </m:sSubPr>
                  <m:e>
                    <m:r>
                      <w:rPr>
                        <w:rFonts w:ascii="Cambria Math" w:hAnsi="Cambria Math" w:cs="Times New Roman"/>
                      </w:rPr>
                      <m:t>K</m:t>
                    </m:r>
                  </m:e>
                  <m:sub>
                    <m:r>
                      <w:rPr>
                        <w:rFonts w:ascii="Cambria Math" w:hAnsi="Cambria Math" w:cs="Times New Roman"/>
                      </w:rPr>
                      <m:t>lattice unit</m:t>
                    </m:r>
                  </m:sub>
                </m:sSub>
                <m:sSup>
                  <m:sSupPr>
                    <m:ctrlPr>
                      <w:rPr>
                        <w:rFonts w:ascii="Cambria Math" w:hAnsi="Cambria Math" w:cs="Times New Roman"/>
                        <w:i/>
                        <w:iCs/>
                        <w:lang w:val="tr-TR"/>
                      </w:rPr>
                    </m:ctrlPr>
                  </m:sSupPr>
                  <m:e>
                    <m:d>
                      <m:dPr>
                        <m:ctrlPr>
                          <w:rPr>
                            <w:rFonts w:ascii="Cambria Math" w:hAnsi="Cambria Math" w:cs="Times New Roman"/>
                            <w:i/>
                            <w:iCs/>
                            <w:lang w:val="tr-TR"/>
                          </w:rPr>
                        </m:ctrlPr>
                      </m:dPr>
                      <m:e>
                        <m:f>
                          <m:fPr>
                            <m:ctrlPr>
                              <w:rPr>
                                <w:rFonts w:ascii="Cambria Math" w:hAnsi="Cambria Math" w:cs="Times New Roman"/>
                                <w:i/>
                                <w:iCs/>
                                <w:lang w:val="tr-TR"/>
                              </w:rPr>
                            </m:ctrlPr>
                          </m:fPr>
                          <m:num>
                            <m:sSub>
                              <m:sSubPr>
                                <m:ctrlPr>
                                  <w:rPr>
                                    <w:rFonts w:ascii="Cambria Math" w:hAnsi="Cambria Math" w:cs="Times New Roman"/>
                                    <w:i/>
                                    <w:iCs/>
                                    <w:lang w:val="tr-TR"/>
                                  </w:rPr>
                                </m:ctrlPr>
                              </m:sSubPr>
                              <m:e>
                                <m:r>
                                  <w:rPr>
                                    <w:rFonts w:ascii="Cambria Math" w:hAnsi="Cambria Math" w:cs="Times New Roman"/>
                                  </w:rPr>
                                  <m:t>D</m:t>
                                </m:r>
                              </m:e>
                              <m:sub>
                                <m:r>
                                  <w:rPr>
                                    <w:rFonts w:ascii="Cambria Math" w:hAnsi="Cambria Math" w:cs="Times New Roman"/>
                                  </w:rPr>
                                  <m:t>physical</m:t>
                                </m:r>
                              </m:sub>
                            </m:sSub>
                          </m:num>
                          <m:den>
                            <m:sSub>
                              <m:sSubPr>
                                <m:ctrlPr>
                                  <w:rPr>
                                    <w:rFonts w:ascii="Cambria Math" w:hAnsi="Cambria Math" w:cs="Times New Roman"/>
                                    <w:i/>
                                    <w:iCs/>
                                    <w:lang w:val="tr-TR"/>
                                  </w:rPr>
                                </m:ctrlPr>
                              </m:sSubPr>
                              <m:e>
                                <m:r>
                                  <w:rPr>
                                    <w:rFonts w:ascii="Cambria Math" w:hAnsi="Cambria Math" w:cs="Times New Roman"/>
                                  </w:rPr>
                                  <m:t>D</m:t>
                                </m:r>
                              </m:e>
                              <m:sub>
                                <m:r>
                                  <w:rPr>
                                    <w:rFonts w:ascii="Cambria Math" w:hAnsi="Cambria Math" w:cs="Times New Roman"/>
                                  </w:rPr>
                                  <m:t>lattice unit</m:t>
                                </m:r>
                              </m:sub>
                            </m:sSub>
                          </m:den>
                        </m:f>
                      </m:e>
                    </m:d>
                  </m:e>
                  <m:sup>
                    <m:r>
                      <w:rPr>
                        <w:rFonts w:ascii="Cambria Math" w:hAnsi="Cambria Math" w:cs="Times New Roman"/>
                      </w:rPr>
                      <m:t>2</m:t>
                    </m:r>
                  </m:sup>
                </m:sSup>
                <m:r>
                  <w:rPr>
                    <w:rFonts w:ascii="Cambria Math" w:hAnsi="Cambria Math" w:cs="Times New Roman"/>
                  </w:rPr>
                  <m:t> [</m:t>
                </m:r>
                <m:sSup>
                  <m:sSupPr>
                    <m:ctrlPr>
                      <w:rPr>
                        <w:rFonts w:ascii="Cambria Math" w:hAnsi="Cambria Math" w:cs="Times New Roman"/>
                        <w:i/>
                        <w:iCs/>
                        <w:lang w:val="tr-TR"/>
                      </w:rPr>
                    </m:ctrlPr>
                  </m:sSupPr>
                  <m:e>
                    <m:r>
                      <w:rPr>
                        <w:rFonts w:ascii="Cambria Math" w:hAnsi="Cambria Math" w:cs="Times New Roman"/>
                      </w:rPr>
                      <m:t>m</m:t>
                    </m:r>
                  </m:e>
                  <m:sup>
                    <m:r>
                      <w:rPr>
                        <w:rFonts w:ascii="Cambria Math" w:hAnsi="Cambria Math" w:cs="Times New Roman"/>
                      </w:rPr>
                      <m:t>2</m:t>
                    </m:r>
                  </m:sup>
                </m:sSup>
                <m:r>
                  <w:rPr>
                    <w:rFonts w:ascii="Cambria Math" w:hAnsi="Cambria Math" w:cs="Times New Roman"/>
                  </w:rPr>
                  <m:t>]</m:t>
                </m:r>
              </m:oMath>
            </m:oMathPara>
          </w:p>
        </w:tc>
        <w:tc>
          <w:tcPr>
            <w:tcW w:w="816" w:type="dxa"/>
          </w:tcPr>
          <w:p w14:paraId="3882ECFE" w14:textId="3ED1F5B5" w:rsidR="004C7FAC" w:rsidRDefault="004C7FAC" w:rsidP="00E11841">
            <w:pPr>
              <w:pStyle w:val="Caption"/>
            </w:pPr>
            <w:r>
              <w:t>(</w:t>
            </w:r>
            <w:fldSimple w:instr=" STYLEREF 1 \s ">
              <w:r w:rsidR="002355BB">
                <w:rPr>
                  <w:noProof/>
                </w:rPr>
                <w:t>5</w:t>
              </w:r>
            </w:fldSimple>
            <w:r>
              <w:t>.</w:t>
            </w:r>
            <w:fldSimple w:instr=" SEQ Equation \* ARABIC \s 1 ">
              <w:r w:rsidR="002355BB">
                <w:rPr>
                  <w:noProof/>
                </w:rPr>
                <w:t>14</w:t>
              </w:r>
            </w:fldSimple>
            <w:r>
              <w:t>)</w:t>
            </w:r>
          </w:p>
        </w:tc>
      </w:tr>
    </w:tbl>
    <w:p w14:paraId="06F25E20" w14:textId="1C11ADC3" w:rsidR="006A3C11" w:rsidRDefault="006A3C11" w:rsidP="00A13BFC">
      <w:pPr>
        <w:spacing w:line="480" w:lineRule="auto"/>
        <w:jc w:val="both"/>
        <w:rPr>
          <w:rFonts w:ascii="Times New Roman" w:hAnsi="Times New Roman" w:cs="Times New Roman"/>
        </w:rPr>
      </w:pPr>
    </w:p>
    <w:p w14:paraId="6D43E0BD" w14:textId="601196C3" w:rsidR="00BE7B9B" w:rsidRDefault="00BE7B9B" w:rsidP="00A13BFC">
      <w:pPr>
        <w:spacing w:line="480" w:lineRule="auto"/>
        <w:jc w:val="both"/>
        <w:rPr>
          <w:rFonts w:ascii="Times New Roman" w:hAnsi="Times New Roman" w:cs="Times New Roman"/>
        </w:rPr>
      </w:pPr>
    </w:p>
    <w:p w14:paraId="0F850866" w14:textId="5D7013A1" w:rsidR="00BE7B9B" w:rsidRDefault="00BE7B9B" w:rsidP="00BE7B9B">
      <w:pPr>
        <w:pStyle w:val="Caption"/>
      </w:pPr>
      <w:bookmarkStart w:id="107" w:name="_Toc77750942"/>
      <w:r w:rsidRPr="00687D21">
        <w:lastRenderedPageBreak/>
        <w:t xml:space="preserve">Table </w:t>
      </w:r>
      <w:fldSimple w:instr=" STYLEREF 1 \s ">
        <w:r w:rsidR="00970528">
          <w:rPr>
            <w:noProof/>
          </w:rPr>
          <w:t>5</w:t>
        </w:r>
      </w:fldSimple>
      <w:r w:rsidR="00970528">
        <w:t>.</w:t>
      </w:r>
      <w:fldSimple w:instr=" SEQ Table \* ARABIC \s 1 ">
        <w:r w:rsidR="00970528">
          <w:rPr>
            <w:noProof/>
          </w:rPr>
          <w:t>1</w:t>
        </w:r>
      </w:fldSimple>
      <w:r>
        <w:t xml:space="preserve"> </w:t>
      </w:r>
      <w:r w:rsidRPr="0020128E">
        <w:t>Electrode thicknesses during compression and corresponding porosities</w:t>
      </w:r>
      <w:bookmarkEnd w:id="107"/>
    </w:p>
    <w:tbl>
      <w:tblPr>
        <w:tblW w:w="5160" w:type="dxa"/>
        <w:tblCellMar>
          <w:left w:w="0" w:type="dxa"/>
          <w:right w:w="0" w:type="dxa"/>
        </w:tblCellMar>
        <w:tblLook w:val="04A0" w:firstRow="1" w:lastRow="0" w:firstColumn="1" w:lastColumn="0" w:noHBand="0" w:noVBand="1"/>
      </w:tblPr>
      <w:tblGrid>
        <w:gridCol w:w="1760"/>
        <w:gridCol w:w="1820"/>
        <w:gridCol w:w="1580"/>
      </w:tblGrid>
      <w:tr w:rsidR="00BE7B9B" w:rsidRPr="008C0708" w14:paraId="782064FC" w14:textId="77777777" w:rsidTr="003A1331">
        <w:trPr>
          <w:trHeight w:val="1135"/>
        </w:trPr>
        <w:tc>
          <w:tcPr>
            <w:tcW w:w="176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7D9FE5E0" w14:textId="77777777" w:rsidR="00BE7B9B" w:rsidRPr="008C0708" w:rsidRDefault="00BE7B9B" w:rsidP="003A1331">
            <w:pPr>
              <w:jc w:val="center"/>
              <w:rPr>
                <w:rFonts w:ascii="Times New Roman" w:hAnsi="Times New Roman" w:cs="Times New Roman"/>
                <w:lang w:val="tr-TR"/>
              </w:rPr>
            </w:pPr>
            <w:r w:rsidRPr="008C0708">
              <w:rPr>
                <w:rFonts w:ascii="Times New Roman" w:hAnsi="Times New Roman" w:cs="Times New Roman"/>
                <w:b/>
                <w:bCs/>
              </w:rPr>
              <w:t>Electrode thickness (</w:t>
            </w:r>
            <m:oMath>
              <m:r>
                <m:rPr>
                  <m:sty m:val="bi"/>
                </m:rPr>
                <w:rPr>
                  <w:rFonts w:ascii="Cambria Math" w:hAnsi="Cambria Math" w:cs="Times New Roman"/>
                </w:rPr>
                <m:t>μm</m:t>
              </m:r>
            </m:oMath>
            <w:r w:rsidRPr="008C0708">
              <w:rPr>
                <w:rFonts w:ascii="Times New Roman" w:hAnsi="Times New Roman" w:cs="Times New Roman"/>
                <w:b/>
                <w:bCs/>
              </w:rPr>
              <w:t>)</w:t>
            </w:r>
          </w:p>
        </w:tc>
        <w:tc>
          <w:tcPr>
            <w:tcW w:w="182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7A42C4BF" w14:textId="77777777" w:rsidR="00BE7B9B" w:rsidRPr="008C0708" w:rsidRDefault="00BE7B9B" w:rsidP="003A1331">
            <w:pPr>
              <w:jc w:val="center"/>
              <w:rPr>
                <w:rFonts w:ascii="Times New Roman" w:hAnsi="Times New Roman" w:cs="Times New Roman"/>
                <w:lang w:val="tr-TR"/>
              </w:rPr>
            </w:pPr>
            <w:r w:rsidRPr="008C0708">
              <w:rPr>
                <w:rFonts w:ascii="Times New Roman" w:hAnsi="Times New Roman" w:cs="Times New Roman"/>
                <w:b/>
                <w:bCs/>
              </w:rPr>
              <w:t>Compression ratio</w:t>
            </w:r>
          </w:p>
          <w:p w14:paraId="6E82D5AF" w14:textId="77777777" w:rsidR="00BE7B9B" w:rsidRPr="008C0708" w:rsidRDefault="00BE7B9B" w:rsidP="003A1331">
            <w:pPr>
              <w:jc w:val="center"/>
              <w:rPr>
                <w:rFonts w:ascii="Times New Roman" w:hAnsi="Times New Roman" w:cs="Times New Roman"/>
                <w:lang w:val="tr-TR"/>
              </w:rPr>
            </w:pPr>
            <w:r w:rsidRPr="008C0708">
              <w:rPr>
                <w:rFonts w:ascii="Times New Roman" w:hAnsi="Times New Roman" w:cs="Times New Roman"/>
                <w:b/>
                <w:bCs/>
              </w:rPr>
              <w:t>(%)</w:t>
            </w:r>
          </w:p>
        </w:tc>
        <w:tc>
          <w:tcPr>
            <w:tcW w:w="158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2C4C95FC" w14:textId="77777777" w:rsidR="00BE7B9B" w:rsidRPr="008C0708" w:rsidRDefault="00BE7B9B" w:rsidP="003A1331">
            <w:pPr>
              <w:jc w:val="center"/>
              <w:rPr>
                <w:rFonts w:ascii="Times New Roman" w:hAnsi="Times New Roman" w:cs="Times New Roman"/>
                <w:lang w:val="tr-TR"/>
              </w:rPr>
            </w:pPr>
            <w:r w:rsidRPr="008C0708">
              <w:rPr>
                <w:rFonts w:ascii="Times New Roman" w:hAnsi="Times New Roman" w:cs="Times New Roman"/>
                <w:b/>
                <w:bCs/>
              </w:rPr>
              <w:t>Calculated porosity</w:t>
            </w:r>
          </w:p>
          <w:p w14:paraId="11229E52" w14:textId="77777777" w:rsidR="00BE7B9B" w:rsidRPr="008C0708" w:rsidRDefault="00BE7B9B" w:rsidP="003A1331">
            <w:pPr>
              <w:jc w:val="center"/>
              <w:rPr>
                <w:rFonts w:ascii="Times New Roman" w:hAnsi="Times New Roman" w:cs="Times New Roman"/>
                <w:lang w:val="tr-TR"/>
              </w:rPr>
            </w:pPr>
          </w:p>
        </w:tc>
      </w:tr>
      <w:tr w:rsidR="00BE7B9B" w:rsidRPr="008C0708" w14:paraId="2BEF7898" w14:textId="77777777" w:rsidTr="003A1331">
        <w:trPr>
          <w:trHeight w:val="367"/>
        </w:trPr>
        <w:tc>
          <w:tcPr>
            <w:tcW w:w="1760"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0DCF1667" w14:textId="77777777" w:rsidR="00BE7B9B" w:rsidRPr="008C0708" w:rsidRDefault="00BE7B9B" w:rsidP="003A1331">
            <w:pPr>
              <w:jc w:val="center"/>
              <w:rPr>
                <w:rFonts w:ascii="Times New Roman" w:hAnsi="Times New Roman" w:cs="Times New Roman"/>
                <w:lang w:val="tr-TR"/>
              </w:rPr>
            </w:pPr>
            <w:r w:rsidRPr="008C0708">
              <w:rPr>
                <w:rFonts w:ascii="Times New Roman" w:hAnsi="Times New Roman" w:cs="Times New Roman"/>
                <w:b/>
                <w:bCs/>
              </w:rPr>
              <w:t>279.4</w:t>
            </w:r>
          </w:p>
        </w:tc>
        <w:tc>
          <w:tcPr>
            <w:tcW w:w="1820"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5C9B34D3" w14:textId="77777777" w:rsidR="00BE7B9B" w:rsidRPr="008C0708" w:rsidRDefault="00BE7B9B" w:rsidP="003A1331">
            <w:pPr>
              <w:jc w:val="center"/>
              <w:rPr>
                <w:rFonts w:ascii="Times New Roman" w:hAnsi="Times New Roman" w:cs="Times New Roman"/>
                <w:lang w:val="tr-TR"/>
              </w:rPr>
            </w:pPr>
            <w:r w:rsidRPr="008C0708">
              <w:rPr>
                <w:rFonts w:ascii="Times New Roman" w:hAnsi="Times New Roman" w:cs="Times New Roman"/>
              </w:rPr>
              <w:t>0</w:t>
            </w:r>
          </w:p>
        </w:tc>
        <w:tc>
          <w:tcPr>
            <w:tcW w:w="1580"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49466076" w14:textId="77777777" w:rsidR="00BE7B9B" w:rsidRPr="008C0708" w:rsidRDefault="00BE7B9B" w:rsidP="003A1331">
            <w:pPr>
              <w:jc w:val="center"/>
              <w:rPr>
                <w:rFonts w:ascii="Times New Roman" w:hAnsi="Times New Roman" w:cs="Times New Roman"/>
                <w:lang w:val="tr-TR"/>
              </w:rPr>
            </w:pPr>
            <w:r w:rsidRPr="008C0708">
              <w:rPr>
                <w:rFonts w:ascii="Times New Roman" w:hAnsi="Times New Roman" w:cs="Times New Roman"/>
              </w:rPr>
              <w:t>0.89</w:t>
            </w:r>
          </w:p>
        </w:tc>
      </w:tr>
      <w:tr w:rsidR="00BE7B9B" w:rsidRPr="008C0708" w14:paraId="383BF7B2" w14:textId="77777777" w:rsidTr="003A1331">
        <w:trPr>
          <w:trHeight w:val="367"/>
        </w:trPr>
        <w:tc>
          <w:tcPr>
            <w:tcW w:w="1760" w:type="dxa"/>
            <w:tcBorders>
              <w:top w:val="nil"/>
              <w:left w:val="nil"/>
              <w:bottom w:val="nil"/>
              <w:right w:val="nil"/>
            </w:tcBorders>
            <w:shd w:val="clear" w:color="auto" w:fill="auto"/>
            <w:tcMar>
              <w:top w:w="15" w:type="dxa"/>
              <w:left w:w="108" w:type="dxa"/>
              <w:bottom w:w="0" w:type="dxa"/>
              <w:right w:w="108" w:type="dxa"/>
            </w:tcMar>
            <w:hideMark/>
          </w:tcPr>
          <w:p w14:paraId="1CF21E03" w14:textId="77777777" w:rsidR="00BE7B9B" w:rsidRPr="008C0708" w:rsidRDefault="00BE7B9B" w:rsidP="003A1331">
            <w:pPr>
              <w:jc w:val="center"/>
              <w:rPr>
                <w:rFonts w:ascii="Times New Roman" w:hAnsi="Times New Roman" w:cs="Times New Roman"/>
                <w:lang w:val="tr-TR"/>
              </w:rPr>
            </w:pPr>
            <w:r w:rsidRPr="008C0708">
              <w:rPr>
                <w:rFonts w:ascii="Times New Roman" w:hAnsi="Times New Roman" w:cs="Times New Roman"/>
                <w:b/>
                <w:bCs/>
              </w:rPr>
              <w:t>254</w:t>
            </w:r>
          </w:p>
        </w:tc>
        <w:tc>
          <w:tcPr>
            <w:tcW w:w="1820" w:type="dxa"/>
            <w:tcBorders>
              <w:top w:val="nil"/>
              <w:left w:val="nil"/>
              <w:bottom w:val="nil"/>
              <w:right w:val="nil"/>
            </w:tcBorders>
            <w:shd w:val="clear" w:color="auto" w:fill="auto"/>
            <w:tcMar>
              <w:top w:w="15" w:type="dxa"/>
              <w:left w:w="108" w:type="dxa"/>
              <w:bottom w:w="0" w:type="dxa"/>
              <w:right w:w="108" w:type="dxa"/>
            </w:tcMar>
            <w:hideMark/>
          </w:tcPr>
          <w:p w14:paraId="0F7614D0" w14:textId="77777777" w:rsidR="00BE7B9B" w:rsidRPr="008C0708" w:rsidRDefault="00BE7B9B" w:rsidP="003A1331">
            <w:pPr>
              <w:jc w:val="center"/>
              <w:rPr>
                <w:rFonts w:ascii="Times New Roman" w:hAnsi="Times New Roman" w:cs="Times New Roman"/>
                <w:lang w:val="tr-TR"/>
              </w:rPr>
            </w:pPr>
            <w:r w:rsidRPr="008C0708">
              <w:rPr>
                <w:rFonts w:ascii="Times New Roman" w:hAnsi="Times New Roman" w:cs="Times New Roman"/>
              </w:rPr>
              <w:t>9</w:t>
            </w:r>
          </w:p>
        </w:tc>
        <w:tc>
          <w:tcPr>
            <w:tcW w:w="1580" w:type="dxa"/>
            <w:tcBorders>
              <w:top w:val="nil"/>
              <w:left w:val="nil"/>
              <w:bottom w:val="nil"/>
              <w:right w:val="nil"/>
            </w:tcBorders>
            <w:shd w:val="clear" w:color="auto" w:fill="auto"/>
            <w:tcMar>
              <w:top w:w="15" w:type="dxa"/>
              <w:left w:w="108" w:type="dxa"/>
              <w:bottom w:w="0" w:type="dxa"/>
              <w:right w:w="108" w:type="dxa"/>
            </w:tcMar>
            <w:hideMark/>
          </w:tcPr>
          <w:p w14:paraId="40091A1F" w14:textId="77777777" w:rsidR="00BE7B9B" w:rsidRPr="008C0708" w:rsidRDefault="00BE7B9B" w:rsidP="003A1331">
            <w:pPr>
              <w:jc w:val="center"/>
              <w:rPr>
                <w:rFonts w:ascii="Times New Roman" w:hAnsi="Times New Roman" w:cs="Times New Roman"/>
                <w:lang w:val="tr-TR"/>
              </w:rPr>
            </w:pPr>
            <w:r w:rsidRPr="008C0708">
              <w:rPr>
                <w:rFonts w:ascii="Times New Roman" w:hAnsi="Times New Roman" w:cs="Times New Roman"/>
              </w:rPr>
              <w:t>0.879</w:t>
            </w:r>
          </w:p>
        </w:tc>
      </w:tr>
      <w:tr w:rsidR="00BE7B9B" w:rsidRPr="008C0708" w14:paraId="0ED28345" w14:textId="77777777" w:rsidTr="003A1331">
        <w:trPr>
          <w:trHeight w:val="367"/>
        </w:trPr>
        <w:tc>
          <w:tcPr>
            <w:tcW w:w="1760" w:type="dxa"/>
            <w:tcBorders>
              <w:top w:val="nil"/>
              <w:left w:val="nil"/>
              <w:bottom w:val="nil"/>
              <w:right w:val="nil"/>
            </w:tcBorders>
            <w:shd w:val="clear" w:color="auto" w:fill="auto"/>
            <w:tcMar>
              <w:top w:w="15" w:type="dxa"/>
              <w:left w:w="108" w:type="dxa"/>
              <w:bottom w:w="0" w:type="dxa"/>
              <w:right w:w="108" w:type="dxa"/>
            </w:tcMar>
            <w:hideMark/>
          </w:tcPr>
          <w:p w14:paraId="6F9A38BC" w14:textId="77777777" w:rsidR="00BE7B9B" w:rsidRPr="008C0708" w:rsidRDefault="00BE7B9B" w:rsidP="003A1331">
            <w:pPr>
              <w:jc w:val="center"/>
              <w:rPr>
                <w:rFonts w:ascii="Times New Roman" w:hAnsi="Times New Roman" w:cs="Times New Roman"/>
                <w:lang w:val="tr-TR"/>
              </w:rPr>
            </w:pPr>
            <w:r w:rsidRPr="008C0708">
              <w:rPr>
                <w:rFonts w:ascii="Times New Roman" w:hAnsi="Times New Roman" w:cs="Times New Roman"/>
                <w:b/>
                <w:bCs/>
              </w:rPr>
              <w:t>228.6</w:t>
            </w:r>
          </w:p>
        </w:tc>
        <w:tc>
          <w:tcPr>
            <w:tcW w:w="1820" w:type="dxa"/>
            <w:tcBorders>
              <w:top w:val="nil"/>
              <w:left w:val="nil"/>
              <w:bottom w:val="nil"/>
              <w:right w:val="nil"/>
            </w:tcBorders>
            <w:shd w:val="clear" w:color="auto" w:fill="auto"/>
            <w:tcMar>
              <w:top w:w="15" w:type="dxa"/>
              <w:left w:w="108" w:type="dxa"/>
              <w:bottom w:w="0" w:type="dxa"/>
              <w:right w:w="108" w:type="dxa"/>
            </w:tcMar>
            <w:hideMark/>
          </w:tcPr>
          <w:p w14:paraId="0A7F72AB" w14:textId="77777777" w:rsidR="00BE7B9B" w:rsidRPr="008C0708" w:rsidRDefault="00BE7B9B" w:rsidP="003A1331">
            <w:pPr>
              <w:jc w:val="center"/>
              <w:rPr>
                <w:rFonts w:ascii="Times New Roman" w:hAnsi="Times New Roman" w:cs="Times New Roman"/>
                <w:lang w:val="tr-TR"/>
              </w:rPr>
            </w:pPr>
            <w:r w:rsidRPr="008C0708">
              <w:rPr>
                <w:rFonts w:ascii="Times New Roman" w:hAnsi="Times New Roman" w:cs="Times New Roman"/>
              </w:rPr>
              <w:t>18.1</w:t>
            </w:r>
          </w:p>
        </w:tc>
        <w:tc>
          <w:tcPr>
            <w:tcW w:w="1580" w:type="dxa"/>
            <w:tcBorders>
              <w:top w:val="nil"/>
              <w:left w:val="nil"/>
              <w:bottom w:val="nil"/>
              <w:right w:val="nil"/>
            </w:tcBorders>
            <w:shd w:val="clear" w:color="auto" w:fill="auto"/>
            <w:tcMar>
              <w:top w:w="15" w:type="dxa"/>
              <w:left w:w="108" w:type="dxa"/>
              <w:bottom w:w="0" w:type="dxa"/>
              <w:right w:w="108" w:type="dxa"/>
            </w:tcMar>
            <w:hideMark/>
          </w:tcPr>
          <w:p w14:paraId="565ED306" w14:textId="77777777" w:rsidR="00BE7B9B" w:rsidRPr="008C0708" w:rsidRDefault="00BE7B9B" w:rsidP="003A1331">
            <w:pPr>
              <w:jc w:val="center"/>
              <w:rPr>
                <w:rFonts w:ascii="Times New Roman" w:hAnsi="Times New Roman" w:cs="Times New Roman"/>
                <w:lang w:val="tr-TR"/>
              </w:rPr>
            </w:pPr>
            <w:r w:rsidRPr="008C0708">
              <w:rPr>
                <w:rFonts w:ascii="Times New Roman" w:hAnsi="Times New Roman" w:cs="Times New Roman"/>
              </w:rPr>
              <w:t>0.8656</w:t>
            </w:r>
          </w:p>
        </w:tc>
      </w:tr>
      <w:tr w:rsidR="00BE7B9B" w:rsidRPr="008C0708" w14:paraId="7F8A96E3" w14:textId="77777777" w:rsidTr="003A1331">
        <w:trPr>
          <w:trHeight w:val="367"/>
        </w:trPr>
        <w:tc>
          <w:tcPr>
            <w:tcW w:w="1760" w:type="dxa"/>
            <w:tcBorders>
              <w:top w:val="nil"/>
              <w:left w:val="nil"/>
              <w:bottom w:val="nil"/>
              <w:right w:val="nil"/>
            </w:tcBorders>
            <w:shd w:val="clear" w:color="auto" w:fill="auto"/>
            <w:tcMar>
              <w:top w:w="15" w:type="dxa"/>
              <w:left w:w="108" w:type="dxa"/>
              <w:bottom w:w="0" w:type="dxa"/>
              <w:right w:w="108" w:type="dxa"/>
            </w:tcMar>
            <w:hideMark/>
          </w:tcPr>
          <w:p w14:paraId="3D02ABBC" w14:textId="77777777" w:rsidR="00BE7B9B" w:rsidRPr="008C0708" w:rsidRDefault="00BE7B9B" w:rsidP="003A1331">
            <w:pPr>
              <w:jc w:val="center"/>
              <w:rPr>
                <w:rFonts w:ascii="Times New Roman" w:hAnsi="Times New Roman" w:cs="Times New Roman"/>
                <w:lang w:val="tr-TR"/>
              </w:rPr>
            </w:pPr>
            <w:r w:rsidRPr="008C0708">
              <w:rPr>
                <w:rFonts w:ascii="Times New Roman" w:hAnsi="Times New Roman" w:cs="Times New Roman"/>
                <w:b/>
                <w:bCs/>
              </w:rPr>
              <w:t>203.2</w:t>
            </w:r>
          </w:p>
        </w:tc>
        <w:tc>
          <w:tcPr>
            <w:tcW w:w="1820" w:type="dxa"/>
            <w:tcBorders>
              <w:top w:val="nil"/>
              <w:left w:val="nil"/>
              <w:bottom w:val="nil"/>
              <w:right w:val="nil"/>
            </w:tcBorders>
            <w:shd w:val="clear" w:color="auto" w:fill="auto"/>
            <w:tcMar>
              <w:top w:w="15" w:type="dxa"/>
              <w:left w:w="108" w:type="dxa"/>
              <w:bottom w:w="0" w:type="dxa"/>
              <w:right w:w="108" w:type="dxa"/>
            </w:tcMar>
            <w:hideMark/>
          </w:tcPr>
          <w:p w14:paraId="2A831195" w14:textId="77777777" w:rsidR="00BE7B9B" w:rsidRPr="008C0708" w:rsidRDefault="00BE7B9B" w:rsidP="003A1331">
            <w:pPr>
              <w:jc w:val="center"/>
              <w:rPr>
                <w:rFonts w:ascii="Times New Roman" w:hAnsi="Times New Roman" w:cs="Times New Roman"/>
                <w:lang w:val="tr-TR"/>
              </w:rPr>
            </w:pPr>
            <w:r w:rsidRPr="008C0708">
              <w:rPr>
                <w:rFonts w:ascii="Times New Roman" w:hAnsi="Times New Roman" w:cs="Times New Roman"/>
              </w:rPr>
              <w:t>27.2</w:t>
            </w:r>
          </w:p>
        </w:tc>
        <w:tc>
          <w:tcPr>
            <w:tcW w:w="1580" w:type="dxa"/>
            <w:tcBorders>
              <w:top w:val="nil"/>
              <w:left w:val="nil"/>
              <w:bottom w:val="nil"/>
              <w:right w:val="nil"/>
            </w:tcBorders>
            <w:shd w:val="clear" w:color="auto" w:fill="auto"/>
            <w:tcMar>
              <w:top w:w="15" w:type="dxa"/>
              <w:left w:w="108" w:type="dxa"/>
              <w:bottom w:w="0" w:type="dxa"/>
              <w:right w:w="108" w:type="dxa"/>
            </w:tcMar>
            <w:hideMark/>
          </w:tcPr>
          <w:p w14:paraId="01464325" w14:textId="77777777" w:rsidR="00BE7B9B" w:rsidRPr="008C0708" w:rsidRDefault="00BE7B9B" w:rsidP="003A1331">
            <w:pPr>
              <w:jc w:val="center"/>
              <w:rPr>
                <w:rFonts w:ascii="Times New Roman" w:hAnsi="Times New Roman" w:cs="Times New Roman"/>
                <w:lang w:val="tr-TR"/>
              </w:rPr>
            </w:pPr>
            <w:r w:rsidRPr="008C0708">
              <w:rPr>
                <w:rFonts w:ascii="Times New Roman" w:hAnsi="Times New Roman" w:cs="Times New Roman"/>
              </w:rPr>
              <w:t>0.8488</w:t>
            </w:r>
          </w:p>
        </w:tc>
      </w:tr>
      <w:tr w:rsidR="00BE7B9B" w:rsidRPr="008C0708" w14:paraId="58776468" w14:textId="77777777" w:rsidTr="003A1331">
        <w:trPr>
          <w:trHeight w:val="367"/>
        </w:trPr>
        <w:tc>
          <w:tcPr>
            <w:tcW w:w="1760" w:type="dxa"/>
            <w:tcBorders>
              <w:top w:val="nil"/>
              <w:left w:val="nil"/>
              <w:bottom w:val="nil"/>
              <w:right w:val="nil"/>
            </w:tcBorders>
            <w:shd w:val="clear" w:color="auto" w:fill="auto"/>
            <w:tcMar>
              <w:top w:w="15" w:type="dxa"/>
              <w:left w:w="108" w:type="dxa"/>
              <w:bottom w:w="0" w:type="dxa"/>
              <w:right w:w="108" w:type="dxa"/>
            </w:tcMar>
            <w:hideMark/>
          </w:tcPr>
          <w:p w14:paraId="02CB885E" w14:textId="77777777" w:rsidR="00BE7B9B" w:rsidRPr="008C0708" w:rsidRDefault="00BE7B9B" w:rsidP="003A1331">
            <w:pPr>
              <w:jc w:val="center"/>
              <w:rPr>
                <w:rFonts w:ascii="Times New Roman" w:hAnsi="Times New Roman" w:cs="Times New Roman"/>
                <w:lang w:val="tr-TR"/>
              </w:rPr>
            </w:pPr>
            <w:r w:rsidRPr="008C0708">
              <w:rPr>
                <w:rFonts w:ascii="Times New Roman" w:hAnsi="Times New Roman" w:cs="Times New Roman"/>
                <w:b/>
                <w:bCs/>
              </w:rPr>
              <w:t>177.8</w:t>
            </w:r>
          </w:p>
        </w:tc>
        <w:tc>
          <w:tcPr>
            <w:tcW w:w="1820" w:type="dxa"/>
            <w:tcBorders>
              <w:top w:val="nil"/>
              <w:left w:val="nil"/>
              <w:bottom w:val="nil"/>
              <w:right w:val="nil"/>
            </w:tcBorders>
            <w:shd w:val="clear" w:color="auto" w:fill="auto"/>
            <w:tcMar>
              <w:top w:w="15" w:type="dxa"/>
              <w:left w:w="108" w:type="dxa"/>
              <w:bottom w:w="0" w:type="dxa"/>
              <w:right w:w="108" w:type="dxa"/>
            </w:tcMar>
            <w:hideMark/>
          </w:tcPr>
          <w:p w14:paraId="553B2D94" w14:textId="77777777" w:rsidR="00BE7B9B" w:rsidRPr="008C0708" w:rsidRDefault="00BE7B9B" w:rsidP="003A1331">
            <w:pPr>
              <w:jc w:val="center"/>
              <w:rPr>
                <w:rFonts w:ascii="Times New Roman" w:hAnsi="Times New Roman" w:cs="Times New Roman"/>
                <w:lang w:val="tr-TR"/>
              </w:rPr>
            </w:pPr>
            <w:r w:rsidRPr="008C0708">
              <w:rPr>
                <w:rFonts w:ascii="Times New Roman" w:hAnsi="Times New Roman" w:cs="Times New Roman"/>
              </w:rPr>
              <w:t>36.3</w:t>
            </w:r>
          </w:p>
        </w:tc>
        <w:tc>
          <w:tcPr>
            <w:tcW w:w="1580" w:type="dxa"/>
            <w:tcBorders>
              <w:top w:val="nil"/>
              <w:left w:val="nil"/>
              <w:bottom w:val="nil"/>
              <w:right w:val="nil"/>
            </w:tcBorders>
            <w:shd w:val="clear" w:color="auto" w:fill="auto"/>
            <w:tcMar>
              <w:top w:w="15" w:type="dxa"/>
              <w:left w:w="108" w:type="dxa"/>
              <w:bottom w:w="0" w:type="dxa"/>
              <w:right w:w="108" w:type="dxa"/>
            </w:tcMar>
            <w:hideMark/>
          </w:tcPr>
          <w:p w14:paraId="5A505FC8" w14:textId="77777777" w:rsidR="00BE7B9B" w:rsidRPr="008C0708" w:rsidRDefault="00BE7B9B" w:rsidP="003A1331">
            <w:pPr>
              <w:jc w:val="center"/>
              <w:rPr>
                <w:rFonts w:ascii="Times New Roman" w:hAnsi="Times New Roman" w:cs="Times New Roman"/>
                <w:lang w:val="tr-TR"/>
              </w:rPr>
            </w:pPr>
            <w:r w:rsidRPr="008C0708">
              <w:rPr>
                <w:rFonts w:ascii="Times New Roman" w:hAnsi="Times New Roman" w:cs="Times New Roman"/>
              </w:rPr>
              <w:t>0.8271</w:t>
            </w:r>
          </w:p>
        </w:tc>
      </w:tr>
      <w:tr w:rsidR="00BE7B9B" w:rsidRPr="008C0708" w14:paraId="5B8E9ECF" w14:textId="77777777" w:rsidTr="003A1331">
        <w:trPr>
          <w:trHeight w:val="367"/>
        </w:trPr>
        <w:tc>
          <w:tcPr>
            <w:tcW w:w="1760" w:type="dxa"/>
            <w:tcBorders>
              <w:top w:val="nil"/>
              <w:left w:val="nil"/>
              <w:bottom w:val="nil"/>
              <w:right w:val="nil"/>
            </w:tcBorders>
            <w:shd w:val="clear" w:color="auto" w:fill="auto"/>
            <w:tcMar>
              <w:top w:w="15" w:type="dxa"/>
              <w:left w:w="108" w:type="dxa"/>
              <w:bottom w:w="0" w:type="dxa"/>
              <w:right w:w="108" w:type="dxa"/>
            </w:tcMar>
            <w:hideMark/>
          </w:tcPr>
          <w:p w14:paraId="7753C112" w14:textId="77777777" w:rsidR="00BE7B9B" w:rsidRPr="008C0708" w:rsidRDefault="00BE7B9B" w:rsidP="003A1331">
            <w:pPr>
              <w:jc w:val="center"/>
              <w:rPr>
                <w:rFonts w:ascii="Times New Roman" w:hAnsi="Times New Roman" w:cs="Times New Roman"/>
                <w:lang w:val="tr-TR"/>
              </w:rPr>
            </w:pPr>
            <w:r w:rsidRPr="008C0708">
              <w:rPr>
                <w:rFonts w:ascii="Times New Roman" w:hAnsi="Times New Roman" w:cs="Times New Roman"/>
                <w:b/>
                <w:bCs/>
              </w:rPr>
              <w:t>152.4</w:t>
            </w:r>
          </w:p>
        </w:tc>
        <w:tc>
          <w:tcPr>
            <w:tcW w:w="1820" w:type="dxa"/>
            <w:tcBorders>
              <w:top w:val="nil"/>
              <w:left w:val="nil"/>
              <w:bottom w:val="nil"/>
              <w:right w:val="nil"/>
            </w:tcBorders>
            <w:shd w:val="clear" w:color="auto" w:fill="auto"/>
            <w:tcMar>
              <w:top w:w="15" w:type="dxa"/>
              <w:left w:w="108" w:type="dxa"/>
              <w:bottom w:w="0" w:type="dxa"/>
              <w:right w:w="108" w:type="dxa"/>
            </w:tcMar>
            <w:hideMark/>
          </w:tcPr>
          <w:p w14:paraId="6322C0D4" w14:textId="77777777" w:rsidR="00BE7B9B" w:rsidRPr="008C0708" w:rsidRDefault="00BE7B9B" w:rsidP="003A1331">
            <w:pPr>
              <w:jc w:val="center"/>
              <w:rPr>
                <w:rFonts w:ascii="Times New Roman" w:hAnsi="Times New Roman" w:cs="Times New Roman"/>
                <w:lang w:val="tr-TR"/>
              </w:rPr>
            </w:pPr>
            <w:r w:rsidRPr="008C0708">
              <w:rPr>
                <w:rFonts w:ascii="Times New Roman" w:hAnsi="Times New Roman" w:cs="Times New Roman"/>
              </w:rPr>
              <w:t>45.4</w:t>
            </w:r>
          </w:p>
        </w:tc>
        <w:tc>
          <w:tcPr>
            <w:tcW w:w="1580" w:type="dxa"/>
            <w:tcBorders>
              <w:top w:val="nil"/>
              <w:left w:val="nil"/>
              <w:bottom w:val="nil"/>
              <w:right w:val="nil"/>
            </w:tcBorders>
            <w:shd w:val="clear" w:color="auto" w:fill="auto"/>
            <w:tcMar>
              <w:top w:w="15" w:type="dxa"/>
              <w:left w:w="108" w:type="dxa"/>
              <w:bottom w:w="0" w:type="dxa"/>
              <w:right w:w="108" w:type="dxa"/>
            </w:tcMar>
            <w:hideMark/>
          </w:tcPr>
          <w:p w14:paraId="474C776E" w14:textId="77777777" w:rsidR="00BE7B9B" w:rsidRPr="008C0708" w:rsidRDefault="00BE7B9B" w:rsidP="003A1331">
            <w:pPr>
              <w:jc w:val="center"/>
              <w:rPr>
                <w:rFonts w:ascii="Times New Roman" w:hAnsi="Times New Roman" w:cs="Times New Roman"/>
                <w:lang w:val="tr-TR"/>
              </w:rPr>
            </w:pPr>
            <w:r w:rsidRPr="008C0708">
              <w:rPr>
                <w:rFonts w:ascii="Times New Roman" w:hAnsi="Times New Roman" w:cs="Times New Roman"/>
              </w:rPr>
              <w:t>0.7983</w:t>
            </w:r>
          </w:p>
        </w:tc>
      </w:tr>
      <w:tr w:rsidR="00BE7B9B" w:rsidRPr="008C0708" w14:paraId="4B985310" w14:textId="77777777" w:rsidTr="003A1331">
        <w:trPr>
          <w:trHeight w:val="367"/>
        </w:trPr>
        <w:tc>
          <w:tcPr>
            <w:tcW w:w="1760" w:type="dxa"/>
            <w:tcBorders>
              <w:top w:val="nil"/>
              <w:left w:val="nil"/>
              <w:bottom w:val="nil"/>
              <w:right w:val="nil"/>
            </w:tcBorders>
            <w:shd w:val="clear" w:color="auto" w:fill="auto"/>
            <w:tcMar>
              <w:top w:w="15" w:type="dxa"/>
              <w:left w:w="108" w:type="dxa"/>
              <w:bottom w:w="0" w:type="dxa"/>
              <w:right w:w="108" w:type="dxa"/>
            </w:tcMar>
            <w:hideMark/>
          </w:tcPr>
          <w:p w14:paraId="096F61F7" w14:textId="77777777" w:rsidR="00BE7B9B" w:rsidRPr="008C0708" w:rsidRDefault="00BE7B9B" w:rsidP="003A1331">
            <w:pPr>
              <w:jc w:val="center"/>
              <w:rPr>
                <w:rFonts w:ascii="Times New Roman" w:hAnsi="Times New Roman" w:cs="Times New Roman"/>
                <w:lang w:val="tr-TR"/>
              </w:rPr>
            </w:pPr>
            <w:r w:rsidRPr="008C0708">
              <w:rPr>
                <w:rFonts w:ascii="Times New Roman" w:hAnsi="Times New Roman" w:cs="Times New Roman"/>
                <w:b/>
                <w:bCs/>
              </w:rPr>
              <w:t>127</w:t>
            </w:r>
          </w:p>
        </w:tc>
        <w:tc>
          <w:tcPr>
            <w:tcW w:w="1820" w:type="dxa"/>
            <w:tcBorders>
              <w:top w:val="nil"/>
              <w:left w:val="nil"/>
              <w:bottom w:val="nil"/>
              <w:right w:val="nil"/>
            </w:tcBorders>
            <w:shd w:val="clear" w:color="auto" w:fill="auto"/>
            <w:tcMar>
              <w:top w:w="15" w:type="dxa"/>
              <w:left w:w="108" w:type="dxa"/>
              <w:bottom w:w="0" w:type="dxa"/>
              <w:right w:w="108" w:type="dxa"/>
            </w:tcMar>
            <w:hideMark/>
          </w:tcPr>
          <w:p w14:paraId="110DF063" w14:textId="77777777" w:rsidR="00BE7B9B" w:rsidRPr="008C0708" w:rsidRDefault="00BE7B9B" w:rsidP="003A1331">
            <w:pPr>
              <w:jc w:val="center"/>
              <w:rPr>
                <w:rFonts w:ascii="Times New Roman" w:hAnsi="Times New Roman" w:cs="Times New Roman"/>
                <w:lang w:val="tr-TR"/>
              </w:rPr>
            </w:pPr>
            <w:r w:rsidRPr="008C0708">
              <w:rPr>
                <w:rFonts w:ascii="Times New Roman" w:hAnsi="Times New Roman" w:cs="Times New Roman"/>
              </w:rPr>
              <w:t>54.5</w:t>
            </w:r>
          </w:p>
        </w:tc>
        <w:tc>
          <w:tcPr>
            <w:tcW w:w="1580" w:type="dxa"/>
            <w:tcBorders>
              <w:top w:val="nil"/>
              <w:left w:val="nil"/>
              <w:bottom w:val="nil"/>
              <w:right w:val="nil"/>
            </w:tcBorders>
            <w:shd w:val="clear" w:color="auto" w:fill="auto"/>
            <w:tcMar>
              <w:top w:w="15" w:type="dxa"/>
              <w:left w:w="108" w:type="dxa"/>
              <w:bottom w:w="0" w:type="dxa"/>
              <w:right w:w="108" w:type="dxa"/>
            </w:tcMar>
            <w:hideMark/>
          </w:tcPr>
          <w:p w14:paraId="5ECBCD85" w14:textId="77777777" w:rsidR="00BE7B9B" w:rsidRPr="008C0708" w:rsidRDefault="00BE7B9B" w:rsidP="003A1331">
            <w:pPr>
              <w:jc w:val="center"/>
              <w:rPr>
                <w:rFonts w:ascii="Times New Roman" w:hAnsi="Times New Roman" w:cs="Times New Roman"/>
                <w:lang w:val="tr-TR"/>
              </w:rPr>
            </w:pPr>
            <w:r w:rsidRPr="008C0708">
              <w:rPr>
                <w:rFonts w:ascii="Times New Roman" w:hAnsi="Times New Roman" w:cs="Times New Roman"/>
              </w:rPr>
              <w:t>0.758</w:t>
            </w:r>
          </w:p>
        </w:tc>
      </w:tr>
      <w:tr w:rsidR="00BE7B9B" w:rsidRPr="008C0708" w14:paraId="4301A99E" w14:textId="77777777" w:rsidTr="003A1331">
        <w:trPr>
          <w:trHeight w:val="367"/>
        </w:trPr>
        <w:tc>
          <w:tcPr>
            <w:tcW w:w="1760"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2DB76E4C" w14:textId="77777777" w:rsidR="00BE7B9B" w:rsidRPr="008C0708" w:rsidRDefault="00BE7B9B" w:rsidP="003A1331">
            <w:pPr>
              <w:jc w:val="center"/>
              <w:rPr>
                <w:rFonts w:ascii="Times New Roman" w:hAnsi="Times New Roman" w:cs="Times New Roman"/>
                <w:lang w:val="tr-TR"/>
              </w:rPr>
            </w:pPr>
            <w:r w:rsidRPr="008C0708">
              <w:rPr>
                <w:rFonts w:ascii="Times New Roman" w:hAnsi="Times New Roman" w:cs="Times New Roman"/>
                <w:b/>
                <w:bCs/>
              </w:rPr>
              <w:t>101.6</w:t>
            </w:r>
          </w:p>
        </w:tc>
        <w:tc>
          <w:tcPr>
            <w:tcW w:w="1820"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710F1925" w14:textId="77777777" w:rsidR="00BE7B9B" w:rsidRPr="008C0708" w:rsidRDefault="00BE7B9B" w:rsidP="003A1331">
            <w:pPr>
              <w:jc w:val="center"/>
              <w:rPr>
                <w:rFonts w:ascii="Times New Roman" w:hAnsi="Times New Roman" w:cs="Times New Roman"/>
                <w:lang w:val="tr-TR"/>
              </w:rPr>
            </w:pPr>
            <w:r w:rsidRPr="008C0708">
              <w:rPr>
                <w:rFonts w:ascii="Times New Roman" w:hAnsi="Times New Roman" w:cs="Times New Roman"/>
              </w:rPr>
              <w:t>63.6</w:t>
            </w:r>
          </w:p>
        </w:tc>
        <w:tc>
          <w:tcPr>
            <w:tcW w:w="1580"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6B44A1D7" w14:textId="77777777" w:rsidR="00BE7B9B" w:rsidRPr="008C0708" w:rsidRDefault="00BE7B9B" w:rsidP="003A1331">
            <w:pPr>
              <w:jc w:val="center"/>
              <w:rPr>
                <w:rFonts w:ascii="Times New Roman" w:hAnsi="Times New Roman" w:cs="Times New Roman"/>
                <w:lang w:val="tr-TR"/>
              </w:rPr>
            </w:pPr>
            <w:r w:rsidRPr="008C0708">
              <w:rPr>
                <w:rFonts w:ascii="Times New Roman" w:hAnsi="Times New Roman" w:cs="Times New Roman"/>
              </w:rPr>
              <w:t>0.6975</w:t>
            </w:r>
          </w:p>
        </w:tc>
      </w:tr>
    </w:tbl>
    <w:p w14:paraId="1DD1AA75" w14:textId="77777777" w:rsidR="00BE7B9B" w:rsidRDefault="00BE7B9B" w:rsidP="00A13BFC">
      <w:pPr>
        <w:spacing w:line="480" w:lineRule="auto"/>
        <w:jc w:val="both"/>
        <w:rPr>
          <w:rFonts w:ascii="Times New Roman" w:hAnsi="Times New Roman" w:cs="Times New Roman"/>
        </w:rPr>
      </w:pPr>
    </w:p>
    <w:p w14:paraId="31909740" w14:textId="0CE73CDB" w:rsidR="00687D21" w:rsidRDefault="001F2C61" w:rsidP="001F2C61">
      <w:pPr>
        <w:keepNext/>
        <w:spacing w:line="480" w:lineRule="auto"/>
        <w:jc w:val="center"/>
      </w:pPr>
      <w:r>
        <w:rPr>
          <w:noProof/>
        </w:rPr>
        <w:lastRenderedPageBreak/>
        <w:drawing>
          <wp:inline distT="0" distB="0" distL="0" distR="0" wp14:anchorId="5C00432A" wp14:editId="02255ED3">
            <wp:extent cx="4485736" cy="3979014"/>
            <wp:effectExtent l="0" t="0" r="0" b="254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493639" cy="3986024"/>
                    </a:xfrm>
                    <a:prstGeom prst="rect">
                      <a:avLst/>
                    </a:prstGeom>
                  </pic:spPr>
                </pic:pic>
              </a:graphicData>
            </a:graphic>
          </wp:inline>
        </w:drawing>
      </w:r>
      <w:r>
        <w:rPr>
          <w:noProof/>
        </w:rPr>
        <w:drawing>
          <wp:inline distT="0" distB="0" distL="0" distR="0" wp14:anchorId="5D98FD1F" wp14:editId="25704416">
            <wp:extent cx="3599628" cy="2812211"/>
            <wp:effectExtent l="0" t="0" r="1270" b="762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621964" cy="2829661"/>
                    </a:xfrm>
                    <a:prstGeom prst="rect">
                      <a:avLst/>
                    </a:prstGeom>
                  </pic:spPr>
                </pic:pic>
              </a:graphicData>
            </a:graphic>
          </wp:inline>
        </w:drawing>
      </w:r>
    </w:p>
    <w:p w14:paraId="5D8EF1B5" w14:textId="0B542FF1" w:rsidR="005E40EA" w:rsidRPr="00911C83" w:rsidRDefault="00687D21" w:rsidP="00911C83">
      <w:pPr>
        <w:pStyle w:val="Caption"/>
      </w:pPr>
      <w:bookmarkStart w:id="108" w:name="_Toc77751009"/>
      <w:r>
        <w:t xml:space="preserve">Figure </w:t>
      </w:r>
      <w:fldSimple w:instr=" STYLEREF 1 \s ">
        <w:r w:rsidR="00EC0CBF">
          <w:rPr>
            <w:noProof/>
          </w:rPr>
          <w:t>5</w:t>
        </w:r>
      </w:fldSimple>
      <w:r w:rsidR="00EC0CBF">
        <w:t>.</w:t>
      </w:r>
      <w:fldSimple w:instr=" SEQ Figure \* ARABIC \s 1 ">
        <w:r w:rsidR="00EC0CBF">
          <w:rPr>
            <w:noProof/>
          </w:rPr>
          <w:t>4</w:t>
        </w:r>
      </w:fldSimple>
      <w:r>
        <w:t xml:space="preserve"> </w:t>
      </w:r>
      <w:r w:rsidRPr="00780C1D">
        <w:rPr>
          <w:bCs w:val="0"/>
        </w:rPr>
        <w:t>Exploded view of in-plane permeability measurement experimental setup.</w:t>
      </w:r>
      <w:bookmarkEnd w:id="108"/>
    </w:p>
    <w:p w14:paraId="33B6B930" w14:textId="77777777" w:rsidR="008C0708" w:rsidRDefault="008C0708" w:rsidP="00A13BFC">
      <w:pPr>
        <w:spacing w:line="480" w:lineRule="auto"/>
        <w:jc w:val="both"/>
        <w:rPr>
          <w:rFonts w:ascii="Times New Roman" w:hAnsi="Times New Roman" w:cs="Times New Roman"/>
        </w:rPr>
      </w:pPr>
    </w:p>
    <w:p w14:paraId="0475CDD7" w14:textId="40B8AB83" w:rsidR="006D7123" w:rsidRDefault="0037411A" w:rsidP="0037411A">
      <w:pPr>
        <w:keepNext/>
        <w:spacing w:line="480" w:lineRule="auto"/>
        <w:jc w:val="center"/>
      </w:pPr>
      <w:r>
        <w:rPr>
          <w:noProof/>
        </w:rPr>
        <w:lastRenderedPageBreak/>
        <w:drawing>
          <wp:inline distT="0" distB="0" distL="0" distR="0" wp14:anchorId="079888AD" wp14:editId="01BFFE4A">
            <wp:extent cx="4352925" cy="32670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352925" cy="3267075"/>
                    </a:xfrm>
                    <a:prstGeom prst="rect">
                      <a:avLst/>
                    </a:prstGeom>
                  </pic:spPr>
                </pic:pic>
              </a:graphicData>
            </a:graphic>
          </wp:inline>
        </w:drawing>
      </w:r>
    </w:p>
    <w:p w14:paraId="366658BE" w14:textId="1850853F" w:rsidR="006D7123" w:rsidRPr="003E621D" w:rsidRDefault="006D7123" w:rsidP="006D7123">
      <w:pPr>
        <w:pStyle w:val="Caption"/>
      </w:pPr>
      <w:bookmarkStart w:id="109" w:name="_Toc77751010"/>
      <w:r>
        <w:t xml:space="preserve">Figure </w:t>
      </w:r>
      <w:fldSimple w:instr=" STYLEREF 1 \s ">
        <w:r w:rsidR="00EC0CBF">
          <w:rPr>
            <w:noProof/>
          </w:rPr>
          <w:t>5</w:t>
        </w:r>
      </w:fldSimple>
      <w:r w:rsidR="00EC0CBF">
        <w:t>.</w:t>
      </w:r>
      <w:fldSimple w:instr=" SEQ Figure \* ARABIC \s 1 ">
        <w:r w:rsidR="00EC0CBF">
          <w:rPr>
            <w:noProof/>
          </w:rPr>
          <w:t>5</w:t>
        </w:r>
      </w:fldSimple>
      <w:r>
        <w:t xml:space="preserve"> </w:t>
      </w:r>
      <w:r w:rsidRPr="0046664B">
        <w:rPr>
          <w:bCs w:val="0"/>
        </w:rPr>
        <w:t>An image of carbon paper electrode macropore structure under optical microscope</w:t>
      </w:r>
      <w:bookmarkEnd w:id="109"/>
    </w:p>
    <w:p w14:paraId="0B904A71" w14:textId="4253F105" w:rsidR="001C309D" w:rsidRDefault="001C309D" w:rsidP="001C309D">
      <w:pPr>
        <w:spacing w:line="480" w:lineRule="auto"/>
        <w:jc w:val="center"/>
        <w:rPr>
          <w:rFonts w:ascii="Times New Roman" w:hAnsi="Times New Roman" w:cs="Times New Roman"/>
        </w:rPr>
      </w:pPr>
    </w:p>
    <w:p w14:paraId="295233B2" w14:textId="6BE5590D" w:rsidR="006D7123" w:rsidRDefault="006D7123" w:rsidP="001C309D">
      <w:pPr>
        <w:spacing w:line="480" w:lineRule="auto"/>
        <w:jc w:val="center"/>
        <w:rPr>
          <w:rFonts w:ascii="Times New Roman" w:hAnsi="Times New Roman" w:cs="Times New Roman"/>
        </w:rPr>
      </w:pPr>
    </w:p>
    <w:p w14:paraId="58963C4F" w14:textId="0ABE0868" w:rsidR="0037411A" w:rsidRDefault="0037411A" w:rsidP="001C309D">
      <w:pPr>
        <w:spacing w:line="480" w:lineRule="auto"/>
        <w:jc w:val="center"/>
        <w:rPr>
          <w:rFonts w:ascii="Times New Roman" w:hAnsi="Times New Roman" w:cs="Times New Roman"/>
        </w:rPr>
      </w:pPr>
    </w:p>
    <w:p w14:paraId="37552FD6" w14:textId="5A18E51B" w:rsidR="00BE7B9B" w:rsidRDefault="00BE7B9B" w:rsidP="001C309D">
      <w:pPr>
        <w:spacing w:line="480" w:lineRule="auto"/>
        <w:jc w:val="center"/>
        <w:rPr>
          <w:rFonts w:ascii="Times New Roman" w:hAnsi="Times New Roman" w:cs="Times New Roman"/>
        </w:rPr>
      </w:pPr>
    </w:p>
    <w:p w14:paraId="081A17C6" w14:textId="6C0ECE09" w:rsidR="00BE7B9B" w:rsidRDefault="00BE7B9B" w:rsidP="001C309D">
      <w:pPr>
        <w:spacing w:line="480" w:lineRule="auto"/>
        <w:jc w:val="center"/>
        <w:rPr>
          <w:rFonts w:ascii="Times New Roman" w:hAnsi="Times New Roman" w:cs="Times New Roman"/>
        </w:rPr>
      </w:pPr>
    </w:p>
    <w:p w14:paraId="0F031793" w14:textId="04AC0FE3" w:rsidR="00BE7B9B" w:rsidRDefault="00BE7B9B" w:rsidP="001C309D">
      <w:pPr>
        <w:spacing w:line="480" w:lineRule="auto"/>
        <w:jc w:val="center"/>
        <w:rPr>
          <w:rFonts w:ascii="Times New Roman" w:hAnsi="Times New Roman" w:cs="Times New Roman"/>
        </w:rPr>
      </w:pPr>
    </w:p>
    <w:p w14:paraId="57EA34C1" w14:textId="4EF6C048" w:rsidR="00BE7B9B" w:rsidRDefault="00BE7B9B" w:rsidP="001C309D">
      <w:pPr>
        <w:spacing w:line="480" w:lineRule="auto"/>
        <w:jc w:val="center"/>
        <w:rPr>
          <w:rFonts w:ascii="Times New Roman" w:hAnsi="Times New Roman" w:cs="Times New Roman"/>
        </w:rPr>
      </w:pPr>
    </w:p>
    <w:p w14:paraId="6B3B60C5" w14:textId="5FFC64DE" w:rsidR="00BE7B9B" w:rsidRDefault="00BE7B9B" w:rsidP="001C309D">
      <w:pPr>
        <w:spacing w:line="480" w:lineRule="auto"/>
        <w:jc w:val="center"/>
        <w:rPr>
          <w:rFonts w:ascii="Times New Roman" w:hAnsi="Times New Roman" w:cs="Times New Roman"/>
        </w:rPr>
      </w:pPr>
    </w:p>
    <w:p w14:paraId="70B689DD" w14:textId="77777777" w:rsidR="00BE7B9B" w:rsidRDefault="00BE7B9B" w:rsidP="001C309D">
      <w:pPr>
        <w:spacing w:line="480" w:lineRule="auto"/>
        <w:jc w:val="center"/>
        <w:rPr>
          <w:rFonts w:ascii="Times New Roman" w:hAnsi="Times New Roman" w:cs="Times New Roman"/>
        </w:rPr>
      </w:pPr>
    </w:p>
    <w:p w14:paraId="5D1DE1E7" w14:textId="77777777" w:rsidR="0037411A" w:rsidRDefault="0037411A" w:rsidP="001C309D">
      <w:pPr>
        <w:spacing w:line="480" w:lineRule="auto"/>
        <w:jc w:val="center"/>
        <w:rPr>
          <w:rFonts w:ascii="Times New Roman" w:hAnsi="Times New Roman" w:cs="Times New Roman"/>
        </w:rPr>
      </w:pPr>
    </w:p>
    <w:p w14:paraId="230EBC2A" w14:textId="13386F08" w:rsidR="009D57BE" w:rsidRDefault="00046200" w:rsidP="00BA7DC8">
      <w:pPr>
        <w:pStyle w:val="Heading2"/>
        <w:spacing w:line="480" w:lineRule="auto"/>
        <w:jc w:val="left"/>
      </w:pPr>
      <w:bookmarkStart w:id="110" w:name="_Toc77751400"/>
      <w:r>
        <w:lastRenderedPageBreak/>
        <w:t>5.3 Results and discussion</w:t>
      </w:r>
      <w:bookmarkEnd w:id="110"/>
      <w:r>
        <w:t xml:space="preserve"> </w:t>
      </w:r>
    </w:p>
    <w:p w14:paraId="7D94EBF7" w14:textId="4377305B" w:rsidR="00B6793E" w:rsidRDefault="009A5F9D" w:rsidP="003D4F24">
      <w:pPr>
        <w:spacing w:line="480" w:lineRule="auto"/>
        <w:ind w:firstLine="720"/>
        <w:jc w:val="both"/>
        <w:rPr>
          <w:rFonts w:ascii="Times New Roman" w:hAnsi="Times New Roman" w:cs="Times New Roman"/>
        </w:rPr>
      </w:pPr>
      <w:r>
        <w:rPr>
          <w:rFonts w:ascii="Times New Roman" w:hAnsi="Times New Roman" w:cs="Times New Roman"/>
        </w:rPr>
        <w:t xml:space="preserve">Experimental measurements </w:t>
      </w:r>
      <w:r w:rsidR="00883519">
        <w:rPr>
          <w:rFonts w:ascii="Times New Roman" w:hAnsi="Times New Roman" w:cs="Times New Roman"/>
        </w:rPr>
        <w:t>we</w:t>
      </w:r>
      <w:r>
        <w:rPr>
          <w:rFonts w:ascii="Times New Roman" w:hAnsi="Times New Roman" w:cs="Times New Roman"/>
        </w:rPr>
        <w:t xml:space="preserve">re carried out employing </w:t>
      </w:r>
      <w:r w:rsidR="00883519">
        <w:rPr>
          <w:rFonts w:ascii="Times New Roman" w:hAnsi="Times New Roman" w:cs="Times New Roman"/>
        </w:rPr>
        <w:t xml:space="preserve">the </w:t>
      </w:r>
      <w:r>
        <w:rPr>
          <w:rFonts w:ascii="Times New Roman" w:hAnsi="Times New Roman" w:cs="Times New Roman"/>
        </w:rPr>
        <w:t xml:space="preserve">permeability cell experimental setup shown in Figure 5.4.  The </w:t>
      </w:r>
      <w:r w:rsidR="00EB6556">
        <w:rPr>
          <w:rFonts w:ascii="Times New Roman" w:hAnsi="Times New Roman" w:cs="Times New Roman"/>
        </w:rPr>
        <w:t>idea behind this setup is based on determining hydraulic losses as a function of electrode compression to determine permeability</w:t>
      </w:r>
      <w:r>
        <w:rPr>
          <w:rFonts w:ascii="Times New Roman" w:hAnsi="Times New Roman" w:cs="Times New Roman"/>
        </w:rPr>
        <w:t xml:space="preserve">. </w:t>
      </w:r>
      <w:r w:rsidR="00B6793E">
        <w:rPr>
          <w:rFonts w:ascii="Times New Roman" w:hAnsi="Times New Roman" w:cs="Times New Roman"/>
        </w:rPr>
        <w:t xml:space="preserve">Figure 5.6 shows pressure drop per length as a function of </w:t>
      </w:r>
      <w:r w:rsidR="00125D8D">
        <w:rPr>
          <w:rFonts w:ascii="Times New Roman" w:hAnsi="Times New Roman" w:cs="Times New Roman"/>
        </w:rPr>
        <w:t xml:space="preserve">porosity for the </w:t>
      </w:r>
      <w:r w:rsidR="00CD5BBC">
        <w:rPr>
          <w:rFonts w:ascii="Times New Roman" w:hAnsi="Times New Roman" w:cs="Times New Roman"/>
        </w:rPr>
        <w:t xml:space="preserve">electrolyte </w:t>
      </w:r>
      <w:r w:rsidR="00B6793E">
        <w:rPr>
          <w:rFonts w:ascii="Times New Roman" w:hAnsi="Times New Roman" w:cs="Times New Roman"/>
        </w:rPr>
        <w:t>flow rate</w:t>
      </w:r>
      <w:r w:rsidR="00125D8D">
        <w:rPr>
          <w:rFonts w:ascii="Times New Roman" w:hAnsi="Times New Roman" w:cs="Times New Roman"/>
        </w:rPr>
        <w:t xml:space="preserve"> from 10 to 50 mL </w:t>
      </w:r>
      <w:proofErr w:type="gramStart"/>
      <w:r w:rsidR="00125D8D">
        <w:rPr>
          <w:rFonts w:ascii="Times New Roman" w:hAnsi="Times New Roman" w:cs="Times New Roman"/>
        </w:rPr>
        <w:t>min</w:t>
      </w:r>
      <w:r w:rsidR="00125D8D">
        <w:rPr>
          <w:rFonts w:ascii="Times New Roman" w:hAnsi="Times New Roman" w:cs="Times New Roman"/>
          <w:vertAlign w:val="superscript"/>
        </w:rPr>
        <w:t>-1</w:t>
      </w:r>
      <w:proofErr w:type="gramEnd"/>
      <w:r w:rsidR="00125D8D">
        <w:rPr>
          <w:rFonts w:ascii="Times New Roman" w:hAnsi="Times New Roman" w:cs="Times New Roman"/>
        </w:rPr>
        <w:t>.</w:t>
      </w:r>
      <w:r w:rsidR="00B6793E">
        <w:rPr>
          <w:rFonts w:ascii="Times New Roman" w:hAnsi="Times New Roman" w:cs="Times New Roman"/>
        </w:rPr>
        <w:t xml:space="preserve"> </w:t>
      </w:r>
      <w:r w:rsidR="00CD5BBC">
        <w:rPr>
          <w:rFonts w:ascii="Times New Roman" w:hAnsi="Times New Roman" w:cs="Times New Roman"/>
        </w:rPr>
        <w:t xml:space="preserve">Since </w:t>
      </w:r>
      <w:r w:rsidR="002E0C3C">
        <w:rPr>
          <w:rFonts w:ascii="Times New Roman" w:hAnsi="Times New Roman" w:cs="Times New Roman"/>
        </w:rPr>
        <w:t xml:space="preserve">pressure drop data show </w:t>
      </w:r>
      <w:r w:rsidR="00883519">
        <w:rPr>
          <w:rFonts w:ascii="Times New Roman" w:hAnsi="Times New Roman" w:cs="Times New Roman"/>
        </w:rPr>
        <w:t xml:space="preserve">a </w:t>
      </w:r>
      <w:r w:rsidR="002E0C3C">
        <w:rPr>
          <w:rFonts w:ascii="Times New Roman" w:hAnsi="Times New Roman" w:cs="Times New Roman"/>
        </w:rPr>
        <w:t>linear relation</w:t>
      </w:r>
      <w:r w:rsidR="00883519">
        <w:rPr>
          <w:rFonts w:ascii="Times New Roman" w:hAnsi="Times New Roman" w:cs="Times New Roman"/>
        </w:rPr>
        <w:t>ship</w:t>
      </w:r>
      <w:r w:rsidR="002E0C3C">
        <w:rPr>
          <w:rFonts w:ascii="Times New Roman" w:hAnsi="Times New Roman" w:cs="Times New Roman"/>
        </w:rPr>
        <w:t xml:space="preserve"> with flow rate</w:t>
      </w:r>
      <w:r w:rsidR="00CD5BBC">
        <w:rPr>
          <w:rFonts w:ascii="Times New Roman" w:hAnsi="Times New Roman" w:cs="Times New Roman"/>
        </w:rPr>
        <w:t xml:space="preserve"> for all porosities,</w:t>
      </w:r>
      <w:r w:rsidR="002E0C3C">
        <w:rPr>
          <w:rFonts w:ascii="Times New Roman" w:hAnsi="Times New Roman" w:cs="Times New Roman"/>
        </w:rPr>
        <w:t xml:space="preserve"> </w:t>
      </w:r>
      <w:r w:rsidR="00CD5BBC">
        <w:rPr>
          <w:rFonts w:ascii="Times New Roman" w:hAnsi="Times New Roman" w:cs="Times New Roman"/>
        </w:rPr>
        <w:t xml:space="preserve">1D </w:t>
      </w:r>
      <w:r w:rsidR="002E0C3C">
        <w:rPr>
          <w:rFonts w:ascii="Times New Roman" w:hAnsi="Times New Roman" w:cs="Times New Roman"/>
        </w:rPr>
        <w:t>Darcy’s equation</w:t>
      </w:r>
      <w:r w:rsidR="00AE6DD2">
        <w:rPr>
          <w:rFonts w:ascii="Times New Roman" w:hAnsi="Times New Roman" w:cs="Times New Roman"/>
        </w:rPr>
        <w:t xml:space="preserve"> for incompressible flow</w:t>
      </w:r>
      <w:r w:rsidR="002E0C3C">
        <w:rPr>
          <w:rFonts w:ascii="Times New Roman" w:hAnsi="Times New Roman" w:cs="Times New Roman"/>
        </w:rPr>
        <w:t xml:space="preserve"> is fit</w:t>
      </w:r>
      <w:r w:rsidR="0008286F">
        <w:rPr>
          <w:rFonts w:ascii="Times New Roman" w:hAnsi="Times New Roman" w:cs="Times New Roman"/>
        </w:rPr>
        <w:t>ted</w:t>
      </w:r>
      <w:r w:rsidR="002E0C3C">
        <w:rPr>
          <w:rFonts w:ascii="Times New Roman" w:hAnsi="Times New Roman" w:cs="Times New Roman"/>
        </w:rPr>
        <w:t xml:space="preserve"> </w:t>
      </w:r>
      <w:r w:rsidR="00883519">
        <w:rPr>
          <w:rFonts w:ascii="Times New Roman" w:hAnsi="Times New Roman" w:cs="Times New Roman"/>
        </w:rPr>
        <w:t xml:space="preserve">to </w:t>
      </w:r>
      <w:r w:rsidR="002E0C3C">
        <w:rPr>
          <w:rFonts w:ascii="Times New Roman" w:hAnsi="Times New Roman" w:cs="Times New Roman"/>
        </w:rPr>
        <w:t>experimental data</w:t>
      </w:r>
      <w:r w:rsidR="0008286F">
        <w:rPr>
          <w:rFonts w:ascii="Times New Roman" w:hAnsi="Times New Roman" w:cs="Times New Roman"/>
        </w:rPr>
        <w:t xml:space="preserve"> to calculate electrode effective permeability</w:t>
      </w:r>
      <w:r w:rsidR="002E0C3C">
        <w:rPr>
          <w:rFonts w:ascii="Times New Roman" w:hAnsi="Times New Roman" w:cs="Times New Roman"/>
        </w:rPr>
        <w:t>.</w:t>
      </w:r>
      <w:r w:rsidR="00EC0631">
        <w:rPr>
          <w:rFonts w:ascii="Times New Roman" w:hAnsi="Times New Roman" w:cs="Times New Roman"/>
        </w:rPr>
        <w:t xml:space="preserve"> </w:t>
      </w:r>
    </w:p>
    <w:p w14:paraId="6981F8CA" w14:textId="6A878983" w:rsidR="00712BC2" w:rsidRPr="00712BC2" w:rsidRDefault="000A100D" w:rsidP="003D4F24">
      <w:pPr>
        <w:spacing w:line="480" w:lineRule="auto"/>
        <w:ind w:firstLine="720"/>
        <w:jc w:val="both"/>
        <w:rPr>
          <w:rFonts w:ascii="Times New Roman" w:hAnsi="Times New Roman" w:cs="Times New Roman"/>
        </w:rPr>
      </w:pPr>
      <w:r>
        <w:rPr>
          <w:rFonts w:ascii="Times New Roman" w:hAnsi="Times New Roman" w:cs="Times New Roman"/>
        </w:rPr>
        <w:t xml:space="preserve">Initial simulations </w:t>
      </w:r>
      <w:r w:rsidR="00883519">
        <w:rPr>
          <w:rFonts w:ascii="Times New Roman" w:hAnsi="Times New Roman" w:cs="Times New Roman"/>
        </w:rPr>
        <w:t>we</w:t>
      </w:r>
      <w:r>
        <w:rPr>
          <w:rFonts w:ascii="Times New Roman" w:hAnsi="Times New Roman" w:cs="Times New Roman"/>
        </w:rPr>
        <w:t xml:space="preserve">re </w:t>
      </w:r>
      <w:r w:rsidR="000C67F4">
        <w:rPr>
          <w:rFonts w:ascii="Times New Roman" w:hAnsi="Times New Roman" w:cs="Times New Roman"/>
        </w:rPr>
        <w:t>performed</w:t>
      </w:r>
      <w:r>
        <w:rPr>
          <w:rFonts w:ascii="Times New Roman" w:hAnsi="Times New Roman" w:cs="Times New Roman"/>
        </w:rPr>
        <w:t xml:space="preserve"> </w:t>
      </w:r>
      <w:r w:rsidR="000C67F4">
        <w:rPr>
          <w:rFonts w:ascii="Times New Roman" w:hAnsi="Times New Roman" w:cs="Times New Roman"/>
        </w:rPr>
        <w:t>for</w:t>
      </w:r>
      <w:r>
        <w:rPr>
          <w:rFonts w:ascii="Times New Roman" w:hAnsi="Times New Roman" w:cs="Times New Roman"/>
        </w:rPr>
        <w:t xml:space="preserve"> four different fiber radi</w:t>
      </w:r>
      <w:r w:rsidR="00883519">
        <w:rPr>
          <w:rFonts w:ascii="Times New Roman" w:hAnsi="Times New Roman" w:cs="Times New Roman"/>
        </w:rPr>
        <w:t>i</w:t>
      </w:r>
      <w:r>
        <w:rPr>
          <w:rFonts w:ascii="Times New Roman" w:hAnsi="Times New Roman" w:cs="Times New Roman"/>
        </w:rPr>
        <w:t xml:space="preserve"> (r = 2, 3, 4, and 5 lattice unit) for </w:t>
      </w:r>
      <w:r w:rsidR="00A65B68">
        <w:rPr>
          <w:rFonts w:ascii="Times New Roman" w:hAnsi="Times New Roman" w:cs="Times New Roman"/>
        </w:rPr>
        <w:t xml:space="preserve">the </w:t>
      </w:r>
      <w:r>
        <w:rPr>
          <w:rFonts w:ascii="Times New Roman" w:hAnsi="Times New Roman" w:cs="Times New Roman"/>
        </w:rPr>
        <w:t>same domain resolution 100x100x100 lattice unit.</w:t>
      </w:r>
      <w:r w:rsidR="00A65B68">
        <w:rPr>
          <w:rFonts w:ascii="Times New Roman" w:hAnsi="Times New Roman" w:cs="Times New Roman"/>
        </w:rPr>
        <w:t xml:space="preserve"> </w:t>
      </w:r>
      <w:r>
        <w:rPr>
          <w:rFonts w:ascii="Times New Roman" w:hAnsi="Times New Roman" w:cs="Times New Roman"/>
        </w:rPr>
        <w:t xml:space="preserve">Figure 5.7 compares </w:t>
      </w:r>
      <w:proofErr w:type="gramStart"/>
      <w:r>
        <w:rPr>
          <w:rFonts w:ascii="Times New Roman" w:hAnsi="Times New Roman" w:cs="Times New Roman"/>
        </w:rPr>
        <w:t>experimentally</w:t>
      </w:r>
      <w:r w:rsidR="00883519">
        <w:rPr>
          <w:rFonts w:ascii="Times New Roman" w:hAnsi="Times New Roman" w:cs="Times New Roman"/>
        </w:rPr>
        <w:t>-</w:t>
      </w:r>
      <w:r>
        <w:rPr>
          <w:rFonts w:ascii="Times New Roman" w:hAnsi="Times New Roman" w:cs="Times New Roman"/>
        </w:rPr>
        <w:t>measured</w:t>
      </w:r>
      <w:proofErr w:type="gramEnd"/>
      <w:r>
        <w:rPr>
          <w:rFonts w:ascii="Times New Roman" w:hAnsi="Times New Roman" w:cs="Times New Roman"/>
        </w:rPr>
        <w:t xml:space="preserve"> and computationally</w:t>
      </w:r>
      <w:r w:rsidR="00883519">
        <w:rPr>
          <w:rFonts w:ascii="Times New Roman" w:hAnsi="Times New Roman" w:cs="Times New Roman"/>
        </w:rPr>
        <w:t>-</w:t>
      </w:r>
      <w:r>
        <w:rPr>
          <w:rFonts w:ascii="Times New Roman" w:hAnsi="Times New Roman" w:cs="Times New Roman"/>
        </w:rPr>
        <w:t>predicted permeabilities</w:t>
      </w:r>
      <w:r w:rsidR="00A65B68">
        <w:rPr>
          <w:rFonts w:ascii="Times New Roman" w:hAnsi="Times New Roman" w:cs="Times New Roman"/>
        </w:rPr>
        <w:t xml:space="preserve"> for various porosities</w:t>
      </w:r>
      <w:r w:rsidR="00E84919">
        <w:rPr>
          <w:rFonts w:ascii="Times New Roman" w:hAnsi="Times New Roman" w:cs="Times New Roman"/>
        </w:rPr>
        <w:t xml:space="preserve"> (</w:t>
      </w:r>
      <w:r w:rsidR="00712BC2">
        <w:rPr>
          <w:rFonts w:ascii="Times New Roman" w:hAnsi="Times New Roman" w:cs="Times New Roman"/>
        </w:rPr>
        <w:t>0</w:t>
      </w:r>
      <w:r w:rsidR="00E84919">
        <w:rPr>
          <w:rFonts w:ascii="Times New Roman" w:hAnsi="Times New Roman" w:cs="Times New Roman"/>
        </w:rPr>
        <w:t xml:space="preserve">.89, </w:t>
      </w:r>
      <w:r w:rsidR="00712BC2" w:rsidRPr="00712BC2">
        <w:rPr>
          <w:rFonts w:ascii="Times New Roman" w:hAnsi="Times New Roman" w:cs="Times New Roman"/>
        </w:rPr>
        <w:t>0.879</w:t>
      </w:r>
      <w:r w:rsidR="00712BC2">
        <w:rPr>
          <w:rFonts w:ascii="Times New Roman" w:hAnsi="Times New Roman" w:cs="Times New Roman"/>
        </w:rPr>
        <w:t xml:space="preserve">, </w:t>
      </w:r>
      <w:r w:rsidR="00712BC2" w:rsidRPr="00712BC2">
        <w:rPr>
          <w:rFonts w:ascii="Times New Roman" w:hAnsi="Times New Roman" w:cs="Times New Roman"/>
        </w:rPr>
        <w:t>0.8656</w:t>
      </w:r>
      <w:r w:rsidR="00712BC2">
        <w:rPr>
          <w:rFonts w:ascii="Times New Roman" w:hAnsi="Times New Roman" w:cs="Times New Roman"/>
        </w:rPr>
        <w:t xml:space="preserve">, </w:t>
      </w:r>
      <w:r w:rsidR="00712BC2" w:rsidRPr="00712BC2">
        <w:rPr>
          <w:rFonts w:ascii="Times New Roman" w:hAnsi="Times New Roman" w:cs="Times New Roman"/>
        </w:rPr>
        <w:t>0.8488</w:t>
      </w:r>
      <w:r w:rsidR="00712BC2">
        <w:rPr>
          <w:rFonts w:ascii="Times New Roman" w:hAnsi="Times New Roman" w:cs="Times New Roman"/>
        </w:rPr>
        <w:t xml:space="preserve">, </w:t>
      </w:r>
      <w:r w:rsidR="00712BC2" w:rsidRPr="00712BC2">
        <w:rPr>
          <w:rFonts w:ascii="Times New Roman" w:hAnsi="Times New Roman" w:cs="Times New Roman"/>
        </w:rPr>
        <w:t>0.8271</w:t>
      </w:r>
      <w:r w:rsidR="00712BC2">
        <w:rPr>
          <w:rFonts w:ascii="Times New Roman" w:hAnsi="Times New Roman" w:cs="Times New Roman"/>
        </w:rPr>
        <w:t xml:space="preserve">, </w:t>
      </w:r>
      <w:r w:rsidR="00712BC2" w:rsidRPr="00712BC2">
        <w:rPr>
          <w:rFonts w:ascii="Times New Roman" w:hAnsi="Times New Roman" w:cs="Times New Roman"/>
        </w:rPr>
        <w:t>0.7983</w:t>
      </w:r>
      <w:r w:rsidR="00712BC2">
        <w:rPr>
          <w:rFonts w:ascii="Times New Roman" w:hAnsi="Times New Roman" w:cs="Times New Roman"/>
        </w:rPr>
        <w:t xml:space="preserve">, </w:t>
      </w:r>
      <w:r w:rsidR="00712BC2" w:rsidRPr="00712BC2">
        <w:rPr>
          <w:rFonts w:ascii="Times New Roman" w:hAnsi="Times New Roman" w:cs="Times New Roman"/>
        </w:rPr>
        <w:t>0.758</w:t>
      </w:r>
      <w:r w:rsidR="00712BC2">
        <w:rPr>
          <w:rFonts w:ascii="Times New Roman" w:hAnsi="Times New Roman" w:cs="Times New Roman"/>
        </w:rPr>
        <w:t xml:space="preserve">, </w:t>
      </w:r>
      <w:r w:rsidR="00712BC2" w:rsidRPr="00712BC2">
        <w:rPr>
          <w:rFonts w:ascii="Times New Roman" w:hAnsi="Times New Roman" w:cs="Times New Roman"/>
        </w:rPr>
        <w:t>0.6975</w:t>
      </w:r>
      <w:r w:rsidR="00E84919">
        <w:rPr>
          <w:rFonts w:ascii="Times New Roman" w:hAnsi="Times New Roman" w:cs="Times New Roman"/>
        </w:rPr>
        <w:t>)</w:t>
      </w:r>
      <w:r w:rsidR="00684922">
        <w:rPr>
          <w:rFonts w:ascii="Times New Roman" w:hAnsi="Times New Roman" w:cs="Times New Roman"/>
        </w:rPr>
        <w:t xml:space="preserve"> and fiber radi</w:t>
      </w:r>
      <w:r w:rsidR="00883519">
        <w:rPr>
          <w:rFonts w:ascii="Times New Roman" w:hAnsi="Times New Roman" w:cs="Times New Roman"/>
        </w:rPr>
        <w:t>i</w:t>
      </w:r>
      <w:r>
        <w:rPr>
          <w:rFonts w:ascii="Times New Roman" w:hAnsi="Times New Roman" w:cs="Times New Roman"/>
        </w:rPr>
        <w:t>.</w:t>
      </w:r>
      <w:r w:rsidR="00A65B68">
        <w:rPr>
          <w:rFonts w:ascii="Times New Roman" w:hAnsi="Times New Roman" w:cs="Times New Roman"/>
        </w:rPr>
        <w:t xml:space="preserve"> </w:t>
      </w:r>
      <w:r w:rsidR="00EC0631">
        <w:rPr>
          <w:rFonts w:ascii="Times New Roman" w:hAnsi="Times New Roman" w:cs="Times New Roman"/>
        </w:rPr>
        <w:t xml:space="preserve">Experimental measurements show that the permeability is </w:t>
      </w:r>
      <w:r w:rsidR="00CC214C">
        <w:rPr>
          <w:rFonts w:ascii="Times New Roman" w:hAnsi="Times New Roman" w:cs="Times New Roman"/>
        </w:rPr>
        <w:t>directly</w:t>
      </w:r>
      <w:r w:rsidR="00EC0631">
        <w:rPr>
          <w:rFonts w:ascii="Times New Roman" w:hAnsi="Times New Roman" w:cs="Times New Roman"/>
        </w:rPr>
        <w:t xml:space="preserve"> proportional to the porosity as expected </w:t>
      </w:r>
      <w:r w:rsidR="00EC0631">
        <w:rPr>
          <w:rFonts w:ascii="Times New Roman" w:hAnsi="Times New Roman" w:cs="Times New Roman"/>
        </w:rPr>
        <w:fldChar w:fldCharType="begin" w:fldLock="1"/>
      </w:r>
      <w:r w:rsidR="00A217E3">
        <w:rPr>
          <w:rFonts w:ascii="Times New Roman" w:hAnsi="Times New Roman" w:cs="Times New Roman"/>
        </w:rPr>
        <w:instrText>ADDIN CSL_CITATION {"citationItems":[{"id":"ITEM-1","itemData":{"DOI":"10.1016/j.jpowsour.2006.06.096","ISBN":"0378-7753","ISSN":"03787753","abstract":"The absolute gas permeability of several common gas diffusion layer (GDL) materials for polymer electrolyte membrane fuel cells was measured. Measurements were made in three perpendicular directions to investigate anisotropic properties. Most materials were found to display higher in-plane permeability than through-plane permeability. The permeability in the two perpendicular in-plane directions was found to display significant anisotropy. Materials with the most highly aligned fibers showed the highest anisotropy and the permeability could differ by as much as a factor of 2. In-plane permeability was also measured as the GDL was compressed to different thicknesses. Typically, compression of a sample to half its initial thickness resulted in a decrease in permeability by an order of magnitude. Since the change in GDL thickness during compression can be converted to porosity, the relationship between measured permeability and porosity was compared to various models available in the literature, one of which allows the estimation of anisotropic tortuosity. The effect of inertia on fluid flow was also determined and found to vary inversely with permeability, in agreement with available correlations. The results of this work will be useful for 3D modeling studies where knowledge of permeability and effective diffusivity tensors is required. © 2006 Elsevier B.V. All rights reserved.","author":[{"dropping-particle":"","family":"Gostick","given":"Jeff T.","non-dropping-particle":"","parse-names":false,"suffix":""},{"dropping-particle":"","family":"Fowler","given":"Michael W.","non-dropping-particle":"","parse-names":false,"suffix":""},{"dropping-particle":"","family":"Pritzker","given":"Mark D.","non-dropping-particle":"","parse-names":false,"suffix":""},{"dropping-particle":"","family":"Ioannidis","given":"Marios A.","non-dropping-particle":"","parse-names":false,"suffix":""},{"dropping-particle":"","family":"Behra","given":"Leya M.","non-dropping-particle":"","parse-names":false,"suffix":""}],"container-title":"Journal of Power Sources","id":"ITEM-1","issue":"1","issued":{"date-parts":[["2006","11","8"]]},"page":"228-238","title":"In-plane and through-plane gas permeability of carbon fiber electrode backing layers","type":"article-journal","volume":"162"},"uris":["http://www.mendeley.com/documents/?uuid=c422351f-6e1b-4c8c-82cb-7ee253cca08c"]}],"mendeley":{"formattedCitation":"[107]","plainTextFormattedCitation":"[107]","previouslyFormattedCitation":"[106]"},"properties":{"noteIndex":0},"schema":"https://github.com/citation-style-language/schema/raw/master/csl-citation.json"}</w:instrText>
      </w:r>
      <w:r w:rsidR="00EC0631">
        <w:rPr>
          <w:rFonts w:ascii="Times New Roman" w:hAnsi="Times New Roman" w:cs="Times New Roman"/>
        </w:rPr>
        <w:fldChar w:fldCharType="separate"/>
      </w:r>
      <w:r w:rsidR="00A217E3" w:rsidRPr="00A217E3">
        <w:rPr>
          <w:rFonts w:ascii="Times New Roman" w:hAnsi="Times New Roman" w:cs="Times New Roman"/>
          <w:noProof/>
        </w:rPr>
        <w:t>[107]</w:t>
      </w:r>
      <w:r w:rsidR="00EC0631">
        <w:rPr>
          <w:rFonts w:ascii="Times New Roman" w:hAnsi="Times New Roman" w:cs="Times New Roman"/>
        </w:rPr>
        <w:fldChar w:fldCharType="end"/>
      </w:r>
      <w:r w:rsidR="00EC0631">
        <w:rPr>
          <w:rFonts w:ascii="Times New Roman" w:hAnsi="Times New Roman" w:cs="Times New Roman"/>
        </w:rPr>
        <w:t xml:space="preserve">.  </w:t>
      </w:r>
      <w:r w:rsidR="00883519">
        <w:rPr>
          <w:rFonts w:ascii="Times New Roman" w:hAnsi="Times New Roman" w:cs="Times New Roman"/>
        </w:rPr>
        <w:t xml:space="preserve">The </w:t>
      </w:r>
      <w:r w:rsidR="00E407A6" w:rsidRPr="00AE6DD2">
        <w:rPr>
          <w:rFonts w:ascii="Times New Roman" w:hAnsi="Times New Roman" w:cs="Times New Roman"/>
        </w:rPr>
        <w:t>LB model successfully predict</w:t>
      </w:r>
      <w:r w:rsidR="00883519">
        <w:rPr>
          <w:rFonts w:ascii="Times New Roman" w:hAnsi="Times New Roman" w:cs="Times New Roman"/>
        </w:rPr>
        <w:t>ed</w:t>
      </w:r>
      <w:r w:rsidR="00E407A6" w:rsidRPr="00AE6DD2">
        <w:rPr>
          <w:rFonts w:ascii="Times New Roman" w:hAnsi="Times New Roman" w:cs="Times New Roman"/>
        </w:rPr>
        <w:t xml:space="preserve"> experimental </w:t>
      </w:r>
      <w:r w:rsidR="00E84919">
        <w:rPr>
          <w:rFonts w:ascii="Times New Roman" w:hAnsi="Times New Roman" w:cs="Times New Roman"/>
        </w:rPr>
        <w:t>measurements</w:t>
      </w:r>
      <w:r w:rsidR="00E407A6" w:rsidRPr="00AE6DD2">
        <w:rPr>
          <w:rFonts w:ascii="Times New Roman" w:hAnsi="Times New Roman" w:cs="Times New Roman"/>
        </w:rPr>
        <w:t xml:space="preserve"> for low porosities</w:t>
      </w:r>
      <w:r w:rsidR="00A87CF5">
        <w:rPr>
          <w:rFonts w:ascii="Times New Roman" w:hAnsi="Times New Roman" w:cs="Times New Roman"/>
        </w:rPr>
        <w:t xml:space="preserve"> (</w:t>
      </w:r>
      <w:r w:rsidR="00A87CF5" w:rsidRPr="00712BC2">
        <w:rPr>
          <w:rFonts w:ascii="Times New Roman" w:hAnsi="Times New Roman" w:cs="Times New Roman"/>
        </w:rPr>
        <w:t>0.758</w:t>
      </w:r>
      <w:r w:rsidR="00A87CF5">
        <w:rPr>
          <w:rFonts w:ascii="Times New Roman" w:hAnsi="Times New Roman" w:cs="Times New Roman"/>
        </w:rPr>
        <w:t xml:space="preserve">, </w:t>
      </w:r>
      <w:r w:rsidR="00A87CF5" w:rsidRPr="00712BC2">
        <w:rPr>
          <w:rFonts w:ascii="Times New Roman" w:hAnsi="Times New Roman" w:cs="Times New Roman"/>
        </w:rPr>
        <w:t>0.6975</w:t>
      </w:r>
      <w:r w:rsidR="00A87CF5">
        <w:rPr>
          <w:rFonts w:ascii="Times New Roman" w:hAnsi="Times New Roman" w:cs="Times New Roman"/>
        </w:rPr>
        <w:t>)</w:t>
      </w:r>
      <w:r w:rsidR="00883519">
        <w:rPr>
          <w:rFonts w:ascii="Times New Roman" w:hAnsi="Times New Roman" w:cs="Times New Roman"/>
        </w:rPr>
        <w:t>,</w:t>
      </w:r>
      <w:r w:rsidR="00E407A6" w:rsidRPr="00AE6DD2">
        <w:rPr>
          <w:rFonts w:ascii="Times New Roman" w:hAnsi="Times New Roman" w:cs="Times New Roman"/>
        </w:rPr>
        <w:t xml:space="preserve"> the electrodes under </w:t>
      </w:r>
      <w:r w:rsidR="00883519">
        <w:rPr>
          <w:rFonts w:ascii="Times New Roman" w:hAnsi="Times New Roman" w:cs="Times New Roman"/>
        </w:rPr>
        <w:t>&gt; 50%</w:t>
      </w:r>
      <w:r w:rsidR="00E407A6" w:rsidRPr="00AE6DD2">
        <w:rPr>
          <w:rFonts w:ascii="Times New Roman" w:hAnsi="Times New Roman" w:cs="Times New Roman"/>
        </w:rPr>
        <w:t xml:space="preserve"> compression.</w:t>
      </w:r>
      <w:r w:rsidR="00E407A6">
        <w:rPr>
          <w:rFonts w:ascii="Times New Roman" w:hAnsi="Times New Roman" w:cs="Times New Roman"/>
        </w:rPr>
        <w:t xml:space="preserve"> </w:t>
      </w:r>
      <w:r w:rsidR="00E84919" w:rsidRPr="00AE6DD2">
        <w:rPr>
          <w:rFonts w:ascii="Times New Roman" w:hAnsi="Times New Roman" w:cs="Times New Roman"/>
        </w:rPr>
        <w:t>However, as porosity increase</w:t>
      </w:r>
      <w:r w:rsidR="00883519">
        <w:rPr>
          <w:rFonts w:ascii="Times New Roman" w:hAnsi="Times New Roman" w:cs="Times New Roman"/>
        </w:rPr>
        <w:t>d (&lt;50%</w:t>
      </w:r>
      <w:r w:rsidR="00E84919" w:rsidRPr="00AE6DD2">
        <w:rPr>
          <w:rFonts w:ascii="Times New Roman" w:hAnsi="Times New Roman" w:cs="Times New Roman"/>
        </w:rPr>
        <w:t xml:space="preserve"> compression</w:t>
      </w:r>
      <w:r w:rsidR="00CE6BD5">
        <w:rPr>
          <w:rFonts w:ascii="Times New Roman" w:hAnsi="Times New Roman" w:cs="Times New Roman"/>
        </w:rPr>
        <w:t>)</w:t>
      </w:r>
      <w:r w:rsidR="00E84919" w:rsidRPr="00AE6DD2">
        <w:rPr>
          <w:rFonts w:ascii="Times New Roman" w:hAnsi="Times New Roman" w:cs="Times New Roman"/>
        </w:rPr>
        <w:t xml:space="preserve">, </w:t>
      </w:r>
      <w:proofErr w:type="gramStart"/>
      <w:r w:rsidR="00E84919" w:rsidRPr="00AE6DD2">
        <w:rPr>
          <w:rFonts w:ascii="Times New Roman" w:hAnsi="Times New Roman" w:cs="Times New Roman"/>
        </w:rPr>
        <w:t>computationally</w:t>
      </w:r>
      <w:r w:rsidR="00CE6BD5">
        <w:rPr>
          <w:rFonts w:ascii="Times New Roman" w:hAnsi="Times New Roman" w:cs="Times New Roman"/>
        </w:rPr>
        <w:t>-</w:t>
      </w:r>
      <w:r w:rsidR="00E84919" w:rsidRPr="00AE6DD2">
        <w:rPr>
          <w:rFonts w:ascii="Times New Roman" w:hAnsi="Times New Roman" w:cs="Times New Roman"/>
        </w:rPr>
        <w:t>predicted</w:t>
      </w:r>
      <w:proofErr w:type="gramEnd"/>
      <w:r w:rsidR="00E84919" w:rsidRPr="00AE6DD2">
        <w:rPr>
          <w:rFonts w:ascii="Times New Roman" w:hAnsi="Times New Roman" w:cs="Times New Roman"/>
        </w:rPr>
        <w:t xml:space="preserve"> permeabilities deviate</w:t>
      </w:r>
      <w:r w:rsidR="00CE6BD5">
        <w:rPr>
          <w:rFonts w:ascii="Times New Roman" w:hAnsi="Times New Roman" w:cs="Times New Roman"/>
        </w:rPr>
        <w:t>d</w:t>
      </w:r>
      <w:r w:rsidR="00E84919" w:rsidRPr="00AE6DD2">
        <w:rPr>
          <w:rFonts w:ascii="Times New Roman" w:hAnsi="Times New Roman" w:cs="Times New Roman"/>
        </w:rPr>
        <w:t xml:space="preserve"> from experimentally measured.</w:t>
      </w:r>
      <w:r w:rsidR="00E84919">
        <w:rPr>
          <w:rFonts w:ascii="Times New Roman" w:hAnsi="Times New Roman" w:cs="Times New Roman"/>
        </w:rPr>
        <w:t xml:space="preserve"> </w:t>
      </w:r>
      <w:r w:rsidR="00684922">
        <w:rPr>
          <w:rFonts w:ascii="Times New Roman" w:hAnsi="Times New Roman" w:cs="Times New Roman"/>
        </w:rPr>
        <w:t>R</w:t>
      </w:r>
      <w:r w:rsidR="00E84919">
        <w:rPr>
          <w:rFonts w:ascii="Times New Roman" w:hAnsi="Times New Roman" w:cs="Times New Roman"/>
        </w:rPr>
        <w:t xml:space="preserve">esults </w:t>
      </w:r>
      <w:r w:rsidR="00CE6BD5">
        <w:rPr>
          <w:rFonts w:ascii="Times New Roman" w:hAnsi="Times New Roman" w:cs="Times New Roman"/>
        </w:rPr>
        <w:t xml:space="preserve">were </w:t>
      </w:r>
      <w:r w:rsidR="00E84919">
        <w:rPr>
          <w:rFonts w:ascii="Times New Roman" w:hAnsi="Times New Roman" w:cs="Times New Roman"/>
        </w:rPr>
        <w:t xml:space="preserve">consistently similar for all fiber radiuses. </w:t>
      </w:r>
      <w:r w:rsidR="00CA1951">
        <w:rPr>
          <w:rFonts w:ascii="Times New Roman" w:hAnsi="Times New Roman" w:cs="Times New Roman"/>
        </w:rPr>
        <w:t xml:space="preserve">It is also seen from the Figure 5.7 that the </w:t>
      </w:r>
      <w:r w:rsidR="00125D8D">
        <w:rPr>
          <w:rFonts w:ascii="Times New Roman" w:hAnsi="Times New Roman" w:cs="Times New Roman"/>
        </w:rPr>
        <w:t xml:space="preserve">computational simulations </w:t>
      </w:r>
      <w:r w:rsidR="00CE6BD5">
        <w:rPr>
          <w:rFonts w:ascii="Times New Roman" w:hAnsi="Times New Roman" w:cs="Times New Roman"/>
        </w:rPr>
        <w:t>we</w:t>
      </w:r>
      <w:r w:rsidR="00125D8D">
        <w:rPr>
          <w:rFonts w:ascii="Times New Roman" w:hAnsi="Times New Roman" w:cs="Times New Roman"/>
        </w:rPr>
        <w:t>re performed ten times</w:t>
      </w:r>
      <w:r w:rsidR="00CE6BD5">
        <w:rPr>
          <w:rFonts w:ascii="Times New Roman" w:hAnsi="Times New Roman" w:cs="Times New Roman"/>
        </w:rPr>
        <w:t>,</w:t>
      </w:r>
      <w:r w:rsidR="00125D8D">
        <w:rPr>
          <w:rFonts w:ascii="Times New Roman" w:hAnsi="Times New Roman" w:cs="Times New Roman"/>
        </w:rPr>
        <w:t xml:space="preserve"> generating ten different random domains for each porosity.  </w:t>
      </w:r>
      <w:r w:rsidR="00CA1951">
        <w:rPr>
          <w:rFonts w:ascii="Times New Roman" w:hAnsi="Times New Roman" w:cs="Times New Roman"/>
        </w:rPr>
        <w:t>D</w:t>
      </w:r>
      <w:r w:rsidR="00E84919" w:rsidRPr="00AE6DD2">
        <w:rPr>
          <w:rFonts w:ascii="Times New Roman" w:hAnsi="Times New Roman" w:cs="Times New Roman"/>
        </w:rPr>
        <w:t>ue to the randomness of the generated computational domain</w:t>
      </w:r>
      <w:r w:rsidR="00684922">
        <w:rPr>
          <w:rFonts w:ascii="Times New Roman" w:hAnsi="Times New Roman" w:cs="Times New Roman"/>
        </w:rPr>
        <w:t>,</w:t>
      </w:r>
      <w:r w:rsidR="00E84919" w:rsidRPr="00AE6DD2">
        <w:rPr>
          <w:rFonts w:ascii="Times New Roman" w:hAnsi="Times New Roman" w:cs="Times New Roman"/>
        </w:rPr>
        <w:t xml:space="preserve"> there is some variability in calculated permeabilities.</w:t>
      </w:r>
      <w:r w:rsidR="00E84919" w:rsidRPr="00712BC2">
        <w:rPr>
          <w:rFonts w:ascii="Times New Roman" w:hAnsi="Times New Roman" w:cs="Times New Roman"/>
        </w:rPr>
        <w:t xml:space="preserve"> </w:t>
      </w:r>
      <w:r w:rsidR="00712BC2">
        <w:rPr>
          <w:rFonts w:ascii="Times New Roman" w:hAnsi="Times New Roman" w:cs="Times New Roman"/>
        </w:rPr>
        <w:t>Variability tend</w:t>
      </w:r>
      <w:r w:rsidR="00CE6BD5">
        <w:rPr>
          <w:rFonts w:ascii="Times New Roman" w:hAnsi="Times New Roman" w:cs="Times New Roman"/>
        </w:rPr>
        <w:t>ed</w:t>
      </w:r>
      <w:r w:rsidR="00712BC2">
        <w:rPr>
          <w:rFonts w:ascii="Times New Roman" w:hAnsi="Times New Roman" w:cs="Times New Roman"/>
        </w:rPr>
        <w:t xml:space="preserve"> to increase as fiber radius increase</w:t>
      </w:r>
      <w:r w:rsidR="00CE6BD5">
        <w:rPr>
          <w:rFonts w:ascii="Times New Roman" w:hAnsi="Times New Roman" w:cs="Times New Roman"/>
        </w:rPr>
        <w:t>d</w:t>
      </w:r>
      <w:r w:rsidR="00712BC2">
        <w:rPr>
          <w:rFonts w:ascii="Times New Roman" w:hAnsi="Times New Roman" w:cs="Times New Roman"/>
        </w:rPr>
        <w:t xml:space="preserve">. This behavior is </w:t>
      </w:r>
      <w:r w:rsidR="00712BC2" w:rsidRPr="00712BC2">
        <w:rPr>
          <w:rFonts w:ascii="Times New Roman" w:hAnsi="Times New Roman" w:cs="Times New Roman"/>
        </w:rPr>
        <w:t xml:space="preserve">attributed to insufficient </w:t>
      </w:r>
      <w:r w:rsidR="00684922">
        <w:rPr>
          <w:rFonts w:ascii="Times New Roman" w:hAnsi="Times New Roman" w:cs="Times New Roman"/>
        </w:rPr>
        <w:t xml:space="preserve">computational </w:t>
      </w:r>
      <w:r w:rsidR="00712BC2" w:rsidRPr="00712BC2">
        <w:rPr>
          <w:rFonts w:ascii="Times New Roman" w:hAnsi="Times New Roman" w:cs="Times New Roman"/>
        </w:rPr>
        <w:t>domain resolution.</w:t>
      </w:r>
    </w:p>
    <w:p w14:paraId="7E0FB43E" w14:textId="77777777" w:rsidR="003C61C6" w:rsidRDefault="003C61C6" w:rsidP="003C61C6">
      <w:pPr>
        <w:keepNext/>
        <w:spacing w:line="480" w:lineRule="auto"/>
      </w:pPr>
      <w:r w:rsidRPr="00402E68">
        <w:rPr>
          <w:noProof/>
        </w:rPr>
        <w:lastRenderedPageBreak/>
        <w:drawing>
          <wp:inline distT="0" distB="0" distL="0" distR="0" wp14:anchorId="1E4DD491" wp14:editId="2AE0742D">
            <wp:extent cx="4506627" cy="3693877"/>
            <wp:effectExtent l="0" t="0" r="8255" b="1905"/>
            <wp:docPr id="61" name="Picture 9">
              <a:extLst xmlns:a="http://schemas.openxmlformats.org/drawingml/2006/main">
                <a:ext uri="{FF2B5EF4-FFF2-40B4-BE49-F238E27FC236}">
                  <a16:creationId xmlns:a16="http://schemas.microsoft.com/office/drawing/2014/main" id="{CD263E28-5669-4EC9-A1C5-CB4CA3E13F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CD263E28-5669-4EC9-A1C5-CB4CA3E13F07}"/>
                        </a:ext>
                      </a:extLst>
                    </pic:cNvPr>
                    <pic:cNvPicPr>
                      <a:picLocks noChangeAspect="1"/>
                    </pic:cNvPicPr>
                  </pic:nvPicPr>
                  <pic:blipFill>
                    <a:blip r:embed="rId41"/>
                    <a:stretch>
                      <a:fillRect/>
                    </a:stretch>
                  </pic:blipFill>
                  <pic:spPr>
                    <a:xfrm>
                      <a:off x="0" y="0"/>
                      <a:ext cx="4506627" cy="3693877"/>
                    </a:xfrm>
                    <a:prstGeom prst="rect">
                      <a:avLst/>
                    </a:prstGeom>
                  </pic:spPr>
                </pic:pic>
              </a:graphicData>
            </a:graphic>
          </wp:inline>
        </w:drawing>
      </w:r>
    </w:p>
    <w:p w14:paraId="3B82A702" w14:textId="77777777" w:rsidR="003C61C6" w:rsidRPr="005C3418" w:rsidRDefault="003C61C6" w:rsidP="003C61C6">
      <w:pPr>
        <w:pStyle w:val="Caption"/>
        <w:rPr>
          <w:b/>
          <w:bCs w:val="0"/>
        </w:rPr>
      </w:pPr>
      <w:bookmarkStart w:id="111" w:name="_Toc77751011"/>
      <w:r>
        <w:t xml:space="preserve">Figure </w:t>
      </w:r>
      <w:r>
        <w:fldChar w:fldCharType="begin"/>
      </w:r>
      <w:r>
        <w:instrText xml:space="preserve"> STYLEREF 1 \s </w:instrText>
      </w:r>
      <w:r>
        <w:fldChar w:fldCharType="separate"/>
      </w:r>
      <w:r>
        <w:rPr>
          <w:noProof/>
        </w:rPr>
        <w:t>5</w:t>
      </w:r>
      <w:r>
        <w:rPr>
          <w:noProof/>
        </w:rPr>
        <w:fldChar w:fldCharType="end"/>
      </w:r>
      <w:r>
        <w:t>.</w:t>
      </w:r>
      <w:r>
        <w:fldChar w:fldCharType="begin"/>
      </w:r>
      <w:r>
        <w:instrText xml:space="preserve"> SEQ Figure \* ARABIC \s 1 </w:instrText>
      </w:r>
      <w:r>
        <w:fldChar w:fldCharType="separate"/>
      </w:r>
      <w:r>
        <w:rPr>
          <w:noProof/>
        </w:rPr>
        <w:t>6</w:t>
      </w:r>
      <w:r>
        <w:rPr>
          <w:noProof/>
        </w:rPr>
        <w:fldChar w:fldCharType="end"/>
      </w:r>
      <w:r>
        <w:t xml:space="preserve"> </w:t>
      </w:r>
      <w:r>
        <w:rPr>
          <w:bCs w:val="0"/>
        </w:rPr>
        <w:t xml:space="preserve">Pressure </w:t>
      </w:r>
      <w:proofErr w:type="gramStart"/>
      <w:r>
        <w:rPr>
          <w:bCs w:val="0"/>
        </w:rPr>
        <w:t>drop</w:t>
      </w:r>
      <w:proofErr w:type="gramEnd"/>
      <w:r>
        <w:rPr>
          <w:bCs w:val="0"/>
        </w:rPr>
        <w:t xml:space="preserve"> per length as a function of flow rate for various carbon paper electrode porosities showing experimental data and fitting using the Darcy’s equation.</w:t>
      </w:r>
      <w:bookmarkEnd w:id="111"/>
    </w:p>
    <w:p w14:paraId="2F4AB774" w14:textId="3A3243CF" w:rsidR="00712BC2" w:rsidRDefault="00712BC2" w:rsidP="00712BC2">
      <w:pPr>
        <w:spacing w:line="480" w:lineRule="auto"/>
        <w:jc w:val="both"/>
        <w:rPr>
          <w:rFonts w:ascii="Times New Roman" w:hAnsi="Times New Roman" w:cs="Times New Roman"/>
        </w:rPr>
      </w:pPr>
    </w:p>
    <w:p w14:paraId="4313EB1E" w14:textId="77777777" w:rsidR="00712BC2" w:rsidRDefault="00712BC2" w:rsidP="00712BC2">
      <w:pPr>
        <w:spacing w:line="480" w:lineRule="auto"/>
        <w:jc w:val="both"/>
        <w:rPr>
          <w:rFonts w:ascii="Times New Roman" w:hAnsi="Times New Roman" w:cs="Times New Roman"/>
        </w:rPr>
      </w:pPr>
    </w:p>
    <w:p w14:paraId="76169F36" w14:textId="6702FD44" w:rsidR="00E84919" w:rsidRPr="00AE6DD2" w:rsidRDefault="00E84919" w:rsidP="00E84919">
      <w:pPr>
        <w:spacing w:line="480" w:lineRule="auto"/>
        <w:jc w:val="both"/>
        <w:rPr>
          <w:rFonts w:ascii="Times New Roman" w:hAnsi="Times New Roman" w:cs="Times New Roman"/>
        </w:rPr>
      </w:pPr>
    </w:p>
    <w:p w14:paraId="0142E2EB" w14:textId="5CE6D4E6" w:rsidR="00E84919" w:rsidRPr="00AE6DD2" w:rsidRDefault="00E84919" w:rsidP="00E84919">
      <w:pPr>
        <w:spacing w:line="480" w:lineRule="auto"/>
        <w:jc w:val="both"/>
        <w:rPr>
          <w:rFonts w:ascii="Times New Roman" w:hAnsi="Times New Roman" w:cs="Times New Roman"/>
          <w:lang w:val="tr-TR"/>
        </w:rPr>
      </w:pPr>
    </w:p>
    <w:p w14:paraId="5F721920" w14:textId="600D21F9" w:rsidR="00E407A6" w:rsidRPr="00AE6DD2" w:rsidRDefault="00E407A6" w:rsidP="00E407A6">
      <w:pPr>
        <w:spacing w:line="480" w:lineRule="auto"/>
        <w:jc w:val="both"/>
        <w:rPr>
          <w:rFonts w:ascii="Times New Roman" w:hAnsi="Times New Roman" w:cs="Times New Roman"/>
          <w:lang w:val="tr-TR"/>
        </w:rPr>
      </w:pPr>
    </w:p>
    <w:p w14:paraId="761666A4" w14:textId="546CA36E" w:rsidR="000A100D" w:rsidRDefault="000A100D" w:rsidP="00AE6DD2">
      <w:pPr>
        <w:spacing w:line="480" w:lineRule="auto"/>
        <w:jc w:val="both"/>
        <w:rPr>
          <w:rFonts w:ascii="Times New Roman" w:hAnsi="Times New Roman" w:cs="Times New Roman"/>
        </w:rPr>
      </w:pPr>
    </w:p>
    <w:p w14:paraId="66C6848E" w14:textId="68D8345E" w:rsidR="000A100D" w:rsidRDefault="000A100D" w:rsidP="00AE6DD2">
      <w:pPr>
        <w:spacing w:line="480" w:lineRule="auto"/>
        <w:jc w:val="both"/>
        <w:rPr>
          <w:rFonts w:ascii="Times New Roman" w:hAnsi="Times New Roman" w:cs="Times New Roman"/>
        </w:rPr>
      </w:pPr>
    </w:p>
    <w:p w14:paraId="495DF2DC" w14:textId="343AAD4D" w:rsidR="000A100D" w:rsidRDefault="000A100D" w:rsidP="00AE6DD2">
      <w:pPr>
        <w:spacing w:line="480" w:lineRule="auto"/>
        <w:jc w:val="both"/>
        <w:rPr>
          <w:rFonts w:ascii="Times New Roman" w:hAnsi="Times New Roman" w:cs="Times New Roman"/>
        </w:rPr>
      </w:pPr>
    </w:p>
    <w:p w14:paraId="09F5614D" w14:textId="77777777" w:rsidR="007B7764" w:rsidRDefault="007B7764" w:rsidP="00046200">
      <w:pPr>
        <w:spacing w:line="480" w:lineRule="auto"/>
        <w:jc w:val="both"/>
        <w:rPr>
          <w:rFonts w:ascii="Times New Roman" w:hAnsi="Times New Roman" w:cs="Times New Roman"/>
        </w:rPr>
      </w:pPr>
    </w:p>
    <w:p w14:paraId="1A53E194" w14:textId="77777777" w:rsidR="00687D21" w:rsidRDefault="008B2707" w:rsidP="00687D21">
      <w:pPr>
        <w:keepNext/>
        <w:spacing w:line="480" w:lineRule="auto"/>
        <w:jc w:val="center"/>
      </w:pPr>
      <w:r>
        <w:rPr>
          <w:noProof/>
        </w:rPr>
        <w:lastRenderedPageBreak/>
        <w:drawing>
          <wp:inline distT="0" distB="0" distL="0" distR="0" wp14:anchorId="44BBEE5D" wp14:editId="19D29F11">
            <wp:extent cx="5486400" cy="411797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486400" cy="4117975"/>
                    </a:xfrm>
                    <a:prstGeom prst="rect">
                      <a:avLst/>
                    </a:prstGeom>
                  </pic:spPr>
                </pic:pic>
              </a:graphicData>
            </a:graphic>
          </wp:inline>
        </w:drawing>
      </w:r>
    </w:p>
    <w:p w14:paraId="23C7FA13" w14:textId="70C3E55B" w:rsidR="009D57BE" w:rsidRPr="00AD5DCC" w:rsidRDefault="00687D21" w:rsidP="00197C12">
      <w:pPr>
        <w:pStyle w:val="Caption"/>
        <w:rPr>
          <w:rFonts w:cs="Times New Roman"/>
          <w:b/>
          <w:bCs w:val="0"/>
        </w:rPr>
      </w:pPr>
      <w:bookmarkStart w:id="112" w:name="_Toc77751012"/>
      <w:r>
        <w:t xml:space="preserve">Figure </w:t>
      </w:r>
      <w:fldSimple w:instr=" STYLEREF 1 \s ">
        <w:r w:rsidR="00EC0CBF">
          <w:rPr>
            <w:noProof/>
          </w:rPr>
          <w:t>5</w:t>
        </w:r>
      </w:fldSimple>
      <w:r w:rsidR="00EC0CBF">
        <w:t>.</w:t>
      </w:r>
      <w:fldSimple w:instr=" SEQ Figure \* ARABIC \s 1 ">
        <w:r w:rsidR="00EC0CBF">
          <w:rPr>
            <w:noProof/>
          </w:rPr>
          <w:t>7</w:t>
        </w:r>
      </w:fldSimple>
      <w:r w:rsidR="00AD5DCC">
        <w:t xml:space="preserve"> </w:t>
      </w:r>
      <w:r w:rsidR="00115F07">
        <w:rPr>
          <w:bCs w:val="0"/>
        </w:rPr>
        <w:t>Experimentally measured permeabilities vs. Computationally predicted permeabilities as a function porosity for various fiber radiuses.</w:t>
      </w:r>
      <w:bookmarkEnd w:id="112"/>
    </w:p>
    <w:p w14:paraId="53AF4CF9" w14:textId="609131D6" w:rsidR="009D57BE" w:rsidRDefault="009D57BE" w:rsidP="00046200">
      <w:pPr>
        <w:spacing w:line="480" w:lineRule="auto"/>
        <w:jc w:val="both"/>
        <w:rPr>
          <w:rFonts w:ascii="Times New Roman" w:hAnsi="Times New Roman" w:cs="Times New Roman"/>
        </w:rPr>
      </w:pPr>
    </w:p>
    <w:p w14:paraId="3D31D9DA" w14:textId="3784588A" w:rsidR="009D57BE" w:rsidRDefault="009D57BE" w:rsidP="00046200">
      <w:pPr>
        <w:spacing w:line="480" w:lineRule="auto"/>
        <w:jc w:val="both"/>
        <w:rPr>
          <w:rFonts w:ascii="Times New Roman" w:hAnsi="Times New Roman" w:cs="Times New Roman"/>
        </w:rPr>
      </w:pPr>
    </w:p>
    <w:p w14:paraId="6B457B2D" w14:textId="0DAFF63B" w:rsidR="009D57BE" w:rsidRDefault="009D57BE" w:rsidP="00046200">
      <w:pPr>
        <w:spacing w:line="480" w:lineRule="auto"/>
        <w:jc w:val="both"/>
        <w:rPr>
          <w:rFonts w:ascii="Times New Roman" w:hAnsi="Times New Roman" w:cs="Times New Roman"/>
        </w:rPr>
      </w:pPr>
    </w:p>
    <w:p w14:paraId="3285F426" w14:textId="2871DCE6" w:rsidR="009D57BE" w:rsidRDefault="009D57BE" w:rsidP="00046200">
      <w:pPr>
        <w:spacing w:line="480" w:lineRule="auto"/>
        <w:jc w:val="both"/>
        <w:rPr>
          <w:rFonts w:ascii="Times New Roman" w:hAnsi="Times New Roman" w:cs="Times New Roman"/>
        </w:rPr>
      </w:pPr>
    </w:p>
    <w:p w14:paraId="333426C4" w14:textId="72C0046B" w:rsidR="00910FE0" w:rsidRDefault="00910FE0" w:rsidP="00046200">
      <w:pPr>
        <w:spacing w:line="480" w:lineRule="auto"/>
        <w:jc w:val="both"/>
        <w:rPr>
          <w:rFonts w:ascii="Times New Roman" w:hAnsi="Times New Roman" w:cs="Times New Roman"/>
        </w:rPr>
      </w:pPr>
    </w:p>
    <w:p w14:paraId="4B766732" w14:textId="104A42C2" w:rsidR="00910FE0" w:rsidRDefault="00910FE0" w:rsidP="00046200">
      <w:pPr>
        <w:spacing w:line="480" w:lineRule="auto"/>
        <w:jc w:val="both"/>
        <w:rPr>
          <w:rFonts w:ascii="Times New Roman" w:hAnsi="Times New Roman" w:cs="Times New Roman"/>
        </w:rPr>
      </w:pPr>
    </w:p>
    <w:p w14:paraId="0BEFD1DD" w14:textId="77777777" w:rsidR="003C61C6" w:rsidRDefault="003C61C6" w:rsidP="00046200">
      <w:pPr>
        <w:spacing w:line="480" w:lineRule="auto"/>
        <w:jc w:val="both"/>
        <w:rPr>
          <w:rFonts w:ascii="Times New Roman" w:hAnsi="Times New Roman" w:cs="Times New Roman"/>
        </w:rPr>
      </w:pPr>
    </w:p>
    <w:p w14:paraId="7812DF96" w14:textId="071873A8" w:rsidR="00910FE0" w:rsidRDefault="00910FE0" w:rsidP="00046200">
      <w:pPr>
        <w:spacing w:line="480" w:lineRule="auto"/>
        <w:jc w:val="both"/>
        <w:rPr>
          <w:rFonts w:ascii="Times New Roman" w:hAnsi="Times New Roman" w:cs="Times New Roman"/>
        </w:rPr>
      </w:pPr>
    </w:p>
    <w:p w14:paraId="675FC6DB" w14:textId="003FAE49" w:rsidR="00931928" w:rsidRDefault="00F21AE5" w:rsidP="003D4F24">
      <w:pPr>
        <w:spacing w:line="480" w:lineRule="auto"/>
        <w:ind w:firstLine="720"/>
        <w:jc w:val="both"/>
        <w:rPr>
          <w:rFonts w:ascii="Times New Roman" w:hAnsi="Times New Roman" w:cs="Times New Roman"/>
        </w:rPr>
      </w:pPr>
      <w:r>
        <w:rPr>
          <w:rFonts w:ascii="Times New Roman" w:hAnsi="Times New Roman" w:cs="Times New Roman"/>
        </w:rPr>
        <w:lastRenderedPageBreak/>
        <w:t>The impact of c</w:t>
      </w:r>
      <w:r w:rsidR="00632896">
        <w:rPr>
          <w:rFonts w:ascii="Times New Roman" w:hAnsi="Times New Roman" w:cs="Times New Roman"/>
        </w:rPr>
        <w:t xml:space="preserve">omputational domain resolution on </w:t>
      </w:r>
      <w:r w:rsidR="00DB6D07">
        <w:rPr>
          <w:rFonts w:ascii="Times New Roman" w:hAnsi="Times New Roman" w:cs="Times New Roman"/>
        </w:rPr>
        <w:t xml:space="preserve">the </w:t>
      </w:r>
      <w:r w:rsidR="00632896">
        <w:rPr>
          <w:rFonts w:ascii="Times New Roman" w:hAnsi="Times New Roman" w:cs="Times New Roman"/>
        </w:rPr>
        <w:t>predicted permeabilit</w:t>
      </w:r>
      <w:r w:rsidR="00DB6D07">
        <w:rPr>
          <w:rFonts w:ascii="Times New Roman" w:hAnsi="Times New Roman" w:cs="Times New Roman"/>
        </w:rPr>
        <w:t>ies</w:t>
      </w:r>
      <w:r w:rsidR="00632896">
        <w:rPr>
          <w:rFonts w:ascii="Times New Roman" w:hAnsi="Times New Roman" w:cs="Times New Roman"/>
        </w:rPr>
        <w:t xml:space="preserve"> is shown in Figure 5.8.</w:t>
      </w:r>
      <w:r w:rsidR="00CC13FF">
        <w:rPr>
          <w:rFonts w:ascii="Times New Roman" w:hAnsi="Times New Roman" w:cs="Times New Roman"/>
        </w:rPr>
        <w:t xml:space="preserve"> While the domain resolution </w:t>
      </w:r>
      <w:r w:rsidR="00CE6BD5">
        <w:rPr>
          <w:rFonts w:ascii="Times New Roman" w:hAnsi="Times New Roman" w:cs="Times New Roman"/>
        </w:rPr>
        <w:t>wa</w:t>
      </w:r>
      <w:r w:rsidR="00CC13FF">
        <w:rPr>
          <w:rFonts w:ascii="Times New Roman" w:hAnsi="Times New Roman" w:cs="Times New Roman"/>
        </w:rPr>
        <w:t xml:space="preserve">s varied, fiber radius </w:t>
      </w:r>
      <w:r w:rsidR="00CE6BD5">
        <w:rPr>
          <w:rFonts w:ascii="Times New Roman" w:hAnsi="Times New Roman" w:cs="Times New Roman"/>
        </w:rPr>
        <w:t>wa</w:t>
      </w:r>
      <w:r w:rsidR="00CC13FF">
        <w:rPr>
          <w:rFonts w:ascii="Times New Roman" w:hAnsi="Times New Roman" w:cs="Times New Roman"/>
        </w:rPr>
        <w:t xml:space="preserve">s kept constant </w:t>
      </w:r>
      <w:r w:rsidR="00CE6BD5">
        <w:rPr>
          <w:rFonts w:ascii="Times New Roman" w:hAnsi="Times New Roman" w:cs="Times New Roman"/>
        </w:rPr>
        <w:t>at</w:t>
      </w:r>
      <w:r w:rsidR="00CC13FF">
        <w:rPr>
          <w:rFonts w:ascii="Times New Roman" w:hAnsi="Times New Roman" w:cs="Times New Roman"/>
        </w:rPr>
        <w:t xml:space="preserve"> </w:t>
      </w:r>
      <w:r w:rsidR="00CE6BD5">
        <w:rPr>
          <w:rFonts w:ascii="Times New Roman" w:hAnsi="Times New Roman" w:cs="Times New Roman"/>
        </w:rPr>
        <w:t>two</w:t>
      </w:r>
      <w:r w:rsidR="00CC13FF">
        <w:rPr>
          <w:rFonts w:ascii="Times New Roman" w:hAnsi="Times New Roman" w:cs="Times New Roman"/>
        </w:rPr>
        <w:t xml:space="preserve"> lattice unit for </w:t>
      </w:r>
      <w:r>
        <w:rPr>
          <w:rFonts w:ascii="Times New Roman" w:hAnsi="Times New Roman" w:cs="Times New Roman"/>
        </w:rPr>
        <w:t>these</w:t>
      </w:r>
      <w:r w:rsidR="00CC13FF">
        <w:rPr>
          <w:rFonts w:ascii="Times New Roman" w:hAnsi="Times New Roman" w:cs="Times New Roman"/>
        </w:rPr>
        <w:t xml:space="preserve"> simulations. </w:t>
      </w:r>
      <w:r w:rsidR="00932CAF">
        <w:rPr>
          <w:rFonts w:ascii="Times New Roman" w:hAnsi="Times New Roman" w:cs="Times New Roman"/>
        </w:rPr>
        <w:t>As seen, i</w:t>
      </w:r>
      <w:r w:rsidR="00932CAF" w:rsidRPr="00954298">
        <w:rPr>
          <w:rFonts w:ascii="Times New Roman" w:hAnsi="Times New Roman" w:cs="Times New Roman"/>
        </w:rPr>
        <w:t xml:space="preserve">ncreasing </w:t>
      </w:r>
      <w:r w:rsidR="00932CAF">
        <w:rPr>
          <w:rFonts w:ascii="Times New Roman" w:hAnsi="Times New Roman" w:cs="Times New Roman"/>
        </w:rPr>
        <w:t>domain</w:t>
      </w:r>
      <w:r w:rsidR="00932CAF" w:rsidRPr="00954298">
        <w:rPr>
          <w:rFonts w:ascii="Times New Roman" w:hAnsi="Times New Roman" w:cs="Times New Roman"/>
        </w:rPr>
        <w:t xml:space="preserve"> resolution noticeably reduce</w:t>
      </w:r>
      <w:r w:rsidR="00CE6BD5">
        <w:rPr>
          <w:rFonts w:ascii="Times New Roman" w:hAnsi="Times New Roman" w:cs="Times New Roman"/>
        </w:rPr>
        <w:t>d</w:t>
      </w:r>
      <w:r w:rsidR="00932CAF" w:rsidRPr="00954298">
        <w:rPr>
          <w:rFonts w:ascii="Times New Roman" w:hAnsi="Times New Roman" w:cs="Times New Roman"/>
        </w:rPr>
        <w:t xml:space="preserve"> variability in predicted permeabilities.</w:t>
      </w:r>
      <w:r w:rsidR="00DB6D07">
        <w:rPr>
          <w:rFonts w:ascii="Times New Roman" w:hAnsi="Times New Roman" w:cs="Times New Roman"/>
        </w:rPr>
        <w:t xml:space="preserve"> For the 300x300x300 lattice unit domain resolution, almost no variability </w:t>
      </w:r>
      <w:r w:rsidR="00CE6BD5">
        <w:rPr>
          <w:rFonts w:ascii="Times New Roman" w:hAnsi="Times New Roman" w:cs="Times New Roman"/>
        </w:rPr>
        <w:t>wa</w:t>
      </w:r>
      <w:r w:rsidR="00DB6D07">
        <w:rPr>
          <w:rFonts w:ascii="Times New Roman" w:hAnsi="Times New Roman" w:cs="Times New Roman"/>
        </w:rPr>
        <w:t xml:space="preserve">s achieved. </w:t>
      </w:r>
      <w:r w:rsidR="00932CAF">
        <w:rPr>
          <w:rFonts w:ascii="Times New Roman" w:hAnsi="Times New Roman" w:cs="Times New Roman"/>
        </w:rPr>
        <w:t xml:space="preserve"> However, increasing resolution significantly increase</w:t>
      </w:r>
      <w:r w:rsidR="00CE6BD5">
        <w:rPr>
          <w:rFonts w:ascii="Times New Roman" w:hAnsi="Times New Roman" w:cs="Times New Roman"/>
        </w:rPr>
        <w:t>d</w:t>
      </w:r>
      <w:r w:rsidR="00932CAF">
        <w:rPr>
          <w:rFonts w:ascii="Times New Roman" w:hAnsi="Times New Roman" w:cs="Times New Roman"/>
        </w:rPr>
        <w:t xml:space="preserve"> </w:t>
      </w:r>
      <w:r w:rsidR="00CD7C42">
        <w:rPr>
          <w:rFonts w:ascii="Times New Roman" w:hAnsi="Times New Roman" w:cs="Times New Roman"/>
        </w:rPr>
        <w:t xml:space="preserve">the </w:t>
      </w:r>
      <w:r w:rsidR="00932CAF">
        <w:rPr>
          <w:rFonts w:ascii="Times New Roman" w:hAnsi="Times New Roman" w:cs="Times New Roman"/>
        </w:rPr>
        <w:t>computational cost</w:t>
      </w:r>
      <w:r w:rsidR="00CD7C42">
        <w:rPr>
          <w:rFonts w:ascii="Times New Roman" w:hAnsi="Times New Roman" w:cs="Times New Roman"/>
        </w:rPr>
        <w:t>s</w:t>
      </w:r>
      <w:r w:rsidR="00932CAF">
        <w:rPr>
          <w:rFonts w:ascii="Times New Roman" w:hAnsi="Times New Roman" w:cs="Times New Roman"/>
        </w:rPr>
        <w:t xml:space="preserve">. </w:t>
      </w:r>
      <w:r w:rsidR="00CE6BD5">
        <w:rPr>
          <w:rFonts w:ascii="Times New Roman" w:hAnsi="Times New Roman" w:cs="Times New Roman"/>
        </w:rPr>
        <w:t>E</w:t>
      </w:r>
      <w:r w:rsidR="00CD7C42">
        <w:rPr>
          <w:rFonts w:ascii="Times New Roman" w:hAnsi="Times New Roman" w:cs="Times New Roman"/>
        </w:rPr>
        <w:t xml:space="preserve">xponential growth in simulation time </w:t>
      </w:r>
      <w:r w:rsidR="00CE6BD5">
        <w:rPr>
          <w:rFonts w:ascii="Times New Roman" w:hAnsi="Times New Roman" w:cs="Times New Roman"/>
        </w:rPr>
        <w:t xml:space="preserve">was observed </w:t>
      </w:r>
      <w:r w:rsidR="00CD7C42">
        <w:rPr>
          <w:rFonts w:ascii="Times New Roman" w:hAnsi="Times New Roman" w:cs="Times New Roman"/>
        </w:rPr>
        <w:t xml:space="preserve">once the resolution </w:t>
      </w:r>
      <w:r w:rsidR="00CE6BD5">
        <w:rPr>
          <w:rFonts w:ascii="Times New Roman" w:hAnsi="Times New Roman" w:cs="Times New Roman"/>
        </w:rPr>
        <w:t>wa</w:t>
      </w:r>
      <w:r w:rsidR="00CD7C42">
        <w:rPr>
          <w:rFonts w:ascii="Times New Roman" w:hAnsi="Times New Roman" w:cs="Times New Roman"/>
        </w:rPr>
        <w:t xml:space="preserve">s </w:t>
      </w:r>
      <w:r w:rsidR="00822C08">
        <w:rPr>
          <w:rFonts w:ascii="Times New Roman" w:hAnsi="Times New Roman" w:cs="Times New Roman"/>
        </w:rPr>
        <w:t>tripled</w:t>
      </w:r>
      <w:r w:rsidR="00CD7C42">
        <w:rPr>
          <w:rFonts w:ascii="Times New Roman" w:hAnsi="Times New Roman" w:cs="Times New Roman"/>
        </w:rPr>
        <w:t>.</w:t>
      </w:r>
      <w:r w:rsidR="00822C08">
        <w:rPr>
          <w:rFonts w:ascii="Times New Roman" w:hAnsi="Times New Roman" w:cs="Times New Roman"/>
        </w:rPr>
        <w:t xml:space="preserve"> Considering the computational cost and variability in results, the 200x200x200</w:t>
      </w:r>
      <w:r w:rsidR="00CD7C42">
        <w:rPr>
          <w:rFonts w:ascii="Times New Roman" w:hAnsi="Times New Roman" w:cs="Times New Roman"/>
        </w:rPr>
        <w:t xml:space="preserve"> </w:t>
      </w:r>
      <w:r w:rsidR="00822C08">
        <w:rPr>
          <w:rFonts w:ascii="Times New Roman" w:hAnsi="Times New Roman" w:cs="Times New Roman"/>
        </w:rPr>
        <w:t>lattice unit domain resolution</w:t>
      </w:r>
      <w:r w:rsidR="004515E3">
        <w:rPr>
          <w:rFonts w:ascii="Times New Roman" w:hAnsi="Times New Roman" w:cs="Times New Roman"/>
        </w:rPr>
        <w:t xml:space="preserve"> provides sufficient accuracy with reasonable computation time</w:t>
      </w:r>
      <w:r w:rsidR="00822C08">
        <w:rPr>
          <w:rFonts w:ascii="Times New Roman" w:hAnsi="Times New Roman" w:cs="Times New Roman"/>
        </w:rPr>
        <w:t xml:space="preserve">. </w:t>
      </w:r>
      <w:r w:rsidR="00CD7C42">
        <w:rPr>
          <w:rFonts w:ascii="Times New Roman" w:hAnsi="Times New Roman" w:cs="Times New Roman"/>
        </w:rPr>
        <w:t>A</w:t>
      </w:r>
      <w:r w:rsidR="009B69B8">
        <w:rPr>
          <w:rFonts w:ascii="Times New Roman" w:hAnsi="Times New Roman" w:cs="Times New Roman"/>
        </w:rPr>
        <w:t>lthough</w:t>
      </w:r>
      <w:r w:rsidR="00CD7C42">
        <w:rPr>
          <w:rFonts w:ascii="Times New Roman" w:hAnsi="Times New Roman" w:cs="Times New Roman"/>
        </w:rPr>
        <w:t xml:space="preserve"> increased domain resolution provide</w:t>
      </w:r>
      <w:r w:rsidR="00CE6BD5">
        <w:rPr>
          <w:rFonts w:ascii="Times New Roman" w:hAnsi="Times New Roman" w:cs="Times New Roman"/>
        </w:rPr>
        <w:t>d</w:t>
      </w:r>
      <w:r w:rsidR="00CD7C42">
        <w:rPr>
          <w:rFonts w:ascii="Times New Roman" w:hAnsi="Times New Roman" w:cs="Times New Roman"/>
        </w:rPr>
        <w:t xml:space="preserve"> better accuracy,</w:t>
      </w:r>
      <w:r w:rsidR="009B69B8">
        <w:rPr>
          <w:rFonts w:ascii="Times New Roman" w:hAnsi="Times New Roman" w:cs="Times New Roman"/>
        </w:rPr>
        <w:t xml:space="preserve"> </w:t>
      </w:r>
      <w:r w:rsidR="00954298" w:rsidRPr="00954298">
        <w:rPr>
          <w:rFonts w:ascii="Times New Roman" w:hAnsi="Times New Roman" w:cs="Times New Roman"/>
        </w:rPr>
        <w:t>the discrepancy between experimental measurements and computational predictions persist</w:t>
      </w:r>
      <w:r w:rsidR="00CE6BD5">
        <w:rPr>
          <w:rFonts w:ascii="Times New Roman" w:hAnsi="Times New Roman" w:cs="Times New Roman"/>
        </w:rPr>
        <w:t>ed</w:t>
      </w:r>
      <w:r w:rsidR="00CD7C42">
        <w:rPr>
          <w:rFonts w:ascii="Times New Roman" w:hAnsi="Times New Roman" w:cs="Times New Roman"/>
        </w:rPr>
        <w:t xml:space="preserve">. </w:t>
      </w:r>
      <w:r w:rsidR="00954298" w:rsidRPr="00954298">
        <w:rPr>
          <w:rFonts w:ascii="Times New Roman" w:hAnsi="Times New Roman" w:cs="Times New Roman"/>
        </w:rPr>
        <w:t xml:space="preserve"> </w:t>
      </w:r>
      <w:r w:rsidR="00931928">
        <w:rPr>
          <w:rFonts w:ascii="Times New Roman" w:hAnsi="Times New Roman" w:cs="Times New Roman"/>
        </w:rPr>
        <w:t>LB model still radically underpredict</w:t>
      </w:r>
      <w:r w:rsidR="00CE6BD5">
        <w:rPr>
          <w:rFonts w:ascii="Times New Roman" w:hAnsi="Times New Roman" w:cs="Times New Roman"/>
        </w:rPr>
        <w:t>ed</w:t>
      </w:r>
      <w:r w:rsidR="00931928">
        <w:rPr>
          <w:rFonts w:ascii="Times New Roman" w:hAnsi="Times New Roman" w:cs="Times New Roman"/>
        </w:rPr>
        <w:t xml:space="preserve"> </w:t>
      </w:r>
      <w:proofErr w:type="gramStart"/>
      <w:r w:rsidR="00931928">
        <w:rPr>
          <w:rFonts w:ascii="Times New Roman" w:hAnsi="Times New Roman" w:cs="Times New Roman"/>
        </w:rPr>
        <w:t>experimentally</w:t>
      </w:r>
      <w:r w:rsidR="00CE6BD5">
        <w:rPr>
          <w:rFonts w:ascii="Times New Roman" w:hAnsi="Times New Roman" w:cs="Times New Roman"/>
        </w:rPr>
        <w:t>-</w:t>
      </w:r>
      <w:r w:rsidR="00931928">
        <w:rPr>
          <w:rFonts w:ascii="Times New Roman" w:hAnsi="Times New Roman" w:cs="Times New Roman"/>
        </w:rPr>
        <w:t>measured</w:t>
      </w:r>
      <w:proofErr w:type="gramEnd"/>
      <w:r w:rsidR="00931928">
        <w:rPr>
          <w:rFonts w:ascii="Times New Roman" w:hAnsi="Times New Roman" w:cs="Times New Roman"/>
        </w:rPr>
        <w:t xml:space="preserve"> permeabilities</w:t>
      </w:r>
      <w:r>
        <w:rPr>
          <w:rFonts w:ascii="Times New Roman" w:hAnsi="Times New Roman" w:cs="Times New Roman"/>
        </w:rPr>
        <w:t xml:space="preserve"> for higher porosities</w:t>
      </w:r>
      <w:r w:rsidR="00931928">
        <w:rPr>
          <w:rFonts w:ascii="Times New Roman" w:hAnsi="Times New Roman" w:cs="Times New Roman"/>
        </w:rPr>
        <w:t xml:space="preserve">. </w:t>
      </w:r>
      <w:r w:rsidR="00954298" w:rsidRPr="00954298">
        <w:rPr>
          <w:rFonts w:ascii="Times New Roman" w:hAnsi="Times New Roman" w:cs="Times New Roman"/>
        </w:rPr>
        <w:t>This is most likely due to the simulation domain</w:t>
      </w:r>
      <w:r w:rsidR="00CE6BD5">
        <w:rPr>
          <w:rFonts w:ascii="Times New Roman" w:hAnsi="Times New Roman" w:cs="Times New Roman"/>
        </w:rPr>
        <w:t xml:space="preserve"> not accurately representing the real arrangement of fibers</w:t>
      </w:r>
      <w:r w:rsidR="00954298" w:rsidRPr="00954298">
        <w:rPr>
          <w:rFonts w:ascii="Times New Roman" w:hAnsi="Times New Roman" w:cs="Times New Roman"/>
        </w:rPr>
        <w:t>.</w:t>
      </w:r>
      <w:r w:rsidR="00931928">
        <w:rPr>
          <w:rFonts w:ascii="Times New Roman" w:hAnsi="Times New Roman" w:cs="Times New Roman"/>
        </w:rPr>
        <w:t xml:space="preserve"> </w:t>
      </w:r>
      <w:r w:rsidR="00E05B49">
        <w:rPr>
          <w:rFonts w:ascii="Times New Roman" w:hAnsi="Times New Roman" w:cs="Times New Roman"/>
        </w:rPr>
        <w:t xml:space="preserve">Simulating carbon paper electrode macropore structure </w:t>
      </w:r>
      <w:r>
        <w:rPr>
          <w:rFonts w:ascii="Times New Roman" w:hAnsi="Times New Roman" w:cs="Times New Roman"/>
        </w:rPr>
        <w:t>via</w:t>
      </w:r>
      <w:r w:rsidR="00E05B49">
        <w:rPr>
          <w:rFonts w:ascii="Times New Roman" w:hAnsi="Times New Roman" w:cs="Times New Roman"/>
        </w:rPr>
        <w:t xml:space="preserve"> r</w:t>
      </w:r>
      <w:r w:rsidR="00931928">
        <w:rPr>
          <w:rFonts w:ascii="Times New Roman" w:hAnsi="Times New Roman" w:cs="Times New Roman"/>
        </w:rPr>
        <w:t xml:space="preserve">andomly generated cylinders </w:t>
      </w:r>
      <w:r w:rsidR="00CE6BD5">
        <w:rPr>
          <w:rFonts w:ascii="Times New Roman" w:hAnsi="Times New Roman" w:cs="Times New Roman"/>
        </w:rPr>
        <w:t>may</w:t>
      </w:r>
      <w:r w:rsidR="00E05B49">
        <w:rPr>
          <w:rFonts w:ascii="Times New Roman" w:hAnsi="Times New Roman" w:cs="Times New Roman"/>
        </w:rPr>
        <w:t xml:space="preserve"> not </w:t>
      </w:r>
      <w:r w:rsidR="00CE6BD5">
        <w:rPr>
          <w:rFonts w:ascii="Times New Roman" w:hAnsi="Times New Roman" w:cs="Times New Roman"/>
        </w:rPr>
        <w:t xml:space="preserve">be </w:t>
      </w:r>
      <w:r w:rsidR="00E05B49">
        <w:rPr>
          <w:rFonts w:ascii="Times New Roman" w:hAnsi="Times New Roman" w:cs="Times New Roman"/>
        </w:rPr>
        <w:t xml:space="preserve">an </w:t>
      </w:r>
      <w:r w:rsidR="00CE6BD5">
        <w:rPr>
          <w:rFonts w:ascii="Times New Roman" w:hAnsi="Times New Roman" w:cs="Times New Roman"/>
        </w:rPr>
        <w:t>accurate</w:t>
      </w:r>
      <w:r w:rsidR="00E05B49" w:rsidRPr="00E05B49">
        <w:rPr>
          <w:rFonts w:ascii="Times New Roman" w:hAnsi="Times New Roman" w:cs="Times New Roman"/>
        </w:rPr>
        <w:t xml:space="preserve"> approach</w:t>
      </w:r>
      <w:r w:rsidR="00E05B49">
        <w:rPr>
          <w:rFonts w:ascii="Times New Roman" w:hAnsi="Times New Roman" w:cs="Times New Roman"/>
        </w:rPr>
        <w:t>.</w:t>
      </w:r>
    </w:p>
    <w:p w14:paraId="756CAB72" w14:textId="77777777" w:rsidR="003C61C6" w:rsidRDefault="0015461B" w:rsidP="003D4F24">
      <w:pPr>
        <w:spacing w:line="480" w:lineRule="auto"/>
        <w:ind w:firstLine="720"/>
        <w:jc w:val="both"/>
        <w:rPr>
          <w:rFonts w:ascii="Times New Roman" w:hAnsi="Times New Roman" w:cs="Times New Roman"/>
        </w:rPr>
      </w:pPr>
      <w:r>
        <w:rPr>
          <w:rFonts w:ascii="Times New Roman" w:hAnsi="Times New Roman" w:cs="Times New Roman"/>
        </w:rPr>
        <w:t>Figure 5.9a shows</w:t>
      </w:r>
      <w:r w:rsidRPr="00931928">
        <w:rPr>
          <w:rFonts w:ascii="Times New Roman" w:hAnsi="Times New Roman" w:cs="Times New Roman"/>
        </w:rPr>
        <w:t xml:space="preserve"> an image of carbon paper electrode macropore structure under </w:t>
      </w:r>
      <w:r>
        <w:rPr>
          <w:rFonts w:ascii="Times New Roman" w:hAnsi="Times New Roman" w:cs="Times New Roman"/>
        </w:rPr>
        <w:t>digital</w:t>
      </w:r>
      <w:r w:rsidRPr="00931928">
        <w:rPr>
          <w:rFonts w:ascii="Times New Roman" w:hAnsi="Times New Roman" w:cs="Times New Roman"/>
        </w:rPr>
        <w:t xml:space="preserve"> microscope.</w:t>
      </w:r>
      <w:r>
        <w:rPr>
          <w:rFonts w:ascii="Times New Roman" w:hAnsi="Times New Roman" w:cs="Times New Roman"/>
        </w:rPr>
        <w:t xml:space="preserve"> As seen, it </w:t>
      </w:r>
      <w:r w:rsidRPr="00931928">
        <w:rPr>
          <w:rFonts w:ascii="Times New Roman" w:hAnsi="Times New Roman" w:cs="Times New Roman"/>
        </w:rPr>
        <w:t>is composed of carbonized fibers and filler materials</w:t>
      </w:r>
      <w:r>
        <w:rPr>
          <w:rFonts w:ascii="Times New Roman" w:hAnsi="Times New Roman" w:cs="Times New Roman"/>
        </w:rPr>
        <w:t>. Thus</w:t>
      </w:r>
      <w:r w:rsidRPr="00931928">
        <w:rPr>
          <w:rFonts w:ascii="Times New Roman" w:hAnsi="Times New Roman" w:cs="Times New Roman"/>
        </w:rPr>
        <w:t>, modeling carbon paper electrode macropore structure must consider</w:t>
      </w:r>
      <w:r w:rsidR="00CE6BD5">
        <w:rPr>
          <w:rFonts w:ascii="Times New Roman" w:hAnsi="Times New Roman" w:cs="Times New Roman"/>
        </w:rPr>
        <w:t xml:space="preserve"> both</w:t>
      </w:r>
      <w:r w:rsidRPr="00931928">
        <w:rPr>
          <w:rFonts w:ascii="Times New Roman" w:hAnsi="Times New Roman" w:cs="Times New Roman"/>
        </w:rPr>
        <w:t xml:space="preserve"> the fibers and the filler material.</w:t>
      </w:r>
      <w:r>
        <w:rPr>
          <w:rFonts w:ascii="Times New Roman" w:hAnsi="Times New Roman" w:cs="Times New Roman"/>
        </w:rPr>
        <w:t xml:space="preserve"> Motivated by this observation, </w:t>
      </w:r>
      <w:r w:rsidR="00CE6BD5">
        <w:rPr>
          <w:rFonts w:ascii="Times New Roman" w:hAnsi="Times New Roman" w:cs="Times New Roman"/>
        </w:rPr>
        <w:t xml:space="preserve">a </w:t>
      </w:r>
      <w:r>
        <w:rPr>
          <w:rFonts w:ascii="Times New Roman" w:hAnsi="Times New Roman" w:cs="Times New Roman"/>
        </w:rPr>
        <w:t>composite</w:t>
      </w:r>
      <w:r w:rsidRPr="00931928">
        <w:rPr>
          <w:rFonts w:ascii="Times New Roman" w:hAnsi="Times New Roman" w:cs="Times New Roman"/>
        </w:rPr>
        <w:t xml:space="preserve"> domain</w:t>
      </w:r>
      <w:r>
        <w:rPr>
          <w:rFonts w:ascii="Times New Roman" w:hAnsi="Times New Roman" w:cs="Times New Roman"/>
        </w:rPr>
        <w:t xml:space="preserve"> simulating both </w:t>
      </w:r>
      <w:r w:rsidRPr="00931928">
        <w:rPr>
          <w:rFonts w:ascii="Times New Roman" w:hAnsi="Times New Roman" w:cs="Times New Roman"/>
        </w:rPr>
        <w:t>carbon fiber and filler material</w:t>
      </w:r>
      <w:r>
        <w:rPr>
          <w:rFonts w:ascii="Times New Roman" w:hAnsi="Times New Roman" w:cs="Times New Roman"/>
        </w:rPr>
        <w:t xml:space="preserve"> </w:t>
      </w:r>
      <w:r w:rsidR="00CE6BD5">
        <w:rPr>
          <w:rFonts w:ascii="Times New Roman" w:hAnsi="Times New Roman" w:cs="Times New Roman"/>
        </w:rPr>
        <w:t>wa</w:t>
      </w:r>
      <w:r>
        <w:rPr>
          <w:rFonts w:ascii="Times New Roman" w:hAnsi="Times New Roman" w:cs="Times New Roman"/>
        </w:rPr>
        <w:t>s developed. T</w:t>
      </w:r>
      <w:r w:rsidRPr="00931928">
        <w:rPr>
          <w:rFonts w:ascii="Times New Roman" w:hAnsi="Times New Roman" w:cs="Times New Roman"/>
        </w:rPr>
        <w:t>hree different composite</w:t>
      </w:r>
      <w:r>
        <w:rPr>
          <w:rFonts w:ascii="Times New Roman" w:hAnsi="Times New Roman" w:cs="Times New Roman"/>
        </w:rPr>
        <w:t xml:space="preserve"> </w:t>
      </w:r>
      <w:r w:rsidRPr="00931928">
        <w:rPr>
          <w:rFonts w:ascii="Times New Roman" w:hAnsi="Times New Roman" w:cs="Times New Roman"/>
        </w:rPr>
        <w:t>dom</w:t>
      </w:r>
      <w:r w:rsidRPr="003348F7">
        <w:rPr>
          <w:rFonts w:ascii="Times New Roman" w:hAnsi="Times New Roman" w:cs="Times New Roman"/>
        </w:rPr>
        <w:t>ains</w:t>
      </w:r>
      <w:r>
        <w:rPr>
          <w:rFonts w:ascii="Times New Roman" w:hAnsi="Times New Roman" w:cs="Times New Roman"/>
        </w:rPr>
        <w:t xml:space="preserve"> (</w:t>
      </w:r>
      <w:r w:rsidRPr="003348F7">
        <w:rPr>
          <w:rFonts w:ascii="Times New Roman" w:hAnsi="Times New Roman" w:cs="Times New Roman"/>
          <w:lang w:val="tr-TR"/>
        </w:rPr>
        <w:t>70% fiber</w:t>
      </w:r>
      <w:r>
        <w:rPr>
          <w:rFonts w:ascii="Times New Roman" w:hAnsi="Times New Roman" w:cs="Times New Roman"/>
          <w:lang w:val="tr-TR"/>
        </w:rPr>
        <w:t xml:space="preserve"> vs. </w:t>
      </w:r>
      <w:r w:rsidRPr="003348F7">
        <w:rPr>
          <w:rFonts w:ascii="Times New Roman" w:hAnsi="Times New Roman" w:cs="Times New Roman"/>
        </w:rPr>
        <w:t>30% filler</w:t>
      </w:r>
      <w:r>
        <w:rPr>
          <w:rFonts w:ascii="Times New Roman" w:hAnsi="Times New Roman" w:cs="Times New Roman"/>
        </w:rPr>
        <w:t>,</w:t>
      </w:r>
      <w:r w:rsidRPr="003348F7">
        <w:rPr>
          <w:rFonts w:ascii="Times New Roman" w:hAnsi="Times New Roman" w:cs="Times New Roman"/>
        </w:rPr>
        <w:t xml:space="preserve"> </w:t>
      </w:r>
      <w:r w:rsidRPr="003348F7">
        <w:rPr>
          <w:rFonts w:ascii="Times New Roman" w:hAnsi="Times New Roman" w:cs="Times New Roman"/>
          <w:lang w:val="tr-TR"/>
        </w:rPr>
        <w:t>50% fiber</w:t>
      </w:r>
      <w:r>
        <w:rPr>
          <w:rFonts w:ascii="Times New Roman" w:hAnsi="Times New Roman" w:cs="Times New Roman"/>
          <w:lang w:val="tr-TR"/>
        </w:rPr>
        <w:t xml:space="preserve"> vs. </w:t>
      </w:r>
      <w:r w:rsidRPr="003348F7">
        <w:rPr>
          <w:rFonts w:ascii="Times New Roman" w:hAnsi="Times New Roman" w:cs="Times New Roman"/>
        </w:rPr>
        <w:t>50% filler</w:t>
      </w:r>
      <w:r>
        <w:rPr>
          <w:rFonts w:ascii="Times New Roman" w:hAnsi="Times New Roman" w:cs="Times New Roman"/>
        </w:rPr>
        <w:t xml:space="preserve">, </w:t>
      </w:r>
      <w:r w:rsidRPr="003348F7">
        <w:rPr>
          <w:rFonts w:ascii="Times New Roman" w:hAnsi="Times New Roman" w:cs="Times New Roman"/>
          <w:lang w:val="tr-TR"/>
        </w:rPr>
        <w:t>30% fiber</w:t>
      </w:r>
      <w:r>
        <w:rPr>
          <w:rFonts w:ascii="Times New Roman" w:hAnsi="Times New Roman" w:cs="Times New Roman"/>
          <w:lang w:val="tr-TR"/>
        </w:rPr>
        <w:t xml:space="preserve"> vs. </w:t>
      </w:r>
      <w:r w:rsidRPr="003348F7">
        <w:rPr>
          <w:rFonts w:ascii="Times New Roman" w:hAnsi="Times New Roman" w:cs="Times New Roman"/>
        </w:rPr>
        <w:t>70% filler</w:t>
      </w:r>
      <w:r>
        <w:rPr>
          <w:rFonts w:ascii="Times New Roman" w:hAnsi="Times New Roman" w:cs="Times New Roman"/>
        </w:rPr>
        <w:t>)</w:t>
      </w:r>
      <w:r w:rsidR="00CE6BD5">
        <w:rPr>
          <w:rFonts w:ascii="Times New Roman" w:hAnsi="Times New Roman" w:cs="Times New Roman"/>
        </w:rPr>
        <w:t>,</w:t>
      </w:r>
      <w:r w:rsidRPr="003348F7">
        <w:rPr>
          <w:rFonts w:ascii="Times New Roman" w:hAnsi="Times New Roman" w:cs="Times New Roman"/>
        </w:rPr>
        <w:t xml:space="preserve"> </w:t>
      </w:r>
      <w:r>
        <w:rPr>
          <w:rFonts w:ascii="Times New Roman" w:hAnsi="Times New Roman" w:cs="Times New Roman"/>
        </w:rPr>
        <w:t>shown in Figure 5.9,</w:t>
      </w:r>
      <w:r w:rsidRPr="00931928">
        <w:rPr>
          <w:rFonts w:ascii="Times New Roman" w:hAnsi="Times New Roman" w:cs="Times New Roman"/>
        </w:rPr>
        <w:t xml:space="preserve"> varying carbon fiber and filler material solid content</w:t>
      </w:r>
      <w:r>
        <w:rPr>
          <w:rFonts w:ascii="Times New Roman" w:hAnsi="Times New Roman" w:cs="Times New Roman"/>
        </w:rPr>
        <w:t xml:space="preserve"> </w:t>
      </w:r>
      <w:r w:rsidR="00CE6BD5">
        <w:rPr>
          <w:rFonts w:ascii="Times New Roman" w:hAnsi="Times New Roman" w:cs="Times New Roman"/>
        </w:rPr>
        <w:t>we</w:t>
      </w:r>
      <w:r>
        <w:rPr>
          <w:rFonts w:ascii="Times New Roman" w:hAnsi="Times New Roman" w:cs="Times New Roman"/>
        </w:rPr>
        <w:t>re investigated</w:t>
      </w:r>
      <w:r w:rsidRPr="00931928">
        <w:rPr>
          <w:rFonts w:ascii="Times New Roman" w:hAnsi="Times New Roman" w:cs="Times New Roman"/>
        </w:rPr>
        <w:t>.</w:t>
      </w:r>
      <w:r>
        <w:rPr>
          <w:rFonts w:ascii="Times New Roman" w:hAnsi="Times New Roman" w:cs="Times New Roman"/>
        </w:rPr>
        <w:t xml:space="preserve"> </w:t>
      </w:r>
      <w:r w:rsidRPr="00931928">
        <w:rPr>
          <w:rFonts w:ascii="Times New Roman" w:hAnsi="Times New Roman" w:cs="Times New Roman"/>
        </w:rPr>
        <w:t xml:space="preserve">It should be noted that all </w:t>
      </w:r>
    </w:p>
    <w:p w14:paraId="448FA0E8" w14:textId="77777777" w:rsidR="003C61C6" w:rsidRDefault="003C61C6" w:rsidP="003C61C6">
      <w:pPr>
        <w:keepNext/>
        <w:spacing w:line="480" w:lineRule="auto"/>
        <w:jc w:val="both"/>
      </w:pPr>
      <w:r>
        <w:rPr>
          <w:noProof/>
        </w:rPr>
        <w:lastRenderedPageBreak/>
        <w:drawing>
          <wp:inline distT="0" distB="0" distL="0" distR="0" wp14:anchorId="4BBEF109" wp14:editId="7731C427">
            <wp:extent cx="5486400" cy="432752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486400" cy="4327525"/>
                    </a:xfrm>
                    <a:prstGeom prst="rect">
                      <a:avLst/>
                    </a:prstGeom>
                  </pic:spPr>
                </pic:pic>
              </a:graphicData>
            </a:graphic>
          </wp:inline>
        </w:drawing>
      </w:r>
    </w:p>
    <w:p w14:paraId="551CC503" w14:textId="77777777" w:rsidR="003C61C6" w:rsidRPr="00115F07" w:rsidRDefault="003C61C6" w:rsidP="003C61C6">
      <w:pPr>
        <w:pStyle w:val="Caption"/>
        <w:rPr>
          <w:b/>
          <w:bCs w:val="0"/>
        </w:rPr>
      </w:pPr>
      <w:bookmarkStart w:id="113" w:name="_Toc77751013"/>
      <w:r>
        <w:t xml:space="preserve">Figure </w:t>
      </w:r>
      <w:r>
        <w:fldChar w:fldCharType="begin"/>
      </w:r>
      <w:r>
        <w:instrText xml:space="preserve"> STYLEREF 1 \s </w:instrText>
      </w:r>
      <w:r>
        <w:fldChar w:fldCharType="separate"/>
      </w:r>
      <w:r>
        <w:rPr>
          <w:noProof/>
        </w:rPr>
        <w:t>5</w:t>
      </w:r>
      <w:r>
        <w:rPr>
          <w:noProof/>
        </w:rPr>
        <w:fldChar w:fldCharType="end"/>
      </w:r>
      <w:r>
        <w:t>.</w:t>
      </w:r>
      <w:r>
        <w:fldChar w:fldCharType="begin"/>
      </w:r>
      <w:r>
        <w:instrText xml:space="preserve"> SEQ Figure \* ARABIC \s 1 </w:instrText>
      </w:r>
      <w:r>
        <w:fldChar w:fldCharType="separate"/>
      </w:r>
      <w:r>
        <w:rPr>
          <w:noProof/>
        </w:rPr>
        <w:t>8</w:t>
      </w:r>
      <w:r>
        <w:rPr>
          <w:noProof/>
        </w:rPr>
        <w:fldChar w:fldCharType="end"/>
      </w:r>
      <w:r>
        <w:t xml:space="preserve"> </w:t>
      </w:r>
      <w:r>
        <w:rPr>
          <w:bCs w:val="0"/>
        </w:rPr>
        <w:t>Experimentally measured permeabilities vs. Computationally predicted permeabilities as a function porosity for various lattice resolutions</w:t>
      </w:r>
      <w:bookmarkEnd w:id="113"/>
      <w:r>
        <w:rPr>
          <w:bCs w:val="0"/>
        </w:rPr>
        <w:t xml:space="preserve"> </w:t>
      </w:r>
    </w:p>
    <w:p w14:paraId="6E8D7A09" w14:textId="380FC388" w:rsidR="003C61C6" w:rsidRDefault="003C61C6" w:rsidP="003D4F24">
      <w:pPr>
        <w:spacing w:line="480" w:lineRule="auto"/>
        <w:ind w:firstLine="720"/>
        <w:jc w:val="both"/>
        <w:rPr>
          <w:rFonts w:ascii="Times New Roman" w:hAnsi="Times New Roman" w:cs="Times New Roman"/>
        </w:rPr>
      </w:pPr>
    </w:p>
    <w:p w14:paraId="4FCCFF36" w14:textId="0667AD69" w:rsidR="003C61C6" w:rsidRDefault="003C61C6" w:rsidP="003D4F24">
      <w:pPr>
        <w:spacing w:line="480" w:lineRule="auto"/>
        <w:ind w:firstLine="720"/>
        <w:jc w:val="both"/>
        <w:rPr>
          <w:rFonts w:ascii="Times New Roman" w:hAnsi="Times New Roman" w:cs="Times New Roman"/>
        </w:rPr>
      </w:pPr>
    </w:p>
    <w:p w14:paraId="5274531C" w14:textId="53A53B54" w:rsidR="003C61C6" w:rsidRDefault="003C61C6" w:rsidP="003D4F24">
      <w:pPr>
        <w:spacing w:line="480" w:lineRule="auto"/>
        <w:ind w:firstLine="720"/>
        <w:jc w:val="both"/>
        <w:rPr>
          <w:rFonts w:ascii="Times New Roman" w:hAnsi="Times New Roman" w:cs="Times New Roman"/>
        </w:rPr>
      </w:pPr>
    </w:p>
    <w:p w14:paraId="04E1DD69" w14:textId="67F7BB17" w:rsidR="003C61C6" w:rsidRDefault="003C61C6" w:rsidP="003D4F24">
      <w:pPr>
        <w:spacing w:line="480" w:lineRule="auto"/>
        <w:ind w:firstLine="720"/>
        <w:jc w:val="both"/>
        <w:rPr>
          <w:rFonts w:ascii="Times New Roman" w:hAnsi="Times New Roman" w:cs="Times New Roman"/>
        </w:rPr>
      </w:pPr>
    </w:p>
    <w:p w14:paraId="25D1592B" w14:textId="6B568B1A" w:rsidR="003C61C6" w:rsidRDefault="003C61C6" w:rsidP="003D4F24">
      <w:pPr>
        <w:spacing w:line="480" w:lineRule="auto"/>
        <w:ind w:firstLine="720"/>
        <w:jc w:val="both"/>
        <w:rPr>
          <w:rFonts w:ascii="Times New Roman" w:hAnsi="Times New Roman" w:cs="Times New Roman"/>
        </w:rPr>
      </w:pPr>
    </w:p>
    <w:p w14:paraId="72236565" w14:textId="77777777" w:rsidR="003C61C6" w:rsidRDefault="003C61C6" w:rsidP="003D4F24">
      <w:pPr>
        <w:spacing w:line="480" w:lineRule="auto"/>
        <w:ind w:firstLine="720"/>
        <w:jc w:val="both"/>
        <w:rPr>
          <w:rFonts w:ascii="Times New Roman" w:hAnsi="Times New Roman" w:cs="Times New Roman"/>
        </w:rPr>
      </w:pPr>
    </w:p>
    <w:p w14:paraId="02FE30E0" w14:textId="77777777" w:rsidR="00702A8E" w:rsidRDefault="00702A8E" w:rsidP="003C61C6">
      <w:pPr>
        <w:spacing w:line="480" w:lineRule="auto"/>
        <w:jc w:val="both"/>
        <w:rPr>
          <w:rFonts w:ascii="Times New Roman" w:hAnsi="Times New Roman" w:cs="Times New Roman"/>
        </w:rPr>
      </w:pPr>
    </w:p>
    <w:p w14:paraId="2CA4BA89" w14:textId="77777777" w:rsidR="00702A8E" w:rsidRDefault="00702A8E" w:rsidP="003C61C6">
      <w:pPr>
        <w:spacing w:line="480" w:lineRule="auto"/>
        <w:jc w:val="both"/>
        <w:rPr>
          <w:rFonts w:ascii="Times New Roman" w:hAnsi="Times New Roman" w:cs="Times New Roman"/>
        </w:rPr>
      </w:pPr>
    </w:p>
    <w:p w14:paraId="42727770" w14:textId="77777777" w:rsidR="00702A8E" w:rsidRDefault="00702A8E" w:rsidP="00702A8E">
      <w:pPr>
        <w:keepNext/>
        <w:spacing w:line="480" w:lineRule="auto"/>
        <w:jc w:val="both"/>
      </w:pPr>
      <w:r>
        <w:rPr>
          <w:noProof/>
        </w:rPr>
        <w:lastRenderedPageBreak/>
        <w:drawing>
          <wp:inline distT="0" distB="0" distL="0" distR="0" wp14:anchorId="7EE20840" wp14:editId="4063878B">
            <wp:extent cx="5486400" cy="5900420"/>
            <wp:effectExtent l="0" t="0" r="0" b="508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486400" cy="5900420"/>
                    </a:xfrm>
                    <a:prstGeom prst="rect">
                      <a:avLst/>
                    </a:prstGeom>
                  </pic:spPr>
                </pic:pic>
              </a:graphicData>
            </a:graphic>
          </wp:inline>
        </w:drawing>
      </w:r>
    </w:p>
    <w:p w14:paraId="3C5CD91B" w14:textId="77777777" w:rsidR="00702A8E" w:rsidRPr="00153572" w:rsidRDefault="00702A8E" w:rsidP="00702A8E">
      <w:pPr>
        <w:pStyle w:val="Caption"/>
        <w:rPr>
          <w:lang w:val="tr-TR"/>
        </w:rPr>
      </w:pPr>
      <w:bookmarkStart w:id="114" w:name="_Toc77751014"/>
      <w:r>
        <w:t xml:space="preserve">Figure </w:t>
      </w:r>
      <w:r>
        <w:fldChar w:fldCharType="begin"/>
      </w:r>
      <w:r>
        <w:instrText xml:space="preserve"> STYLEREF 1 \s </w:instrText>
      </w:r>
      <w:r>
        <w:fldChar w:fldCharType="separate"/>
      </w:r>
      <w:r>
        <w:rPr>
          <w:noProof/>
        </w:rPr>
        <w:t>5</w:t>
      </w:r>
      <w:r>
        <w:rPr>
          <w:noProof/>
        </w:rPr>
        <w:fldChar w:fldCharType="end"/>
      </w:r>
      <w:r>
        <w:t>.</w:t>
      </w:r>
      <w:r>
        <w:fldChar w:fldCharType="begin"/>
      </w:r>
      <w:r>
        <w:instrText xml:space="preserve"> SEQ Figure \* ARABIC \s 1 </w:instrText>
      </w:r>
      <w:r>
        <w:fldChar w:fldCharType="separate"/>
      </w:r>
      <w:r>
        <w:rPr>
          <w:noProof/>
        </w:rPr>
        <w:t>9</w:t>
      </w:r>
      <w:r>
        <w:rPr>
          <w:noProof/>
        </w:rPr>
        <w:fldChar w:fldCharType="end"/>
      </w:r>
      <w:r>
        <w:t xml:space="preserve"> </w:t>
      </w:r>
      <w:r w:rsidRPr="006579AA">
        <w:rPr>
          <w:bCs w:val="0"/>
        </w:rPr>
        <w:t xml:space="preserve">(a) </w:t>
      </w:r>
      <w:r w:rsidRPr="006579AA">
        <w:rPr>
          <w:rFonts w:cs="Times New Roman"/>
          <w:bCs w:val="0"/>
        </w:rPr>
        <w:t>A</w:t>
      </w:r>
      <w:r w:rsidRPr="00931928">
        <w:rPr>
          <w:rFonts w:cs="Times New Roman"/>
          <w:bCs w:val="0"/>
        </w:rPr>
        <w:t>n image of carbon paper electrode macropore structure under optical microscop</w:t>
      </w:r>
      <w:r>
        <w:rPr>
          <w:rFonts w:cs="Times New Roman"/>
          <w:bCs w:val="0"/>
        </w:rPr>
        <w:t>e and randomly generated</w:t>
      </w:r>
      <w:r w:rsidRPr="006579AA">
        <w:rPr>
          <w:rFonts w:cs="Times New Roman"/>
          <w:bCs w:val="0"/>
        </w:rPr>
        <w:t xml:space="preserve"> composite domain (b) </w:t>
      </w:r>
      <w:r w:rsidRPr="006579AA">
        <w:rPr>
          <w:bCs w:val="0"/>
          <w:lang w:val="tr-TR"/>
        </w:rPr>
        <w:t xml:space="preserve">70% fiber, </w:t>
      </w:r>
      <w:r w:rsidRPr="00153572">
        <w:rPr>
          <w:rFonts w:cs="Times New Roman"/>
          <w:bCs w:val="0"/>
        </w:rPr>
        <w:t>30% filler</w:t>
      </w:r>
      <w:r w:rsidRPr="006579AA">
        <w:rPr>
          <w:rFonts w:cs="Times New Roman"/>
          <w:bCs w:val="0"/>
        </w:rPr>
        <w:t xml:space="preserve"> (c) </w:t>
      </w:r>
      <w:r w:rsidRPr="006579AA">
        <w:rPr>
          <w:bCs w:val="0"/>
          <w:lang w:val="tr-TR"/>
        </w:rPr>
        <w:t xml:space="preserve">50% fiber, </w:t>
      </w:r>
      <w:r w:rsidRPr="006579AA">
        <w:rPr>
          <w:rFonts w:cs="Times New Roman"/>
          <w:bCs w:val="0"/>
        </w:rPr>
        <w:t>5</w:t>
      </w:r>
      <w:r w:rsidRPr="00153572">
        <w:rPr>
          <w:rFonts w:cs="Times New Roman"/>
          <w:bCs w:val="0"/>
        </w:rPr>
        <w:t>0% filler</w:t>
      </w:r>
      <w:r w:rsidRPr="006579AA">
        <w:rPr>
          <w:rFonts w:cs="Times New Roman"/>
          <w:bCs w:val="0"/>
        </w:rPr>
        <w:t xml:space="preserve"> (d)</w:t>
      </w:r>
      <w:r w:rsidRPr="006579AA">
        <w:rPr>
          <w:bCs w:val="0"/>
          <w:lang w:val="tr-TR"/>
        </w:rPr>
        <w:t xml:space="preserve"> 30% fiber, </w:t>
      </w:r>
      <w:r w:rsidRPr="006579AA">
        <w:rPr>
          <w:rFonts w:cs="Times New Roman"/>
          <w:bCs w:val="0"/>
        </w:rPr>
        <w:t>7</w:t>
      </w:r>
      <w:r w:rsidRPr="00153572">
        <w:rPr>
          <w:rFonts w:cs="Times New Roman"/>
          <w:bCs w:val="0"/>
        </w:rPr>
        <w:t>0% filler</w:t>
      </w:r>
      <w:r w:rsidRPr="006579AA">
        <w:rPr>
          <w:rFonts w:cs="Times New Roman"/>
          <w:bCs w:val="0"/>
        </w:rPr>
        <w:t>.</w:t>
      </w:r>
      <w:bookmarkEnd w:id="114"/>
    </w:p>
    <w:p w14:paraId="5101BD58" w14:textId="77777777" w:rsidR="00702A8E" w:rsidRPr="00153572" w:rsidRDefault="00702A8E" w:rsidP="00702A8E">
      <w:pPr>
        <w:pStyle w:val="Caption"/>
        <w:rPr>
          <w:b/>
          <w:bCs w:val="0"/>
        </w:rPr>
      </w:pPr>
    </w:p>
    <w:p w14:paraId="4AC9BF52" w14:textId="77777777" w:rsidR="00702A8E" w:rsidRDefault="00702A8E" w:rsidP="00702A8E">
      <w:pPr>
        <w:spacing w:line="480" w:lineRule="auto"/>
        <w:jc w:val="both"/>
        <w:rPr>
          <w:rFonts w:ascii="Times New Roman" w:hAnsi="Times New Roman" w:cs="Times New Roman"/>
        </w:rPr>
      </w:pPr>
    </w:p>
    <w:p w14:paraId="38BD8B46" w14:textId="77777777" w:rsidR="00702A8E" w:rsidRDefault="00702A8E" w:rsidP="00702A8E">
      <w:pPr>
        <w:spacing w:line="480" w:lineRule="auto"/>
        <w:jc w:val="both"/>
        <w:rPr>
          <w:rFonts w:ascii="Times New Roman" w:hAnsi="Times New Roman" w:cs="Times New Roman"/>
        </w:rPr>
      </w:pPr>
    </w:p>
    <w:p w14:paraId="5A94D824" w14:textId="77777777" w:rsidR="00702A8E" w:rsidRDefault="00702A8E" w:rsidP="00702A8E">
      <w:pPr>
        <w:spacing w:line="480" w:lineRule="auto"/>
        <w:jc w:val="both"/>
        <w:rPr>
          <w:rFonts w:ascii="Times New Roman" w:hAnsi="Times New Roman" w:cs="Times New Roman"/>
        </w:rPr>
      </w:pPr>
    </w:p>
    <w:p w14:paraId="1B34C382" w14:textId="77777777" w:rsidR="00702A8E" w:rsidRDefault="00702A8E" w:rsidP="00702A8E">
      <w:pPr>
        <w:spacing w:line="480" w:lineRule="auto"/>
        <w:jc w:val="both"/>
        <w:rPr>
          <w:rFonts w:ascii="Times New Roman" w:hAnsi="Times New Roman" w:cs="Times New Roman"/>
        </w:rPr>
      </w:pPr>
    </w:p>
    <w:p w14:paraId="523D1151" w14:textId="77777777" w:rsidR="00702A8E" w:rsidRDefault="00702A8E" w:rsidP="00702A8E">
      <w:pPr>
        <w:keepNext/>
        <w:spacing w:line="480" w:lineRule="auto"/>
        <w:jc w:val="both"/>
      </w:pPr>
      <w:r>
        <w:rPr>
          <w:noProof/>
        </w:rPr>
        <w:drawing>
          <wp:inline distT="0" distB="0" distL="0" distR="0" wp14:anchorId="4553C8EC" wp14:editId="3A4FCF04">
            <wp:extent cx="5725336" cy="4382135"/>
            <wp:effectExtent l="0" t="0" r="889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27051" cy="4383448"/>
                    </a:xfrm>
                    <a:prstGeom prst="rect">
                      <a:avLst/>
                    </a:prstGeom>
                  </pic:spPr>
                </pic:pic>
              </a:graphicData>
            </a:graphic>
          </wp:inline>
        </w:drawing>
      </w:r>
    </w:p>
    <w:p w14:paraId="0BCE2805" w14:textId="77777777" w:rsidR="00702A8E" w:rsidRPr="002E31A5" w:rsidRDefault="00702A8E" w:rsidP="00702A8E">
      <w:pPr>
        <w:pStyle w:val="Caption"/>
        <w:rPr>
          <w:b/>
          <w:bCs w:val="0"/>
        </w:rPr>
      </w:pPr>
      <w:bookmarkStart w:id="115" w:name="_Toc77751015"/>
      <w:r>
        <w:t xml:space="preserve">Figure </w:t>
      </w:r>
      <w:r>
        <w:fldChar w:fldCharType="begin"/>
      </w:r>
      <w:r>
        <w:instrText xml:space="preserve"> STYLEREF 1 \s </w:instrText>
      </w:r>
      <w:r>
        <w:fldChar w:fldCharType="separate"/>
      </w:r>
      <w:r>
        <w:rPr>
          <w:noProof/>
        </w:rPr>
        <w:t>5</w:t>
      </w:r>
      <w:r>
        <w:rPr>
          <w:noProof/>
        </w:rPr>
        <w:fldChar w:fldCharType="end"/>
      </w:r>
      <w:r>
        <w:t>.</w:t>
      </w:r>
      <w:r>
        <w:fldChar w:fldCharType="begin"/>
      </w:r>
      <w:r>
        <w:instrText xml:space="preserve"> SEQ Figure \* ARABIC \s 1 </w:instrText>
      </w:r>
      <w:r>
        <w:fldChar w:fldCharType="separate"/>
      </w:r>
      <w:r>
        <w:rPr>
          <w:noProof/>
        </w:rPr>
        <w:t>10</w:t>
      </w:r>
      <w:r>
        <w:rPr>
          <w:noProof/>
        </w:rPr>
        <w:fldChar w:fldCharType="end"/>
      </w:r>
      <w:r>
        <w:t xml:space="preserve"> </w:t>
      </w:r>
      <w:r>
        <w:rPr>
          <w:bCs w:val="0"/>
        </w:rPr>
        <w:t>Experimentally measured permeabilities vs. Computationally predicted permeabilities as a function porosity for various composite domains.</w:t>
      </w:r>
      <w:bookmarkEnd w:id="115"/>
    </w:p>
    <w:p w14:paraId="78DAB0D1" w14:textId="2394410A" w:rsidR="00702A8E" w:rsidRDefault="00702A8E" w:rsidP="003C61C6">
      <w:pPr>
        <w:spacing w:line="480" w:lineRule="auto"/>
        <w:jc w:val="both"/>
        <w:rPr>
          <w:rFonts w:ascii="Times New Roman" w:hAnsi="Times New Roman" w:cs="Times New Roman"/>
        </w:rPr>
      </w:pPr>
    </w:p>
    <w:p w14:paraId="098FD7FB" w14:textId="6E5D6643" w:rsidR="00702A8E" w:rsidRDefault="00702A8E" w:rsidP="003C61C6">
      <w:pPr>
        <w:spacing w:line="480" w:lineRule="auto"/>
        <w:jc w:val="both"/>
        <w:rPr>
          <w:rFonts w:ascii="Times New Roman" w:hAnsi="Times New Roman" w:cs="Times New Roman"/>
        </w:rPr>
      </w:pPr>
    </w:p>
    <w:p w14:paraId="10290D62" w14:textId="11F31197" w:rsidR="00702A8E" w:rsidRDefault="00702A8E" w:rsidP="003C61C6">
      <w:pPr>
        <w:spacing w:line="480" w:lineRule="auto"/>
        <w:jc w:val="both"/>
        <w:rPr>
          <w:rFonts w:ascii="Times New Roman" w:hAnsi="Times New Roman" w:cs="Times New Roman"/>
        </w:rPr>
      </w:pPr>
    </w:p>
    <w:p w14:paraId="34F68F0B" w14:textId="71DA73E2" w:rsidR="00702A8E" w:rsidRDefault="00702A8E" w:rsidP="003C61C6">
      <w:pPr>
        <w:spacing w:line="480" w:lineRule="auto"/>
        <w:jc w:val="both"/>
        <w:rPr>
          <w:rFonts w:ascii="Times New Roman" w:hAnsi="Times New Roman" w:cs="Times New Roman"/>
        </w:rPr>
      </w:pPr>
    </w:p>
    <w:p w14:paraId="649C8B9A" w14:textId="77777777" w:rsidR="00702A8E" w:rsidRDefault="00702A8E" w:rsidP="003C61C6">
      <w:pPr>
        <w:spacing w:line="480" w:lineRule="auto"/>
        <w:jc w:val="both"/>
        <w:rPr>
          <w:rFonts w:ascii="Times New Roman" w:hAnsi="Times New Roman" w:cs="Times New Roman"/>
        </w:rPr>
      </w:pPr>
    </w:p>
    <w:p w14:paraId="7CCE7D6D" w14:textId="6DFF5E89" w:rsidR="0015461B" w:rsidRDefault="0015461B" w:rsidP="003C61C6">
      <w:pPr>
        <w:spacing w:line="480" w:lineRule="auto"/>
        <w:jc w:val="both"/>
        <w:rPr>
          <w:rFonts w:ascii="Times New Roman" w:hAnsi="Times New Roman" w:cs="Times New Roman"/>
        </w:rPr>
      </w:pPr>
      <w:r w:rsidRPr="00931928">
        <w:rPr>
          <w:rFonts w:ascii="Times New Roman" w:hAnsi="Times New Roman" w:cs="Times New Roman"/>
        </w:rPr>
        <w:lastRenderedPageBreak/>
        <w:t>these computational domains have the same porosity</w:t>
      </w:r>
      <w:r w:rsidR="00CE6BD5">
        <w:rPr>
          <w:rFonts w:ascii="Times New Roman" w:hAnsi="Times New Roman" w:cs="Times New Roman"/>
        </w:rPr>
        <w:t xml:space="preserve"> or volume of solid material; only the composition of the solid domain was varied</w:t>
      </w:r>
      <w:r w:rsidRPr="00931928">
        <w:rPr>
          <w:rFonts w:ascii="Times New Roman" w:hAnsi="Times New Roman" w:cs="Times New Roman"/>
        </w:rPr>
        <w:t>.</w:t>
      </w:r>
      <w:r w:rsidRPr="0015461B">
        <w:rPr>
          <w:rFonts w:ascii="Times New Roman" w:hAnsi="Times New Roman" w:cs="Times New Roman"/>
        </w:rPr>
        <w:t xml:space="preserve"> </w:t>
      </w:r>
      <w:r w:rsidR="00CE6BD5">
        <w:rPr>
          <w:rFonts w:ascii="Times New Roman" w:hAnsi="Times New Roman" w:cs="Times New Roman"/>
        </w:rPr>
        <w:t>A d</w:t>
      </w:r>
      <w:r>
        <w:rPr>
          <w:rFonts w:ascii="Times New Roman" w:hAnsi="Times New Roman" w:cs="Times New Roman"/>
        </w:rPr>
        <w:t xml:space="preserve">omain resolution </w:t>
      </w:r>
      <w:r w:rsidR="00CE6BD5">
        <w:rPr>
          <w:rFonts w:ascii="Times New Roman" w:hAnsi="Times New Roman" w:cs="Times New Roman"/>
        </w:rPr>
        <w:t xml:space="preserve">of </w:t>
      </w:r>
      <w:r>
        <w:rPr>
          <w:rFonts w:ascii="Times New Roman" w:hAnsi="Times New Roman" w:cs="Times New Roman"/>
        </w:rPr>
        <w:t>200x200x200 lattice unit</w:t>
      </w:r>
      <w:r w:rsidR="00CE6BD5">
        <w:rPr>
          <w:rFonts w:ascii="Times New Roman" w:hAnsi="Times New Roman" w:cs="Times New Roman"/>
        </w:rPr>
        <w:t>s</w:t>
      </w:r>
      <w:r>
        <w:rPr>
          <w:rFonts w:ascii="Times New Roman" w:hAnsi="Times New Roman" w:cs="Times New Roman"/>
        </w:rPr>
        <w:t xml:space="preserve"> </w:t>
      </w:r>
      <w:r w:rsidR="00CE6BD5">
        <w:rPr>
          <w:rFonts w:ascii="Times New Roman" w:hAnsi="Times New Roman" w:cs="Times New Roman"/>
        </w:rPr>
        <w:t>wa</w:t>
      </w:r>
      <w:r>
        <w:rPr>
          <w:rFonts w:ascii="Times New Roman" w:hAnsi="Times New Roman" w:cs="Times New Roman"/>
        </w:rPr>
        <w:t>s chosen for these simulations due to the accuracy and computational cost.</w:t>
      </w:r>
    </w:p>
    <w:p w14:paraId="322342B5" w14:textId="003D88A9" w:rsidR="0015461B" w:rsidRPr="00AD1052" w:rsidRDefault="0015461B" w:rsidP="00CE6BD5">
      <w:pPr>
        <w:spacing w:line="480" w:lineRule="auto"/>
        <w:ind w:firstLine="720"/>
        <w:jc w:val="both"/>
        <w:rPr>
          <w:rFonts w:ascii="Times New Roman" w:hAnsi="Times New Roman" w:cs="Times New Roman"/>
          <w:lang w:val="tr-TR"/>
        </w:rPr>
      </w:pPr>
      <w:r>
        <w:rPr>
          <w:rFonts w:ascii="Times New Roman" w:hAnsi="Times New Roman" w:cs="Times New Roman"/>
        </w:rPr>
        <w:t>Predicted permeabilities for composite domain are shown in Figure 5.10. Composite domain shows very promising results compared to the domain consist</w:t>
      </w:r>
      <w:r w:rsidR="00724274">
        <w:rPr>
          <w:rFonts w:ascii="Times New Roman" w:hAnsi="Times New Roman" w:cs="Times New Roman"/>
        </w:rPr>
        <w:t>ing</w:t>
      </w:r>
      <w:r>
        <w:rPr>
          <w:rFonts w:ascii="Times New Roman" w:hAnsi="Times New Roman" w:cs="Times New Roman"/>
        </w:rPr>
        <w:t xml:space="preserve"> only</w:t>
      </w:r>
      <w:r w:rsidR="00724274">
        <w:rPr>
          <w:rFonts w:ascii="Times New Roman" w:hAnsi="Times New Roman" w:cs="Times New Roman"/>
        </w:rPr>
        <w:t xml:space="preserve"> of</w:t>
      </w:r>
      <w:r>
        <w:rPr>
          <w:rFonts w:ascii="Times New Roman" w:hAnsi="Times New Roman" w:cs="Times New Roman"/>
        </w:rPr>
        <w:t xml:space="preserve"> fibers. </w:t>
      </w:r>
      <w:r w:rsidR="00724274">
        <w:rPr>
          <w:rFonts w:ascii="Times New Roman" w:hAnsi="Times New Roman" w:cs="Times New Roman"/>
        </w:rPr>
        <w:t>The c</w:t>
      </w:r>
      <w:r w:rsidRPr="00AD1052">
        <w:rPr>
          <w:rFonts w:ascii="Times New Roman" w:hAnsi="Times New Roman" w:cs="Times New Roman"/>
        </w:rPr>
        <w:t xml:space="preserve">omposite domain </w:t>
      </w:r>
      <w:r w:rsidR="00724274">
        <w:rPr>
          <w:rFonts w:ascii="Times New Roman" w:hAnsi="Times New Roman" w:cs="Times New Roman"/>
        </w:rPr>
        <w:t xml:space="preserve">clearly </w:t>
      </w:r>
      <w:r w:rsidRPr="00AD1052">
        <w:rPr>
          <w:rFonts w:ascii="Times New Roman" w:hAnsi="Times New Roman" w:cs="Times New Roman"/>
        </w:rPr>
        <w:t xml:space="preserve">simulates </w:t>
      </w:r>
      <w:r w:rsidR="00724274">
        <w:rPr>
          <w:rFonts w:ascii="Times New Roman" w:hAnsi="Times New Roman" w:cs="Times New Roman"/>
        </w:rPr>
        <w:t xml:space="preserve">the </w:t>
      </w:r>
      <w:r w:rsidRPr="00AD1052">
        <w:rPr>
          <w:rFonts w:ascii="Times New Roman" w:hAnsi="Times New Roman" w:cs="Times New Roman"/>
        </w:rPr>
        <w:t>carbon paper macropore structure</w:t>
      </w:r>
      <w:r w:rsidR="00724274">
        <w:rPr>
          <w:rFonts w:ascii="Times New Roman" w:hAnsi="Times New Roman" w:cs="Times New Roman"/>
        </w:rPr>
        <w:t xml:space="preserve"> more accurately</w:t>
      </w:r>
      <w:r w:rsidRPr="00AD1052">
        <w:rPr>
          <w:rFonts w:ascii="Times New Roman" w:hAnsi="Times New Roman" w:cs="Times New Roman"/>
        </w:rPr>
        <w:t>.</w:t>
      </w:r>
      <w:r>
        <w:rPr>
          <w:rFonts w:ascii="Times New Roman" w:hAnsi="Times New Roman" w:cs="Times New Roman"/>
          <w:lang w:val="tr-TR"/>
        </w:rPr>
        <w:t xml:space="preserve"> </w:t>
      </w:r>
      <w:r w:rsidRPr="00AD1052">
        <w:rPr>
          <w:rFonts w:ascii="Times New Roman" w:hAnsi="Times New Roman" w:cs="Times New Roman"/>
        </w:rPr>
        <w:t>As the ratio of filler material solid content</w:t>
      </w:r>
      <w:r>
        <w:rPr>
          <w:rFonts w:ascii="Times New Roman" w:hAnsi="Times New Roman" w:cs="Times New Roman"/>
        </w:rPr>
        <w:t xml:space="preserve"> increased</w:t>
      </w:r>
      <w:r w:rsidRPr="00AD1052">
        <w:rPr>
          <w:rFonts w:ascii="Times New Roman" w:hAnsi="Times New Roman" w:cs="Times New Roman"/>
        </w:rPr>
        <w:t>, model prediction approaches to the experimentally measured</w:t>
      </w:r>
      <w:r>
        <w:rPr>
          <w:rFonts w:ascii="Times New Roman" w:hAnsi="Times New Roman" w:cs="Times New Roman"/>
        </w:rPr>
        <w:t>.</w:t>
      </w:r>
      <w:r w:rsidRPr="00AD1052">
        <w:rPr>
          <w:rFonts w:ascii="Times New Roman" w:hAnsi="Times New Roman" w:cs="Times New Roman"/>
        </w:rPr>
        <w:t xml:space="preserve"> </w:t>
      </w:r>
      <w:r>
        <w:rPr>
          <w:rFonts w:ascii="Times New Roman" w:hAnsi="Times New Roman" w:cs="Times New Roman"/>
        </w:rPr>
        <w:t xml:space="preserve">It </w:t>
      </w:r>
      <w:r w:rsidR="00724274">
        <w:rPr>
          <w:rFonts w:ascii="Times New Roman" w:hAnsi="Times New Roman" w:cs="Times New Roman"/>
        </w:rPr>
        <w:t>wa</w:t>
      </w:r>
      <w:r>
        <w:rPr>
          <w:rFonts w:ascii="Times New Roman" w:hAnsi="Times New Roman" w:cs="Times New Roman"/>
        </w:rPr>
        <w:t>s</w:t>
      </w:r>
      <w:r w:rsidRPr="00AD1052">
        <w:rPr>
          <w:rFonts w:ascii="Times New Roman" w:hAnsi="Times New Roman" w:cs="Times New Roman"/>
        </w:rPr>
        <w:t xml:space="preserve"> found </w:t>
      </w:r>
      <w:r w:rsidR="00724274">
        <w:rPr>
          <w:rFonts w:ascii="Times New Roman" w:hAnsi="Times New Roman" w:cs="Times New Roman"/>
        </w:rPr>
        <w:t xml:space="preserve">that </w:t>
      </w:r>
      <w:r w:rsidRPr="00AD1052">
        <w:rPr>
          <w:rFonts w:ascii="Times New Roman" w:hAnsi="Times New Roman" w:cs="Times New Roman"/>
        </w:rPr>
        <w:t xml:space="preserve">30% fiber and 70% filler material solid content ratio </w:t>
      </w:r>
      <w:r w:rsidR="00724274">
        <w:rPr>
          <w:rFonts w:ascii="Times New Roman" w:hAnsi="Times New Roman" w:cs="Times New Roman"/>
        </w:rPr>
        <w:t>closely matched the</w:t>
      </w:r>
      <w:r w:rsidRPr="00AD1052">
        <w:rPr>
          <w:rFonts w:ascii="Times New Roman" w:hAnsi="Times New Roman" w:cs="Times New Roman"/>
        </w:rPr>
        <w:t xml:space="preserve"> composite domain</w:t>
      </w:r>
      <w:r w:rsidR="00724274">
        <w:rPr>
          <w:rFonts w:ascii="Times New Roman" w:hAnsi="Times New Roman" w:cs="Times New Roman"/>
        </w:rPr>
        <w:t>, based on permeability measurement</w:t>
      </w:r>
      <w:r>
        <w:rPr>
          <w:rFonts w:ascii="Times New Roman" w:hAnsi="Times New Roman" w:cs="Times New Roman"/>
        </w:rPr>
        <w:t>.</w:t>
      </w:r>
      <w:r w:rsidRPr="00AD1052">
        <w:rPr>
          <w:rFonts w:ascii="Times New Roman" w:hAnsi="Times New Roman" w:cs="Times New Roman"/>
        </w:rPr>
        <w:t xml:space="preserve"> </w:t>
      </w:r>
    </w:p>
    <w:p w14:paraId="29D5CB63" w14:textId="77777777" w:rsidR="00A262C7" w:rsidRDefault="00A262C7" w:rsidP="007D09E4">
      <w:pPr>
        <w:pStyle w:val="Heading2"/>
        <w:spacing w:line="480" w:lineRule="auto"/>
        <w:jc w:val="left"/>
      </w:pPr>
      <w:bookmarkStart w:id="116" w:name="_Toc289175827"/>
      <w:bookmarkStart w:id="117" w:name="_Toc77751401"/>
      <w:r>
        <w:t>5.4 Conclusions</w:t>
      </w:r>
      <w:bookmarkEnd w:id="117"/>
    </w:p>
    <w:p w14:paraId="6153035A" w14:textId="11DB3C3A" w:rsidR="00043BB5" w:rsidRPr="00043BB5" w:rsidRDefault="002C4E76" w:rsidP="003D4F24">
      <w:pPr>
        <w:spacing w:line="480" w:lineRule="auto"/>
        <w:ind w:firstLine="720"/>
        <w:jc w:val="both"/>
        <w:rPr>
          <w:rFonts w:ascii="Times New Roman" w:hAnsi="Times New Roman" w:cs="Times New Roman"/>
        </w:rPr>
      </w:pPr>
      <w:r>
        <w:rPr>
          <w:rFonts w:ascii="Times New Roman" w:hAnsi="Times New Roman" w:cs="Times New Roman"/>
        </w:rPr>
        <w:t xml:space="preserve">Electrode permeability is an important mass transport parameter affecting electrochemical performance and distribution in VRFBs. </w:t>
      </w:r>
      <w:r w:rsidR="00724274">
        <w:rPr>
          <w:rFonts w:ascii="Times New Roman" w:hAnsi="Times New Roman" w:cs="Times New Roman"/>
        </w:rPr>
        <w:t>I</w:t>
      </w:r>
      <w:r w:rsidR="00B66FDC">
        <w:rPr>
          <w:rFonts w:ascii="Times New Roman" w:hAnsi="Times New Roman" w:cs="Times New Roman"/>
        </w:rPr>
        <w:t xml:space="preserve">ts </w:t>
      </w:r>
      <w:r w:rsidR="004E47AB">
        <w:rPr>
          <w:rFonts w:ascii="Times New Roman" w:hAnsi="Times New Roman" w:cs="Times New Roman"/>
        </w:rPr>
        <w:t xml:space="preserve">precise value </w:t>
      </w:r>
      <w:r w:rsidR="00724274">
        <w:rPr>
          <w:rFonts w:ascii="Times New Roman" w:hAnsi="Times New Roman" w:cs="Times New Roman"/>
        </w:rPr>
        <w:t xml:space="preserve">is needed </w:t>
      </w:r>
      <w:r w:rsidR="00B66FDC">
        <w:rPr>
          <w:rFonts w:ascii="Times New Roman" w:hAnsi="Times New Roman" w:cs="Times New Roman"/>
        </w:rPr>
        <w:t xml:space="preserve">for mathematical modelling </w:t>
      </w:r>
      <w:r w:rsidR="00F011EB">
        <w:rPr>
          <w:rFonts w:ascii="Times New Roman" w:hAnsi="Times New Roman" w:cs="Times New Roman"/>
        </w:rPr>
        <w:t>of</w:t>
      </w:r>
      <w:r w:rsidR="00B66FDC">
        <w:rPr>
          <w:rFonts w:ascii="Times New Roman" w:hAnsi="Times New Roman" w:cs="Times New Roman"/>
        </w:rPr>
        <w:t xml:space="preserve"> realistic </w:t>
      </w:r>
      <w:r w:rsidR="004E47AB">
        <w:rPr>
          <w:rFonts w:ascii="Times New Roman" w:hAnsi="Times New Roman" w:cs="Times New Roman"/>
        </w:rPr>
        <w:t xml:space="preserve">VRFB performance characterization and analysis </w:t>
      </w:r>
      <w:r w:rsidR="00B66FDC">
        <w:rPr>
          <w:rFonts w:ascii="Times New Roman" w:hAnsi="Times New Roman" w:cs="Times New Roman"/>
        </w:rPr>
        <w:t>under different operati</w:t>
      </w:r>
      <w:r w:rsidR="00724274">
        <w:rPr>
          <w:rFonts w:ascii="Times New Roman" w:hAnsi="Times New Roman" w:cs="Times New Roman"/>
        </w:rPr>
        <w:t>ng</w:t>
      </w:r>
      <w:r w:rsidR="00B66FDC">
        <w:rPr>
          <w:rFonts w:ascii="Times New Roman" w:hAnsi="Times New Roman" w:cs="Times New Roman"/>
        </w:rPr>
        <w:t xml:space="preserve"> conditions. </w:t>
      </w:r>
      <w:bookmarkStart w:id="118" w:name="_Hlk74513713"/>
      <w:r w:rsidR="00FC6A35">
        <w:rPr>
          <w:rFonts w:ascii="Times New Roman" w:hAnsi="Times New Roman" w:cs="Times New Roman"/>
        </w:rPr>
        <w:t xml:space="preserve">In this study, electrode permeability as </w:t>
      </w:r>
      <w:r w:rsidR="00724274">
        <w:rPr>
          <w:rFonts w:ascii="Times New Roman" w:hAnsi="Times New Roman" w:cs="Times New Roman"/>
        </w:rPr>
        <w:t xml:space="preserve">a </w:t>
      </w:r>
      <w:r w:rsidR="00FC6A35">
        <w:rPr>
          <w:rFonts w:ascii="Times New Roman" w:hAnsi="Times New Roman" w:cs="Times New Roman"/>
        </w:rPr>
        <w:t xml:space="preserve">function of electrode compression </w:t>
      </w:r>
      <w:r w:rsidR="00724274">
        <w:rPr>
          <w:rFonts w:ascii="Times New Roman" w:hAnsi="Times New Roman" w:cs="Times New Roman"/>
        </w:rPr>
        <w:t>wa</w:t>
      </w:r>
      <w:r w:rsidR="00FC6A35">
        <w:rPr>
          <w:rFonts w:ascii="Times New Roman" w:hAnsi="Times New Roman" w:cs="Times New Roman"/>
        </w:rPr>
        <w:t>s investigated both experimentally and computationally</w:t>
      </w:r>
      <w:bookmarkEnd w:id="118"/>
      <w:r w:rsidR="00FC6A35">
        <w:rPr>
          <w:rFonts w:ascii="Times New Roman" w:hAnsi="Times New Roman" w:cs="Times New Roman"/>
        </w:rPr>
        <w:t xml:space="preserve">. </w:t>
      </w:r>
      <w:r w:rsidR="00C11A3A">
        <w:rPr>
          <w:rFonts w:ascii="Times New Roman" w:hAnsi="Times New Roman" w:cs="Times New Roman"/>
        </w:rPr>
        <w:t>While the p</w:t>
      </w:r>
      <w:r w:rsidR="00FC6A35">
        <w:rPr>
          <w:rFonts w:ascii="Times New Roman" w:hAnsi="Times New Roman" w:cs="Times New Roman"/>
        </w:rPr>
        <w:t xml:space="preserve">ermeability cell experimental setup </w:t>
      </w:r>
      <w:r w:rsidR="00724274">
        <w:rPr>
          <w:rFonts w:ascii="Times New Roman" w:hAnsi="Times New Roman" w:cs="Times New Roman"/>
        </w:rPr>
        <w:t>wa</w:t>
      </w:r>
      <w:r w:rsidR="00FC6A35">
        <w:rPr>
          <w:rFonts w:ascii="Times New Roman" w:hAnsi="Times New Roman" w:cs="Times New Roman"/>
        </w:rPr>
        <w:t xml:space="preserve">s designed to measure </w:t>
      </w:r>
      <w:r w:rsidR="00C11A3A">
        <w:rPr>
          <w:rFonts w:ascii="Times New Roman" w:hAnsi="Times New Roman" w:cs="Times New Roman"/>
        </w:rPr>
        <w:t xml:space="preserve">in-plane liquid electrolyte permeability of the electrode, LB method is employed to predict permeabilities for </w:t>
      </w:r>
      <w:proofErr w:type="gramStart"/>
      <w:r w:rsidR="00C11A3A">
        <w:rPr>
          <w:rFonts w:ascii="Times New Roman" w:hAnsi="Times New Roman" w:cs="Times New Roman"/>
        </w:rPr>
        <w:t>randomly-generated</w:t>
      </w:r>
      <w:proofErr w:type="gramEnd"/>
      <w:r w:rsidR="00C11A3A">
        <w:rPr>
          <w:rFonts w:ascii="Times New Roman" w:hAnsi="Times New Roman" w:cs="Times New Roman"/>
        </w:rPr>
        <w:t xml:space="preserve"> porous domain. </w:t>
      </w:r>
      <w:r w:rsidR="007D09E4">
        <w:rPr>
          <w:rFonts w:ascii="Times New Roman" w:hAnsi="Times New Roman" w:cs="Times New Roman"/>
        </w:rPr>
        <w:t xml:space="preserve">It </w:t>
      </w:r>
      <w:r w:rsidR="00724274">
        <w:rPr>
          <w:rFonts w:ascii="Times New Roman" w:hAnsi="Times New Roman" w:cs="Times New Roman"/>
        </w:rPr>
        <w:t>wa</w:t>
      </w:r>
      <w:r w:rsidR="007D09E4">
        <w:rPr>
          <w:rFonts w:ascii="Times New Roman" w:hAnsi="Times New Roman" w:cs="Times New Roman"/>
        </w:rPr>
        <w:t xml:space="preserve">s demonstrated that </w:t>
      </w:r>
      <w:r>
        <w:rPr>
          <w:rFonts w:ascii="Times New Roman" w:hAnsi="Times New Roman" w:cs="Times New Roman"/>
        </w:rPr>
        <w:t xml:space="preserve">the </w:t>
      </w:r>
      <w:proofErr w:type="gramStart"/>
      <w:r>
        <w:rPr>
          <w:rFonts w:ascii="Times New Roman" w:hAnsi="Times New Roman" w:cs="Times New Roman"/>
        </w:rPr>
        <w:t>randomly</w:t>
      </w:r>
      <w:r w:rsidR="00043BB5" w:rsidRPr="00043BB5">
        <w:rPr>
          <w:rFonts w:ascii="Times New Roman" w:hAnsi="Times New Roman" w:cs="Times New Roman"/>
        </w:rPr>
        <w:t>-generated</w:t>
      </w:r>
      <w:proofErr w:type="gramEnd"/>
      <w:r w:rsidR="00043BB5" w:rsidRPr="00043BB5">
        <w:rPr>
          <w:rFonts w:ascii="Times New Roman" w:hAnsi="Times New Roman" w:cs="Times New Roman"/>
        </w:rPr>
        <w:t xml:space="preserve"> porous domain can simulate carbon paper electrode macropore structure. </w:t>
      </w:r>
      <w:r w:rsidR="00863700">
        <w:rPr>
          <w:rFonts w:ascii="Times New Roman" w:hAnsi="Times New Roman" w:cs="Times New Roman"/>
        </w:rPr>
        <w:t>While</w:t>
      </w:r>
      <w:r w:rsidR="00043BB5" w:rsidRPr="00043BB5">
        <w:rPr>
          <w:rFonts w:ascii="Times New Roman" w:hAnsi="Times New Roman" w:cs="Times New Roman"/>
        </w:rPr>
        <w:t xml:space="preserve"> </w:t>
      </w:r>
      <w:r w:rsidR="00863700">
        <w:rPr>
          <w:rFonts w:ascii="Times New Roman" w:hAnsi="Times New Roman" w:cs="Times New Roman"/>
        </w:rPr>
        <w:t xml:space="preserve">the </w:t>
      </w:r>
      <w:r w:rsidR="00043BB5" w:rsidRPr="00043BB5">
        <w:rPr>
          <w:rFonts w:ascii="Times New Roman" w:hAnsi="Times New Roman" w:cs="Times New Roman"/>
        </w:rPr>
        <w:t>LB model considering only the fibers does not predict experimentally measured permeabilities for higher electrode porosities</w:t>
      </w:r>
      <w:r w:rsidR="00863700">
        <w:rPr>
          <w:rFonts w:ascii="Times New Roman" w:hAnsi="Times New Roman" w:cs="Times New Roman"/>
        </w:rPr>
        <w:t>, c</w:t>
      </w:r>
      <w:r w:rsidR="00043BB5" w:rsidRPr="00043BB5">
        <w:rPr>
          <w:rFonts w:ascii="Times New Roman" w:hAnsi="Times New Roman" w:cs="Times New Roman"/>
        </w:rPr>
        <w:t xml:space="preserve">omposite domain considering </w:t>
      </w:r>
      <w:r w:rsidR="00903009" w:rsidRPr="00043BB5">
        <w:rPr>
          <w:rFonts w:ascii="Times New Roman" w:hAnsi="Times New Roman" w:cs="Times New Roman"/>
        </w:rPr>
        <w:t>both fibers</w:t>
      </w:r>
      <w:r w:rsidR="00043BB5" w:rsidRPr="00043BB5">
        <w:rPr>
          <w:rFonts w:ascii="Times New Roman" w:hAnsi="Times New Roman" w:cs="Times New Roman"/>
        </w:rPr>
        <w:t xml:space="preserve"> and filler </w:t>
      </w:r>
      <w:r w:rsidR="00043BB5" w:rsidRPr="00043BB5">
        <w:rPr>
          <w:rFonts w:ascii="Times New Roman" w:hAnsi="Times New Roman" w:cs="Times New Roman"/>
        </w:rPr>
        <w:lastRenderedPageBreak/>
        <w:t>materials successfully simulate</w:t>
      </w:r>
      <w:r w:rsidR="00724274">
        <w:rPr>
          <w:rFonts w:ascii="Times New Roman" w:hAnsi="Times New Roman" w:cs="Times New Roman"/>
        </w:rPr>
        <w:t>d</w:t>
      </w:r>
      <w:r w:rsidR="00043BB5" w:rsidRPr="00043BB5">
        <w:rPr>
          <w:rFonts w:ascii="Times New Roman" w:hAnsi="Times New Roman" w:cs="Times New Roman"/>
        </w:rPr>
        <w:t xml:space="preserve"> carbon paper electrode macropore structure</w:t>
      </w:r>
      <w:r w:rsidR="00B562DA">
        <w:rPr>
          <w:rFonts w:ascii="Times New Roman" w:hAnsi="Times New Roman" w:cs="Times New Roman"/>
        </w:rPr>
        <w:t xml:space="preserve">. </w:t>
      </w:r>
      <w:r w:rsidR="00831AD4" w:rsidRPr="009F0D83">
        <w:rPr>
          <w:rFonts w:ascii="Times New Roman" w:hAnsi="Times New Roman" w:cs="Times New Roman"/>
        </w:rPr>
        <w:t>C</w:t>
      </w:r>
      <w:r w:rsidR="00B46FDF" w:rsidRPr="009F0D83">
        <w:rPr>
          <w:rFonts w:ascii="Times New Roman" w:hAnsi="Times New Roman" w:cs="Times New Roman"/>
        </w:rPr>
        <w:t xml:space="preserve">arbon paper electrode </w:t>
      </w:r>
      <w:r w:rsidR="00831AD4" w:rsidRPr="009F0D83">
        <w:rPr>
          <w:rFonts w:ascii="Times New Roman" w:hAnsi="Times New Roman" w:cs="Times New Roman"/>
        </w:rPr>
        <w:t xml:space="preserve">macropore structure also </w:t>
      </w:r>
      <w:r w:rsidR="00B46FDF" w:rsidRPr="009F0D83">
        <w:rPr>
          <w:rFonts w:ascii="Times New Roman" w:hAnsi="Times New Roman" w:cs="Times New Roman"/>
        </w:rPr>
        <w:t xml:space="preserve">varies depending on </w:t>
      </w:r>
      <w:r w:rsidR="00831AD4" w:rsidRPr="009F0D83">
        <w:rPr>
          <w:rFonts w:ascii="Times New Roman" w:hAnsi="Times New Roman" w:cs="Times New Roman"/>
        </w:rPr>
        <w:t xml:space="preserve">the plane </w:t>
      </w:r>
      <w:r w:rsidR="00B46FDF" w:rsidRPr="009F0D83">
        <w:rPr>
          <w:rFonts w:ascii="Times New Roman" w:hAnsi="Times New Roman" w:cs="Times New Roman"/>
        </w:rPr>
        <w:t xml:space="preserve">direction </w:t>
      </w:r>
      <w:r w:rsidR="00831AD4" w:rsidRPr="009F0D83">
        <w:rPr>
          <w:rFonts w:ascii="Times New Roman" w:hAnsi="Times New Roman" w:cs="Times New Roman"/>
        </w:rPr>
        <w:t>of the</w:t>
      </w:r>
      <w:r w:rsidR="00B46FDF" w:rsidRPr="009F0D83">
        <w:rPr>
          <w:rFonts w:ascii="Times New Roman" w:hAnsi="Times New Roman" w:cs="Times New Roman"/>
        </w:rPr>
        <w:t xml:space="preserve"> </w:t>
      </w:r>
      <w:r w:rsidR="00831AD4" w:rsidRPr="009F0D83">
        <w:rPr>
          <w:rFonts w:ascii="Times New Roman" w:hAnsi="Times New Roman" w:cs="Times New Roman"/>
        </w:rPr>
        <w:t>electrode</w:t>
      </w:r>
      <w:r w:rsidR="00B46FDF" w:rsidRPr="009F0D83">
        <w:rPr>
          <w:rFonts w:ascii="Times New Roman" w:hAnsi="Times New Roman" w:cs="Times New Roman"/>
        </w:rPr>
        <w:t xml:space="preserve">. </w:t>
      </w:r>
      <w:r w:rsidR="00831AD4" w:rsidRPr="009F0D83">
        <w:rPr>
          <w:rFonts w:ascii="Times New Roman" w:hAnsi="Times New Roman" w:cs="Times New Roman"/>
        </w:rPr>
        <w:t>E</w:t>
      </w:r>
      <w:r w:rsidR="00B46FDF" w:rsidRPr="009F0D83">
        <w:rPr>
          <w:rFonts w:ascii="Times New Roman" w:hAnsi="Times New Roman" w:cs="Times New Roman"/>
        </w:rPr>
        <w:t xml:space="preserve">xperimental </w:t>
      </w:r>
      <w:r w:rsidR="00831AD4" w:rsidRPr="009F0D83">
        <w:rPr>
          <w:rFonts w:ascii="Times New Roman" w:hAnsi="Times New Roman" w:cs="Times New Roman"/>
        </w:rPr>
        <w:t xml:space="preserve">measurements reported in this work considers only </w:t>
      </w:r>
      <w:r w:rsidR="00A04320" w:rsidRPr="009F0D83">
        <w:rPr>
          <w:rFonts w:ascii="Times New Roman" w:hAnsi="Times New Roman" w:cs="Times New Roman"/>
        </w:rPr>
        <w:t xml:space="preserve">transport in </w:t>
      </w:r>
      <w:r w:rsidR="00831AD4" w:rsidRPr="009F0D83">
        <w:rPr>
          <w:rFonts w:ascii="Times New Roman" w:hAnsi="Times New Roman" w:cs="Times New Roman"/>
        </w:rPr>
        <w:t>the in-plane direction. Permeability measurements on the through-plane direction should also be considered to validate LBM model predictions.</w:t>
      </w:r>
      <w:r w:rsidR="00831AD4">
        <w:rPr>
          <w:rFonts w:ascii="Times New Roman" w:hAnsi="Times New Roman" w:cs="Times New Roman"/>
        </w:rPr>
        <w:t xml:space="preserve"> </w:t>
      </w:r>
    </w:p>
    <w:p w14:paraId="2CECEB25" w14:textId="4E1507E7" w:rsidR="00043BB5" w:rsidRPr="00043BB5" w:rsidRDefault="00043BB5" w:rsidP="00043BB5">
      <w:pPr>
        <w:spacing w:line="480" w:lineRule="auto"/>
        <w:jc w:val="both"/>
        <w:rPr>
          <w:rFonts w:ascii="Times New Roman" w:hAnsi="Times New Roman" w:cs="Times New Roman"/>
          <w:lang w:val="tr-TR"/>
        </w:rPr>
      </w:pPr>
    </w:p>
    <w:p w14:paraId="73F291D9" w14:textId="63DF752F" w:rsidR="00046200" w:rsidRDefault="00046200" w:rsidP="00E15276">
      <w:pPr>
        <w:spacing w:line="480" w:lineRule="auto"/>
        <w:jc w:val="both"/>
        <w:rPr>
          <w:rFonts w:ascii="Times New Roman" w:hAnsi="Times New Roman" w:cs="Times New Roman"/>
        </w:rPr>
      </w:pPr>
    </w:p>
    <w:p w14:paraId="0E9F6F35" w14:textId="157A03A5" w:rsidR="00043BB5" w:rsidRDefault="00043BB5" w:rsidP="00E15276">
      <w:pPr>
        <w:spacing w:line="480" w:lineRule="auto"/>
        <w:jc w:val="both"/>
        <w:rPr>
          <w:rFonts w:ascii="Times New Roman" w:hAnsi="Times New Roman" w:cs="Times New Roman"/>
        </w:rPr>
      </w:pPr>
    </w:p>
    <w:p w14:paraId="04EA9E0C" w14:textId="3B4D809A" w:rsidR="00043BB5" w:rsidRDefault="00043BB5" w:rsidP="00E15276">
      <w:pPr>
        <w:spacing w:line="480" w:lineRule="auto"/>
        <w:jc w:val="both"/>
        <w:rPr>
          <w:rFonts w:ascii="Times New Roman" w:hAnsi="Times New Roman" w:cs="Times New Roman"/>
        </w:rPr>
      </w:pPr>
    </w:p>
    <w:p w14:paraId="274B5DAD" w14:textId="2BFF0CEF" w:rsidR="003E68DA" w:rsidRDefault="003E68DA" w:rsidP="00E15276">
      <w:pPr>
        <w:spacing w:line="480" w:lineRule="auto"/>
        <w:jc w:val="both"/>
        <w:rPr>
          <w:rFonts w:ascii="Times New Roman" w:hAnsi="Times New Roman" w:cs="Times New Roman"/>
        </w:rPr>
      </w:pPr>
    </w:p>
    <w:p w14:paraId="729FEE75" w14:textId="7C8C0333" w:rsidR="003E68DA" w:rsidRDefault="003E68DA" w:rsidP="00E15276">
      <w:pPr>
        <w:spacing w:line="480" w:lineRule="auto"/>
        <w:jc w:val="both"/>
        <w:rPr>
          <w:rFonts w:ascii="Times New Roman" w:hAnsi="Times New Roman" w:cs="Times New Roman"/>
        </w:rPr>
      </w:pPr>
    </w:p>
    <w:p w14:paraId="2263AFBE" w14:textId="6559DB5F" w:rsidR="003E68DA" w:rsidRDefault="003E68DA" w:rsidP="00E15276">
      <w:pPr>
        <w:spacing w:line="480" w:lineRule="auto"/>
        <w:jc w:val="both"/>
        <w:rPr>
          <w:rFonts w:ascii="Times New Roman" w:hAnsi="Times New Roman" w:cs="Times New Roman"/>
        </w:rPr>
      </w:pPr>
    </w:p>
    <w:p w14:paraId="4341B310" w14:textId="4A7F47B3" w:rsidR="003E68DA" w:rsidRDefault="003E68DA" w:rsidP="00E15276">
      <w:pPr>
        <w:spacing w:line="480" w:lineRule="auto"/>
        <w:jc w:val="both"/>
        <w:rPr>
          <w:rFonts w:ascii="Times New Roman" w:hAnsi="Times New Roman" w:cs="Times New Roman"/>
        </w:rPr>
      </w:pPr>
    </w:p>
    <w:p w14:paraId="0FEE8488" w14:textId="4C5F1B77" w:rsidR="003E68DA" w:rsidRDefault="003E68DA" w:rsidP="00E15276">
      <w:pPr>
        <w:spacing w:line="480" w:lineRule="auto"/>
        <w:jc w:val="both"/>
        <w:rPr>
          <w:rFonts w:ascii="Times New Roman" w:hAnsi="Times New Roman" w:cs="Times New Roman"/>
        </w:rPr>
      </w:pPr>
    </w:p>
    <w:p w14:paraId="77AD77B3" w14:textId="54D5F534" w:rsidR="003E68DA" w:rsidRDefault="003E68DA" w:rsidP="00E15276">
      <w:pPr>
        <w:spacing w:line="480" w:lineRule="auto"/>
        <w:jc w:val="both"/>
        <w:rPr>
          <w:rFonts w:ascii="Times New Roman" w:hAnsi="Times New Roman" w:cs="Times New Roman"/>
        </w:rPr>
      </w:pPr>
    </w:p>
    <w:p w14:paraId="2F2CAA60" w14:textId="5F910096" w:rsidR="003E68DA" w:rsidRDefault="003E68DA" w:rsidP="00E15276">
      <w:pPr>
        <w:spacing w:line="480" w:lineRule="auto"/>
        <w:jc w:val="both"/>
        <w:rPr>
          <w:rFonts w:ascii="Times New Roman" w:hAnsi="Times New Roman" w:cs="Times New Roman"/>
        </w:rPr>
      </w:pPr>
    </w:p>
    <w:p w14:paraId="58D060EB" w14:textId="4D22FCD3" w:rsidR="003E68DA" w:rsidRDefault="003E68DA" w:rsidP="00E15276">
      <w:pPr>
        <w:spacing w:line="480" w:lineRule="auto"/>
        <w:jc w:val="both"/>
        <w:rPr>
          <w:rFonts w:ascii="Times New Roman" w:hAnsi="Times New Roman" w:cs="Times New Roman"/>
        </w:rPr>
      </w:pPr>
    </w:p>
    <w:p w14:paraId="524A023E" w14:textId="7C44EB52" w:rsidR="003E68DA" w:rsidRDefault="003E68DA" w:rsidP="00E15276">
      <w:pPr>
        <w:spacing w:line="480" w:lineRule="auto"/>
        <w:jc w:val="both"/>
        <w:rPr>
          <w:rFonts w:ascii="Times New Roman" w:hAnsi="Times New Roman" w:cs="Times New Roman"/>
        </w:rPr>
      </w:pPr>
    </w:p>
    <w:p w14:paraId="7B04B115" w14:textId="7E0A5C0D" w:rsidR="003E68DA" w:rsidRDefault="003E68DA" w:rsidP="00E15276">
      <w:pPr>
        <w:spacing w:line="480" w:lineRule="auto"/>
        <w:jc w:val="both"/>
        <w:rPr>
          <w:rFonts w:ascii="Times New Roman" w:hAnsi="Times New Roman" w:cs="Times New Roman"/>
        </w:rPr>
      </w:pPr>
    </w:p>
    <w:p w14:paraId="6E7A4E70" w14:textId="77777777" w:rsidR="003E68DA" w:rsidRDefault="003E68DA" w:rsidP="00E15276">
      <w:pPr>
        <w:spacing w:line="480" w:lineRule="auto"/>
        <w:jc w:val="both"/>
        <w:rPr>
          <w:rFonts w:ascii="Times New Roman" w:hAnsi="Times New Roman" w:cs="Times New Roman"/>
        </w:rPr>
      </w:pPr>
    </w:p>
    <w:p w14:paraId="0A9FFA7F" w14:textId="36598F09" w:rsidR="00043BB5" w:rsidRDefault="00043BB5" w:rsidP="00E15276">
      <w:pPr>
        <w:spacing w:line="480" w:lineRule="auto"/>
        <w:jc w:val="both"/>
        <w:rPr>
          <w:rFonts w:ascii="Times New Roman" w:hAnsi="Times New Roman" w:cs="Times New Roman"/>
        </w:rPr>
      </w:pPr>
    </w:p>
    <w:p w14:paraId="734DE973" w14:textId="069A74A6" w:rsidR="007815CD" w:rsidRDefault="009231A0" w:rsidP="00A74F6A">
      <w:pPr>
        <w:pStyle w:val="Heading1"/>
        <w:spacing w:line="480" w:lineRule="auto"/>
        <w:jc w:val="left"/>
      </w:pPr>
      <w:bookmarkStart w:id="119" w:name="_Toc77751402"/>
      <w:r>
        <w:lastRenderedPageBreak/>
        <w:t xml:space="preserve">Conclusion </w:t>
      </w:r>
      <w:r w:rsidR="007072CE">
        <w:t>and recommendations</w:t>
      </w:r>
      <w:bookmarkEnd w:id="119"/>
    </w:p>
    <w:p w14:paraId="6E79B3BB" w14:textId="4DF10C50" w:rsidR="00AC4479" w:rsidRDefault="00AC4479" w:rsidP="00AC4479"/>
    <w:p w14:paraId="33722ACF" w14:textId="735FDC36" w:rsidR="00AC4479" w:rsidRDefault="00AC4479" w:rsidP="00AC4479"/>
    <w:p w14:paraId="3F8FF270" w14:textId="5657AC18" w:rsidR="00AC4479" w:rsidRDefault="00AC4479" w:rsidP="00AC4479"/>
    <w:p w14:paraId="7C71EBC8" w14:textId="209EE4C3" w:rsidR="00AC4479" w:rsidRDefault="00AC4479" w:rsidP="00AC4479"/>
    <w:p w14:paraId="0ABAE3AF" w14:textId="558924E3" w:rsidR="00AC4479" w:rsidRDefault="00AC4479" w:rsidP="00AC4479"/>
    <w:p w14:paraId="0958FDFF" w14:textId="6301C6C1" w:rsidR="00AC4479" w:rsidRDefault="00AC4479" w:rsidP="00AC4479"/>
    <w:p w14:paraId="5632BFF1" w14:textId="738F7FE1" w:rsidR="00AC4479" w:rsidRDefault="00AC4479" w:rsidP="00AC4479"/>
    <w:p w14:paraId="6329DFCF" w14:textId="100E277E" w:rsidR="00AC4479" w:rsidRDefault="00AC4479" w:rsidP="00AC4479"/>
    <w:p w14:paraId="0A0DB371" w14:textId="076A6A2E" w:rsidR="00AC4479" w:rsidRDefault="00AC4479" w:rsidP="00AC4479"/>
    <w:p w14:paraId="187826DA" w14:textId="27EC30CF" w:rsidR="00AC4479" w:rsidRDefault="00AC4479" w:rsidP="00AC4479"/>
    <w:p w14:paraId="2B192D52" w14:textId="44849BA0" w:rsidR="00AC4479" w:rsidRDefault="00AC4479" w:rsidP="00AC4479"/>
    <w:p w14:paraId="2E5327B0" w14:textId="667A9F32" w:rsidR="00AC4479" w:rsidRDefault="00AC4479" w:rsidP="00AC4479"/>
    <w:p w14:paraId="093A3B9A" w14:textId="51E7D2D3" w:rsidR="00AC4479" w:rsidRDefault="00AC4479" w:rsidP="00AC4479"/>
    <w:p w14:paraId="458FB707" w14:textId="3F2C890A" w:rsidR="00AC4479" w:rsidRDefault="00AC4479" w:rsidP="00AC4479"/>
    <w:p w14:paraId="2A92121C" w14:textId="7C61AA81" w:rsidR="00AC4479" w:rsidRDefault="00AC4479" w:rsidP="00AC4479"/>
    <w:p w14:paraId="49D70E99" w14:textId="084663CE" w:rsidR="00AC4479" w:rsidRDefault="00AC4479" w:rsidP="00AC4479"/>
    <w:p w14:paraId="0F6F8A5D" w14:textId="61BDCD00" w:rsidR="00AC4479" w:rsidRDefault="00AC4479" w:rsidP="00AC4479"/>
    <w:p w14:paraId="496E602D" w14:textId="1C5195E5" w:rsidR="00AC4479" w:rsidRDefault="00AC4479" w:rsidP="00AC4479"/>
    <w:p w14:paraId="00F030E9" w14:textId="76F399DA" w:rsidR="00AC4479" w:rsidRDefault="00AC4479" w:rsidP="00AC4479"/>
    <w:p w14:paraId="7A6249D6" w14:textId="6652F0E6" w:rsidR="00AC4479" w:rsidRDefault="00AC4479" w:rsidP="00AC4479"/>
    <w:p w14:paraId="16F0A690" w14:textId="74110F24" w:rsidR="00AC4479" w:rsidRDefault="00AC4479" w:rsidP="00AC4479"/>
    <w:p w14:paraId="4D7EDC2D" w14:textId="2FBE6971" w:rsidR="00AC4479" w:rsidRDefault="00AC4479" w:rsidP="00AC4479"/>
    <w:p w14:paraId="36DFE8DF" w14:textId="75296E79" w:rsidR="00AC4479" w:rsidRDefault="00AC4479" w:rsidP="00AC4479"/>
    <w:p w14:paraId="51800B0C" w14:textId="152DE8EB" w:rsidR="00AC4479" w:rsidRDefault="00AC4479" w:rsidP="00AC4479"/>
    <w:p w14:paraId="1D4D4D99" w14:textId="66AF9A39" w:rsidR="00AC4479" w:rsidRDefault="00AC4479" w:rsidP="00AC4479"/>
    <w:p w14:paraId="79BC7796" w14:textId="6E55559F" w:rsidR="00AC4479" w:rsidRDefault="00AC4479" w:rsidP="00AC4479"/>
    <w:p w14:paraId="5AC2B69C" w14:textId="2BC60AC7" w:rsidR="00AC4479" w:rsidRDefault="00AC4479" w:rsidP="00AC4479"/>
    <w:p w14:paraId="67983FAB" w14:textId="5AAEDB21" w:rsidR="00AC4479" w:rsidRDefault="00AC4479" w:rsidP="00AC4479"/>
    <w:p w14:paraId="01196852" w14:textId="490611B4" w:rsidR="00AC4479" w:rsidRDefault="00AC4479" w:rsidP="00AC4479"/>
    <w:p w14:paraId="08E1FC69" w14:textId="5F325A69" w:rsidR="00AC4479" w:rsidRDefault="00AC4479" w:rsidP="00AC4479"/>
    <w:p w14:paraId="29C3540C" w14:textId="6EECF42A" w:rsidR="00AC4479" w:rsidRDefault="00AC4479" w:rsidP="00AC4479"/>
    <w:p w14:paraId="135FE9D8" w14:textId="190799B3" w:rsidR="00AC4479" w:rsidRDefault="00AC4479" w:rsidP="00AC4479"/>
    <w:p w14:paraId="53A02F5C" w14:textId="2F1C92DB" w:rsidR="00AC4479" w:rsidRDefault="00AC4479" w:rsidP="00AC4479"/>
    <w:p w14:paraId="763A9ACC" w14:textId="3B4C1E7B" w:rsidR="00AC4479" w:rsidRDefault="00AC4479" w:rsidP="00AC4479"/>
    <w:p w14:paraId="723A3304" w14:textId="6C03601F" w:rsidR="00AC4479" w:rsidRDefault="00AC4479" w:rsidP="00AC4479"/>
    <w:p w14:paraId="588B8204" w14:textId="7CD0CF7C" w:rsidR="00AC4479" w:rsidRDefault="00AC4479" w:rsidP="00AC4479"/>
    <w:p w14:paraId="71B4C327" w14:textId="65EB20D2" w:rsidR="00AC4479" w:rsidRDefault="00AC4479" w:rsidP="00AC4479"/>
    <w:p w14:paraId="0857101A" w14:textId="317A0F5A" w:rsidR="00AC4479" w:rsidRDefault="00AC4479" w:rsidP="00AC4479"/>
    <w:p w14:paraId="32ABC63D" w14:textId="77777777" w:rsidR="00AC4479" w:rsidRPr="00AC4479" w:rsidRDefault="00AC4479" w:rsidP="00AC4479"/>
    <w:p w14:paraId="6EBAA3D4" w14:textId="1E858D20" w:rsidR="007072CE" w:rsidRPr="007072CE" w:rsidRDefault="007072CE" w:rsidP="007072CE">
      <w:pPr>
        <w:pStyle w:val="Heading2"/>
        <w:spacing w:line="480" w:lineRule="auto"/>
        <w:jc w:val="left"/>
      </w:pPr>
      <w:bookmarkStart w:id="120" w:name="_Toc77751403"/>
      <w:r>
        <w:lastRenderedPageBreak/>
        <w:t>6.1 Conclusions</w:t>
      </w:r>
      <w:bookmarkEnd w:id="120"/>
    </w:p>
    <w:p w14:paraId="5233B601" w14:textId="0A25FF2A" w:rsidR="007F4127" w:rsidRDefault="007F4127" w:rsidP="007F4127">
      <w:pPr>
        <w:spacing w:line="480" w:lineRule="auto"/>
        <w:ind w:firstLine="708"/>
        <w:jc w:val="both"/>
        <w:rPr>
          <w:rFonts w:ascii="Times New Roman" w:hAnsi="Times New Roman" w:cs="Times New Roman"/>
        </w:rPr>
      </w:pPr>
      <w:r w:rsidRPr="002832EF">
        <w:rPr>
          <w:rFonts w:ascii="Times New Roman" w:hAnsi="Times New Roman" w:cs="Times New Roman"/>
        </w:rPr>
        <w:t>Vanadium redox flow batteries (VRFBs) are a promising candidate</w:t>
      </w:r>
      <w:r>
        <w:rPr>
          <w:rFonts w:ascii="Times New Roman" w:hAnsi="Times New Roman" w:cs="Times New Roman"/>
        </w:rPr>
        <w:t xml:space="preserve"> among grid-scale energy storage technologies. </w:t>
      </w:r>
      <w:r w:rsidRPr="002832EF">
        <w:rPr>
          <w:rFonts w:ascii="Times New Roman" w:hAnsi="Times New Roman" w:cs="Times New Roman"/>
        </w:rPr>
        <w:t>However, relatively low energy and power density compared to other electrochemical energy storage devices are significant obstacles for VRFB commercialization</w:t>
      </w:r>
      <w:r>
        <w:rPr>
          <w:rFonts w:ascii="Times New Roman" w:hAnsi="Times New Roman" w:cs="Times New Roman"/>
        </w:rPr>
        <w:t>.</w:t>
      </w:r>
      <w:r w:rsidRPr="008329B2">
        <w:t xml:space="preserve"> </w:t>
      </w:r>
      <w:r w:rsidRPr="008329B2">
        <w:rPr>
          <w:rFonts w:ascii="Times New Roman" w:hAnsi="Times New Roman" w:cs="Times New Roman"/>
        </w:rPr>
        <w:t>At the cell level, mass transport losses are one of the major contributors to performance losses</w:t>
      </w:r>
      <w:r>
        <w:rPr>
          <w:rFonts w:ascii="Times New Roman" w:hAnsi="Times New Roman" w:cs="Times New Roman"/>
        </w:rPr>
        <w:t>. Thus,</w:t>
      </w:r>
      <w:r w:rsidRPr="008329B2">
        <w:rPr>
          <w:rFonts w:ascii="Times New Roman" w:hAnsi="Times New Roman" w:cs="Times New Roman"/>
        </w:rPr>
        <w:t xml:space="preserve"> </w:t>
      </w:r>
      <w:r>
        <w:rPr>
          <w:rFonts w:ascii="Times New Roman" w:hAnsi="Times New Roman" w:cs="Times New Roman"/>
        </w:rPr>
        <w:t>investigating</w:t>
      </w:r>
      <w:r w:rsidRPr="002524E4">
        <w:rPr>
          <w:rFonts w:ascii="Times New Roman" w:hAnsi="Times New Roman" w:cs="Times New Roman"/>
        </w:rPr>
        <w:t xml:space="preserve"> mass transport mechanisms</w:t>
      </w:r>
      <w:r>
        <w:rPr>
          <w:rFonts w:ascii="Times New Roman" w:hAnsi="Times New Roman" w:cs="Times New Roman"/>
        </w:rPr>
        <w:t xml:space="preserve"> </w:t>
      </w:r>
      <w:r w:rsidRPr="002524E4">
        <w:rPr>
          <w:rFonts w:ascii="Times New Roman" w:hAnsi="Times New Roman" w:cs="Times New Roman"/>
        </w:rPr>
        <w:t xml:space="preserve">in the porous electrode </w:t>
      </w:r>
      <w:r>
        <w:rPr>
          <w:rFonts w:ascii="Times New Roman" w:hAnsi="Times New Roman" w:cs="Times New Roman"/>
        </w:rPr>
        <w:t xml:space="preserve">and determining related mass transport parameters </w:t>
      </w:r>
      <w:r w:rsidRPr="002524E4">
        <w:rPr>
          <w:rFonts w:ascii="Times New Roman" w:hAnsi="Times New Roman" w:cs="Times New Roman"/>
        </w:rPr>
        <w:t>is crucial to understanding pathways to achieve optimal performance and a higher depth of discharge</w:t>
      </w:r>
      <w:r>
        <w:rPr>
          <w:rFonts w:ascii="Times New Roman" w:hAnsi="Times New Roman" w:cs="Times New Roman"/>
        </w:rPr>
        <w:t xml:space="preserve"> for VRFBs. </w:t>
      </w:r>
      <w:r w:rsidR="00724274">
        <w:rPr>
          <w:rFonts w:ascii="Times New Roman" w:hAnsi="Times New Roman" w:cs="Times New Roman"/>
        </w:rPr>
        <w:t xml:space="preserve">The </w:t>
      </w:r>
      <w:r>
        <w:rPr>
          <w:rFonts w:ascii="Times New Roman" w:hAnsi="Times New Roman" w:cs="Times New Roman"/>
        </w:rPr>
        <w:t xml:space="preserve">VRFB porous electrode is a highly complex structure where electrochemical reactions and electroactive species transport occur simultaneously. Understanding these intricately connected phenomena requires advanced experimental measurement techniques and powerful multiscale numerical tools. </w:t>
      </w:r>
    </w:p>
    <w:p w14:paraId="24DA2313" w14:textId="142F5A80" w:rsidR="007F4127" w:rsidRDefault="007F4127" w:rsidP="007F4127">
      <w:pPr>
        <w:spacing w:line="480" w:lineRule="auto"/>
        <w:ind w:firstLine="708"/>
        <w:jc w:val="both"/>
        <w:rPr>
          <w:rFonts w:ascii="Times New Roman" w:hAnsi="Times New Roman" w:cs="Times New Roman"/>
        </w:rPr>
      </w:pPr>
      <w:r>
        <w:rPr>
          <w:rFonts w:ascii="Times New Roman" w:hAnsi="Times New Roman" w:cs="Times New Roman"/>
        </w:rPr>
        <w:t>Several experimental techniques and numerical tools are employed in this work. Polarization curve analysis and in-situ current distribution measurements are implemented to investigate mass transport mechanisms, mainly reported in Chapter</w:t>
      </w:r>
      <w:r w:rsidR="00724274">
        <w:rPr>
          <w:rFonts w:ascii="Times New Roman" w:hAnsi="Times New Roman" w:cs="Times New Roman"/>
        </w:rPr>
        <w:t>s</w:t>
      </w:r>
      <w:r>
        <w:rPr>
          <w:rFonts w:ascii="Times New Roman" w:hAnsi="Times New Roman" w:cs="Times New Roman"/>
        </w:rPr>
        <w:t xml:space="preserve"> 2, 3 and 4. Chapter 3 includes CFD analysis along with in-situ current distribution results to investigate conve</w:t>
      </w:r>
      <w:r w:rsidR="008D6F4C">
        <w:rPr>
          <w:rFonts w:ascii="Times New Roman" w:hAnsi="Times New Roman" w:cs="Times New Roman"/>
        </w:rPr>
        <w:t>c</w:t>
      </w:r>
      <w:r>
        <w:rPr>
          <w:rFonts w:ascii="Times New Roman" w:hAnsi="Times New Roman" w:cs="Times New Roman"/>
        </w:rPr>
        <w:t>tion impact</w:t>
      </w:r>
      <w:r w:rsidR="008D6F4C">
        <w:rPr>
          <w:rFonts w:ascii="Times New Roman" w:hAnsi="Times New Roman" w:cs="Times New Roman"/>
        </w:rPr>
        <w:t>s</w:t>
      </w:r>
      <w:r>
        <w:rPr>
          <w:rFonts w:ascii="Times New Roman" w:hAnsi="Times New Roman" w:cs="Times New Roman"/>
        </w:rPr>
        <w:t xml:space="preserve"> on VRFB electrochemical perfor</w:t>
      </w:r>
      <w:r w:rsidR="008D6F4C">
        <w:rPr>
          <w:rFonts w:ascii="Times New Roman" w:hAnsi="Times New Roman" w:cs="Times New Roman"/>
        </w:rPr>
        <w:t>man</w:t>
      </w:r>
      <w:r>
        <w:rPr>
          <w:rFonts w:ascii="Times New Roman" w:hAnsi="Times New Roman" w:cs="Times New Roman"/>
        </w:rPr>
        <w:t xml:space="preserve">ce and distribution. </w:t>
      </w:r>
      <w:r w:rsidR="008D6F4C">
        <w:rPr>
          <w:rFonts w:ascii="Times New Roman" w:hAnsi="Times New Roman" w:cs="Times New Roman"/>
        </w:rPr>
        <w:t xml:space="preserve">A </w:t>
      </w:r>
      <w:proofErr w:type="spellStart"/>
      <w:r w:rsidR="008D6F4C">
        <w:rPr>
          <w:rFonts w:ascii="Times New Roman" w:hAnsi="Times New Roman" w:cs="Times New Roman"/>
        </w:rPr>
        <w:t>m</w:t>
      </w:r>
      <w:r>
        <w:rPr>
          <w:rFonts w:ascii="Times New Roman" w:hAnsi="Times New Roman" w:cs="Times New Roman"/>
        </w:rPr>
        <w:t>ultiphysics</w:t>
      </w:r>
      <w:proofErr w:type="spellEnd"/>
      <w:r>
        <w:rPr>
          <w:rFonts w:ascii="Times New Roman" w:hAnsi="Times New Roman" w:cs="Times New Roman"/>
        </w:rPr>
        <w:t xml:space="preserve"> model incorporating polarization curve and current distribution measurements is utilized to investigate influential mass transport parameters, introduced in Chapter 4. Chapter 5 explains microscopic pore level modelling effort</w:t>
      </w:r>
      <w:r w:rsidR="008D6F4C">
        <w:rPr>
          <w:rFonts w:ascii="Times New Roman" w:hAnsi="Times New Roman" w:cs="Times New Roman"/>
        </w:rPr>
        <w:t>:</w:t>
      </w:r>
      <w:r>
        <w:rPr>
          <w:rFonts w:ascii="Times New Roman" w:hAnsi="Times New Roman" w:cs="Times New Roman"/>
        </w:rPr>
        <w:t xml:space="preserve"> Lattice Boltzmann method for investigating effective electrode permeability. </w:t>
      </w:r>
      <w:r w:rsidR="008D6F4C">
        <w:rPr>
          <w:rFonts w:ascii="Times New Roman" w:hAnsi="Times New Roman" w:cs="Times New Roman"/>
        </w:rPr>
        <w:t>The p</w:t>
      </w:r>
      <w:r>
        <w:rPr>
          <w:rFonts w:ascii="Times New Roman" w:hAnsi="Times New Roman" w:cs="Times New Roman"/>
        </w:rPr>
        <w:t xml:space="preserve">ermeability cell </w:t>
      </w:r>
      <w:r>
        <w:rPr>
          <w:rFonts w:ascii="Times New Roman" w:hAnsi="Times New Roman" w:cs="Times New Roman"/>
        </w:rPr>
        <w:lastRenderedPageBreak/>
        <w:t xml:space="preserve">experimental setup is also introduced for measuring in-plane liquid electrolyte permeability of porous electrode in Chapter 5. </w:t>
      </w:r>
    </w:p>
    <w:p w14:paraId="5F805A28" w14:textId="214411BE" w:rsidR="007F4127" w:rsidRDefault="007F4127" w:rsidP="007F4127">
      <w:pPr>
        <w:spacing w:line="480" w:lineRule="auto"/>
        <w:jc w:val="both"/>
        <w:rPr>
          <w:rFonts w:ascii="Times New Roman" w:hAnsi="Times New Roman" w:cs="Times New Roman"/>
        </w:rPr>
      </w:pPr>
      <w:r>
        <w:rPr>
          <w:rFonts w:ascii="Times New Roman" w:hAnsi="Times New Roman" w:cs="Times New Roman"/>
        </w:rPr>
        <w:tab/>
        <w:t xml:space="preserve">The main framework of this research is based on the strip cell architecture which has only one straight channel and </w:t>
      </w:r>
      <w:r w:rsidRPr="00FF68B3">
        <w:rPr>
          <w:rFonts w:ascii="Times New Roman" w:hAnsi="Times New Roman" w:cs="Times New Roman"/>
        </w:rPr>
        <w:t>1 cm</w:t>
      </w:r>
      <w:r w:rsidRPr="00FF68B3">
        <w:rPr>
          <w:rFonts w:ascii="Times New Roman" w:hAnsi="Times New Roman" w:cs="Times New Roman"/>
          <w:vertAlign w:val="superscript"/>
        </w:rPr>
        <w:t>2</w:t>
      </w:r>
      <w:r w:rsidRPr="00FF68B3">
        <w:rPr>
          <w:rFonts w:ascii="Times New Roman" w:hAnsi="Times New Roman" w:cs="Times New Roman"/>
        </w:rPr>
        <w:t xml:space="preserve"> active area</w:t>
      </w:r>
      <w:r>
        <w:rPr>
          <w:rFonts w:ascii="Times New Roman" w:hAnsi="Times New Roman" w:cs="Times New Roman"/>
        </w:rPr>
        <w:t xml:space="preserve">.  Unlike conventional flow field designs </w:t>
      </w:r>
      <w:r w:rsidRPr="00207D66">
        <w:rPr>
          <w:rFonts w:ascii="Times New Roman" w:hAnsi="Times New Roman" w:cs="Times New Roman"/>
        </w:rPr>
        <w:t>(</w:t>
      </w:r>
      <w:proofErr w:type="gramStart"/>
      <w:r w:rsidRPr="00207D66">
        <w:rPr>
          <w:rFonts w:ascii="Times New Roman" w:hAnsi="Times New Roman" w:cs="Times New Roman"/>
        </w:rPr>
        <w:t>e.g.</w:t>
      </w:r>
      <w:proofErr w:type="gramEnd"/>
      <w:r w:rsidRPr="00207D66">
        <w:rPr>
          <w:rFonts w:ascii="Times New Roman" w:hAnsi="Times New Roman" w:cs="Times New Roman"/>
        </w:rPr>
        <w:t xml:space="preserve"> parallel, interdigitated and serpentine)</w:t>
      </w:r>
      <w:r>
        <w:rPr>
          <w:rFonts w:ascii="Times New Roman" w:hAnsi="Times New Roman" w:cs="Times New Roman"/>
        </w:rPr>
        <w:t xml:space="preserve"> </w:t>
      </w:r>
      <w:r w:rsidR="008D6F4C">
        <w:rPr>
          <w:rFonts w:ascii="Times New Roman" w:hAnsi="Times New Roman" w:cs="Times New Roman"/>
        </w:rPr>
        <w:t xml:space="preserve">the </w:t>
      </w:r>
      <w:r>
        <w:rPr>
          <w:rFonts w:ascii="Times New Roman" w:hAnsi="Times New Roman" w:cs="Times New Roman"/>
        </w:rPr>
        <w:t xml:space="preserve">strip cell </w:t>
      </w:r>
      <w:r w:rsidR="008D6F4C">
        <w:rPr>
          <w:rFonts w:ascii="Times New Roman" w:hAnsi="Times New Roman" w:cs="Times New Roman"/>
        </w:rPr>
        <w:t>is a</w:t>
      </w:r>
      <w:r>
        <w:rPr>
          <w:rFonts w:ascii="Times New Roman" w:hAnsi="Times New Roman" w:cs="Times New Roman"/>
        </w:rPr>
        <w:t xml:space="preserve"> simple architecture. Eliminating higher</w:t>
      </w:r>
      <w:r w:rsidRPr="00FF68B3">
        <w:rPr>
          <w:rFonts w:ascii="Times New Roman" w:hAnsi="Times New Roman" w:cs="Times New Roman"/>
        </w:rPr>
        <w:t>-dimensional behaviors (</w:t>
      </w:r>
      <w:proofErr w:type="gramStart"/>
      <w:r w:rsidRPr="00FF68B3">
        <w:rPr>
          <w:rFonts w:ascii="Times New Roman" w:hAnsi="Times New Roman" w:cs="Times New Roman"/>
        </w:rPr>
        <w:t>e.g.</w:t>
      </w:r>
      <w:proofErr w:type="gramEnd"/>
      <w:r w:rsidRPr="00FF68B3">
        <w:rPr>
          <w:rFonts w:ascii="Times New Roman" w:hAnsi="Times New Roman" w:cs="Times New Roman"/>
        </w:rPr>
        <w:t xml:space="preserve"> channel hopping, bypass at channel switchbacks, and potential fluid short circuits)</w:t>
      </w:r>
      <w:r>
        <w:rPr>
          <w:rFonts w:ascii="Times New Roman" w:hAnsi="Times New Roman" w:cs="Times New Roman"/>
        </w:rPr>
        <w:t xml:space="preserve"> provides relatively uniform electrolyte distribution both in the channel and electrode. All experimental measurements including polarization curve</w:t>
      </w:r>
      <w:r w:rsidR="008D6F4C">
        <w:rPr>
          <w:rFonts w:ascii="Times New Roman" w:hAnsi="Times New Roman" w:cs="Times New Roman"/>
        </w:rPr>
        <w:t>s</w:t>
      </w:r>
      <w:r>
        <w:rPr>
          <w:rFonts w:ascii="Times New Roman" w:hAnsi="Times New Roman" w:cs="Times New Roman"/>
        </w:rPr>
        <w:t>, pressure drop</w:t>
      </w:r>
      <w:r w:rsidR="008D6F4C">
        <w:rPr>
          <w:rFonts w:ascii="Times New Roman" w:hAnsi="Times New Roman" w:cs="Times New Roman"/>
        </w:rPr>
        <w:t>s,</w:t>
      </w:r>
      <w:r>
        <w:rPr>
          <w:rFonts w:ascii="Times New Roman" w:hAnsi="Times New Roman" w:cs="Times New Roman"/>
        </w:rPr>
        <w:t xml:space="preserve"> and in-situ current distribution measurement</w:t>
      </w:r>
      <w:r w:rsidR="008D6F4C">
        <w:rPr>
          <w:rFonts w:ascii="Times New Roman" w:hAnsi="Times New Roman" w:cs="Times New Roman"/>
        </w:rPr>
        <w:t>s</w:t>
      </w:r>
      <w:r>
        <w:rPr>
          <w:rFonts w:ascii="Times New Roman" w:hAnsi="Times New Roman" w:cs="Times New Roman"/>
        </w:rPr>
        <w:t xml:space="preserve"> are implemented on the strip cell architecture. Strip cell architecture is </w:t>
      </w:r>
      <w:r w:rsidR="008D6F4C">
        <w:rPr>
          <w:rFonts w:ascii="Times New Roman" w:hAnsi="Times New Roman" w:cs="Times New Roman"/>
        </w:rPr>
        <w:t>highly suitable</w:t>
      </w:r>
      <w:r>
        <w:rPr>
          <w:rFonts w:ascii="Times New Roman" w:hAnsi="Times New Roman" w:cs="Times New Roman"/>
        </w:rPr>
        <w:t xml:space="preserve"> for in-situ current distribution measurement. It is carefully machined to have electronically isolated</w:t>
      </w:r>
      <w:r w:rsidR="008D6F4C">
        <w:rPr>
          <w:rFonts w:ascii="Times New Roman" w:hAnsi="Times New Roman" w:cs="Times New Roman"/>
        </w:rPr>
        <w:t>,</w:t>
      </w:r>
      <w:r>
        <w:rPr>
          <w:rFonts w:ascii="Times New Roman" w:hAnsi="Times New Roman" w:cs="Times New Roman"/>
        </w:rPr>
        <w:t xml:space="preserve"> individual segments so that the distributed current </w:t>
      </w:r>
      <w:r w:rsidR="008D6F4C">
        <w:rPr>
          <w:rFonts w:ascii="Times New Roman" w:hAnsi="Times New Roman" w:cs="Times New Roman"/>
        </w:rPr>
        <w:t>can be</w:t>
      </w:r>
      <w:r>
        <w:rPr>
          <w:rFonts w:ascii="Times New Roman" w:hAnsi="Times New Roman" w:cs="Times New Roman"/>
        </w:rPr>
        <w:t xml:space="preserve"> evaluated along the channel.  Cell level numerical simulations are also constructed based on the strip cell architecture.</w:t>
      </w:r>
      <w:r w:rsidRPr="00325576">
        <w:rPr>
          <w:rFonts w:ascii="Times New Roman" w:hAnsi="Times New Roman" w:cs="Times New Roman"/>
        </w:rPr>
        <w:t xml:space="preserve"> </w:t>
      </w:r>
      <w:r>
        <w:rPr>
          <w:rFonts w:ascii="Times New Roman" w:hAnsi="Times New Roman" w:cs="Times New Roman"/>
        </w:rPr>
        <w:t xml:space="preserve">Modelling </w:t>
      </w:r>
      <w:r w:rsidR="008D6F4C">
        <w:rPr>
          <w:rFonts w:ascii="Times New Roman" w:hAnsi="Times New Roman" w:cs="Times New Roman"/>
        </w:rPr>
        <w:t xml:space="preserve">the </w:t>
      </w:r>
      <w:r w:rsidRPr="000E63B0">
        <w:rPr>
          <w:rFonts w:ascii="Times New Roman" w:hAnsi="Times New Roman" w:cs="Times New Roman"/>
        </w:rPr>
        <w:t>strip cell is straightforward and computationally inexpensive</w:t>
      </w:r>
      <w:r>
        <w:rPr>
          <w:rFonts w:ascii="Times New Roman" w:hAnsi="Times New Roman" w:cs="Times New Roman"/>
        </w:rPr>
        <w:t xml:space="preserve">. Because of that it </w:t>
      </w:r>
      <w:r w:rsidRPr="000E63B0">
        <w:rPr>
          <w:rFonts w:ascii="Times New Roman" w:hAnsi="Times New Roman" w:cs="Times New Roman"/>
        </w:rPr>
        <w:t>is well-suited for comparative and detailed model validation studies.</w:t>
      </w:r>
      <w:r>
        <w:rPr>
          <w:rFonts w:ascii="Times New Roman" w:hAnsi="Times New Roman" w:cs="Times New Roman"/>
        </w:rPr>
        <w:t xml:space="preserve"> </w:t>
      </w:r>
    </w:p>
    <w:p w14:paraId="5A0F8A98" w14:textId="4EFFFC2F" w:rsidR="007F4127" w:rsidRDefault="007F4127" w:rsidP="007F4127">
      <w:pPr>
        <w:spacing w:line="480" w:lineRule="auto"/>
        <w:ind w:firstLine="708"/>
        <w:jc w:val="both"/>
        <w:rPr>
          <w:rFonts w:ascii="Times New Roman" w:hAnsi="Times New Roman" w:cs="Times New Roman"/>
        </w:rPr>
      </w:pPr>
      <w:r>
        <w:rPr>
          <w:rFonts w:ascii="Times New Roman" w:hAnsi="Times New Roman" w:cs="Times New Roman"/>
        </w:rPr>
        <w:t>C</w:t>
      </w:r>
      <w:r w:rsidRPr="00994816">
        <w:rPr>
          <w:rFonts w:ascii="Times New Roman" w:hAnsi="Times New Roman" w:cs="Times New Roman"/>
        </w:rPr>
        <w:t xml:space="preserve">hapter </w:t>
      </w:r>
      <w:r>
        <w:rPr>
          <w:rFonts w:ascii="Times New Roman" w:hAnsi="Times New Roman" w:cs="Times New Roman"/>
        </w:rPr>
        <w:t xml:space="preserve">2 </w:t>
      </w:r>
      <w:r w:rsidR="008D6F4C">
        <w:rPr>
          <w:rFonts w:ascii="Times New Roman" w:hAnsi="Times New Roman" w:cs="Times New Roman"/>
        </w:rPr>
        <w:t>explores</w:t>
      </w:r>
      <w:r>
        <w:rPr>
          <w:rFonts w:ascii="Times New Roman" w:hAnsi="Times New Roman" w:cs="Times New Roman"/>
        </w:rPr>
        <w:t xml:space="preserve"> convection and diffusion</w:t>
      </w:r>
      <w:r w:rsidRPr="001805BE">
        <w:rPr>
          <w:rFonts w:ascii="Times New Roman" w:hAnsi="Times New Roman" w:cs="Times New Roman"/>
        </w:rPr>
        <w:t xml:space="preserve"> </w:t>
      </w:r>
      <w:r>
        <w:rPr>
          <w:rFonts w:ascii="Times New Roman" w:hAnsi="Times New Roman" w:cs="Times New Roman"/>
        </w:rPr>
        <w:t xml:space="preserve">mass transport mechanisms in the electrode and their impact on the electrochemical performance and distribution. </w:t>
      </w:r>
      <w:r w:rsidRPr="00CB17B4">
        <w:rPr>
          <w:rFonts w:ascii="Times New Roman" w:hAnsi="Times New Roman" w:cs="Times New Roman"/>
        </w:rPr>
        <w:t xml:space="preserve"> </w:t>
      </w:r>
      <w:r>
        <w:rPr>
          <w:rFonts w:ascii="Times New Roman" w:hAnsi="Times New Roman" w:cs="Times New Roman"/>
        </w:rPr>
        <w:t xml:space="preserve">While </w:t>
      </w:r>
      <w:r w:rsidRPr="00CB17B4">
        <w:rPr>
          <w:rFonts w:ascii="Times New Roman" w:hAnsi="Times New Roman" w:cs="Times New Roman"/>
        </w:rPr>
        <w:t>large current gradients</w:t>
      </w:r>
      <w:r>
        <w:rPr>
          <w:rFonts w:ascii="Times New Roman" w:hAnsi="Times New Roman" w:cs="Times New Roman"/>
        </w:rPr>
        <w:t xml:space="preserve"> from inlet to outlet </w:t>
      </w:r>
      <w:r w:rsidR="008D6F4C">
        <w:rPr>
          <w:rFonts w:ascii="Times New Roman" w:hAnsi="Times New Roman" w:cs="Times New Roman"/>
        </w:rPr>
        <w:t>are</w:t>
      </w:r>
      <w:r>
        <w:rPr>
          <w:rFonts w:ascii="Times New Roman" w:hAnsi="Times New Roman" w:cs="Times New Roman"/>
        </w:rPr>
        <w:t xml:space="preserve"> an indicator of concentration</w:t>
      </w:r>
      <w:r w:rsidR="008D6F4C">
        <w:rPr>
          <w:rFonts w:ascii="Times New Roman" w:hAnsi="Times New Roman" w:cs="Times New Roman"/>
        </w:rPr>
        <w:t>-</w:t>
      </w:r>
      <w:r>
        <w:rPr>
          <w:rFonts w:ascii="Times New Roman" w:hAnsi="Times New Roman" w:cs="Times New Roman"/>
        </w:rPr>
        <w:t xml:space="preserve">driven mass transport, </w:t>
      </w:r>
      <w:r w:rsidRPr="00CB17B4">
        <w:rPr>
          <w:rFonts w:ascii="Times New Roman" w:hAnsi="Times New Roman" w:cs="Times New Roman"/>
        </w:rPr>
        <w:t>relatively uniform current distribution</w:t>
      </w:r>
      <w:r>
        <w:rPr>
          <w:rFonts w:ascii="Times New Roman" w:hAnsi="Times New Roman" w:cs="Times New Roman"/>
        </w:rPr>
        <w:t xml:space="preserve"> is a distinct characteristic of </w:t>
      </w:r>
      <w:r w:rsidRPr="00CB17B4">
        <w:rPr>
          <w:rFonts w:ascii="Times New Roman" w:hAnsi="Times New Roman" w:cs="Times New Roman"/>
        </w:rPr>
        <w:t>convection</w:t>
      </w:r>
      <w:r>
        <w:rPr>
          <w:rFonts w:ascii="Times New Roman" w:hAnsi="Times New Roman" w:cs="Times New Roman"/>
        </w:rPr>
        <w:t xml:space="preserve"> dominated mass transport in the electrode. U</w:t>
      </w:r>
      <w:r w:rsidRPr="006E02E1">
        <w:rPr>
          <w:rFonts w:ascii="Times New Roman" w:hAnsi="Times New Roman" w:cs="Times New Roman"/>
        </w:rPr>
        <w:t>ltimately</w:t>
      </w:r>
      <w:r>
        <w:rPr>
          <w:rFonts w:ascii="Times New Roman" w:hAnsi="Times New Roman" w:cs="Times New Roman"/>
        </w:rPr>
        <w:t xml:space="preserve">, electrochemical performance and distribution directly correlated to the </w:t>
      </w:r>
      <w:r w:rsidR="008D6F4C">
        <w:rPr>
          <w:rFonts w:ascii="Times New Roman" w:hAnsi="Times New Roman" w:cs="Times New Roman"/>
        </w:rPr>
        <w:t>velocity</w:t>
      </w:r>
      <w:r>
        <w:rPr>
          <w:rFonts w:ascii="Times New Roman" w:hAnsi="Times New Roman" w:cs="Times New Roman"/>
        </w:rPr>
        <w:t xml:space="preserve"> of convective flow in the electrode. This correlation is comprehensively discussed in Chapter 3.</w:t>
      </w:r>
    </w:p>
    <w:p w14:paraId="2656E857" w14:textId="722C8F75" w:rsidR="00E4558F" w:rsidRPr="00E4558F" w:rsidRDefault="007F4127" w:rsidP="00E4558F">
      <w:pPr>
        <w:spacing w:line="480" w:lineRule="auto"/>
        <w:ind w:firstLine="708"/>
        <w:jc w:val="both"/>
        <w:rPr>
          <w:rFonts w:ascii="Times New Roman" w:hAnsi="Times New Roman" w:cs="Times New Roman"/>
        </w:rPr>
      </w:pPr>
      <w:r>
        <w:rPr>
          <w:rFonts w:ascii="Times New Roman" w:hAnsi="Times New Roman" w:cs="Times New Roman"/>
        </w:rPr>
        <w:lastRenderedPageBreak/>
        <w:t>The prominent finding in Chapter 3 is the direct correlation between electrolyte velocity in the electrode and the limiting current.</w:t>
      </w:r>
      <w:r w:rsidR="00E4558F">
        <w:rPr>
          <w:rFonts w:ascii="Times New Roman" w:hAnsi="Times New Roman" w:cs="Times New Roman"/>
        </w:rPr>
        <w:t xml:space="preserve"> However, there is no meaningful correlation is detected between the channel velocity and the limiting current. </w:t>
      </w:r>
      <w:r>
        <w:rPr>
          <w:rFonts w:ascii="Times New Roman" w:hAnsi="Times New Roman" w:cs="Times New Roman"/>
        </w:rPr>
        <w:t>I</w:t>
      </w:r>
      <w:r w:rsidRPr="00E11A26">
        <w:rPr>
          <w:rFonts w:ascii="Times New Roman" w:hAnsi="Times New Roman" w:cs="Times New Roman"/>
        </w:rPr>
        <w:t xml:space="preserve">t is </w:t>
      </w:r>
      <w:r>
        <w:rPr>
          <w:rFonts w:ascii="Times New Roman" w:hAnsi="Times New Roman" w:cs="Times New Roman"/>
        </w:rPr>
        <w:t>also found</w:t>
      </w:r>
      <w:r w:rsidRPr="00E11A26">
        <w:rPr>
          <w:rFonts w:ascii="Times New Roman" w:hAnsi="Times New Roman" w:cs="Times New Roman"/>
        </w:rPr>
        <w:t xml:space="preserve"> that </w:t>
      </w:r>
      <w:r>
        <w:rPr>
          <w:rFonts w:ascii="Times New Roman" w:hAnsi="Times New Roman" w:cs="Times New Roman"/>
        </w:rPr>
        <w:t xml:space="preserve">there </w:t>
      </w:r>
      <w:r w:rsidRPr="00E11A26">
        <w:rPr>
          <w:rFonts w:ascii="Times New Roman" w:hAnsi="Times New Roman" w:cs="Times New Roman"/>
        </w:rPr>
        <w:t>is</w:t>
      </w:r>
      <w:r>
        <w:rPr>
          <w:rFonts w:ascii="Times New Roman" w:hAnsi="Times New Roman" w:cs="Times New Roman"/>
        </w:rPr>
        <w:t xml:space="preserve"> a point where maximum achievable current cannot be improved due to the</w:t>
      </w:r>
      <w:r w:rsidRPr="00E11A26">
        <w:rPr>
          <w:rFonts w:ascii="Times New Roman" w:hAnsi="Times New Roman" w:cs="Times New Roman"/>
        </w:rPr>
        <w:t xml:space="preserve"> diffusion mass transport resistance between the liquid electrolyte and the electrode surfaces at the pore level.</w:t>
      </w:r>
      <w:r>
        <w:rPr>
          <w:rFonts w:ascii="Times New Roman" w:hAnsi="Times New Roman" w:cs="Times New Roman"/>
        </w:rPr>
        <w:t xml:space="preserve"> Considering this point, parasitic pumping losses can be optimized with enhanced convective flow in the electrode.  </w:t>
      </w:r>
      <w:r w:rsidR="00E4558F">
        <w:rPr>
          <w:rFonts w:ascii="Times New Roman" w:hAnsi="Times New Roman" w:cs="Times New Roman"/>
        </w:rPr>
        <w:t xml:space="preserve">Computational results have shown that the convective flow in the electrode is driven by the local pressure drop in the channel. </w:t>
      </w:r>
      <w:r w:rsidR="00E4558F" w:rsidRPr="00E4558F">
        <w:rPr>
          <w:rFonts w:ascii="Times New Roman" w:hAnsi="Times New Roman" w:cs="Times New Roman"/>
        </w:rPr>
        <w:t xml:space="preserve">The pressure </w:t>
      </w:r>
      <w:proofErr w:type="gramStart"/>
      <w:r w:rsidR="00E4558F" w:rsidRPr="00E4558F">
        <w:rPr>
          <w:rFonts w:ascii="Times New Roman" w:hAnsi="Times New Roman" w:cs="Times New Roman"/>
        </w:rPr>
        <w:t>drop</w:t>
      </w:r>
      <w:proofErr w:type="gramEnd"/>
      <w:r w:rsidR="00E4558F" w:rsidRPr="00E4558F">
        <w:rPr>
          <w:rFonts w:ascii="Times New Roman" w:hAnsi="Times New Roman" w:cs="Times New Roman"/>
        </w:rPr>
        <w:t xml:space="preserve"> arising due to any fluid path outside the channel-electrode region does not contribute to the current and must be minimized to improve overall system efficiency of the VRFB cell. </w:t>
      </w:r>
    </w:p>
    <w:p w14:paraId="478C111A" w14:textId="2C0B8584" w:rsidR="0017085E" w:rsidRDefault="00E4558F" w:rsidP="0017085E">
      <w:pPr>
        <w:spacing w:line="480" w:lineRule="auto"/>
        <w:ind w:firstLine="708"/>
        <w:jc w:val="both"/>
        <w:rPr>
          <w:rFonts w:ascii="Times New Roman" w:hAnsi="Times New Roman" w:cs="Times New Roman"/>
        </w:rPr>
      </w:pPr>
      <w:r>
        <w:rPr>
          <w:rFonts w:ascii="Times New Roman" w:hAnsi="Times New Roman" w:cs="Times New Roman"/>
        </w:rPr>
        <w:t xml:space="preserve"> </w:t>
      </w:r>
      <w:r w:rsidR="0017085E">
        <w:rPr>
          <w:rFonts w:ascii="Times New Roman" w:hAnsi="Times New Roman" w:cs="Times New Roman"/>
        </w:rPr>
        <w:t xml:space="preserve">Chapter 4 introduces comprehensive cell level macroscopic model for VRFBs. A three-dimensional </w:t>
      </w:r>
      <w:proofErr w:type="spellStart"/>
      <w:r w:rsidR="0017085E">
        <w:rPr>
          <w:rFonts w:ascii="Times New Roman" w:hAnsi="Times New Roman" w:cs="Times New Roman"/>
        </w:rPr>
        <w:t>multiphysics</w:t>
      </w:r>
      <w:proofErr w:type="spellEnd"/>
      <w:r w:rsidR="0017085E">
        <w:rPr>
          <w:rFonts w:ascii="Times New Roman" w:hAnsi="Times New Roman" w:cs="Times New Roman"/>
        </w:rPr>
        <w:t xml:space="preserve"> model was constructed based on the strip cell architecture. It solves fundamental conservation equations (conservation of mass, momentum, species, charge) and Butler-Volmer electrochemical kinetics. Computational predictions are verified using open circuit voltage, polarization curve, and in-situ current distribution measurements. </w:t>
      </w:r>
      <w:r w:rsidR="0017085E" w:rsidRPr="004B7838">
        <w:rPr>
          <w:rFonts w:ascii="Times New Roman" w:hAnsi="Times New Roman" w:cs="Times New Roman"/>
        </w:rPr>
        <w:t>In-situ current distribution measurement is used to validate numerical prediction for the first time in the VRFB literature.</w:t>
      </w:r>
      <w:r w:rsidR="0017085E">
        <w:rPr>
          <w:rFonts w:ascii="Times New Roman" w:hAnsi="Times New Roman" w:cs="Times New Roman"/>
        </w:rPr>
        <w:t xml:space="preserve"> Electrode permeability and diffusion coefficient of vanadium active species are found to be the most influential mass transport parameters. It is speculated that the vanadium active species’ diffusion coeffects could be around order of magnitude higher than the literature. However, permeability parameter is </w:t>
      </w:r>
      <w:r w:rsidR="0017085E">
        <w:rPr>
          <w:rFonts w:ascii="Times New Roman" w:hAnsi="Times New Roman" w:cs="Times New Roman"/>
        </w:rPr>
        <w:lastRenderedPageBreak/>
        <w:t xml:space="preserve">not verified by in-situ current distribution measurement. Motivated by this result, electrode permeability is comprehensively investigated in Chapter 5. </w:t>
      </w:r>
    </w:p>
    <w:p w14:paraId="7625809E" w14:textId="4EF9D0B1" w:rsidR="00AD18AC" w:rsidRDefault="007F4127" w:rsidP="000C2624">
      <w:pPr>
        <w:spacing w:line="480" w:lineRule="auto"/>
        <w:ind w:firstLine="708"/>
        <w:jc w:val="both"/>
        <w:rPr>
          <w:rFonts w:ascii="Times New Roman" w:hAnsi="Times New Roman" w:cs="Times New Roman"/>
        </w:rPr>
      </w:pPr>
      <w:r>
        <w:rPr>
          <w:rFonts w:ascii="Times New Roman" w:hAnsi="Times New Roman" w:cs="Times New Roman"/>
        </w:rPr>
        <w:t xml:space="preserve">In </w:t>
      </w:r>
      <w:r w:rsidR="008D6F4C">
        <w:rPr>
          <w:rFonts w:ascii="Times New Roman" w:hAnsi="Times New Roman" w:cs="Times New Roman"/>
        </w:rPr>
        <w:t>C</w:t>
      </w:r>
      <w:r>
        <w:rPr>
          <w:rFonts w:ascii="Times New Roman" w:hAnsi="Times New Roman" w:cs="Times New Roman"/>
        </w:rPr>
        <w:t>hapter 5,</w:t>
      </w:r>
      <w:r w:rsidRPr="00AE487D">
        <w:rPr>
          <w:rFonts w:ascii="Times New Roman" w:hAnsi="Times New Roman" w:cs="Times New Roman"/>
        </w:rPr>
        <w:t xml:space="preserve"> </w:t>
      </w:r>
      <w:r>
        <w:rPr>
          <w:rFonts w:ascii="Times New Roman" w:hAnsi="Times New Roman" w:cs="Times New Roman"/>
        </w:rPr>
        <w:t>both experimental and numerical approaches</w:t>
      </w:r>
      <w:r w:rsidR="003D2FC1">
        <w:rPr>
          <w:rFonts w:ascii="Times New Roman" w:hAnsi="Times New Roman" w:cs="Times New Roman"/>
        </w:rPr>
        <w:t xml:space="preserve"> (pore level modelling)</w:t>
      </w:r>
      <w:r>
        <w:rPr>
          <w:rFonts w:ascii="Times New Roman" w:hAnsi="Times New Roman" w:cs="Times New Roman"/>
        </w:rPr>
        <w:t xml:space="preserve"> are utilized to investigate electrode permeability as function of electrode porosity. </w:t>
      </w:r>
      <w:r w:rsidR="008D6F4C">
        <w:rPr>
          <w:rFonts w:ascii="Times New Roman" w:hAnsi="Times New Roman" w:cs="Times New Roman"/>
        </w:rPr>
        <w:t>The</w:t>
      </w:r>
      <w:r>
        <w:rPr>
          <w:rFonts w:ascii="Times New Roman" w:hAnsi="Times New Roman" w:cs="Times New Roman"/>
        </w:rPr>
        <w:t xml:space="preserve"> Lattice Boltzmann model</w:t>
      </w:r>
      <w:r w:rsidR="008D6F4C">
        <w:rPr>
          <w:rFonts w:ascii="Times New Roman" w:hAnsi="Times New Roman" w:cs="Times New Roman"/>
        </w:rPr>
        <w:t xml:space="preserve"> is</w:t>
      </w:r>
      <w:r>
        <w:rPr>
          <w:rFonts w:ascii="Times New Roman" w:hAnsi="Times New Roman" w:cs="Times New Roman"/>
        </w:rPr>
        <w:t xml:space="preserve"> a powerful pore level numerical method employed to predict electrode permeability</w:t>
      </w:r>
      <w:r w:rsidR="008D6F4C">
        <w:rPr>
          <w:rFonts w:ascii="Times New Roman" w:hAnsi="Times New Roman" w:cs="Times New Roman"/>
        </w:rPr>
        <w:t>;</w:t>
      </w:r>
      <w:r>
        <w:rPr>
          <w:rFonts w:ascii="Times New Roman" w:hAnsi="Times New Roman" w:cs="Times New Roman"/>
        </w:rPr>
        <w:t xml:space="preserve"> </w:t>
      </w:r>
      <w:r w:rsidR="008D6F4C">
        <w:rPr>
          <w:rFonts w:ascii="Times New Roman" w:hAnsi="Times New Roman" w:cs="Times New Roman"/>
        </w:rPr>
        <w:t xml:space="preserve">a </w:t>
      </w:r>
      <w:r>
        <w:rPr>
          <w:rFonts w:ascii="Times New Roman" w:hAnsi="Times New Roman" w:cs="Times New Roman"/>
        </w:rPr>
        <w:t xml:space="preserve">permeability cell experimental setup is designed to measure in-plane electrolyte permeability of porous electrode. Carbon paper electrode is simulated using </w:t>
      </w:r>
      <w:proofErr w:type="gramStart"/>
      <w:r>
        <w:rPr>
          <w:rFonts w:ascii="Times New Roman" w:hAnsi="Times New Roman" w:cs="Times New Roman"/>
        </w:rPr>
        <w:t>randomly-generated</w:t>
      </w:r>
      <w:proofErr w:type="gramEnd"/>
      <w:r>
        <w:rPr>
          <w:rFonts w:ascii="Times New Roman" w:hAnsi="Times New Roman" w:cs="Times New Roman"/>
        </w:rPr>
        <w:t xml:space="preserve"> porous domains. </w:t>
      </w:r>
      <w:r w:rsidR="008D6F4C">
        <w:rPr>
          <w:rFonts w:ascii="Times New Roman" w:hAnsi="Times New Roman" w:cs="Times New Roman"/>
        </w:rPr>
        <w:t xml:space="preserve">A solid domain composed only of </w:t>
      </w:r>
      <w:proofErr w:type="gramStart"/>
      <w:r w:rsidR="008D6F4C">
        <w:rPr>
          <w:rFonts w:ascii="Times New Roman" w:hAnsi="Times New Roman" w:cs="Times New Roman"/>
        </w:rPr>
        <w:t>randomly-oriented</w:t>
      </w:r>
      <w:proofErr w:type="gramEnd"/>
      <w:r w:rsidR="008D6F4C">
        <w:rPr>
          <w:rFonts w:ascii="Times New Roman" w:hAnsi="Times New Roman" w:cs="Times New Roman"/>
        </w:rPr>
        <w:t xml:space="preserve"> fibers did not enable accurate simulation of permeability compared to experimental measurements. However, a composite domain was formulated which more accurately represents the solid domain of carbon paper; this composite domain includes both solid fibers and solid filler material. </w:t>
      </w:r>
      <w:r>
        <w:rPr>
          <w:rFonts w:ascii="Times New Roman" w:hAnsi="Times New Roman" w:cs="Times New Roman"/>
        </w:rPr>
        <w:t xml:space="preserve">The composite domain developed in this study successfully captures experimentally measured permeabilities. </w:t>
      </w:r>
    </w:p>
    <w:p w14:paraId="753B0C63" w14:textId="580A1F55" w:rsidR="007072CE" w:rsidRPr="009F0D83" w:rsidRDefault="007072CE" w:rsidP="007072CE">
      <w:pPr>
        <w:pStyle w:val="Heading2"/>
        <w:spacing w:line="480" w:lineRule="auto"/>
        <w:jc w:val="left"/>
      </w:pPr>
      <w:bookmarkStart w:id="121" w:name="_Toc77751404"/>
      <w:r w:rsidRPr="009F0D83">
        <w:t>6.</w:t>
      </w:r>
      <w:r w:rsidR="008A21A7" w:rsidRPr="009F0D83">
        <w:t>2</w:t>
      </w:r>
      <w:r w:rsidR="00685D2E" w:rsidRPr="009F0D83">
        <w:t xml:space="preserve"> Intellectual merit </w:t>
      </w:r>
      <w:r w:rsidR="00FC12E8" w:rsidRPr="009F0D83">
        <w:t xml:space="preserve">and broader impacts </w:t>
      </w:r>
      <w:r w:rsidR="00685D2E" w:rsidRPr="009F0D83">
        <w:t>of the work</w:t>
      </w:r>
      <w:bookmarkEnd w:id="121"/>
    </w:p>
    <w:p w14:paraId="42B76C80" w14:textId="7A2AA9D6" w:rsidR="00685D2E" w:rsidRPr="009F0D83" w:rsidRDefault="00196B61" w:rsidP="00196B61">
      <w:pPr>
        <w:spacing w:line="480" w:lineRule="auto"/>
        <w:ind w:firstLine="708"/>
        <w:jc w:val="both"/>
        <w:rPr>
          <w:rFonts w:ascii="Times New Roman" w:hAnsi="Times New Roman" w:cs="Times New Roman"/>
        </w:rPr>
      </w:pPr>
      <w:r w:rsidRPr="009F0D83">
        <w:rPr>
          <w:rFonts w:ascii="Times New Roman" w:hAnsi="Times New Roman" w:cs="Times New Roman"/>
        </w:rPr>
        <w:t xml:space="preserve">This work reports a significant advance in the fundamental understanding of mass transport mechanisms in the VRFB electrode. It </w:t>
      </w:r>
      <w:r w:rsidR="00FC4029" w:rsidRPr="009F0D83">
        <w:rPr>
          <w:rFonts w:ascii="Times New Roman" w:hAnsi="Times New Roman" w:cs="Times New Roman"/>
        </w:rPr>
        <w:t xml:space="preserve">is </w:t>
      </w:r>
      <w:r w:rsidR="003D2FC1" w:rsidRPr="009F0D83">
        <w:rPr>
          <w:rFonts w:ascii="Times New Roman" w:hAnsi="Times New Roman" w:cs="Times New Roman"/>
        </w:rPr>
        <w:t>expected</w:t>
      </w:r>
      <w:r w:rsidR="008A21A7" w:rsidRPr="009F0D83">
        <w:rPr>
          <w:rFonts w:ascii="Times New Roman" w:hAnsi="Times New Roman" w:cs="Times New Roman"/>
        </w:rPr>
        <w:t xml:space="preserve"> contribute to VRFB literature </w:t>
      </w:r>
      <w:r w:rsidR="002B3C07" w:rsidRPr="009F0D83">
        <w:rPr>
          <w:rFonts w:ascii="Times New Roman" w:hAnsi="Times New Roman" w:cs="Times New Roman"/>
        </w:rPr>
        <w:t xml:space="preserve">in </w:t>
      </w:r>
      <w:r w:rsidR="00A04320" w:rsidRPr="009F0D83">
        <w:rPr>
          <w:rFonts w:ascii="Times New Roman" w:hAnsi="Times New Roman" w:cs="Times New Roman"/>
        </w:rPr>
        <w:t>multiple ways</w:t>
      </w:r>
      <w:r w:rsidR="008A21A7" w:rsidRPr="009F0D83">
        <w:rPr>
          <w:rFonts w:ascii="Times New Roman" w:hAnsi="Times New Roman" w:cs="Times New Roman"/>
        </w:rPr>
        <w:t>.</w:t>
      </w:r>
    </w:p>
    <w:p w14:paraId="6F218B16" w14:textId="51C26A35" w:rsidR="00BB6BB7" w:rsidRPr="009F0D83" w:rsidRDefault="00BB6BB7" w:rsidP="00B11A22">
      <w:pPr>
        <w:spacing w:line="480" w:lineRule="auto"/>
        <w:ind w:firstLine="708"/>
        <w:jc w:val="both"/>
        <w:rPr>
          <w:rFonts w:ascii="Times New Roman" w:hAnsi="Times New Roman" w:cs="Times New Roman"/>
        </w:rPr>
      </w:pPr>
      <w:r w:rsidRPr="009F0D83">
        <w:rPr>
          <w:rFonts w:ascii="Times New Roman" w:hAnsi="Times New Roman" w:cs="Times New Roman"/>
        </w:rPr>
        <w:t>The strip</w:t>
      </w:r>
      <w:r w:rsidR="0083470D" w:rsidRPr="009F0D83">
        <w:rPr>
          <w:rFonts w:ascii="Times New Roman" w:hAnsi="Times New Roman" w:cs="Times New Roman"/>
        </w:rPr>
        <w:t xml:space="preserve"> cell</w:t>
      </w:r>
      <w:r w:rsidRPr="009F0D83">
        <w:rPr>
          <w:rFonts w:ascii="Times New Roman" w:hAnsi="Times New Roman" w:cs="Times New Roman"/>
        </w:rPr>
        <w:t xml:space="preserve"> architecture </w:t>
      </w:r>
      <w:r w:rsidR="009D3959" w:rsidRPr="009F0D83">
        <w:rPr>
          <w:rFonts w:ascii="Times New Roman" w:hAnsi="Times New Roman" w:cs="Times New Roman"/>
        </w:rPr>
        <w:t>developed</w:t>
      </w:r>
      <w:r w:rsidR="000231E5" w:rsidRPr="009F0D83">
        <w:rPr>
          <w:rFonts w:ascii="Times New Roman" w:hAnsi="Times New Roman" w:cs="Times New Roman"/>
        </w:rPr>
        <w:t xml:space="preserve"> and </w:t>
      </w:r>
      <w:r w:rsidR="00A04320" w:rsidRPr="009F0D83">
        <w:rPr>
          <w:rFonts w:ascii="Times New Roman" w:hAnsi="Times New Roman" w:cs="Times New Roman"/>
        </w:rPr>
        <w:t xml:space="preserve">fabricated </w:t>
      </w:r>
      <w:r w:rsidR="000231E5" w:rsidRPr="009F0D83">
        <w:rPr>
          <w:rFonts w:ascii="Times New Roman" w:hAnsi="Times New Roman" w:cs="Times New Roman"/>
        </w:rPr>
        <w:t>in</w:t>
      </w:r>
      <w:r w:rsidRPr="009F0D83">
        <w:rPr>
          <w:rFonts w:ascii="Times New Roman" w:hAnsi="Times New Roman" w:cs="Times New Roman"/>
        </w:rPr>
        <w:t xml:space="preserve"> this work is a simple and novel design approach allows </w:t>
      </w:r>
      <w:r w:rsidR="00391123" w:rsidRPr="009F0D83">
        <w:rPr>
          <w:rFonts w:ascii="Times New Roman" w:hAnsi="Times New Roman" w:cs="Times New Roman"/>
        </w:rPr>
        <w:t xml:space="preserve">relatively uniform velocity distribution </w:t>
      </w:r>
      <w:r w:rsidRPr="009F0D83">
        <w:rPr>
          <w:rFonts w:ascii="Times New Roman" w:hAnsi="Times New Roman" w:cs="Times New Roman"/>
        </w:rPr>
        <w:t xml:space="preserve">by suppressing </w:t>
      </w:r>
      <w:r w:rsidR="009F7919" w:rsidRPr="009F0D83">
        <w:rPr>
          <w:rFonts w:ascii="Times New Roman" w:hAnsi="Times New Roman" w:cs="Times New Roman"/>
        </w:rPr>
        <w:t>complex flow behaviors in the VRFB cell</w:t>
      </w:r>
      <w:r w:rsidRPr="009F0D83">
        <w:rPr>
          <w:rFonts w:ascii="Times New Roman" w:hAnsi="Times New Roman" w:cs="Times New Roman"/>
        </w:rPr>
        <w:t xml:space="preserve">. Thus, the effect of individual transport </w:t>
      </w:r>
      <w:r w:rsidR="00B11A22" w:rsidRPr="009F0D83">
        <w:rPr>
          <w:rFonts w:ascii="Times New Roman" w:hAnsi="Times New Roman" w:cs="Times New Roman"/>
        </w:rPr>
        <w:t>parameters</w:t>
      </w:r>
      <w:r w:rsidRPr="009F0D83">
        <w:rPr>
          <w:rFonts w:ascii="Times New Roman" w:hAnsi="Times New Roman" w:cs="Times New Roman"/>
        </w:rPr>
        <w:t xml:space="preserve"> </w:t>
      </w:r>
      <w:r w:rsidR="00B11A22" w:rsidRPr="009F0D83">
        <w:rPr>
          <w:rFonts w:ascii="Times New Roman" w:hAnsi="Times New Roman" w:cs="Times New Roman"/>
        </w:rPr>
        <w:t>is</w:t>
      </w:r>
      <w:r w:rsidRPr="009F0D83">
        <w:rPr>
          <w:rFonts w:ascii="Times New Roman" w:hAnsi="Times New Roman" w:cs="Times New Roman"/>
        </w:rPr>
        <w:t xml:space="preserve"> investigated more fundamentally than is present in the literature. </w:t>
      </w:r>
      <w:r w:rsidR="00B11A22" w:rsidRPr="009F0D83">
        <w:rPr>
          <w:rFonts w:ascii="Times New Roman" w:hAnsi="Times New Roman" w:cs="Times New Roman"/>
        </w:rPr>
        <w:t xml:space="preserve">This simple design approach is </w:t>
      </w:r>
      <w:r w:rsidR="002704D6" w:rsidRPr="009F0D83">
        <w:rPr>
          <w:rFonts w:ascii="Times New Roman" w:hAnsi="Times New Roman" w:cs="Times New Roman"/>
        </w:rPr>
        <w:t>applicable</w:t>
      </w:r>
      <w:r w:rsidR="00B11A22" w:rsidRPr="009F0D83">
        <w:rPr>
          <w:rFonts w:ascii="Times New Roman" w:hAnsi="Times New Roman" w:cs="Times New Roman"/>
        </w:rPr>
        <w:t xml:space="preserve"> </w:t>
      </w:r>
      <w:r w:rsidRPr="009F0D83">
        <w:rPr>
          <w:rFonts w:ascii="Times New Roman" w:hAnsi="Times New Roman" w:cs="Times New Roman"/>
        </w:rPr>
        <w:t xml:space="preserve">not only </w:t>
      </w:r>
      <w:r w:rsidR="00391123" w:rsidRPr="009F0D83">
        <w:rPr>
          <w:rFonts w:ascii="Times New Roman" w:hAnsi="Times New Roman" w:cs="Times New Roman"/>
        </w:rPr>
        <w:t>for</w:t>
      </w:r>
      <w:r w:rsidRPr="009F0D83">
        <w:rPr>
          <w:rFonts w:ascii="Times New Roman" w:hAnsi="Times New Roman" w:cs="Times New Roman"/>
        </w:rPr>
        <w:t xml:space="preserve"> VRFBs, but also other redox flow battery (RFB) </w:t>
      </w:r>
      <w:r w:rsidRPr="009F0D83">
        <w:rPr>
          <w:rFonts w:ascii="Times New Roman" w:hAnsi="Times New Roman" w:cs="Times New Roman"/>
        </w:rPr>
        <w:lastRenderedPageBreak/>
        <w:t xml:space="preserve">chemistries and fuel cell technologies. </w:t>
      </w:r>
      <w:r w:rsidR="00A04320" w:rsidRPr="009F0D83">
        <w:rPr>
          <w:rFonts w:ascii="Times New Roman" w:hAnsi="Times New Roman" w:cs="Times New Roman"/>
        </w:rPr>
        <w:t>Such an approach can enable deeper understanding in most flowing electrochemical systems.</w:t>
      </w:r>
    </w:p>
    <w:p w14:paraId="7E30B1AF" w14:textId="22B4363A" w:rsidR="00D50A94" w:rsidRPr="009F0D83" w:rsidRDefault="00ED63BF" w:rsidP="00685D2E">
      <w:pPr>
        <w:spacing w:line="480" w:lineRule="auto"/>
        <w:ind w:firstLine="708"/>
        <w:jc w:val="both"/>
        <w:rPr>
          <w:rFonts w:ascii="Times New Roman" w:hAnsi="Times New Roman" w:cs="Times New Roman"/>
        </w:rPr>
      </w:pPr>
      <w:r w:rsidRPr="009F0D83">
        <w:rPr>
          <w:rFonts w:ascii="Times New Roman" w:hAnsi="Times New Roman" w:cs="Times New Roman"/>
        </w:rPr>
        <w:t xml:space="preserve">The </w:t>
      </w:r>
      <w:proofErr w:type="spellStart"/>
      <w:r w:rsidRPr="009F0D83">
        <w:rPr>
          <w:rFonts w:ascii="Times New Roman" w:hAnsi="Times New Roman" w:cs="Times New Roman"/>
        </w:rPr>
        <w:t>m</w:t>
      </w:r>
      <w:r w:rsidR="002704D6" w:rsidRPr="009F0D83">
        <w:rPr>
          <w:rFonts w:ascii="Times New Roman" w:hAnsi="Times New Roman" w:cs="Times New Roman"/>
        </w:rPr>
        <w:t>ultiph</w:t>
      </w:r>
      <w:r w:rsidR="00A04320" w:rsidRPr="009F0D83">
        <w:rPr>
          <w:rFonts w:ascii="Times New Roman" w:hAnsi="Times New Roman" w:cs="Times New Roman"/>
        </w:rPr>
        <w:t>y</w:t>
      </w:r>
      <w:r w:rsidR="002704D6" w:rsidRPr="009F0D83">
        <w:rPr>
          <w:rFonts w:ascii="Times New Roman" w:hAnsi="Times New Roman" w:cs="Times New Roman"/>
        </w:rPr>
        <w:t>sics</w:t>
      </w:r>
      <w:proofErr w:type="spellEnd"/>
      <w:r w:rsidR="002704D6" w:rsidRPr="009F0D83">
        <w:rPr>
          <w:rFonts w:ascii="Times New Roman" w:hAnsi="Times New Roman" w:cs="Times New Roman"/>
        </w:rPr>
        <w:t xml:space="preserve"> model </w:t>
      </w:r>
      <w:r w:rsidR="0083470D" w:rsidRPr="009F0D83">
        <w:rPr>
          <w:rFonts w:ascii="Times New Roman" w:hAnsi="Times New Roman" w:cs="Times New Roman"/>
        </w:rPr>
        <w:t xml:space="preserve">based on the strip cell architecture </w:t>
      </w:r>
      <w:r w:rsidR="000231E5" w:rsidRPr="009F0D83">
        <w:rPr>
          <w:rFonts w:ascii="Times New Roman" w:hAnsi="Times New Roman" w:cs="Times New Roman"/>
        </w:rPr>
        <w:t>developed</w:t>
      </w:r>
      <w:r w:rsidRPr="009F0D83">
        <w:rPr>
          <w:rFonts w:ascii="Times New Roman" w:hAnsi="Times New Roman" w:cs="Times New Roman"/>
        </w:rPr>
        <w:t xml:space="preserve"> in </w:t>
      </w:r>
      <w:r w:rsidR="000231E5" w:rsidRPr="009F0D83">
        <w:rPr>
          <w:rFonts w:ascii="Times New Roman" w:hAnsi="Times New Roman" w:cs="Times New Roman"/>
        </w:rPr>
        <w:t xml:space="preserve">this </w:t>
      </w:r>
      <w:r w:rsidRPr="009F0D83">
        <w:rPr>
          <w:rFonts w:ascii="Times New Roman" w:hAnsi="Times New Roman" w:cs="Times New Roman"/>
        </w:rPr>
        <w:t>work is the most comprehensive (among published studies) cell level macroscopic model for VRFBs.</w:t>
      </w:r>
      <w:r w:rsidR="001E29F0" w:rsidRPr="009F0D83">
        <w:rPr>
          <w:rFonts w:ascii="Times New Roman" w:hAnsi="Times New Roman" w:cs="Times New Roman"/>
        </w:rPr>
        <w:t xml:space="preserve"> </w:t>
      </w:r>
      <w:r w:rsidR="00391123" w:rsidRPr="009F0D83">
        <w:rPr>
          <w:rFonts w:ascii="Times New Roman" w:hAnsi="Times New Roman" w:cs="Times New Roman"/>
        </w:rPr>
        <w:t xml:space="preserve">It </w:t>
      </w:r>
      <w:r w:rsidR="0083470D" w:rsidRPr="009F0D83">
        <w:rPr>
          <w:rFonts w:ascii="Times New Roman" w:hAnsi="Times New Roman" w:cs="Times New Roman"/>
        </w:rPr>
        <w:t xml:space="preserve">provides </w:t>
      </w:r>
      <w:r w:rsidR="00C776D9" w:rsidRPr="009F0D83">
        <w:rPr>
          <w:rFonts w:ascii="Times New Roman" w:hAnsi="Times New Roman" w:cs="Times New Roman"/>
        </w:rPr>
        <w:t xml:space="preserve">very </w:t>
      </w:r>
      <w:r w:rsidR="000231E5" w:rsidRPr="009F0D83">
        <w:rPr>
          <w:rFonts w:ascii="Times New Roman" w:hAnsi="Times New Roman" w:cs="Times New Roman"/>
        </w:rPr>
        <w:t>detailed information</w:t>
      </w:r>
      <w:r w:rsidR="00C776D9" w:rsidRPr="009F0D83">
        <w:rPr>
          <w:rFonts w:ascii="Times New Roman" w:hAnsi="Times New Roman" w:cs="Times New Roman"/>
        </w:rPr>
        <w:t xml:space="preserve"> including velocity, pressure, concentration, potential, and current distribution</w:t>
      </w:r>
      <w:r w:rsidR="00554BEB" w:rsidRPr="009F0D83">
        <w:rPr>
          <w:rFonts w:ascii="Times New Roman" w:hAnsi="Times New Roman" w:cs="Times New Roman"/>
        </w:rPr>
        <w:t xml:space="preserve"> in</w:t>
      </w:r>
      <w:r w:rsidR="00C776D9" w:rsidRPr="009F0D83">
        <w:rPr>
          <w:rFonts w:ascii="Times New Roman" w:hAnsi="Times New Roman" w:cs="Times New Roman"/>
        </w:rPr>
        <w:t xml:space="preserve"> </w:t>
      </w:r>
      <w:r w:rsidR="001D1490" w:rsidRPr="009F0D83">
        <w:rPr>
          <w:rFonts w:ascii="Times New Roman" w:hAnsi="Times New Roman" w:cs="Times New Roman"/>
        </w:rPr>
        <w:t xml:space="preserve">the </w:t>
      </w:r>
      <w:r w:rsidR="00C776D9" w:rsidRPr="009F0D83">
        <w:rPr>
          <w:rFonts w:ascii="Times New Roman" w:hAnsi="Times New Roman" w:cs="Times New Roman"/>
        </w:rPr>
        <w:t xml:space="preserve">VRFB cell </w:t>
      </w:r>
      <w:r w:rsidR="001D1490" w:rsidRPr="009F0D83">
        <w:rPr>
          <w:rFonts w:ascii="Times New Roman" w:hAnsi="Times New Roman" w:cs="Times New Roman"/>
        </w:rPr>
        <w:t xml:space="preserve">during </w:t>
      </w:r>
      <w:r w:rsidR="00C776D9" w:rsidRPr="009F0D83">
        <w:rPr>
          <w:rFonts w:ascii="Times New Roman" w:hAnsi="Times New Roman" w:cs="Times New Roman"/>
        </w:rPr>
        <w:t xml:space="preserve">operation. </w:t>
      </w:r>
      <w:r w:rsidR="00391123" w:rsidRPr="009F0D83">
        <w:rPr>
          <w:rFonts w:ascii="Times New Roman" w:hAnsi="Times New Roman" w:cs="Times New Roman"/>
        </w:rPr>
        <w:t xml:space="preserve">In addition, </w:t>
      </w:r>
      <w:r w:rsidR="00554BEB" w:rsidRPr="009F0D83">
        <w:rPr>
          <w:rFonts w:ascii="Times New Roman" w:hAnsi="Times New Roman" w:cs="Times New Roman"/>
        </w:rPr>
        <w:t xml:space="preserve">it </w:t>
      </w:r>
      <w:r w:rsidR="00391123" w:rsidRPr="009F0D83">
        <w:rPr>
          <w:rFonts w:ascii="Times New Roman" w:hAnsi="Times New Roman" w:cs="Times New Roman"/>
        </w:rPr>
        <w:t xml:space="preserve">is straightforward and computationally inexpensive due to the simple </w:t>
      </w:r>
      <w:r w:rsidR="00196B61" w:rsidRPr="009F0D83">
        <w:rPr>
          <w:rFonts w:ascii="Times New Roman" w:hAnsi="Times New Roman" w:cs="Times New Roman"/>
        </w:rPr>
        <w:t>geometry</w:t>
      </w:r>
      <w:r w:rsidR="00391123" w:rsidRPr="009F0D83">
        <w:rPr>
          <w:rFonts w:ascii="Times New Roman" w:hAnsi="Times New Roman" w:cs="Times New Roman"/>
        </w:rPr>
        <w:t>.</w:t>
      </w:r>
      <w:r w:rsidR="001D1490" w:rsidRPr="009F0D83">
        <w:rPr>
          <w:rFonts w:ascii="Times New Roman" w:hAnsi="Times New Roman" w:cs="Times New Roman"/>
        </w:rPr>
        <w:t xml:space="preserve"> </w:t>
      </w:r>
      <w:r w:rsidR="00554BEB" w:rsidRPr="009F0D83">
        <w:rPr>
          <w:rFonts w:ascii="Times New Roman" w:hAnsi="Times New Roman" w:cs="Times New Roman"/>
        </w:rPr>
        <w:t xml:space="preserve">This computationally comprehensive but geometrically simple modelling approach is </w:t>
      </w:r>
      <w:r w:rsidR="001D1490" w:rsidRPr="009F0D83">
        <w:rPr>
          <w:rFonts w:ascii="Times New Roman" w:hAnsi="Times New Roman" w:cs="Times New Roman"/>
        </w:rPr>
        <w:t>expected to serve as an effective numerical tool for the development and optimization of VRFB systems.</w:t>
      </w:r>
    </w:p>
    <w:p w14:paraId="4395A1C6" w14:textId="4BD15C44" w:rsidR="00D50A94" w:rsidRPr="009F0D83" w:rsidRDefault="00607FF7" w:rsidP="009836A0">
      <w:pPr>
        <w:spacing w:line="480" w:lineRule="auto"/>
        <w:ind w:firstLine="708"/>
        <w:jc w:val="both"/>
        <w:rPr>
          <w:rFonts w:ascii="Times New Roman" w:hAnsi="Times New Roman" w:cs="Times New Roman"/>
        </w:rPr>
      </w:pPr>
      <w:r w:rsidRPr="009F0D83">
        <w:rPr>
          <w:rFonts w:ascii="Times New Roman" w:hAnsi="Times New Roman" w:cs="Times New Roman"/>
        </w:rPr>
        <w:t xml:space="preserve">This </w:t>
      </w:r>
      <w:r w:rsidR="00A35D75" w:rsidRPr="009F0D83">
        <w:rPr>
          <w:rFonts w:ascii="Times New Roman" w:hAnsi="Times New Roman" w:cs="Times New Roman"/>
        </w:rPr>
        <w:t>research</w:t>
      </w:r>
      <w:r w:rsidRPr="009F0D83">
        <w:rPr>
          <w:rFonts w:ascii="Times New Roman" w:hAnsi="Times New Roman" w:cs="Times New Roman"/>
        </w:rPr>
        <w:t xml:space="preserve"> show</w:t>
      </w:r>
      <w:r w:rsidR="00A04320" w:rsidRPr="009F0D83">
        <w:rPr>
          <w:rFonts w:ascii="Times New Roman" w:hAnsi="Times New Roman" w:cs="Times New Roman"/>
        </w:rPr>
        <w:t>s</w:t>
      </w:r>
      <w:r w:rsidRPr="009F0D83">
        <w:rPr>
          <w:rFonts w:ascii="Times New Roman" w:hAnsi="Times New Roman" w:cs="Times New Roman"/>
        </w:rPr>
        <w:t xml:space="preserve"> that model validation is critically important and polarization curve analysis </w:t>
      </w:r>
      <w:r w:rsidR="00A04320" w:rsidRPr="009F0D83">
        <w:rPr>
          <w:rFonts w:ascii="Times New Roman" w:hAnsi="Times New Roman" w:cs="Times New Roman"/>
        </w:rPr>
        <w:t>alone</w:t>
      </w:r>
      <w:r w:rsidRPr="009F0D83">
        <w:rPr>
          <w:rFonts w:ascii="Times New Roman" w:hAnsi="Times New Roman" w:cs="Times New Roman"/>
        </w:rPr>
        <w:t xml:space="preserve"> is not effective for verifying numerical results.  </w:t>
      </w:r>
      <w:r w:rsidR="00D50A94" w:rsidRPr="009F0D83">
        <w:rPr>
          <w:rFonts w:ascii="Times New Roman" w:hAnsi="Times New Roman" w:cs="Times New Roman"/>
        </w:rPr>
        <w:t>In-situ current distribution measurement</w:t>
      </w:r>
      <w:r w:rsidR="00A04320" w:rsidRPr="009F0D83">
        <w:rPr>
          <w:rFonts w:ascii="Times New Roman" w:hAnsi="Times New Roman" w:cs="Times New Roman"/>
        </w:rPr>
        <w:t xml:space="preserve"> is a</w:t>
      </w:r>
      <w:r w:rsidR="00D50A94" w:rsidRPr="009F0D83">
        <w:rPr>
          <w:rFonts w:ascii="Times New Roman" w:hAnsi="Times New Roman" w:cs="Times New Roman"/>
        </w:rPr>
        <w:t xml:space="preserve"> powerful and unique technique employed</w:t>
      </w:r>
      <w:r w:rsidRPr="009F0D83">
        <w:rPr>
          <w:rFonts w:ascii="Times New Roman" w:hAnsi="Times New Roman" w:cs="Times New Roman"/>
        </w:rPr>
        <w:t xml:space="preserve"> in this research</w:t>
      </w:r>
      <w:r w:rsidR="00D50A94" w:rsidRPr="009F0D83">
        <w:rPr>
          <w:rFonts w:ascii="Times New Roman" w:hAnsi="Times New Roman" w:cs="Times New Roman"/>
        </w:rPr>
        <w:t xml:space="preserve"> </w:t>
      </w:r>
      <w:r w:rsidRPr="009F0D83">
        <w:rPr>
          <w:rFonts w:ascii="Times New Roman" w:hAnsi="Times New Roman" w:cs="Times New Roman"/>
        </w:rPr>
        <w:t>to verify numerical results for</w:t>
      </w:r>
      <w:r w:rsidR="00D50A94" w:rsidRPr="009F0D83">
        <w:rPr>
          <w:rFonts w:ascii="Times New Roman" w:hAnsi="Times New Roman" w:cs="Times New Roman"/>
        </w:rPr>
        <w:t xml:space="preserve"> the first time in VRFB literature.</w:t>
      </w:r>
      <w:r w:rsidR="001D1490" w:rsidRPr="009F0D83">
        <w:rPr>
          <w:rFonts w:ascii="Times New Roman" w:hAnsi="Times New Roman" w:cs="Times New Roman"/>
        </w:rPr>
        <w:t xml:space="preserve"> </w:t>
      </w:r>
      <w:r w:rsidR="00554BEB" w:rsidRPr="009F0D83">
        <w:rPr>
          <w:rFonts w:ascii="Times New Roman" w:hAnsi="Times New Roman" w:cs="Times New Roman"/>
        </w:rPr>
        <w:t>This verification has le</w:t>
      </w:r>
      <w:r w:rsidR="00A04320" w:rsidRPr="009F0D83">
        <w:rPr>
          <w:rFonts w:ascii="Times New Roman" w:hAnsi="Times New Roman" w:cs="Times New Roman"/>
        </w:rPr>
        <w:t>d</w:t>
      </w:r>
      <w:r w:rsidR="00554BEB" w:rsidRPr="009F0D83">
        <w:rPr>
          <w:rFonts w:ascii="Times New Roman" w:hAnsi="Times New Roman" w:cs="Times New Roman"/>
        </w:rPr>
        <w:t xml:space="preserve"> us to investigate </w:t>
      </w:r>
      <w:r w:rsidR="00196B61" w:rsidRPr="009F0D83">
        <w:rPr>
          <w:rFonts w:ascii="Times New Roman" w:hAnsi="Times New Roman" w:cs="Times New Roman"/>
        </w:rPr>
        <w:t xml:space="preserve">and determine </w:t>
      </w:r>
      <w:r w:rsidR="00A35D75" w:rsidRPr="009F0D83">
        <w:rPr>
          <w:rFonts w:ascii="Times New Roman" w:hAnsi="Times New Roman" w:cs="Times New Roman"/>
        </w:rPr>
        <w:t>individual mass transport parameters in the electrode.</w:t>
      </w:r>
    </w:p>
    <w:p w14:paraId="49D0C26C" w14:textId="43765A01" w:rsidR="00565F5E" w:rsidRPr="009F0D83" w:rsidRDefault="00565F5E" w:rsidP="003B73B6">
      <w:pPr>
        <w:spacing w:line="480" w:lineRule="auto"/>
        <w:ind w:firstLine="708"/>
        <w:jc w:val="both"/>
        <w:rPr>
          <w:rFonts w:ascii="Times New Roman" w:hAnsi="Times New Roman" w:cs="Times New Roman"/>
        </w:rPr>
      </w:pPr>
      <w:r w:rsidRPr="009F0D83">
        <w:rPr>
          <w:rFonts w:ascii="Times New Roman" w:hAnsi="Times New Roman" w:cs="Times New Roman"/>
          <w:color w:val="000000"/>
          <w:shd w:val="clear" w:color="auto" w:fill="FFFFFF"/>
        </w:rPr>
        <w:t>K</w:t>
      </w:r>
      <w:r w:rsidR="009836A0" w:rsidRPr="009F0D83">
        <w:rPr>
          <w:rFonts w:ascii="Times New Roman" w:hAnsi="Times New Roman" w:cs="Times New Roman"/>
          <w:color w:val="000000"/>
          <w:shd w:val="clear" w:color="auto" w:fill="FFFFFF"/>
        </w:rPr>
        <w:t>ey hydrodynamic relations</w:t>
      </w:r>
      <w:r w:rsidR="003B73B6" w:rsidRPr="009F0D83">
        <w:rPr>
          <w:rFonts w:ascii="Times New Roman" w:hAnsi="Times New Roman" w:cs="Times New Roman"/>
          <w:color w:val="000000"/>
          <w:shd w:val="clear" w:color="auto" w:fill="FFFFFF"/>
        </w:rPr>
        <w:t xml:space="preserve"> (electrolyte velocity, pressure drop)</w:t>
      </w:r>
      <w:r w:rsidR="00A04320" w:rsidRPr="009F0D83">
        <w:rPr>
          <w:rFonts w:ascii="Times New Roman" w:hAnsi="Times New Roman" w:cs="Times New Roman"/>
          <w:color w:val="000000"/>
          <w:shd w:val="clear" w:color="auto" w:fill="FFFFFF"/>
        </w:rPr>
        <w:t>,</w:t>
      </w:r>
      <w:r w:rsidR="009836A0" w:rsidRPr="009F0D83">
        <w:rPr>
          <w:rFonts w:ascii="Times New Roman" w:hAnsi="Times New Roman" w:cs="Times New Roman"/>
          <w:color w:val="000000"/>
          <w:shd w:val="clear" w:color="auto" w:fill="FFFFFF"/>
        </w:rPr>
        <w:t xml:space="preserve"> both in the channel and electrode</w:t>
      </w:r>
      <w:r w:rsidR="00A04320" w:rsidRPr="009F0D83">
        <w:rPr>
          <w:rFonts w:ascii="Times New Roman" w:hAnsi="Times New Roman" w:cs="Times New Roman"/>
          <w:color w:val="000000"/>
          <w:shd w:val="clear" w:color="auto" w:fill="FFFFFF"/>
        </w:rPr>
        <w:t>,</w:t>
      </w:r>
      <w:r w:rsidR="009836A0" w:rsidRPr="009F0D83">
        <w:rPr>
          <w:rFonts w:ascii="Times New Roman" w:hAnsi="Times New Roman" w:cs="Times New Roman"/>
          <w:color w:val="000000"/>
          <w:shd w:val="clear" w:color="auto" w:fill="FFFFFF"/>
        </w:rPr>
        <w:t xml:space="preserve"> </w:t>
      </w:r>
      <w:r w:rsidR="00FC4029" w:rsidRPr="009F0D83">
        <w:rPr>
          <w:rFonts w:ascii="Times New Roman" w:hAnsi="Times New Roman" w:cs="Times New Roman"/>
          <w:color w:val="000000"/>
          <w:shd w:val="clear" w:color="auto" w:fill="FFFFFF"/>
        </w:rPr>
        <w:t>reported</w:t>
      </w:r>
      <w:r w:rsidR="009836A0" w:rsidRPr="009F0D83">
        <w:rPr>
          <w:rFonts w:ascii="Times New Roman" w:hAnsi="Times New Roman" w:cs="Times New Roman"/>
          <w:color w:val="000000"/>
          <w:shd w:val="clear" w:color="auto" w:fill="FFFFFF"/>
        </w:rPr>
        <w:t xml:space="preserve"> in this work will </w:t>
      </w:r>
      <w:r w:rsidR="006873F4" w:rsidRPr="009F0D83">
        <w:rPr>
          <w:rFonts w:ascii="Times New Roman" w:hAnsi="Times New Roman" w:cs="Times New Roman"/>
          <w:color w:val="000000"/>
          <w:shd w:val="clear" w:color="auto" w:fill="FFFFFF"/>
        </w:rPr>
        <w:t>provide guidance</w:t>
      </w:r>
      <w:r w:rsidRPr="009F0D83">
        <w:rPr>
          <w:rFonts w:ascii="Times New Roman" w:hAnsi="Times New Roman" w:cs="Times New Roman"/>
          <w:color w:val="000000"/>
          <w:shd w:val="clear" w:color="auto" w:fill="FFFFFF"/>
        </w:rPr>
        <w:t xml:space="preserve"> to improve </w:t>
      </w:r>
      <w:r w:rsidRPr="009F0D83">
        <w:rPr>
          <w:rFonts w:ascii="Times New Roman" w:hAnsi="Times New Roman" w:cs="Times New Roman"/>
        </w:rPr>
        <w:t>convective flow in the electrode while suffering a comparatively moderate pressure drop penalty with better design.</w:t>
      </w:r>
      <w:r w:rsidR="003B73B6" w:rsidRPr="009F0D83">
        <w:rPr>
          <w:rFonts w:ascii="Times New Roman" w:hAnsi="Times New Roman" w:cs="Times New Roman"/>
        </w:rPr>
        <w:t xml:space="preserve"> These findings are directly relevant to improving electrolyte utilization and overall system efficiency of the VRFB cell.  </w:t>
      </w:r>
    </w:p>
    <w:p w14:paraId="1D727C99" w14:textId="2A7933B5" w:rsidR="00565F5E" w:rsidRPr="009F0D83" w:rsidRDefault="00196B61" w:rsidP="00FA2041">
      <w:pPr>
        <w:spacing w:line="480" w:lineRule="auto"/>
        <w:ind w:firstLine="708"/>
        <w:jc w:val="both"/>
        <w:rPr>
          <w:rFonts w:ascii="Times New Roman" w:hAnsi="Times New Roman" w:cs="Times New Roman"/>
        </w:rPr>
      </w:pPr>
      <w:r w:rsidRPr="009F0D83">
        <w:rPr>
          <w:rFonts w:ascii="Times New Roman" w:hAnsi="Times New Roman" w:cs="Times New Roman"/>
        </w:rPr>
        <w:t xml:space="preserve">This work has </w:t>
      </w:r>
      <w:r w:rsidR="00FC4029" w:rsidRPr="009F0D83">
        <w:rPr>
          <w:rFonts w:ascii="Times New Roman" w:hAnsi="Times New Roman" w:cs="Times New Roman"/>
        </w:rPr>
        <w:t xml:space="preserve">also </w:t>
      </w:r>
      <w:r w:rsidR="003568C4" w:rsidRPr="009F0D83">
        <w:rPr>
          <w:rFonts w:ascii="Times New Roman" w:hAnsi="Times New Roman" w:cs="Times New Roman"/>
        </w:rPr>
        <w:t>demonstrated</w:t>
      </w:r>
      <w:r w:rsidRPr="009F0D83">
        <w:rPr>
          <w:rFonts w:ascii="Times New Roman" w:hAnsi="Times New Roman" w:cs="Times New Roman"/>
        </w:rPr>
        <w:t xml:space="preserve"> that the electrode permeability and diffusion coefficient of the vanadium active species are </w:t>
      </w:r>
      <w:r w:rsidR="00A04320" w:rsidRPr="009F0D83">
        <w:rPr>
          <w:rFonts w:ascii="Times New Roman" w:hAnsi="Times New Roman" w:cs="Times New Roman"/>
        </w:rPr>
        <w:t>highly</w:t>
      </w:r>
      <w:r w:rsidRPr="009F0D83">
        <w:rPr>
          <w:rFonts w:ascii="Times New Roman" w:hAnsi="Times New Roman" w:cs="Times New Roman"/>
        </w:rPr>
        <w:t xml:space="preserve"> influential mass transport parameters </w:t>
      </w:r>
      <w:r w:rsidRPr="009F0D83">
        <w:rPr>
          <w:rFonts w:ascii="Times New Roman" w:hAnsi="Times New Roman" w:cs="Times New Roman"/>
        </w:rPr>
        <w:lastRenderedPageBreak/>
        <w:t xml:space="preserve">in the VRFB electrode. </w:t>
      </w:r>
      <w:r w:rsidR="00FC4029" w:rsidRPr="009F0D83">
        <w:rPr>
          <w:rFonts w:ascii="Times New Roman" w:hAnsi="Times New Roman" w:cs="Times New Roman"/>
        </w:rPr>
        <w:t xml:space="preserve">Meticulously </w:t>
      </w:r>
      <w:r w:rsidR="00A04320" w:rsidRPr="009F0D83">
        <w:rPr>
          <w:rFonts w:ascii="Times New Roman" w:hAnsi="Times New Roman" w:cs="Times New Roman"/>
        </w:rPr>
        <w:t xml:space="preserve">measured </w:t>
      </w:r>
      <w:r w:rsidR="00FC4029" w:rsidRPr="009F0D83">
        <w:rPr>
          <w:rFonts w:ascii="Times New Roman" w:hAnsi="Times New Roman" w:cs="Times New Roman"/>
        </w:rPr>
        <w:t>i</w:t>
      </w:r>
      <w:r w:rsidRPr="009F0D83">
        <w:rPr>
          <w:rFonts w:ascii="Times New Roman" w:hAnsi="Times New Roman" w:cs="Times New Roman"/>
        </w:rPr>
        <w:t>n-plane electrolyte permeability of the carbon paper porous electrode</w:t>
      </w:r>
      <w:r w:rsidR="003D2FC1" w:rsidRPr="009F0D83">
        <w:rPr>
          <w:rFonts w:ascii="Times New Roman" w:hAnsi="Times New Roman" w:cs="Times New Roman"/>
        </w:rPr>
        <w:t xml:space="preserve"> will</w:t>
      </w:r>
      <w:r w:rsidRPr="009F0D83">
        <w:rPr>
          <w:rFonts w:ascii="Times New Roman" w:hAnsi="Times New Roman" w:cs="Times New Roman"/>
        </w:rPr>
        <w:t xml:space="preserve"> </w:t>
      </w:r>
      <w:r w:rsidR="00A04320" w:rsidRPr="009F0D83">
        <w:rPr>
          <w:rFonts w:ascii="Times New Roman" w:hAnsi="Times New Roman" w:cs="Times New Roman"/>
        </w:rPr>
        <w:t>provide</w:t>
      </w:r>
      <w:r w:rsidRPr="009F0D83">
        <w:rPr>
          <w:rFonts w:ascii="Times New Roman" w:hAnsi="Times New Roman" w:cs="Times New Roman"/>
        </w:rPr>
        <w:t xml:space="preserve"> benchmark data for VRFB literature</w:t>
      </w:r>
      <w:r w:rsidR="006E73DC" w:rsidRPr="009F0D83">
        <w:rPr>
          <w:rFonts w:ascii="Times New Roman" w:hAnsi="Times New Roman" w:cs="Times New Roman"/>
        </w:rPr>
        <w:t>.</w:t>
      </w:r>
      <w:r w:rsidRPr="009F0D83">
        <w:rPr>
          <w:rFonts w:ascii="Times New Roman" w:hAnsi="Times New Roman" w:cs="Times New Roman"/>
        </w:rPr>
        <w:t xml:space="preserve"> </w:t>
      </w:r>
    </w:p>
    <w:p w14:paraId="74E4E1F7" w14:textId="2025E48F" w:rsidR="008A21A7" w:rsidRPr="009F0D83" w:rsidRDefault="008A21A7" w:rsidP="008A21A7">
      <w:pPr>
        <w:pStyle w:val="Heading2"/>
        <w:spacing w:line="480" w:lineRule="auto"/>
        <w:jc w:val="left"/>
      </w:pPr>
      <w:bookmarkStart w:id="122" w:name="_Toc77751405"/>
      <w:r w:rsidRPr="009F0D83">
        <w:t>6.3 Recommendations</w:t>
      </w:r>
      <w:bookmarkEnd w:id="122"/>
    </w:p>
    <w:p w14:paraId="2B1A639A" w14:textId="26B0C50A" w:rsidR="00F719AA" w:rsidRPr="009F0D83" w:rsidRDefault="00C82575" w:rsidP="007F3462">
      <w:pPr>
        <w:spacing w:line="480" w:lineRule="auto"/>
        <w:ind w:firstLine="708"/>
        <w:jc w:val="both"/>
        <w:rPr>
          <w:rFonts w:ascii="Times New Roman" w:hAnsi="Times New Roman" w:cs="Times New Roman"/>
        </w:rPr>
      </w:pPr>
      <w:r w:rsidRPr="009F0D83">
        <w:rPr>
          <w:rFonts w:ascii="Times New Roman" w:hAnsi="Times New Roman" w:cs="Times New Roman"/>
        </w:rPr>
        <w:t>The findings</w:t>
      </w:r>
      <w:r w:rsidR="00FC4029" w:rsidRPr="009F0D83">
        <w:rPr>
          <w:rFonts w:ascii="Times New Roman" w:hAnsi="Times New Roman" w:cs="Times New Roman"/>
        </w:rPr>
        <w:t xml:space="preserve"> of this work </w:t>
      </w:r>
      <w:r w:rsidRPr="009F0D83">
        <w:rPr>
          <w:rFonts w:ascii="Times New Roman" w:hAnsi="Times New Roman" w:cs="Times New Roman"/>
        </w:rPr>
        <w:t>shed light</w:t>
      </w:r>
      <w:r w:rsidR="00611A07" w:rsidRPr="009F0D83">
        <w:rPr>
          <w:rFonts w:ascii="Times New Roman" w:hAnsi="Times New Roman" w:cs="Times New Roman"/>
        </w:rPr>
        <w:t xml:space="preserve"> into many</w:t>
      </w:r>
      <w:r w:rsidRPr="009F0D83">
        <w:rPr>
          <w:rFonts w:ascii="Times New Roman" w:hAnsi="Times New Roman" w:cs="Times New Roman"/>
        </w:rPr>
        <w:t xml:space="preserve"> </w:t>
      </w:r>
      <w:r w:rsidR="00E50E29" w:rsidRPr="009F0D83">
        <w:rPr>
          <w:rFonts w:ascii="Times New Roman" w:hAnsi="Times New Roman" w:cs="Times New Roman"/>
        </w:rPr>
        <w:t>potential</w:t>
      </w:r>
      <w:r w:rsidRPr="009F0D83">
        <w:rPr>
          <w:rFonts w:ascii="Times New Roman" w:hAnsi="Times New Roman" w:cs="Times New Roman"/>
        </w:rPr>
        <w:t xml:space="preserve"> research avenues for </w:t>
      </w:r>
      <w:r w:rsidR="00611A07" w:rsidRPr="009F0D83">
        <w:rPr>
          <w:rFonts w:ascii="Times New Roman" w:hAnsi="Times New Roman" w:cs="Times New Roman"/>
        </w:rPr>
        <w:t xml:space="preserve">further investigation. </w:t>
      </w:r>
      <w:r w:rsidR="00FC4029" w:rsidRPr="009F0D83">
        <w:rPr>
          <w:rFonts w:ascii="Times New Roman" w:hAnsi="Times New Roman" w:cs="Times New Roman"/>
        </w:rPr>
        <w:t xml:space="preserve">Following </w:t>
      </w:r>
      <w:r w:rsidR="00A04320" w:rsidRPr="009F0D83">
        <w:rPr>
          <w:rFonts w:ascii="Times New Roman" w:hAnsi="Times New Roman" w:cs="Times New Roman"/>
        </w:rPr>
        <w:t xml:space="preserve">are </w:t>
      </w:r>
      <w:r w:rsidR="00FC4029" w:rsidRPr="009F0D83">
        <w:rPr>
          <w:rFonts w:ascii="Times New Roman" w:hAnsi="Times New Roman" w:cs="Times New Roman"/>
        </w:rPr>
        <w:t xml:space="preserve">recommendations </w:t>
      </w:r>
      <w:r w:rsidR="00A04320" w:rsidRPr="009F0D83">
        <w:rPr>
          <w:rFonts w:ascii="Times New Roman" w:hAnsi="Times New Roman" w:cs="Times New Roman"/>
        </w:rPr>
        <w:t>that</w:t>
      </w:r>
      <w:r w:rsidR="00FC4029" w:rsidRPr="009F0D83">
        <w:rPr>
          <w:rFonts w:ascii="Times New Roman" w:hAnsi="Times New Roman" w:cs="Times New Roman"/>
        </w:rPr>
        <w:t xml:space="preserve"> can be considered as </w:t>
      </w:r>
      <w:r w:rsidR="00E50E29" w:rsidRPr="009F0D83">
        <w:rPr>
          <w:rFonts w:ascii="Times New Roman" w:hAnsi="Times New Roman" w:cs="Times New Roman"/>
        </w:rPr>
        <w:t>viable</w:t>
      </w:r>
      <w:r w:rsidR="00FC4029" w:rsidRPr="009F0D83">
        <w:rPr>
          <w:rFonts w:ascii="Times New Roman" w:hAnsi="Times New Roman" w:cs="Times New Roman"/>
        </w:rPr>
        <w:t xml:space="preserve"> extensions of this research. </w:t>
      </w:r>
    </w:p>
    <w:p w14:paraId="4EC4D313" w14:textId="6D79591E" w:rsidR="005423C6" w:rsidRPr="009F0D83" w:rsidRDefault="00A04320" w:rsidP="00777886">
      <w:pPr>
        <w:spacing w:line="480" w:lineRule="auto"/>
        <w:ind w:firstLine="708"/>
        <w:jc w:val="both"/>
        <w:rPr>
          <w:rFonts w:ascii="Times New Roman" w:hAnsi="Times New Roman" w:cs="Times New Roman"/>
        </w:rPr>
      </w:pPr>
      <w:r w:rsidRPr="009F0D83">
        <w:rPr>
          <w:rFonts w:ascii="Times New Roman" w:hAnsi="Times New Roman" w:cs="Times New Roman"/>
        </w:rPr>
        <w:t xml:space="preserve">The </w:t>
      </w:r>
      <w:proofErr w:type="spellStart"/>
      <w:r w:rsidRPr="009F0D83">
        <w:rPr>
          <w:rFonts w:ascii="Times New Roman" w:hAnsi="Times New Roman" w:cs="Times New Roman"/>
        </w:rPr>
        <w:t>m</w:t>
      </w:r>
      <w:r w:rsidR="00611A07" w:rsidRPr="009F0D83">
        <w:rPr>
          <w:rFonts w:ascii="Times New Roman" w:hAnsi="Times New Roman" w:cs="Times New Roman"/>
        </w:rPr>
        <w:t>ultiphysics</w:t>
      </w:r>
      <w:proofErr w:type="spellEnd"/>
      <w:r w:rsidR="00611A07" w:rsidRPr="009F0D83">
        <w:rPr>
          <w:rFonts w:ascii="Times New Roman" w:hAnsi="Times New Roman" w:cs="Times New Roman"/>
        </w:rPr>
        <w:t xml:space="preserve"> mode</w:t>
      </w:r>
      <w:r w:rsidR="00777886" w:rsidRPr="009F0D83">
        <w:rPr>
          <w:rFonts w:ascii="Times New Roman" w:hAnsi="Times New Roman" w:cs="Times New Roman"/>
        </w:rPr>
        <w:t>l</w:t>
      </w:r>
      <w:r w:rsidR="00611A07" w:rsidRPr="009F0D83">
        <w:rPr>
          <w:rFonts w:ascii="Times New Roman" w:hAnsi="Times New Roman" w:cs="Times New Roman"/>
        </w:rPr>
        <w:t xml:space="preserve"> developed in this work can be further improved</w:t>
      </w:r>
      <w:r w:rsidRPr="009F0D83">
        <w:rPr>
          <w:rFonts w:ascii="Times New Roman" w:hAnsi="Times New Roman" w:cs="Times New Roman"/>
        </w:rPr>
        <w:t xml:space="preserve"> by</w:t>
      </w:r>
      <w:r w:rsidR="00611A07" w:rsidRPr="009F0D83">
        <w:rPr>
          <w:rFonts w:ascii="Times New Roman" w:hAnsi="Times New Roman" w:cs="Times New Roman"/>
        </w:rPr>
        <w:t xml:space="preserve"> including </w:t>
      </w:r>
      <w:r w:rsidR="00294E0B" w:rsidRPr="009F0D83">
        <w:rPr>
          <w:rFonts w:ascii="Times New Roman" w:hAnsi="Times New Roman" w:cs="Times New Roman"/>
        </w:rPr>
        <w:t>side reaction in the electrode</w:t>
      </w:r>
      <w:r w:rsidR="00777886" w:rsidRPr="009F0D83">
        <w:rPr>
          <w:rFonts w:ascii="Times New Roman" w:hAnsi="Times New Roman" w:cs="Times New Roman"/>
        </w:rPr>
        <w:t xml:space="preserve"> and</w:t>
      </w:r>
      <w:r w:rsidR="00294E0B" w:rsidRPr="009F0D83">
        <w:rPr>
          <w:rFonts w:ascii="Times New Roman" w:hAnsi="Times New Roman" w:cs="Times New Roman"/>
        </w:rPr>
        <w:t xml:space="preserve"> </w:t>
      </w:r>
      <w:r w:rsidR="00611A07" w:rsidRPr="009F0D83">
        <w:rPr>
          <w:rFonts w:ascii="Times New Roman" w:hAnsi="Times New Roman" w:cs="Times New Roman"/>
        </w:rPr>
        <w:t>crossover in the membrane</w:t>
      </w:r>
      <w:r w:rsidR="00294E0B" w:rsidRPr="009F0D83">
        <w:rPr>
          <w:rFonts w:ascii="Times New Roman" w:hAnsi="Times New Roman" w:cs="Times New Roman"/>
        </w:rPr>
        <w:t xml:space="preserve">. Additionally, </w:t>
      </w:r>
      <w:r w:rsidR="007F3462" w:rsidRPr="009F0D83">
        <w:rPr>
          <w:rFonts w:ascii="Times New Roman" w:hAnsi="Times New Roman" w:cs="Times New Roman"/>
        </w:rPr>
        <w:t xml:space="preserve">using </w:t>
      </w:r>
      <w:r w:rsidR="00294E0B" w:rsidRPr="009F0D83">
        <w:rPr>
          <w:rFonts w:ascii="Times New Roman" w:hAnsi="Times New Roman" w:cs="Times New Roman"/>
        </w:rPr>
        <w:t>c</w:t>
      </w:r>
      <w:r w:rsidR="00611A07" w:rsidRPr="009F0D83">
        <w:rPr>
          <w:rFonts w:ascii="Times New Roman" w:hAnsi="Times New Roman" w:cs="Times New Roman"/>
        </w:rPr>
        <w:t>oncentrated solution theory</w:t>
      </w:r>
      <w:r w:rsidRPr="009F0D83">
        <w:rPr>
          <w:rFonts w:ascii="Times New Roman" w:hAnsi="Times New Roman" w:cs="Times New Roman"/>
        </w:rPr>
        <w:t>,</w:t>
      </w:r>
      <w:r w:rsidR="00611A07" w:rsidRPr="009F0D83">
        <w:rPr>
          <w:rFonts w:ascii="Times New Roman" w:hAnsi="Times New Roman" w:cs="Times New Roman"/>
        </w:rPr>
        <w:t xml:space="preserve"> </w:t>
      </w:r>
      <w:r w:rsidR="00504653" w:rsidRPr="009F0D83">
        <w:rPr>
          <w:rFonts w:ascii="Times New Roman" w:hAnsi="Times New Roman" w:cs="Times New Roman"/>
        </w:rPr>
        <w:t xml:space="preserve">which </w:t>
      </w:r>
      <w:r w:rsidR="007F3462" w:rsidRPr="009F0D83">
        <w:rPr>
          <w:rFonts w:ascii="Times New Roman" w:hAnsi="Times New Roman" w:cs="Times New Roman"/>
        </w:rPr>
        <w:t xml:space="preserve">includes interactions among all </w:t>
      </w:r>
      <w:r w:rsidRPr="009F0D83">
        <w:rPr>
          <w:rFonts w:ascii="Times New Roman" w:hAnsi="Times New Roman" w:cs="Times New Roman"/>
        </w:rPr>
        <w:t xml:space="preserve">chemical </w:t>
      </w:r>
      <w:r w:rsidR="007F3462" w:rsidRPr="009F0D83">
        <w:rPr>
          <w:rFonts w:ascii="Times New Roman" w:hAnsi="Times New Roman" w:cs="Times New Roman"/>
        </w:rPr>
        <w:t>species present in the solution</w:t>
      </w:r>
      <w:r w:rsidRPr="009F0D83">
        <w:rPr>
          <w:rFonts w:ascii="Times New Roman" w:hAnsi="Times New Roman" w:cs="Times New Roman"/>
        </w:rPr>
        <w:t>,</w:t>
      </w:r>
      <w:r w:rsidR="007F3462" w:rsidRPr="009F0D83">
        <w:rPr>
          <w:rFonts w:ascii="Times New Roman" w:hAnsi="Times New Roman" w:cs="Times New Roman"/>
        </w:rPr>
        <w:t xml:space="preserve"> can better approximate transport phenomena in the VRFB electrode. There are also many electrochemical and transport parameters (</w:t>
      </w:r>
      <w:proofErr w:type="gramStart"/>
      <w:r w:rsidRPr="009F0D83">
        <w:rPr>
          <w:rFonts w:ascii="Times New Roman" w:hAnsi="Times New Roman" w:cs="Times New Roman"/>
        </w:rPr>
        <w:t>e.g.</w:t>
      </w:r>
      <w:proofErr w:type="gramEnd"/>
      <w:r w:rsidRPr="009F0D83">
        <w:rPr>
          <w:rFonts w:ascii="Times New Roman" w:hAnsi="Times New Roman" w:cs="Times New Roman"/>
        </w:rPr>
        <w:t xml:space="preserve"> </w:t>
      </w:r>
      <w:r w:rsidR="00E140F0" w:rsidRPr="009F0D83">
        <w:rPr>
          <w:rFonts w:ascii="Times New Roman" w:hAnsi="Times New Roman" w:cs="Times New Roman"/>
        </w:rPr>
        <w:t xml:space="preserve">electrochemical </w:t>
      </w:r>
      <w:r w:rsidR="007F3462" w:rsidRPr="009F0D83">
        <w:rPr>
          <w:rFonts w:ascii="Times New Roman" w:hAnsi="Times New Roman" w:cs="Times New Roman"/>
        </w:rPr>
        <w:t>rate constant, surface area, charge transfer coefficient</w:t>
      </w:r>
      <w:r w:rsidR="00E140F0" w:rsidRPr="009F0D83">
        <w:rPr>
          <w:rFonts w:ascii="Times New Roman" w:hAnsi="Times New Roman" w:cs="Times New Roman"/>
        </w:rPr>
        <w:t>,</w:t>
      </w:r>
      <w:r w:rsidR="007F3462" w:rsidRPr="009F0D83">
        <w:rPr>
          <w:rFonts w:ascii="Times New Roman" w:hAnsi="Times New Roman" w:cs="Times New Roman"/>
        </w:rPr>
        <w:t xml:space="preserve"> conductivity, viscosity) </w:t>
      </w:r>
      <w:r w:rsidR="004378EB" w:rsidRPr="009F0D83">
        <w:rPr>
          <w:rFonts w:ascii="Times New Roman" w:hAnsi="Times New Roman" w:cs="Times New Roman"/>
        </w:rPr>
        <w:t>impacting</w:t>
      </w:r>
      <w:r w:rsidR="007F3462" w:rsidRPr="009F0D83">
        <w:rPr>
          <w:rFonts w:ascii="Times New Roman" w:hAnsi="Times New Roman" w:cs="Times New Roman"/>
        </w:rPr>
        <w:t xml:space="preserve"> electrochemical performance and current distribution</w:t>
      </w:r>
      <w:r w:rsidRPr="009F0D83">
        <w:rPr>
          <w:rFonts w:ascii="Times New Roman" w:hAnsi="Times New Roman" w:cs="Times New Roman"/>
        </w:rPr>
        <w:t>; these</w:t>
      </w:r>
      <w:r w:rsidR="007F3462" w:rsidRPr="009F0D83">
        <w:rPr>
          <w:rFonts w:ascii="Times New Roman" w:hAnsi="Times New Roman" w:cs="Times New Roman"/>
        </w:rPr>
        <w:t xml:space="preserve"> should be </w:t>
      </w:r>
      <w:r w:rsidR="00981B34" w:rsidRPr="009F0D83">
        <w:rPr>
          <w:rFonts w:ascii="Times New Roman" w:hAnsi="Times New Roman" w:cs="Times New Roman"/>
        </w:rPr>
        <w:t>investigated for achieving more realistic VRFB simulation</w:t>
      </w:r>
      <w:r w:rsidRPr="009F0D83">
        <w:rPr>
          <w:rFonts w:ascii="Times New Roman" w:hAnsi="Times New Roman" w:cs="Times New Roman"/>
        </w:rPr>
        <w:t>s</w:t>
      </w:r>
      <w:r w:rsidR="007F3462" w:rsidRPr="009F0D83">
        <w:rPr>
          <w:rFonts w:ascii="Times New Roman" w:hAnsi="Times New Roman" w:cs="Times New Roman"/>
        </w:rPr>
        <w:t xml:space="preserve">. </w:t>
      </w:r>
      <w:r w:rsidR="00E50E29" w:rsidRPr="009F0D83">
        <w:rPr>
          <w:rFonts w:ascii="Times New Roman" w:hAnsi="Times New Roman" w:cs="Times New Roman"/>
        </w:rPr>
        <w:t xml:space="preserve">Ultimately, </w:t>
      </w:r>
      <w:r w:rsidRPr="009F0D83">
        <w:rPr>
          <w:rFonts w:ascii="Times New Roman" w:hAnsi="Times New Roman" w:cs="Times New Roman"/>
        </w:rPr>
        <w:t xml:space="preserve">the </w:t>
      </w:r>
      <w:proofErr w:type="spellStart"/>
      <w:r w:rsidR="00E50E29" w:rsidRPr="009F0D83">
        <w:rPr>
          <w:rFonts w:ascii="Times New Roman" w:hAnsi="Times New Roman" w:cs="Times New Roman"/>
        </w:rPr>
        <w:t>m</w:t>
      </w:r>
      <w:r w:rsidR="00E140F0" w:rsidRPr="009F0D83">
        <w:rPr>
          <w:rFonts w:ascii="Times New Roman" w:hAnsi="Times New Roman" w:cs="Times New Roman"/>
        </w:rPr>
        <w:t>ultiphysics</w:t>
      </w:r>
      <w:proofErr w:type="spellEnd"/>
      <w:r w:rsidR="00E140F0" w:rsidRPr="009F0D83">
        <w:rPr>
          <w:rFonts w:ascii="Times New Roman" w:hAnsi="Times New Roman" w:cs="Times New Roman"/>
        </w:rPr>
        <w:t xml:space="preserve"> model can be scaled up to </w:t>
      </w:r>
      <w:r w:rsidR="00981B34" w:rsidRPr="009F0D83">
        <w:rPr>
          <w:rFonts w:ascii="Times New Roman" w:hAnsi="Times New Roman" w:cs="Times New Roman"/>
        </w:rPr>
        <w:t>evaluate</w:t>
      </w:r>
      <w:r w:rsidR="00E140F0" w:rsidRPr="009F0D83">
        <w:rPr>
          <w:rFonts w:ascii="Times New Roman" w:hAnsi="Times New Roman" w:cs="Times New Roman"/>
        </w:rPr>
        <w:t xml:space="preserve"> </w:t>
      </w:r>
      <w:r w:rsidR="00981B34" w:rsidRPr="009F0D83">
        <w:rPr>
          <w:rFonts w:ascii="Times New Roman" w:hAnsi="Times New Roman" w:cs="Times New Roman"/>
        </w:rPr>
        <w:t xml:space="preserve">more complex flow field designs for commercial </w:t>
      </w:r>
      <w:r w:rsidR="00E140F0" w:rsidRPr="009F0D83">
        <w:rPr>
          <w:rFonts w:ascii="Times New Roman" w:hAnsi="Times New Roman" w:cs="Times New Roman"/>
        </w:rPr>
        <w:t xml:space="preserve">VRFB cell </w:t>
      </w:r>
      <w:r w:rsidR="00981B34" w:rsidRPr="009F0D83">
        <w:rPr>
          <w:rFonts w:ascii="Times New Roman" w:hAnsi="Times New Roman" w:cs="Times New Roman"/>
        </w:rPr>
        <w:t xml:space="preserve">applications. </w:t>
      </w:r>
      <w:r w:rsidR="00E50E29" w:rsidRPr="009F0D83">
        <w:rPr>
          <w:rFonts w:ascii="Times New Roman" w:hAnsi="Times New Roman" w:cs="Times New Roman"/>
        </w:rPr>
        <w:t>Employing t</w:t>
      </w:r>
      <w:r w:rsidR="00E140F0" w:rsidRPr="009F0D83">
        <w:rPr>
          <w:rFonts w:ascii="Times New Roman" w:hAnsi="Times New Roman" w:cs="Times New Roman"/>
        </w:rPr>
        <w:t xml:space="preserve">his </w:t>
      </w:r>
      <w:r w:rsidR="00981B34" w:rsidRPr="009F0D83">
        <w:rPr>
          <w:rFonts w:ascii="Times New Roman" w:hAnsi="Times New Roman" w:cs="Times New Roman"/>
        </w:rPr>
        <w:t xml:space="preserve">kind of </w:t>
      </w:r>
      <w:r w:rsidR="00E50E29" w:rsidRPr="009F0D83">
        <w:rPr>
          <w:rFonts w:ascii="Times New Roman" w:hAnsi="Times New Roman" w:cs="Times New Roman"/>
        </w:rPr>
        <w:t>comprehensive model</w:t>
      </w:r>
      <w:r w:rsidR="00E140F0" w:rsidRPr="009F0D83">
        <w:rPr>
          <w:rFonts w:ascii="Times New Roman" w:hAnsi="Times New Roman" w:cs="Times New Roman"/>
        </w:rPr>
        <w:t xml:space="preserve"> would </w:t>
      </w:r>
      <w:r w:rsidR="00981B34" w:rsidRPr="009F0D83">
        <w:rPr>
          <w:rFonts w:ascii="Times New Roman" w:hAnsi="Times New Roman" w:cs="Times New Roman"/>
        </w:rPr>
        <w:t>provide invaluable data</w:t>
      </w:r>
      <w:r w:rsidR="00E140F0" w:rsidRPr="009F0D83">
        <w:rPr>
          <w:rFonts w:ascii="Times New Roman" w:hAnsi="Times New Roman" w:cs="Times New Roman"/>
        </w:rPr>
        <w:t xml:space="preserve"> </w:t>
      </w:r>
      <w:r w:rsidR="00981B34" w:rsidRPr="009F0D83">
        <w:rPr>
          <w:rFonts w:ascii="Times New Roman" w:hAnsi="Times New Roman" w:cs="Times New Roman"/>
        </w:rPr>
        <w:t xml:space="preserve">to </w:t>
      </w:r>
      <w:r w:rsidR="00E50E29" w:rsidRPr="009F0D83">
        <w:rPr>
          <w:rFonts w:ascii="Times New Roman" w:hAnsi="Times New Roman" w:cs="Times New Roman"/>
        </w:rPr>
        <w:t>controlling and optimizing VRFB</w:t>
      </w:r>
      <w:r w:rsidR="00981B34" w:rsidRPr="009F0D83">
        <w:rPr>
          <w:rFonts w:ascii="Times New Roman" w:hAnsi="Times New Roman" w:cs="Times New Roman"/>
        </w:rPr>
        <w:t xml:space="preserve"> </w:t>
      </w:r>
      <w:r w:rsidR="00E50E29" w:rsidRPr="009F0D83">
        <w:rPr>
          <w:rFonts w:ascii="Times New Roman" w:hAnsi="Times New Roman" w:cs="Times New Roman"/>
        </w:rPr>
        <w:t>systems</w:t>
      </w:r>
      <w:r w:rsidR="00981B34" w:rsidRPr="009F0D83">
        <w:rPr>
          <w:rFonts w:ascii="Times New Roman" w:hAnsi="Times New Roman" w:cs="Times New Roman"/>
        </w:rPr>
        <w:t>.</w:t>
      </w:r>
    </w:p>
    <w:p w14:paraId="7DE5810B" w14:textId="635CCFD4" w:rsidR="009A71B4" w:rsidRPr="009F0D83" w:rsidRDefault="007F3462" w:rsidP="004B1838">
      <w:pPr>
        <w:spacing w:line="480" w:lineRule="auto"/>
        <w:ind w:firstLine="708"/>
        <w:jc w:val="both"/>
        <w:rPr>
          <w:rFonts w:ascii="Times New Roman" w:hAnsi="Times New Roman" w:cs="Times New Roman"/>
        </w:rPr>
      </w:pPr>
      <w:r w:rsidRPr="009F0D83">
        <w:rPr>
          <w:rFonts w:ascii="Times New Roman" w:hAnsi="Times New Roman" w:cs="Times New Roman"/>
        </w:rPr>
        <w:t xml:space="preserve">Although the LB model predictions and experimental measurements </w:t>
      </w:r>
      <w:r w:rsidR="005423C6" w:rsidRPr="009F0D83">
        <w:rPr>
          <w:rFonts w:ascii="Times New Roman" w:hAnsi="Times New Roman" w:cs="Times New Roman"/>
        </w:rPr>
        <w:t xml:space="preserve">for permeability parameter </w:t>
      </w:r>
      <w:r w:rsidRPr="009F0D83">
        <w:rPr>
          <w:rFonts w:ascii="Times New Roman" w:hAnsi="Times New Roman" w:cs="Times New Roman"/>
        </w:rPr>
        <w:t>show very good agreement, there is still some discrepancy for 89% porosity; this discrepancy may be alleviated with finer tuning of the composition and/or filler characteristics.</w:t>
      </w:r>
      <w:r w:rsidR="005423C6" w:rsidRPr="009F0D83">
        <w:rPr>
          <w:rFonts w:ascii="Times New Roman" w:hAnsi="Times New Roman" w:cs="Times New Roman"/>
        </w:rPr>
        <w:t xml:space="preserve"> </w:t>
      </w:r>
      <w:r w:rsidR="00A661DD" w:rsidRPr="009F0D83">
        <w:rPr>
          <w:rFonts w:ascii="Times New Roman" w:hAnsi="Times New Roman" w:cs="Times New Roman"/>
        </w:rPr>
        <w:t xml:space="preserve">In addition to that, </w:t>
      </w:r>
      <w:r w:rsidR="00A04320" w:rsidRPr="009F0D83">
        <w:rPr>
          <w:rFonts w:ascii="Times New Roman" w:hAnsi="Times New Roman" w:cs="Times New Roman"/>
        </w:rPr>
        <w:t xml:space="preserve">the </w:t>
      </w:r>
      <w:r w:rsidR="00E760BC" w:rsidRPr="009F0D83">
        <w:rPr>
          <w:rFonts w:ascii="Times New Roman" w:hAnsi="Times New Roman" w:cs="Times New Roman"/>
        </w:rPr>
        <w:t xml:space="preserve">permeability cell experimental setup can be </w:t>
      </w:r>
      <w:r w:rsidR="00AD2063" w:rsidRPr="009F0D83">
        <w:rPr>
          <w:rFonts w:ascii="Times New Roman" w:hAnsi="Times New Roman" w:cs="Times New Roman"/>
        </w:rPr>
        <w:t>redesigned to</w:t>
      </w:r>
      <w:r w:rsidR="00E760BC" w:rsidRPr="009F0D83">
        <w:rPr>
          <w:rFonts w:ascii="Times New Roman" w:hAnsi="Times New Roman" w:cs="Times New Roman"/>
        </w:rPr>
        <w:t xml:space="preserve"> measure through-plane liquid electrolyte permeability of </w:t>
      </w:r>
      <w:r w:rsidR="00A04320" w:rsidRPr="009F0D83">
        <w:rPr>
          <w:rFonts w:ascii="Times New Roman" w:hAnsi="Times New Roman" w:cs="Times New Roman"/>
        </w:rPr>
        <w:t xml:space="preserve">a </w:t>
      </w:r>
      <w:r w:rsidR="00E760BC" w:rsidRPr="009F0D83">
        <w:rPr>
          <w:rFonts w:ascii="Times New Roman" w:hAnsi="Times New Roman" w:cs="Times New Roman"/>
        </w:rPr>
        <w:t xml:space="preserve">porous electrode </w:t>
      </w:r>
      <w:r w:rsidR="00AD2063" w:rsidRPr="009F0D83">
        <w:rPr>
          <w:rFonts w:ascii="Times New Roman" w:hAnsi="Times New Roman" w:cs="Times New Roman"/>
        </w:rPr>
        <w:lastRenderedPageBreak/>
        <w:t>to</w:t>
      </w:r>
      <w:r w:rsidR="00E760BC" w:rsidRPr="009F0D83">
        <w:rPr>
          <w:rFonts w:ascii="Times New Roman" w:hAnsi="Times New Roman" w:cs="Times New Roman"/>
        </w:rPr>
        <w:t xml:space="preserve"> </w:t>
      </w:r>
      <w:r w:rsidR="00AD2063" w:rsidRPr="009F0D83">
        <w:rPr>
          <w:rFonts w:ascii="Times New Roman" w:hAnsi="Times New Roman" w:cs="Times New Roman"/>
        </w:rPr>
        <w:t>consider uncertainties aris</w:t>
      </w:r>
      <w:r w:rsidR="00A04320" w:rsidRPr="009F0D83">
        <w:rPr>
          <w:rFonts w:ascii="Times New Roman" w:hAnsi="Times New Roman" w:cs="Times New Roman"/>
        </w:rPr>
        <w:t>ing</w:t>
      </w:r>
      <w:r w:rsidR="00AD2063" w:rsidRPr="009F0D83">
        <w:rPr>
          <w:rFonts w:ascii="Times New Roman" w:hAnsi="Times New Roman" w:cs="Times New Roman"/>
        </w:rPr>
        <w:t xml:space="preserve"> from</w:t>
      </w:r>
      <w:r w:rsidR="00E760BC" w:rsidRPr="009F0D83">
        <w:rPr>
          <w:rFonts w:ascii="Times New Roman" w:hAnsi="Times New Roman" w:cs="Times New Roman"/>
        </w:rPr>
        <w:t xml:space="preserve"> anisotropic fiber arrangement</w:t>
      </w:r>
      <w:r w:rsidR="00AD2063" w:rsidRPr="009F0D83">
        <w:rPr>
          <w:rFonts w:ascii="Times New Roman" w:hAnsi="Times New Roman" w:cs="Times New Roman"/>
        </w:rPr>
        <w:t>. T</w:t>
      </w:r>
      <w:r w:rsidR="00A661DD" w:rsidRPr="009F0D83">
        <w:rPr>
          <w:rFonts w:ascii="Times New Roman" w:hAnsi="Times New Roman" w:cs="Times New Roman"/>
        </w:rPr>
        <w:t>hree-dimensional</w:t>
      </w:r>
      <w:r w:rsidR="00203A09" w:rsidRPr="009F0D83">
        <w:rPr>
          <w:rFonts w:ascii="Times New Roman" w:hAnsi="Times New Roman" w:cs="Times New Roman"/>
        </w:rPr>
        <w:t>,</w:t>
      </w:r>
      <w:r w:rsidR="00A661DD" w:rsidRPr="009F0D83">
        <w:rPr>
          <w:rFonts w:ascii="Times New Roman" w:hAnsi="Times New Roman" w:cs="Times New Roman"/>
        </w:rPr>
        <w:t xml:space="preserve"> high resolution computed microtomography electrode images </w:t>
      </w:r>
      <w:r w:rsidR="004B1838" w:rsidRPr="009F0D83">
        <w:rPr>
          <w:rFonts w:ascii="Times New Roman" w:hAnsi="Times New Roman" w:cs="Times New Roman"/>
        </w:rPr>
        <w:t xml:space="preserve">are also a potential research avenue for predicting permeability parameter via </w:t>
      </w:r>
      <w:r w:rsidR="00E760BC" w:rsidRPr="009F0D83">
        <w:rPr>
          <w:rFonts w:ascii="Times New Roman" w:hAnsi="Times New Roman" w:cs="Times New Roman"/>
        </w:rPr>
        <w:t xml:space="preserve">LB </w:t>
      </w:r>
      <w:r w:rsidR="00AD2063" w:rsidRPr="009F0D83">
        <w:rPr>
          <w:rFonts w:ascii="Times New Roman" w:hAnsi="Times New Roman" w:cs="Times New Roman"/>
        </w:rPr>
        <w:t>method.</w:t>
      </w:r>
      <w:r w:rsidR="000B392C" w:rsidRPr="009F0D83">
        <w:rPr>
          <w:rFonts w:ascii="Times New Roman" w:hAnsi="Times New Roman" w:cs="Times New Roman"/>
        </w:rPr>
        <w:t xml:space="preserve"> </w:t>
      </w:r>
      <w:r w:rsidR="004B1838" w:rsidRPr="009F0D83">
        <w:rPr>
          <w:rFonts w:ascii="Times New Roman" w:hAnsi="Times New Roman" w:cs="Times New Roman"/>
        </w:rPr>
        <w:t xml:space="preserve">Depending on the employed resolution, CT scanned images can better represent porous electrode macropore structure than the randomly generated porous domain. This kind of study </w:t>
      </w:r>
      <w:r w:rsidR="005D5CDE" w:rsidRPr="009F0D83">
        <w:rPr>
          <w:rFonts w:ascii="Times New Roman" w:hAnsi="Times New Roman" w:cs="Times New Roman"/>
        </w:rPr>
        <w:t xml:space="preserve">would be a very useful verification of fidelity of the randomly generated porous domains. </w:t>
      </w:r>
    </w:p>
    <w:p w14:paraId="05415DED" w14:textId="7A9DE2A3" w:rsidR="004B1838" w:rsidRPr="009F0D83" w:rsidRDefault="009A71B4" w:rsidP="004B1838">
      <w:pPr>
        <w:spacing w:line="480" w:lineRule="auto"/>
        <w:ind w:firstLine="708"/>
        <w:jc w:val="both"/>
        <w:rPr>
          <w:rFonts w:ascii="Times New Roman" w:hAnsi="Times New Roman" w:cs="Times New Roman"/>
        </w:rPr>
      </w:pPr>
      <w:r w:rsidRPr="009F0D83">
        <w:rPr>
          <w:rFonts w:ascii="Times New Roman" w:hAnsi="Times New Roman" w:cs="Times New Roman"/>
        </w:rPr>
        <w:t xml:space="preserve">The liquid electrolyte viscosity impact on the electrochemical performance is negligibly small for the </w:t>
      </w:r>
      <w:proofErr w:type="spellStart"/>
      <w:r w:rsidRPr="009F0D83">
        <w:rPr>
          <w:rFonts w:ascii="Times New Roman" w:hAnsi="Times New Roman" w:cs="Times New Roman"/>
        </w:rPr>
        <w:t>multiphysics</w:t>
      </w:r>
      <w:proofErr w:type="spellEnd"/>
      <w:r w:rsidRPr="009F0D83">
        <w:rPr>
          <w:rFonts w:ascii="Times New Roman" w:hAnsi="Times New Roman" w:cs="Times New Roman"/>
        </w:rPr>
        <w:t xml:space="preserve"> model. However, the permeability is </w:t>
      </w:r>
      <w:r w:rsidR="003140FB" w:rsidRPr="009F0D83">
        <w:rPr>
          <w:rFonts w:ascii="Times New Roman" w:hAnsi="Times New Roman" w:cs="Times New Roman"/>
        </w:rPr>
        <w:t>directly proportional</w:t>
      </w:r>
      <w:r w:rsidR="00203A09" w:rsidRPr="009F0D83">
        <w:rPr>
          <w:rFonts w:ascii="Times New Roman" w:hAnsi="Times New Roman" w:cs="Times New Roman"/>
        </w:rPr>
        <w:t xml:space="preserve"> to</w:t>
      </w:r>
      <w:r w:rsidR="003140FB" w:rsidRPr="009F0D83">
        <w:rPr>
          <w:rFonts w:ascii="Times New Roman" w:hAnsi="Times New Roman" w:cs="Times New Roman"/>
        </w:rPr>
        <w:t xml:space="preserve"> </w:t>
      </w:r>
      <w:r w:rsidRPr="009F0D83">
        <w:rPr>
          <w:rFonts w:ascii="Times New Roman" w:hAnsi="Times New Roman" w:cs="Times New Roman"/>
        </w:rPr>
        <w:t>viscosity</w:t>
      </w:r>
      <w:r w:rsidR="003140FB" w:rsidRPr="009F0D83">
        <w:rPr>
          <w:rFonts w:ascii="Times New Roman" w:hAnsi="Times New Roman" w:cs="Times New Roman"/>
        </w:rPr>
        <w:t xml:space="preserve"> based on the Darcy equation</w:t>
      </w:r>
      <w:r w:rsidRPr="009F0D83">
        <w:rPr>
          <w:rFonts w:ascii="Times New Roman" w:hAnsi="Times New Roman" w:cs="Times New Roman"/>
        </w:rPr>
        <w:t xml:space="preserve">. </w:t>
      </w:r>
      <w:r w:rsidR="00596D56" w:rsidRPr="009F0D83">
        <w:rPr>
          <w:rFonts w:ascii="Times New Roman" w:hAnsi="Times New Roman" w:cs="Times New Roman"/>
        </w:rPr>
        <w:t>Due to this relation</w:t>
      </w:r>
      <w:r w:rsidR="00203A09" w:rsidRPr="009F0D83">
        <w:rPr>
          <w:rFonts w:ascii="Times New Roman" w:hAnsi="Times New Roman" w:cs="Times New Roman"/>
        </w:rPr>
        <w:t>ship</w:t>
      </w:r>
      <w:r w:rsidR="00596D56" w:rsidRPr="009F0D83">
        <w:rPr>
          <w:rFonts w:ascii="Times New Roman" w:hAnsi="Times New Roman" w:cs="Times New Roman"/>
        </w:rPr>
        <w:t>, v</w:t>
      </w:r>
      <w:r w:rsidRPr="009F0D83">
        <w:rPr>
          <w:rFonts w:ascii="Times New Roman" w:hAnsi="Times New Roman" w:cs="Times New Roman"/>
        </w:rPr>
        <w:t xml:space="preserve">iscosity </w:t>
      </w:r>
      <w:r w:rsidR="003140FB" w:rsidRPr="009F0D83">
        <w:rPr>
          <w:rFonts w:ascii="Times New Roman" w:hAnsi="Times New Roman" w:cs="Times New Roman"/>
        </w:rPr>
        <w:t xml:space="preserve">is </w:t>
      </w:r>
      <w:r w:rsidR="00596D56" w:rsidRPr="009F0D83">
        <w:rPr>
          <w:rFonts w:ascii="Times New Roman" w:hAnsi="Times New Roman" w:cs="Times New Roman"/>
        </w:rPr>
        <w:t xml:space="preserve">also </w:t>
      </w:r>
      <w:r w:rsidR="003140FB" w:rsidRPr="009F0D83">
        <w:rPr>
          <w:rFonts w:ascii="Times New Roman" w:hAnsi="Times New Roman" w:cs="Times New Roman"/>
        </w:rPr>
        <w:t>an important parameter</w:t>
      </w:r>
      <w:r w:rsidR="00203A09" w:rsidRPr="009F0D83">
        <w:rPr>
          <w:rFonts w:ascii="Times New Roman" w:hAnsi="Times New Roman" w:cs="Times New Roman"/>
        </w:rPr>
        <w:t xml:space="preserve"> that</w:t>
      </w:r>
      <w:r w:rsidR="00596D56" w:rsidRPr="009F0D83">
        <w:rPr>
          <w:rFonts w:ascii="Times New Roman" w:hAnsi="Times New Roman" w:cs="Times New Roman"/>
        </w:rPr>
        <w:t xml:space="preserve"> </w:t>
      </w:r>
      <w:r w:rsidRPr="009F0D83">
        <w:rPr>
          <w:rFonts w:ascii="Times New Roman" w:hAnsi="Times New Roman" w:cs="Times New Roman"/>
        </w:rPr>
        <w:t>indirectly impact</w:t>
      </w:r>
      <w:r w:rsidR="00596D56" w:rsidRPr="009F0D83">
        <w:rPr>
          <w:rFonts w:ascii="Times New Roman" w:hAnsi="Times New Roman" w:cs="Times New Roman"/>
        </w:rPr>
        <w:t>s</w:t>
      </w:r>
      <w:r w:rsidRPr="009F0D83">
        <w:rPr>
          <w:rFonts w:ascii="Times New Roman" w:hAnsi="Times New Roman" w:cs="Times New Roman"/>
        </w:rPr>
        <w:t xml:space="preserve"> electrochemical performance.</w:t>
      </w:r>
      <w:r w:rsidR="003D2FC1" w:rsidRPr="009F0D83">
        <w:rPr>
          <w:rFonts w:ascii="Times New Roman" w:hAnsi="Times New Roman" w:cs="Times New Roman"/>
        </w:rPr>
        <w:t xml:space="preserve"> </w:t>
      </w:r>
      <w:r w:rsidR="00596D56" w:rsidRPr="009F0D83">
        <w:rPr>
          <w:rFonts w:ascii="Times New Roman" w:hAnsi="Times New Roman" w:cs="Times New Roman"/>
        </w:rPr>
        <w:t xml:space="preserve">The liquid electrolyte viscosity </w:t>
      </w:r>
      <w:r w:rsidRPr="009F0D83">
        <w:rPr>
          <w:rFonts w:ascii="Times New Roman" w:hAnsi="Times New Roman" w:cs="Times New Roman"/>
        </w:rPr>
        <w:t xml:space="preserve">can be investigated under various conditions: state of charge (SOC), electrolyte concentration, and temperature for better approximation of the permeability parameter. </w:t>
      </w:r>
    </w:p>
    <w:p w14:paraId="00E4A0F9" w14:textId="50BA9653" w:rsidR="00777886" w:rsidRDefault="00777886" w:rsidP="00777886">
      <w:pPr>
        <w:spacing w:line="480" w:lineRule="auto"/>
        <w:ind w:firstLine="708"/>
        <w:jc w:val="both"/>
        <w:rPr>
          <w:rFonts w:ascii="Times New Roman" w:hAnsi="Times New Roman" w:cs="Times New Roman"/>
        </w:rPr>
      </w:pPr>
      <w:r w:rsidRPr="009F0D83">
        <w:rPr>
          <w:rFonts w:ascii="Times New Roman" w:hAnsi="Times New Roman" w:cs="Times New Roman"/>
        </w:rPr>
        <w:t xml:space="preserve">Future studies </w:t>
      </w:r>
      <w:r w:rsidR="00950465" w:rsidRPr="009F0D83">
        <w:rPr>
          <w:rFonts w:ascii="Times New Roman" w:hAnsi="Times New Roman" w:cs="Times New Roman"/>
        </w:rPr>
        <w:t>can</w:t>
      </w:r>
      <w:r w:rsidRPr="009F0D83">
        <w:rPr>
          <w:rFonts w:ascii="Times New Roman" w:hAnsi="Times New Roman" w:cs="Times New Roman"/>
        </w:rPr>
        <w:t xml:space="preserve"> </w:t>
      </w:r>
      <w:r w:rsidR="00FB6E0E" w:rsidRPr="009F0D83">
        <w:rPr>
          <w:rFonts w:ascii="Times New Roman" w:hAnsi="Times New Roman" w:cs="Times New Roman"/>
        </w:rPr>
        <w:t xml:space="preserve">also </w:t>
      </w:r>
      <w:r w:rsidR="005D5CDE" w:rsidRPr="009F0D83">
        <w:rPr>
          <w:rFonts w:ascii="Times New Roman" w:hAnsi="Times New Roman" w:cs="Times New Roman"/>
        </w:rPr>
        <w:t>be extended</w:t>
      </w:r>
      <w:r w:rsidRPr="009F0D83">
        <w:rPr>
          <w:rFonts w:ascii="Times New Roman" w:hAnsi="Times New Roman" w:cs="Times New Roman"/>
        </w:rPr>
        <w:t xml:space="preserve"> </w:t>
      </w:r>
      <w:r w:rsidR="005D5CDE" w:rsidRPr="009F0D83">
        <w:rPr>
          <w:rFonts w:ascii="Times New Roman" w:hAnsi="Times New Roman" w:cs="Times New Roman"/>
        </w:rPr>
        <w:t xml:space="preserve">to </w:t>
      </w:r>
      <w:r w:rsidRPr="009F0D83">
        <w:rPr>
          <w:rFonts w:ascii="Times New Roman" w:hAnsi="Times New Roman" w:cs="Times New Roman"/>
        </w:rPr>
        <w:t>measur</w:t>
      </w:r>
      <w:r w:rsidR="005D5CDE" w:rsidRPr="009F0D83">
        <w:rPr>
          <w:rFonts w:ascii="Times New Roman" w:hAnsi="Times New Roman" w:cs="Times New Roman"/>
        </w:rPr>
        <w:t>e</w:t>
      </w:r>
      <w:r w:rsidRPr="009F0D83">
        <w:rPr>
          <w:rFonts w:ascii="Times New Roman" w:hAnsi="Times New Roman" w:cs="Times New Roman"/>
        </w:rPr>
        <w:t xml:space="preserve"> vanadium active species’ diffusion coefficient</w:t>
      </w:r>
      <w:r w:rsidR="00FB6E0E" w:rsidRPr="009F0D83">
        <w:rPr>
          <w:rFonts w:ascii="Times New Roman" w:hAnsi="Times New Roman" w:cs="Times New Roman"/>
        </w:rPr>
        <w:t>.</w:t>
      </w:r>
      <w:r w:rsidR="00950465" w:rsidRPr="009F0D83">
        <w:rPr>
          <w:rFonts w:ascii="Times New Roman" w:hAnsi="Times New Roman" w:cs="Times New Roman"/>
        </w:rPr>
        <w:t xml:space="preserve"> Bulk diffusion coefficient of the vanadium active species have already </w:t>
      </w:r>
      <w:r w:rsidR="00203A09" w:rsidRPr="009F0D83">
        <w:rPr>
          <w:rFonts w:ascii="Times New Roman" w:hAnsi="Times New Roman" w:cs="Times New Roman"/>
        </w:rPr>
        <w:t xml:space="preserve">been </w:t>
      </w:r>
      <w:r w:rsidR="00950465" w:rsidRPr="009F0D83">
        <w:rPr>
          <w:rFonts w:ascii="Times New Roman" w:hAnsi="Times New Roman" w:cs="Times New Roman"/>
        </w:rPr>
        <w:t>reported in the VRFB literature. However, determining effective diffusivities for a porous electrode is highly challenging.  R</w:t>
      </w:r>
      <w:r w:rsidRPr="009F0D83">
        <w:rPr>
          <w:rFonts w:ascii="Times New Roman" w:hAnsi="Times New Roman" w:cs="Times New Roman"/>
        </w:rPr>
        <w:t>otating disk electrode (RDE) voltammetry</w:t>
      </w:r>
      <w:r w:rsidR="00950465" w:rsidRPr="009F0D83">
        <w:rPr>
          <w:rFonts w:ascii="Times New Roman" w:hAnsi="Times New Roman" w:cs="Times New Roman"/>
        </w:rPr>
        <w:t xml:space="preserve"> equipped with </w:t>
      </w:r>
      <w:r w:rsidR="008D05F5" w:rsidRPr="009F0D83">
        <w:rPr>
          <w:rFonts w:ascii="Times New Roman" w:hAnsi="Times New Roman" w:cs="Times New Roman"/>
        </w:rPr>
        <w:t>special</w:t>
      </w:r>
      <w:r w:rsidR="00950465" w:rsidRPr="009F0D83">
        <w:rPr>
          <w:rFonts w:ascii="Times New Roman" w:hAnsi="Times New Roman" w:cs="Times New Roman"/>
        </w:rPr>
        <w:t xml:space="preserve"> </w:t>
      </w:r>
      <w:r w:rsidR="008D05F5" w:rsidRPr="009F0D83">
        <w:rPr>
          <w:rFonts w:ascii="Times New Roman" w:hAnsi="Times New Roman" w:cs="Times New Roman"/>
        </w:rPr>
        <w:t xml:space="preserve">design </w:t>
      </w:r>
      <w:r w:rsidR="00950465" w:rsidRPr="009F0D83">
        <w:rPr>
          <w:rFonts w:ascii="Times New Roman" w:hAnsi="Times New Roman" w:cs="Times New Roman"/>
        </w:rPr>
        <w:t xml:space="preserve">apparatus </w:t>
      </w:r>
      <w:r w:rsidR="003140FB" w:rsidRPr="009F0D83">
        <w:rPr>
          <w:rFonts w:ascii="Times New Roman" w:hAnsi="Times New Roman" w:cs="Times New Roman"/>
        </w:rPr>
        <w:t>including porous electrode on the tip</w:t>
      </w:r>
      <w:r w:rsidR="008D05F5" w:rsidRPr="009F0D83">
        <w:rPr>
          <w:rFonts w:ascii="Times New Roman" w:hAnsi="Times New Roman" w:cs="Times New Roman"/>
        </w:rPr>
        <w:t xml:space="preserve"> c</w:t>
      </w:r>
      <w:r w:rsidR="00950465" w:rsidRPr="009F0D83">
        <w:rPr>
          <w:rFonts w:ascii="Times New Roman" w:hAnsi="Times New Roman" w:cs="Times New Roman"/>
        </w:rPr>
        <w:t xml:space="preserve">an help </w:t>
      </w:r>
      <w:r w:rsidR="008D05F5" w:rsidRPr="009F0D83">
        <w:rPr>
          <w:rFonts w:ascii="Times New Roman" w:hAnsi="Times New Roman" w:cs="Times New Roman"/>
        </w:rPr>
        <w:t xml:space="preserve">to </w:t>
      </w:r>
      <w:r w:rsidR="00950465" w:rsidRPr="009F0D83">
        <w:rPr>
          <w:rFonts w:ascii="Times New Roman" w:hAnsi="Times New Roman" w:cs="Times New Roman"/>
        </w:rPr>
        <w:t>overcome this challenge</w:t>
      </w:r>
      <w:r w:rsidRPr="009F0D83">
        <w:rPr>
          <w:rFonts w:ascii="Times New Roman" w:hAnsi="Times New Roman" w:cs="Times New Roman"/>
        </w:rPr>
        <w:t>.</w:t>
      </w:r>
      <w:r w:rsidR="00950465">
        <w:rPr>
          <w:rFonts w:ascii="Times New Roman" w:hAnsi="Times New Roman" w:cs="Times New Roman"/>
        </w:rPr>
        <w:t xml:space="preserve"> </w:t>
      </w:r>
      <w:r w:rsidRPr="00207D66">
        <w:rPr>
          <w:rFonts w:ascii="Times New Roman" w:hAnsi="Times New Roman" w:cs="Times New Roman"/>
        </w:rPr>
        <w:t xml:space="preserve"> </w:t>
      </w:r>
    </w:p>
    <w:p w14:paraId="4A8E22B7" w14:textId="6586FBF0" w:rsidR="005423C6" w:rsidRDefault="005423C6" w:rsidP="00A217E3">
      <w:pPr>
        <w:spacing w:line="480" w:lineRule="auto"/>
        <w:jc w:val="both"/>
        <w:rPr>
          <w:rFonts w:ascii="Times New Roman" w:hAnsi="Times New Roman" w:cs="Times New Roman"/>
        </w:rPr>
      </w:pPr>
    </w:p>
    <w:p w14:paraId="067C1BC1" w14:textId="77777777" w:rsidR="00A217E3" w:rsidRDefault="00A217E3" w:rsidP="00A217E3">
      <w:pPr>
        <w:spacing w:line="480" w:lineRule="auto"/>
        <w:jc w:val="both"/>
        <w:rPr>
          <w:rFonts w:ascii="Times New Roman" w:hAnsi="Times New Roman" w:cs="Times New Roman"/>
        </w:rPr>
      </w:pPr>
    </w:p>
    <w:p w14:paraId="5D404EB6" w14:textId="782EFEC6" w:rsidR="004C2071" w:rsidRPr="004D4CB9" w:rsidRDefault="004C2071" w:rsidP="00950BFE">
      <w:pPr>
        <w:pStyle w:val="Heading1"/>
        <w:numPr>
          <w:ilvl w:val="0"/>
          <w:numId w:val="0"/>
        </w:numPr>
        <w:jc w:val="left"/>
      </w:pPr>
      <w:bookmarkStart w:id="123" w:name="_Toc77751406"/>
      <w:bookmarkEnd w:id="116"/>
      <w:r w:rsidRPr="004D4CB9">
        <w:lastRenderedPageBreak/>
        <w:t>References</w:t>
      </w:r>
      <w:bookmarkEnd w:id="123"/>
    </w:p>
    <w:p w14:paraId="52A57054" w14:textId="77777777" w:rsidR="00D677AA" w:rsidRPr="004D4CB9" w:rsidRDefault="00D677AA" w:rsidP="00D677AA">
      <w:pPr>
        <w:rPr>
          <w:rFonts w:ascii="Times New Roman" w:hAnsi="Times New Roman" w:cs="Times New Roman"/>
        </w:rPr>
      </w:pPr>
    </w:p>
    <w:p w14:paraId="3ACAE326" w14:textId="1016103F" w:rsidR="00A217E3" w:rsidRPr="00A217E3" w:rsidRDefault="00E15276" w:rsidP="00A217E3">
      <w:pPr>
        <w:widowControl w:val="0"/>
        <w:autoSpaceDE w:val="0"/>
        <w:autoSpaceDN w:val="0"/>
        <w:adjustRightInd w:val="0"/>
        <w:spacing w:line="360" w:lineRule="auto"/>
        <w:ind w:left="640" w:hanging="640"/>
        <w:rPr>
          <w:rFonts w:ascii="Times New Roman" w:hAnsi="Times New Roman" w:cs="Times New Roman"/>
          <w:noProof/>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00A217E3" w:rsidRPr="00A217E3">
        <w:rPr>
          <w:rFonts w:ascii="Times New Roman" w:hAnsi="Times New Roman" w:cs="Times New Roman"/>
          <w:noProof/>
        </w:rPr>
        <w:t>[1]</w:t>
      </w:r>
      <w:r w:rsidR="00A217E3" w:rsidRPr="00A217E3">
        <w:rPr>
          <w:rFonts w:ascii="Times New Roman" w:hAnsi="Times New Roman" w:cs="Times New Roman"/>
          <w:noProof/>
        </w:rPr>
        <w:tab/>
        <w:t>T.Y. Ertugrul, J.T. Clement, Y.A. Gandomi, D.S. Aaron, M.M. Mench, In-situ current distribution and mass transport analysis via strip cell architecture for a vanadium redox flow battery, J. Power Sources. 437 (2019) 226920. doi:10.1016/j.jpowsour.2019.226920.</w:t>
      </w:r>
    </w:p>
    <w:p w14:paraId="1478EF17"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[2]</w:t>
      </w:r>
      <w:r w:rsidRPr="00A217E3">
        <w:rPr>
          <w:rFonts w:ascii="Times New Roman" w:hAnsi="Times New Roman" w:cs="Times New Roman"/>
          <w:noProof/>
        </w:rPr>
        <w:tab/>
        <w:t>T.Y. Ertugrul, M.C. Daugherty, J.R. Houser, D.S. Aaron, M.M. Mench, Computational and Experimental Study of Convection in a Vanadium Redox Flow Battery Strip Cell Architecture, Energies. 13 (2020) 4767. doi:10.3390/en13184767.</w:t>
      </w:r>
    </w:p>
    <w:p w14:paraId="7E79075D"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[3]</w:t>
      </w:r>
      <w:r w:rsidRPr="00A217E3">
        <w:rPr>
          <w:rFonts w:ascii="Times New Roman" w:hAnsi="Times New Roman" w:cs="Times New Roman"/>
          <w:noProof/>
        </w:rPr>
        <w:tab/>
        <w:t>T.Y. Ertugrul, J.R. Houser, M.C. Daugherty, D.S. Aaron and M.M. Mench, Understanding the Interplay between Electrolyte Velocity Distribution and Current Distribution in Vanadium Flow Battery Electrode, in: ECS Meet. Abstr., The Electrochemical Society, 2019. doi:10.1149/ma2019-02/1/14.</w:t>
      </w:r>
    </w:p>
    <w:p w14:paraId="041C7BF7"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[4]</w:t>
      </w:r>
      <w:r w:rsidRPr="00A217E3">
        <w:rPr>
          <w:rFonts w:ascii="Times New Roman" w:hAnsi="Times New Roman" w:cs="Times New Roman"/>
          <w:noProof/>
        </w:rPr>
        <w:tab/>
        <w:t>T.Y. Ertugrul, J.T. Clement, Y.A. Gandomi, D. Aaron, Isolation of Mass Transport and Current Distribution in Vanadium Flow                        Batteries Via Segmented Strip Cell, ECS Meet. Abstr. (2019) 10–13. doi:10.1149/ma2019-01/3/437.</w:t>
      </w:r>
    </w:p>
    <w:p w14:paraId="53CC6BE6"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[5]</w:t>
      </w:r>
      <w:r w:rsidRPr="00A217E3">
        <w:rPr>
          <w:rFonts w:ascii="Times New Roman" w:hAnsi="Times New Roman" w:cs="Times New Roman"/>
          <w:noProof/>
        </w:rPr>
        <w:tab/>
        <w:t>J. Novacheck, G. Brinkman, G. Porro, Operational Analysis of the Eastern Interconnection at Very High Renewable Penetrations, (2018).</w:t>
      </w:r>
    </w:p>
    <w:p w14:paraId="64544718"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[6]</w:t>
      </w:r>
      <w:r w:rsidRPr="00A217E3">
        <w:rPr>
          <w:rFonts w:ascii="Times New Roman" w:hAnsi="Times New Roman" w:cs="Times New Roman"/>
          <w:noProof/>
        </w:rPr>
        <w:tab/>
        <w:t>U.S. Department of Energy, Grid Energy Storage Report, (2013) 67. http://energy.gov/sites/prod/files/2014/09/f18/Grid Energy Storage December 2013.pdf.</w:t>
      </w:r>
    </w:p>
    <w:p w14:paraId="10385D2E"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[7]</w:t>
      </w:r>
      <w:r w:rsidRPr="00A217E3">
        <w:rPr>
          <w:rFonts w:ascii="Times New Roman" w:hAnsi="Times New Roman" w:cs="Times New Roman"/>
          <w:noProof/>
        </w:rPr>
        <w:tab/>
        <w:t>V. Viswanathan, A. Crawford, D. Stephenson, S. Kim, W. Wang, B. Li, G. Coffey, E. Thomsen, G. Graff, P. Balducci, M. Kintner-Meyer, V. Sprenkle, Cost and performance model for redox flow batteries, J. Power Sources. 247 (2014) 1040–1051. doi:10.1016/j.jpowsour.2012.12.023.</w:t>
      </w:r>
    </w:p>
    <w:p w14:paraId="5D5B720B"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[8]</w:t>
      </w:r>
      <w:r w:rsidRPr="00A217E3">
        <w:rPr>
          <w:rFonts w:ascii="Times New Roman" w:hAnsi="Times New Roman" w:cs="Times New Roman"/>
          <w:noProof/>
        </w:rPr>
        <w:tab/>
        <w:t xml:space="preserve">A. Crawford, V. Viswanathan, D. Stephenson, W. Wang, E. Thomsen, D. Reed, B. Li, P. Balducci, M. Kintner-Meyer, V. Sprenkle, Comparative analysis for various redox flow batteries chemistries using a cost performance model, J. Power </w:t>
      </w:r>
      <w:r w:rsidRPr="00A217E3">
        <w:rPr>
          <w:rFonts w:ascii="Times New Roman" w:hAnsi="Times New Roman" w:cs="Times New Roman"/>
          <w:noProof/>
        </w:rPr>
        <w:lastRenderedPageBreak/>
        <w:t>Sources. 293 (2015) 388–399. doi:10.1016/j.jpowsour.2015.05.066.</w:t>
      </w:r>
    </w:p>
    <w:p w14:paraId="18330304"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[9]</w:t>
      </w:r>
      <w:r w:rsidRPr="00A217E3">
        <w:rPr>
          <w:rFonts w:ascii="Times New Roman" w:hAnsi="Times New Roman" w:cs="Times New Roman"/>
          <w:noProof/>
        </w:rPr>
        <w:tab/>
        <w:t>S. Kim, E. Thomsen, G. Xia, Z. Nie, J. Bao, K. Recknagle, W. Wang, V. Viswanathan, Q. Luo, X. Wei, A. Crawford, G. Coffey, G. Maupin, V. Sprenkle, 1 kW/1 kWh advanced vanadium redox flow battery utilizing mixed acid electrolytes, J. Power Sources. 237 (2013) 300–309. doi:10.1016/j.jpowsour.2013.02.045.</w:t>
      </w:r>
    </w:p>
    <w:p w14:paraId="78075CF5"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[10]</w:t>
      </w:r>
      <w:r w:rsidRPr="00A217E3">
        <w:rPr>
          <w:rFonts w:ascii="Times New Roman" w:hAnsi="Times New Roman" w:cs="Times New Roman"/>
          <w:noProof/>
        </w:rPr>
        <w:tab/>
        <w:t>S. Roe, C. Menictas, M. Skyllas-Kazacos, A High Energy Density Vanadium Redox Flow Battery with 3 M Vanadium Electrolyte, J. Electrochem. Soc. 163 (2016) A5023–A5028. doi:10.1149/2.0041601jes.</w:t>
      </w:r>
    </w:p>
    <w:p w14:paraId="4D861F29"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[11]</w:t>
      </w:r>
      <w:r w:rsidRPr="00A217E3">
        <w:rPr>
          <w:rFonts w:ascii="Times New Roman" w:hAnsi="Times New Roman" w:cs="Times New Roman"/>
          <w:noProof/>
        </w:rPr>
        <w:tab/>
        <w:t>M. Skyllas-Kazacos, L. Cao, M. Kazacos, N. Kausar, A. Mousa, Vanadium Electrolyte Studies for the Vanadium Redox Battery—A Review, ChemSusChem. 9 (2016) 1521–1543. doi:10.1002/cssc.201600102.</w:t>
      </w:r>
    </w:p>
    <w:p w14:paraId="2D6640FC"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[12]</w:t>
      </w:r>
      <w:r w:rsidRPr="00A217E3">
        <w:rPr>
          <w:rFonts w:ascii="Times New Roman" w:hAnsi="Times New Roman" w:cs="Times New Roman"/>
          <w:noProof/>
        </w:rPr>
        <w:tab/>
        <w:t>C. Choi, S.S. Kim, R. Kim, Y. Choi, S.S. Kim, H. young Jung, J.H. Yang, H.T. Kim, A review of vanadium electrolytes for vanadium redox flow batteries, Renew. Sustain. Energy Rev. 69 (2017) 263–274. doi:10.1016/j.rser.2016.11.188.</w:t>
      </w:r>
    </w:p>
    <w:p w14:paraId="46D7DC43"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[13]</w:t>
      </w:r>
      <w:r w:rsidRPr="00A217E3">
        <w:rPr>
          <w:rFonts w:ascii="Times New Roman" w:hAnsi="Times New Roman" w:cs="Times New Roman"/>
          <w:noProof/>
        </w:rPr>
        <w:tab/>
        <w:t>Y. Ashraf Gandomi, D.S. Aaron, M.M. Mench, Coupled Membrane Transport Parameters for Ionic Species in All-Vanadium Redox Flow Batteries, Electrochim. Acta. 218 (2016) 174–190. doi:10.1016/j.electacta.2016.09.087.</w:t>
      </w:r>
    </w:p>
    <w:p w14:paraId="6229D293"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[14]</w:t>
      </w:r>
      <w:r w:rsidRPr="00A217E3">
        <w:rPr>
          <w:rFonts w:ascii="Times New Roman" w:hAnsi="Times New Roman" w:cs="Times New Roman"/>
          <w:noProof/>
        </w:rPr>
        <w:tab/>
        <w:t>Y. Ashraf Gandomi, D.S. Aaron, M.M. Mench, Influence of membrane equivalent weight and reinforcement on ionic species crossover in all-vanadium redox flow batteries, Membranes (Basel). 7 (2017) 29. doi:10.3390/membranes7020029.</w:t>
      </w:r>
    </w:p>
    <w:p w14:paraId="7980423E"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[15]</w:t>
      </w:r>
      <w:r w:rsidRPr="00A217E3">
        <w:rPr>
          <w:rFonts w:ascii="Times New Roman" w:hAnsi="Times New Roman" w:cs="Times New Roman"/>
          <w:noProof/>
        </w:rPr>
        <w:tab/>
        <w:t>Y.A. Gandomi, D.S. Aaron, T.A. Zawodzinski, M.M. Mench, In situ potential distribution measurement and validated model for all-vanadium redox flow battery, J. Electrochem. Soc. 163 (2016) A5188–A5201. doi:10.1149/2.0211601jes.</w:t>
      </w:r>
    </w:p>
    <w:p w14:paraId="487A337E"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[16]</w:t>
      </w:r>
      <w:r w:rsidRPr="00A217E3">
        <w:rPr>
          <w:rFonts w:ascii="Times New Roman" w:hAnsi="Times New Roman" w:cs="Times New Roman"/>
          <w:noProof/>
        </w:rPr>
        <w:tab/>
        <w:t>E. Agar, K.W. Knehr, D. Chen, M.A. Hickner, E.C. Kumbur, Species transport mechanisms governing capacity loss in vanadium flow batteries: Comparing Nafion?? and sulfonated Radel membranes, Electrochim. Acta. 98 (2013) 66–74. doi:10.1016/j.electacta.2013.03.030.</w:t>
      </w:r>
    </w:p>
    <w:p w14:paraId="13164311"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[17]</w:t>
      </w:r>
      <w:r w:rsidRPr="00A217E3">
        <w:rPr>
          <w:rFonts w:ascii="Times New Roman" w:hAnsi="Times New Roman" w:cs="Times New Roman"/>
          <w:noProof/>
        </w:rPr>
        <w:tab/>
        <w:t xml:space="preserve">E. Agar, Species Transport Mechanisms Governing Crossover and Capacity Loss </w:t>
      </w:r>
      <w:r w:rsidRPr="00A217E3">
        <w:rPr>
          <w:rFonts w:ascii="Times New Roman" w:hAnsi="Times New Roman" w:cs="Times New Roman"/>
          <w:noProof/>
        </w:rPr>
        <w:lastRenderedPageBreak/>
        <w:t>in Vanadium Redox Flow Batteries A Thesis Submitted to the Faculty of requirements for the degree of, (2014).</w:t>
      </w:r>
    </w:p>
    <w:p w14:paraId="581791EE"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[18]</w:t>
      </w:r>
      <w:r w:rsidRPr="00A217E3">
        <w:rPr>
          <w:rFonts w:ascii="Times New Roman" w:hAnsi="Times New Roman" w:cs="Times New Roman"/>
          <w:noProof/>
        </w:rPr>
        <w:tab/>
        <w:t>K.W. Knehr, E. Agar, C.R. Dennison, A.R. Kalidindi, E.C. Kumbur, A transient vanadium flow battery model incorporating vanadium crossover and water transport through the membrane, J. Electrochem. Soc. 159 (2012) A1446–A1459. doi:10.1149/2.017209jes.</w:t>
      </w:r>
    </w:p>
    <w:p w14:paraId="1B463E7D"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[19]</w:t>
      </w:r>
      <w:r w:rsidRPr="00A217E3">
        <w:rPr>
          <w:rFonts w:ascii="Times New Roman" w:hAnsi="Times New Roman" w:cs="Times New Roman"/>
          <w:noProof/>
        </w:rPr>
        <w:tab/>
        <w:t>E. Agar, A. Benjamin, C.R. Dennison, D. Chen, M.A. Hickner, E.C. Kumbur, Reducing capacity fade in vanadium redox flow batteries by altering charging and discharging currents, J. Power Sources. 246 (2014) 767–774. doi:10.1016/j.jpowsour.2013.08.023.</w:t>
      </w:r>
    </w:p>
    <w:p w14:paraId="70D811E1"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[20]</w:t>
      </w:r>
      <w:r w:rsidRPr="00A217E3">
        <w:rPr>
          <w:rFonts w:ascii="Times New Roman" w:hAnsi="Times New Roman" w:cs="Times New Roman"/>
          <w:noProof/>
        </w:rPr>
        <w:tab/>
        <w:t>E. Agar, K.W. Knehr, C.R. Dennison, E.C. Kumbur, Simulating Performance and Species Crossover in a Vanadium Redox Flow Battery using COMSOL Multiphysics Vanadium Redox Flow Battery, Power. (2011). www.mem.drexel.edu/energy.</w:t>
      </w:r>
    </w:p>
    <w:p w14:paraId="2C32E817"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[21]</w:t>
      </w:r>
      <w:r w:rsidRPr="00A217E3">
        <w:rPr>
          <w:rFonts w:ascii="Times New Roman" w:hAnsi="Times New Roman" w:cs="Times New Roman"/>
          <w:noProof/>
        </w:rPr>
        <w:tab/>
        <w:t>D.K. Kim, S.J. Yoon, S. Kim, Transport phenomena associated with capacity loss of all-vanadium redox flow battery, Int. J. Heat Mass Transf. 148 (2020) 119040. doi:10.1016/j.ijheatmasstransfer.2019.119040.</w:t>
      </w:r>
    </w:p>
    <w:p w14:paraId="37FE7DDE"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[22]</w:t>
      </w:r>
      <w:r w:rsidRPr="00A217E3">
        <w:rPr>
          <w:rFonts w:ascii="Times New Roman" w:hAnsi="Times New Roman" w:cs="Times New Roman"/>
          <w:noProof/>
        </w:rPr>
        <w:tab/>
        <w:t>A.M. Pezeshki, Z.J. Tang, C.C. Fujimoto, C.-N.N. Sun, M.M. Mench, T.A. Zawodzinski Jr., T.A. Zawodzinski, T.A. Zawodzinski Jr., T.A. Zawodzinski, Full Cell Study of Diels Alder Poly(phenylene) Anion and Cation Exchange Membranes in Vanadium Redox Flow Batteries, J. Electrochem. Soc. 163 (2015) A5154–A5162. doi:10.1149/2.0201601jes.</w:t>
      </w:r>
    </w:p>
    <w:p w14:paraId="392F7A60"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[23]</w:t>
      </w:r>
      <w:r w:rsidRPr="00A217E3">
        <w:rPr>
          <w:rFonts w:ascii="Times New Roman" w:hAnsi="Times New Roman" w:cs="Times New Roman"/>
          <w:noProof/>
        </w:rPr>
        <w:tab/>
        <w:t>A.M. Pezeshki, J.T. Clement, G.M. Veith, T.A. Zawodzinski, M.M. Mench, High performance electrodes in vanadium redox flow batteries through oxygen-enriched thermal activation, J. Power Sources. 294 (2015) 333–338. doi:10.1016/j.jpowsour.2015.05.118.</w:t>
      </w:r>
    </w:p>
    <w:p w14:paraId="6D768EB6"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[24]</w:t>
      </w:r>
      <w:r w:rsidRPr="00A217E3">
        <w:rPr>
          <w:rFonts w:ascii="Times New Roman" w:hAnsi="Times New Roman" w:cs="Times New Roman"/>
          <w:noProof/>
        </w:rPr>
        <w:tab/>
        <w:t>A.M. Pezeshki, R.L. Sacci, G.M. Veith, T.A. Zawodzinski, M.M. Mench, The cell-in-series method: A technique for accelerated electrode degradation in redox flow batteries, J. Electrochem. Soc. 163 (2016) A5202-5210. doi:10.1149/2.0251601jes.</w:t>
      </w:r>
    </w:p>
    <w:p w14:paraId="784DD426"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[25]</w:t>
      </w:r>
      <w:r w:rsidRPr="00A217E3">
        <w:rPr>
          <w:rFonts w:ascii="Times New Roman" w:hAnsi="Times New Roman" w:cs="Times New Roman"/>
          <w:noProof/>
        </w:rPr>
        <w:tab/>
        <w:t xml:space="preserve">A.M. Pezeshki, R.L. Sacci, F.M. Delnick, D.S.D.S. Aaron, M.M. Mench, </w:t>
      </w:r>
      <w:r w:rsidRPr="00A217E3">
        <w:rPr>
          <w:rFonts w:ascii="Times New Roman" w:hAnsi="Times New Roman" w:cs="Times New Roman"/>
          <w:noProof/>
        </w:rPr>
        <w:lastRenderedPageBreak/>
        <w:t>Elucidating effects of cell architecture, electrode material, and solution composition on overpotentials in redox flow batteries, Electrochim. Acta. 229 (2017) 261–270. doi:10.1016/j.electacta.2017.01.056.</w:t>
      </w:r>
    </w:p>
    <w:p w14:paraId="5CD0B5B5"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[26]</w:t>
      </w:r>
      <w:r w:rsidRPr="00A217E3">
        <w:rPr>
          <w:rFonts w:ascii="Times New Roman" w:hAnsi="Times New Roman" w:cs="Times New Roman"/>
          <w:noProof/>
        </w:rPr>
        <w:tab/>
        <w:t>J. Houser, J. Clement, A. Pezeshki, M.M. Mench, Influence of architecture and material properties on vanadium redox flow battery performance, J. Power Sources. 302 (2016) 369–377. doi:10.1016/j.jpowsour.2015.09.095.</w:t>
      </w:r>
    </w:p>
    <w:p w14:paraId="4DD7BCFD"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[27]</w:t>
      </w:r>
      <w:r w:rsidRPr="00A217E3">
        <w:rPr>
          <w:rFonts w:ascii="Times New Roman" w:hAnsi="Times New Roman" w:cs="Times New Roman"/>
          <w:noProof/>
        </w:rPr>
        <w:tab/>
        <w:t>J. Houser, A. Pezeshki, J.T. Clement, D. Aaron, M.M. Mench, Architecture for improved mass transport and system performance in redox flow batteries, J. Power Sources. 351 (2017) 96–105. doi:10.1016/j.jpowsour.2017.03.083.</w:t>
      </w:r>
    </w:p>
    <w:p w14:paraId="687A26C0"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[28]</w:t>
      </w:r>
      <w:r w:rsidRPr="00A217E3">
        <w:rPr>
          <w:rFonts w:ascii="Times New Roman" w:hAnsi="Times New Roman" w:cs="Times New Roman"/>
          <w:noProof/>
        </w:rPr>
        <w:tab/>
        <w:t>I. Mayrhuber, C.R. Dennison, V. Kalra, E.C. Kumbur, Laser-perforated carbon paper electrodes for improved mass-transport in high power density vanadium redox flow batteries, J. Power Sources. 260 (2014) 251–258. doi:10.1016/j.jpowsour.2014.03.007.</w:t>
      </w:r>
    </w:p>
    <w:p w14:paraId="312D82B8"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[29]</w:t>
      </w:r>
      <w:r w:rsidRPr="00A217E3">
        <w:rPr>
          <w:rFonts w:ascii="Times New Roman" w:hAnsi="Times New Roman" w:cs="Times New Roman"/>
          <w:noProof/>
        </w:rPr>
        <w:tab/>
        <w:t>D.S. Aaron, Q. Liu, Z. Tang, G.M. Grim, A.B. Papandrew, A. Turhan, T.A. Zawodzinski, M.M. Mench, Dramatic performance gains in vanadium redox flow batteries through modified cell architecture, J. Power Sources. 206 (2012) 450–453. doi:10.1016/j.jpowsour.2011.12.026.</w:t>
      </w:r>
    </w:p>
    <w:p w14:paraId="39FCA70F"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[30]</w:t>
      </w:r>
      <w:r w:rsidRPr="00A217E3">
        <w:rPr>
          <w:rFonts w:ascii="Times New Roman" w:hAnsi="Times New Roman" w:cs="Times New Roman"/>
          <w:noProof/>
        </w:rPr>
        <w:tab/>
        <w:t>F. Rahman, M. Skyllas-Kazacos, Solubility of vanadyl sulfate in concentrated sulfuric acid solutions, J. Power Sources. 72 (1998) 105–110. doi:10.1016/S0378-7753(97)02692-X.</w:t>
      </w:r>
    </w:p>
    <w:p w14:paraId="2CA1B89A"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[31]</w:t>
      </w:r>
      <w:r w:rsidRPr="00A217E3">
        <w:rPr>
          <w:rFonts w:ascii="Times New Roman" w:hAnsi="Times New Roman" w:cs="Times New Roman"/>
          <w:noProof/>
        </w:rPr>
        <w:tab/>
        <w:t>X. Ma, H. Zhang, C. Sun, Y. Zou, T. Zhang, An optimal strategy of electrolyte flow rate for vanadium redox flow battery, J. Power Sources. 203 (2012) 153–158. doi:10.1016/j.jpowsour.2011.11.036.</w:t>
      </w:r>
    </w:p>
    <w:p w14:paraId="5333B0BB"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[32]</w:t>
      </w:r>
      <w:r w:rsidRPr="00A217E3">
        <w:rPr>
          <w:rFonts w:ascii="Times New Roman" w:hAnsi="Times New Roman" w:cs="Times New Roman"/>
          <w:noProof/>
        </w:rPr>
        <w:tab/>
        <w:t>A. Tang, J. Bao, M. Skyllas-Kazacos, Studies on pressure losses and flow rate optimization in vanadium redox flow battery, J. Power Sources. 248 (2014) 154–162. doi:10.1016/j.jpowsour.2013.09.071.</w:t>
      </w:r>
    </w:p>
    <w:p w14:paraId="010FC609"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[33]</w:t>
      </w:r>
      <w:r w:rsidRPr="00A217E3">
        <w:rPr>
          <w:rFonts w:ascii="Times New Roman" w:hAnsi="Times New Roman" w:cs="Times New Roman"/>
          <w:noProof/>
        </w:rPr>
        <w:tab/>
        <w:t>A. Khazaeli, A. Vatani, N. Tahouni, M.H. Panjeshahi, Numerical investigation and thermodynamic analysis of the effect of electrolyte flow rate on performance of all vanadium redox flow batteries, J. Power Sources. 293 (2015) 599–612. doi:10.1016/j.jpowsour.2015.05.100.</w:t>
      </w:r>
    </w:p>
    <w:p w14:paraId="552D016A"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lastRenderedPageBreak/>
        <w:t>[34]</w:t>
      </w:r>
      <w:r w:rsidRPr="00A217E3">
        <w:rPr>
          <w:rFonts w:ascii="Times New Roman" w:hAnsi="Times New Roman" w:cs="Times New Roman"/>
          <w:noProof/>
        </w:rPr>
        <w:tab/>
        <w:t>S. K??nig, M.R. Suriyah, T. Leibfried, Innovative model-based flow rate optimization for vanadium redox flow batteries, J. Power Sources. 333 (2016) 134–144. doi:10.1016/j.jpowsour.2016.09.147.</w:t>
      </w:r>
    </w:p>
    <w:p w14:paraId="3A9C178D"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[35]</w:t>
      </w:r>
      <w:r w:rsidRPr="00A217E3">
        <w:rPr>
          <w:rFonts w:ascii="Times New Roman" w:hAnsi="Times New Roman" w:cs="Times New Roman"/>
          <w:noProof/>
        </w:rPr>
        <w:tab/>
        <w:t>D.K. Kim, S.J. Yoon, J. Lee, S. Kim, Parametric study and flow rate optimization of all-vanadium redox flow batteries, Appl. Energy. 228 (2018) 891–901. doi:10.1016/j.apenergy.2018.06.094.</w:t>
      </w:r>
    </w:p>
    <w:p w14:paraId="11404B93"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[36]</w:t>
      </w:r>
      <w:r w:rsidRPr="00A217E3">
        <w:rPr>
          <w:rFonts w:ascii="Times New Roman" w:hAnsi="Times New Roman" w:cs="Times New Roman"/>
          <w:noProof/>
        </w:rPr>
        <w:tab/>
        <w:t>T. Wang, J. Fu, M. Zheng, Z. Yu, Dynamic control strategy for the electrolyte flow rate of vanadium redox flow batteries, Appl. Energy. 227 (2017) 613–623. doi:10.1016/j.apenergy.2017.07.065.</w:t>
      </w:r>
    </w:p>
    <w:p w14:paraId="6AA00796"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[37]</w:t>
      </w:r>
      <w:r w:rsidRPr="00A217E3">
        <w:rPr>
          <w:rFonts w:ascii="Times New Roman" w:hAnsi="Times New Roman" w:cs="Times New Roman"/>
          <w:noProof/>
        </w:rPr>
        <w:tab/>
        <w:t>B. Akuzum, Y.C. Alparslan, N.C. Robinson, E. Agar, E.C. Kumbur, Obstructed flow field designs for improved performance in vanadium redox flow batteries, J. Appl. Electrochem. 49 (2019) 551–561. doi:10.1007/s10800-019-01306-1.</w:t>
      </w:r>
    </w:p>
    <w:p w14:paraId="185006BF"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[38]</w:t>
      </w:r>
      <w:r w:rsidRPr="00A217E3">
        <w:rPr>
          <w:rFonts w:ascii="Times New Roman" w:hAnsi="Times New Roman" w:cs="Times New Roman"/>
          <w:noProof/>
        </w:rPr>
        <w:tab/>
        <w:t>Q. Xu, T.S. Zhao, P.K. Leung, Numerical investigations of flow field designs for vanadium redox flow batteries, Appl. Energy. 105 (2013) 47–56. doi:10.1016/j.apenergy.2012.12.041.</w:t>
      </w:r>
    </w:p>
    <w:p w14:paraId="511F8D86"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[39]</w:t>
      </w:r>
      <w:r w:rsidRPr="00A217E3">
        <w:rPr>
          <w:rFonts w:ascii="Times New Roman" w:hAnsi="Times New Roman" w:cs="Times New Roman"/>
          <w:noProof/>
        </w:rPr>
        <w:tab/>
        <w:t>R.M. Darling, M.L. Perry, The Influence of Electrode and Channel Configurations on Flow Battery Performance, J. Electrochem. Soc. 161 (2014) A1381–A1387. doi:10.1149/2.0941409jes.</w:t>
      </w:r>
    </w:p>
    <w:p w14:paraId="42853A1A"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[40]</w:t>
      </w:r>
      <w:r w:rsidRPr="00A217E3">
        <w:rPr>
          <w:rFonts w:ascii="Times New Roman" w:hAnsi="Times New Roman" w:cs="Times New Roman"/>
          <w:noProof/>
        </w:rPr>
        <w:tab/>
        <w:t>T. Jyothi Latha, S. Jayanti, Hydrodynamic analysis of flow fields for redox flow battery applications Batteries, J. Appl. Electrochem. 44 (2014) 995–1006. doi:10.1007/s10800-014-0720-0.</w:t>
      </w:r>
    </w:p>
    <w:p w14:paraId="0C12CAEB"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[41]</w:t>
      </w:r>
      <w:r w:rsidRPr="00A217E3">
        <w:rPr>
          <w:rFonts w:ascii="Times New Roman" w:hAnsi="Times New Roman" w:cs="Times New Roman"/>
          <w:noProof/>
        </w:rPr>
        <w:tab/>
        <w:t>X. Ke, J.I.D. Alexander, J.M. Prahl, R.F. Savinell, Flow distribution and maximum current density studies in redox flow batteries with a single passage of the serpentine flow channel, J. Power Sources. 270 (2014) 646–657. doi:10.1016/j.jpowsour.2014.07.155.</w:t>
      </w:r>
    </w:p>
    <w:p w14:paraId="47FF5A2F"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[42]</w:t>
      </w:r>
      <w:r w:rsidRPr="00A217E3">
        <w:rPr>
          <w:rFonts w:ascii="Times New Roman" w:hAnsi="Times New Roman" w:cs="Times New Roman"/>
          <w:noProof/>
        </w:rPr>
        <w:tab/>
        <w:t>E. Knudsen, P. Albertus, K.T.T. Cho, A.Z.Z. Weber, A. Kojic, Flow simulation and analysis of high-power flow batteries, J. Power Sources. 299 (2015) 617–628. doi:10.1016/j.jpowsour.2015.08.041.</w:t>
      </w:r>
    </w:p>
    <w:p w14:paraId="2A339B7C"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[43]</w:t>
      </w:r>
      <w:r w:rsidRPr="00A217E3">
        <w:rPr>
          <w:rFonts w:ascii="Times New Roman" w:hAnsi="Times New Roman" w:cs="Times New Roman"/>
          <w:noProof/>
        </w:rPr>
        <w:tab/>
        <w:t xml:space="preserve">K.M. Lisboa, J. Marschewski, N. Ebejer, P. Ruch, R.M. Cotta, B. Michel, D. Poulikakos, Mass transport enhancement in redox flow batteries with corrugated </w:t>
      </w:r>
      <w:r w:rsidRPr="00A217E3">
        <w:rPr>
          <w:rFonts w:ascii="Times New Roman" w:hAnsi="Times New Roman" w:cs="Times New Roman"/>
          <w:noProof/>
        </w:rPr>
        <w:lastRenderedPageBreak/>
        <w:t>fluidic networks, J. Power Sources. 359 (2017) 322–331. doi:10.1016/j.jpowsour.2017.05.038.</w:t>
      </w:r>
    </w:p>
    <w:p w14:paraId="18E0B8CB"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[44]</w:t>
      </w:r>
      <w:r w:rsidRPr="00A217E3">
        <w:rPr>
          <w:rFonts w:ascii="Times New Roman" w:hAnsi="Times New Roman" w:cs="Times New Roman"/>
          <w:noProof/>
        </w:rPr>
        <w:tab/>
        <w:t>X. Ke, J.M. Prahl, J.I.D. Alexander, R.F. Savinell, Redox flow batteries with serpentine flow fields: Distributions of electrolyte flow reactant penetration into the porous carbon electrodes and effects on performance, J. Power Sources. 384 (2018) 295–302. doi:10.1016/j.jpowsour.2018.03.001.</w:t>
      </w:r>
    </w:p>
    <w:p w14:paraId="001E07EF"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[45]</w:t>
      </w:r>
      <w:r w:rsidRPr="00A217E3">
        <w:rPr>
          <w:rFonts w:ascii="Times New Roman" w:hAnsi="Times New Roman" w:cs="Times New Roman"/>
          <w:noProof/>
        </w:rPr>
        <w:tab/>
        <w:t>S. Maurya, P.T. Nguyen, Y.S. Kim, Q. Kang, R. Mukundan, Effect of flow field geometry on operating current density, capacity and performance of vanadium redox flow battery, J. Power Sources. 404 (2018) 20–27. doi:10.1016/j.jpowsour.2018.09.093.</w:t>
      </w:r>
    </w:p>
    <w:p w14:paraId="1B231A8B"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[46]</w:t>
      </w:r>
      <w:r w:rsidRPr="00A217E3">
        <w:rPr>
          <w:rFonts w:ascii="Times New Roman" w:hAnsi="Times New Roman" w:cs="Times New Roman"/>
          <w:noProof/>
        </w:rPr>
        <w:tab/>
        <w:t>M. Al-Yasiri, J. Park, Study on channel geometry of all-vanadium redox flow batteries, J. Electrochem. Soc. 164 (2017) A1970–A1982. doi:10.1149/2.0861709jes.</w:t>
      </w:r>
    </w:p>
    <w:p w14:paraId="2CBDFB40"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[47]</w:t>
      </w:r>
      <w:r w:rsidRPr="00A217E3">
        <w:rPr>
          <w:rFonts w:ascii="Times New Roman" w:hAnsi="Times New Roman" w:cs="Times New Roman"/>
          <w:noProof/>
        </w:rPr>
        <w:tab/>
        <w:t>R. Gundlapalli, S. Jayanti, Performance characteristics of several variants of interdigitated flow fields for flow battery applications, J. Power Sources. 467 (2020) 228225. doi:10.1016/j.jpowsour.2020.228225.</w:t>
      </w:r>
    </w:p>
    <w:p w14:paraId="0F5C8352"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[48]</w:t>
      </w:r>
      <w:r w:rsidRPr="00A217E3">
        <w:rPr>
          <w:rFonts w:ascii="Times New Roman" w:hAnsi="Times New Roman" w:cs="Times New Roman"/>
          <w:noProof/>
        </w:rPr>
        <w:tab/>
        <w:t>C.R. Dennison, E. Agar, B. Akuzum, E.C. Kumbur, Enhancing Mass Transport in Redox Flow Batteries by Tailoring Flow Field and Electrode Design, J. Electrochem. Soc. 163 (2015) A5163–A5169. doi:10.1149/2.0231601jes.</w:t>
      </w:r>
    </w:p>
    <w:p w14:paraId="6B2695B0"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[49]</w:t>
      </w:r>
      <w:r w:rsidRPr="00A217E3">
        <w:rPr>
          <w:rFonts w:ascii="Times New Roman" w:hAnsi="Times New Roman" w:cs="Times New Roman"/>
          <w:noProof/>
        </w:rPr>
        <w:tab/>
        <w:t>M.D.R. Kok, A. Khalifa, J.T. Gostick, Multiphysics Simulation of the Flow Battery Cathode: Cell Architecture and Electrode Optimization, J. Electrochem. Soc. 163 (2016) A1408–A1419. doi:10.1149/2.1281607jes.</w:t>
      </w:r>
    </w:p>
    <w:p w14:paraId="424963EB"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[50]</w:t>
      </w:r>
      <w:r w:rsidRPr="00A217E3">
        <w:rPr>
          <w:rFonts w:ascii="Times New Roman" w:hAnsi="Times New Roman" w:cs="Times New Roman"/>
          <w:noProof/>
        </w:rPr>
        <w:tab/>
        <w:t>W. Chen, J. Kang, Optimization of electrolyte flow and vanadium ions conversion by utilizing variable porosity electrodes in vanadium redox flow batteries, Chem. Phys. 529 (2020) 110577. doi:10.1016/j.chemphys.2019.110577.</w:t>
      </w:r>
    </w:p>
    <w:p w14:paraId="148B0644"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[51]</w:t>
      </w:r>
      <w:r w:rsidRPr="00A217E3">
        <w:rPr>
          <w:rFonts w:ascii="Times New Roman" w:hAnsi="Times New Roman" w:cs="Times New Roman"/>
          <w:noProof/>
        </w:rPr>
        <w:tab/>
        <w:t>S. Tsushima, T. Suzuki, Modeling and Simulation of Vanadium Redox Flow Battery with Interdigitated Flow Field for Optimizing Electrode Architecture, J. Electrochem. Soc. 167 (2020) 020553. doi:10.1149/1945-7111/ab6dd0.</w:t>
      </w:r>
    </w:p>
    <w:p w14:paraId="347C14A7"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[52]</w:t>
      </w:r>
      <w:r w:rsidRPr="00A217E3">
        <w:rPr>
          <w:rFonts w:ascii="Times New Roman" w:hAnsi="Times New Roman" w:cs="Times New Roman"/>
          <w:noProof/>
        </w:rPr>
        <w:tab/>
        <w:t xml:space="preserve">C.H. Lin, Y. De Zhuang, D.G. Tsai, H.J. Wei, T.Y. Liu, Performance enhancement of vanadium redox flow battery by treated carbon felt electrodes of </w:t>
      </w:r>
      <w:r w:rsidRPr="00A217E3">
        <w:rPr>
          <w:rFonts w:ascii="Times New Roman" w:hAnsi="Times New Roman" w:cs="Times New Roman"/>
          <w:noProof/>
        </w:rPr>
        <w:lastRenderedPageBreak/>
        <w:t>polyacrylonitrile using atmospheric pressure plasma, Polymers (Basel). 12 (2020). doi:10.3390/polym12061372.</w:t>
      </w:r>
    </w:p>
    <w:p w14:paraId="17311C1E"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[53]</w:t>
      </w:r>
      <w:r w:rsidRPr="00A217E3">
        <w:rPr>
          <w:rFonts w:ascii="Times New Roman" w:hAnsi="Times New Roman" w:cs="Times New Roman"/>
          <w:noProof/>
        </w:rPr>
        <w:tab/>
        <w:t>L.C. Pérez, L. Brandão, J.M. Sousa, A. Mendes, Segmented polymer electrolyte membrane fuel cells-A review, Renew. Sustain. Energy Rev. 15 (2011) 169–185. doi:10.1016/j.rser.2010.08.024.</w:t>
      </w:r>
    </w:p>
    <w:p w14:paraId="52106F62"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[54]</w:t>
      </w:r>
      <w:r w:rsidRPr="00A217E3">
        <w:rPr>
          <w:rFonts w:ascii="Times New Roman" w:hAnsi="Times New Roman" w:cs="Times New Roman"/>
          <w:noProof/>
        </w:rPr>
        <w:tab/>
        <w:t>J.T. Clement, D.S. Aaron, M.M. Mench, In Situ Localized Current Distribution Measurements in All-Vanadium Redox Flow Batteries, J. Electrochem. Soc. 163 (2016) A5220–A5228. doi:10.1149/2.029305jes.</w:t>
      </w:r>
    </w:p>
    <w:p w14:paraId="5B8DDD30"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[55]</w:t>
      </w:r>
      <w:r w:rsidRPr="00A217E3">
        <w:rPr>
          <w:rFonts w:ascii="Times New Roman" w:hAnsi="Times New Roman" w:cs="Times New Roman"/>
          <w:noProof/>
        </w:rPr>
        <w:tab/>
        <w:t>M.M. Mench, C.Y. Wang, An in situ method for determination of current distribution in PEM fuel cells applied to a direct methanol fuel cell, J. Electrochem. Soc. 150 (2003). doi:10.1149/1.1526108.</w:t>
      </w:r>
    </w:p>
    <w:p w14:paraId="6C6B6B6D"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[56]</w:t>
      </w:r>
      <w:r w:rsidRPr="00A217E3">
        <w:rPr>
          <w:rFonts w:ascii="Times New Roman" w:hAnsi="Times New Roman" w:cs="Times New Roman"/>
          <w:noProof/>
        </w:rPr>
        <w:tab/>
        <w:t>M. Noponen, T. Mennola, M. Mikkola, T. Hottinen, P. Lund, Measurement of current distribution in a free-breathing PEMFC, J. Power Sources. 106 (2002) 304–312. doi:10.1016/S0378-7753(01)01063-1.</w:t>
      </w:r>
    </w:p>
    <w:p w14:paraId="70053180"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[57]</w:t>
      </w:r>
      <w:r w:rsidRPr="00A217E3">
        <w:rPr>
          <w:rFonts w:ascii="Times New Roman" w:hAnsi="Times New Roman" w:cs="Times New Roman"/>
          <w:noProof/>
        </w:rPr>
        <w:tab/>
        <w:t>W.-Y.Y. Hsieh, C.-H.H. Leu, C.-H.H. Wu, Y.-S.S. Chen, Measurement of local current density of all-vanadium redox flow batteries, J. Power Sources. 271 (2014) 245–251. doi:10.1016/j.jpowsour.2014.06.081.</w:t>
      </w:r>
    </w:p>
    <w:p w14:paraId="1248F3EA"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[58]</w:t>
      </w:r>
      <w:r w:rsidRPr="00A217E3">
        <w:rPr>
          <w:rFonts w:ascii="Times New Roman" w:hAnsi="Times New Roman" w:cs="Times New Roman"/>
          <w:noProof/>
        </w:rPr>
        <w:tab/>
        <w:t>M. Becker, N. Bredemeyer, N. Tenhumberg, T. Turek, Polarization curve measurements combined with potential probe sensing for determining current density distribution in vanadium redox-flow batteries, J. Power Sources. 307 (2016) 826–833. doi:10.1016/j.jpowsour.2016.01.011.</w:t>
      </w:r>
    </w:p>
    <w:p w14:paraId="13C20797"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[59]</w:t>
      </w:r>
      <w:r w:rsidRPr="00A217E3">
        <w:rPr>
          <w:rFonts w:ascii="Times New Roman" w:hAnsi="Times New Roman" w:cs="Times New Roman"/>
          <w:noProof/>
        </w:rPr>
        <w:tab/>
        <w:t>S.J.C. Cleghorn, C.R. Derouin, M.S. Wilson, S. Gottesfeld, A printed circuit board approach to measuring current distribution in a fuel cell, J. Appl. Electrochem. 28 (1998) 663–672. doi:10.1023/A:1003206513954.</w:t>
      </w:r>
    </w:p>
    <w:p w14:paraId="15A9EC72"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[60]</w:t>
      </w:r>
      <w:r w:rsidRPr="00A217E3">
        <w:rPr>
          <w:rFonts w:ascii="Times New Roman" w:hAnsi="Times New Roman" w:cs="Times New Roman"/>
          <w:noProof/>
        </w:rPr>
        <w:tab/>
        <w:t>J.J. Gagliardo, J.P. Owejan, T.A. Trabold, T.W. Tighe, Neutron radiography characterization of an operating proton exchange membrane fuel cell with localized current distribution measurements, Nucl. Instruments Methods Phys. Res. Sect. A Accel. Spectrometers, Detect. Assoc. Equip. 605 (2009) 115–118. doi:10.1016/j.nima.2009.01.145.</w:t>
      </w:r>
    </w:p>
    <w:p w14:paraId="32E09AEB"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[61]</w:t>
      </w:r>
      <w:r w:rsidRPr="00A217E3">
        <w:rPr>
          <w:rFonts w:ascii="Times New Roman" w:hAnsi="Times New Roman" w:cs="Times New Roman"/>
          <w:noProof/>
        </w:rPr>
        <w:tab/>
        <w:t xml:space="preserve">E.C.S. Transactions, T.E. Society, J.T. Clement, T.A. Zawodzinski, M.M. Mench, </w:t>
      </w:r>
      <w:r w:rsidRPr="00A217E3">
        <w:rPr>
          <w:rFonts w:ascii="Times New Roman" w:hAnsi="Times New Roman" w:cs="Times New Roman"/>
          <w:noProof/>
        </w:rPr>
        <w:lastRenderedPageBreak/>
        <w:t>E.C.S. Transactions, T.E. Society, J.T. Clement, T.A. Zawodzinski, M.M. Mench, E.C.S. Transactions, T.E. Society, Measurement of Localized Current Distribution in a Vanadium Redox Flow Battery J. T. Clement, ECS Trans. 58 (2014) 9–16. doi:10.1149/05837.0009ecst.</w:t>
      </w:r>
    </w:p>
    <w:p w14:paraId="6DA40A7A"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[62]</w:t>
      </w:r>
      <w:r w:rsidRPr="00A217E3">
        <w:rPr>
          <w:rFonts w:ascii="Times New Roman" w:hAnsi="Times New Roman" w:cs="Times New Roman"/>
          <w:noProof/>
        </w:rPr>
        <w:tab/>
        <w:t>R. Eckl, R. Grinzinger, W. Lehnert, Current distribution mapping in polymer electrolyte fuel cells—A finite element analysis of measurement uncertainty imposed by lateral currents, J. Power Sources. 154 (2006) 171–179. doi:10.1016/j.jpowsour.2005.04.004.</w:t>
      </w:r>
    </w:p>
    <w:p w14:paraId="4932D3BF"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[63]</w:t>
      </w:r>
      <w:r w:rsidRPr="00A217E3">
        <w:rPr>
          <w:rFonts w:ascii="Times New Roman" w:hAnsi="Times New Roman" w:cs="Times New Roman"/>
          <w:noProof/>
        </w:rPr>
        <w:tab/>
        <w:t>A.B. Geiger, R. Eckl, A. Wokaun, G.G. Scherer, An approach to measuring locally resolved currents in polymer electrolyte fuel cells, J. Electrochem. Soc. 151 (2004) A394. doi:10.1149/1.1646147.</w:t>
      </w:r>
    </w:p>
    <w:p w14:paraId="3DF20FBE"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[64]</w:t>
      </w:r>
      <w:r w:rsidRPr="00A217E3">
        <w:rPr>
          <w:rFonts w:ascii="Times New Roman" w:hAnsi="Times New Roman" w:cs="Times New Roman"/>
          <w:noProof/>
        </w:rPr>
        <w:tab/>
        <w:t>Q. Zheng, X. Li, Y. Cheng, G. Ning, F. Xing, H. Zhang, Development and perspective in vanadium flow battery modeling, Appl. Energy. 132 (2014) 254–266. doi:10.1016/j.apenergy.2014.06.077.</w:t>
      </w:r>
    </w:p>
    <w:p w14:paraId="0A52BF33"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[65]</w:t>
      </w:r>
      <w:r w:rsidRPr="00A217E3">
        <w:rPr>
          <w:rFonts w:ascii="Times New Roman" w:hAnsi="Times New Roman" w:cs="Times New Roman"/>
          <w:noProof/>
        </w:rPr>
        <w:tab/>
        <w:t>G. Qiu, A.S. Joshi, C.R. Dennison, K.W. Knehr, E.C. Kumbur, Y. Sun, 3-D pore-scale resolved model for coupled species/charge/fluid transport in a vanadium redox flow battery, Electrochim. Acta. 64 (2012) 46–64. doi:10.1016/j.electacta.2011.12.065.</w:t>
      </w:r>
    </w:p>
    <w:p w14:paraId="237DAC78"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[66]</w:t>
      </w:r>
      <w:r w:rsidRPr="00A217E3">
        <w:rPr>
          <w:rFonts w:ascii="Times New Roman" w:hAnsi="Times New Roman" w:cs="Times New Roman"/>
          <w:noProof/>
        </w:rPr>
        <w:tab/>
        <w:t>T. Kruger, The Lattice Method Boltzmann Principles and Practice, 2004.</w:t>
      </w:r>
    </w:p>
    <w:p w14:paraId="274E4020"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[67]</w:t>
      </w:r>
      <w:r w:rsidRPr="00A217E3">
        <w:rPr>
          <w:rFonts w:ascii="Times New Roman" w:hAnsi="Times New Roman" w:cs="Times New Roman"/>
          <w:noProof/>
        </w:rPr>
        <w:tab/>
        <w:t>Lattice Boltzmann Modeling, Sukop and Thorne (This book has content on Multi-phase Modeling, (n.d.).</w:t>
      </w:r>
    </w:p>
    <w:p w14:paraId="7FFEDEDE"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[68]</w:t>
      </w:r>
      <w:r w:rsidRPr="00A217E3">
        <w:rPr>
          <w:rFonts w:ascii="Times New Roman" w:hAnsi="Times New Roman" w:cs="Times New Roman"/>
          <w:noProof/>
        </w:rPr>
        <w:tab/>
        <w:t>M. Li, T. Hikihara, A Coupled Dynamical Model of Redox Flow Battery Based on Chemical Reaction, Fluid Flow and Electrical Circuit, Inst. Electron. Inf. an Commun. Eng. E91 (2008) 1741–1747. doi:10.1093/ietfec/e91-a.7.1741.</w:t>
      </w:r>
    </w:p>
    <w:p w14:paraId="6FB8E348"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[69]</w:t>
      </w:r>
      <w:r w:rsidRPr="00A217E3">
        <w:rPr>
          <w:rFonts w:ascii="Times New Roman" w:hAnsi="Times New Roman" w:cs="Times New Roman"/>
          <w:noProof/>
        </w:rPr>
        <w:tab/>
        <w:t>A.A. Shah, M.J. Watt-Smith, F.C. Walsh, A dynamic performance model for redox-flow batteries involving soluble species, Electrochim. Acta. 53 (2008) 8087–8100. doi:10.1016/j.electacta.2008.05.067.</w:t>
      </w:r>
    </w:p>
    <w:p w14:paraId="22F42C15"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[70]</w:t>
      </w:r>
      <w:r w:rsidRPr="00A217E3">
        <w:rPr>
          <w:rFonts w:ascii="Times New Roman" w:hAnsi="Times New Roman" w:cs="Times New Roman"/>
          <w:noProof/>
        </w:rPr>
        <w:tab/>
        <w:t>D. You, H. Zhang, J. Chen, A simple model for the vanadium redox battery, Electrochim. Acta. 54 (2009) 6827–6836. doi:10.1016/j.electacta.2009.06.086.</w:t>
      </w:r>
    </w:p>
    <w:p w14:paraId="0C4BDCE7"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[71]</w:t>
      </w:r>
      <w:r w:rsidRPr="00A217E3">
        <w:rPr>
          <w:rFonts w:ascii="Times New Roman" w:hAnsi="Times New Roman" w:cs="Times New Roman"/>
          <w:noProof/>
        </w:rPr>
        <w:tab/>
        <w:t>H. Al-Fetlawi, A.A. Shah, F.C. Walsh, Non-isothermal modelling of the all-</w:t>
      </w:r>
      <w:r w:rsidRPr="00A217E3">
        <w:rPr>
          <w:rFonts w:ascii="Times New Roman" w:hAnsi="Times New Roman" w:cs="Times New Roman"/>
          <w:noProof/>
        </w:rPr>
        <w:lastRenderedPageBreak/>
        <w:t>vanadium redox flow battery, Electrochim. Acta. 55 (2009) 78–89. doi:10.1016/j.electacta.2009.08.009.</w:t>
      </w:r>
    </w:p>
    <w:p w14:paraId="55663108"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[72]</w:t>
      </w:r>
      <w:r w:rsidRPr="00A217E3">
        <w:rPr>
          <w:rFonts w:ascii="Times New Roman" w:hAnsi="Times New Roman" w:cs="Times New Roman"/>
          <w:noProof/>
        </w:rPr>
        <w:tab/>
        <w:t>A. Tang, S. Ting, J. Bao, M. Skyllas-Kazacos, Thermal modelling and simulation of the all-vanadium redox flow battery, J. Power Sources. 203 (2012) 165–176. doi:10.1016/j.jpowsour.2011.11.079.</w:t>
      </w:r>
    </w:p>
    <w:p w14:paraId="4C73D2B4"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[73]</w:t>
      </w:r>
      <w:r w:rsidRPr="00A217E3">
        <w:rPr>
          <w:rFonts w:ascii="Times New Roman" w:hAnsi="Times New Roman" w:cs="Times New Roman"/>
          <w:noProof/>
        </w:rPr>
        <w:tab/>
        <w:t>A. Tang, J. Bao, M. Skyllas-Kazacos, Thermal modelling of battery configuration and self-discharge reactions in vanadium redox flow battery, J. Power Sources. 216 (2012) 489–501. doi:10.1016/j.jpowsour.2012.06.052.</w:t>
      </w:r>
    </w:p>
    <w:p w14:paraId="12671238"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[74]</w:t>
      </w:r>
      <w:r w:rsidRPr="00A217E3">
        <w:rPr>
          <w:rFonts w:ascii="Times New Roman" w:hAnsi="Times New Roman" w:cs="Times New Roman"/>
          <w:noProof/>
        </w:rPr>
        <w:tab/>
        <w:t>C.N. Sun, F.M. Delnick, L. Baggetto, G.M. Veith, T.A. Zawodzinski, Hydrogen evolution at the negative electrode of the all-vanadium redox flow batteries, J. Power Sources. 248 (2014) 560–564. doi:10.1016/j.jpowsour.2013.09.125.</w:t>
      </w:r>
    </w:p>
    <w:p w14:paraId="1732A51F"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[75]</w:t>
      </w:r>
      <w:r w:rsidRPr="00A217E3">
        <w:rPr>
          <w:rFonts w:ascii="Times New Roman" w:hAnsi="Times New Roman" w:cs="Times New Roman"/>
          <w:noProof/>
        </w:rPr>
        <w:tab/>
        <w:t>H. Al-Fetlawi, A.A. Shah, F.C. Walsh, Modelling the effects of oxygen evolution in the all-vanadium redox flow battery, Electrochim. Acta. 55 (2010) 3192–3205. doi:10.1016/j.electacta.2009.12.085.</w:t>
      </w:r>
    </w:p>
    <w:p w14:paraId="0CF54146"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[76]</w:t>
      </w:r>
      <w:r w:rsidRPr="00A217E3">
        <w:rPr>
          <w:rFonts w:ascii="Times New Roman" w:hAnsi="Times New Roman" w:cs="Times New Roman"/>
          <w:noProof/>
        </w:rPr>
        <w:tab/>
        <w:t>X. Ma, H. Zhang, F. Xing, A three-dimensional model for negative half cell of the vanadium redox flow battery, Electrochim. Acta. 58 (2011) 238–246. doi:10.1016/j.electacta.2011.09.042.</w:t>
      </w:r>
    </w:p>
    <w:p w14:paraId="37D5D7F2"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[77]</w:t>
      </w:r>
      <w:r w:rsidRPr="00A217E3">
        <w:rPr>
          <w:rFonts w:ascii="Times New Roman" w:hAnsi="Times New Roman" w:cs="Times New Roman"/>
          <w:noProof/>
        </w:rPr>
        <w:tab/>
        <w:t>Y. Wang, S.C. Cho, Analysis and Three-Dimensional Modeling of Vanadium Flow Batteries, J. Electrochem. Soc. 161 (2014) A1200--A1212. doi:10.1149/2.0061409jes.</w:t>
      </w:r>
    </w:p>
    <w:p w14:paraId="21CA3DA0"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[78]</w:t>
      </w:r>
      <w:r w:rsidRPr="00A217E3">
        <w:rPr>
          <w:rFonts w:ascii="Times New Roman" w:hAnsi="Times New Roman" w:cs="Times New Roman"/>
          <w:noProof/>
        </w:rPr>
        <w:tab/>
        <w:t>Q. Zheng, H. Zhang, F. Xing, X. Ma, X. Li, G. Ning, A three-dimensional model for thermal analysis in a vanadium flow battery, Appl. Energy. 113 (2014) 1675–1685. doi:10.1016/j.apenergy.2013.09.021.</w:t>
      </w:r>
    </w:p>
    <w:p w14:paraId="66AAED60"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[79]</w:t>
      </w:r>
      <w:r w:rsidRPr="00A217E3">
        <w:rPr>
          <w:rFonts w:ascii="Times New Roman" w:hAnsi="Times New Roman" w:cs="Times New Roman"/>
          <w:noProof/>
        </w:rPr>
        <w:tab/>
        <w:t>K. Oh, H. Yoo, J. Ko, S. Won, H. Ju, Three-dimensional, transient, nonisothermal model of all-vanadium redox flow batteries, Energy. 81 (2015) 3–14. doi:10.1016/j.energy.2014.05.020.</w:t>
      </w:r>
    </w:p>
    <w:p w14:paraId="46617C4D"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[80]</w:t>
      </w:r>
      <w:r w:rsidRPr="00A217E3">
        <w:rPr>
          <w:rFonts w:ascii="Times New Roman" w:hAnsi="Times New Roman" w:cs="Times New Roman"/>
          <w:noProof/>
        </w:rPr>
        <w:tab/>
        <w:t>K.W. Knehr, E.C. Kumbur, Open circuit voltage of vanadium redox flow batteries: Discrepancy between models and experiments, Electrochem. Commun. 13 (2011) 342–345. doi:10.1016/j.elecom.2011.01.020.</w:t>
      </w:r>
    </w:p>
    <w:p w14:paraId="24EA7C8D"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[81]</w:t>
      </w:r>
      <w:r w:rsidRPr="00A217E3">
        <w:rPr>
          <w:rFonts w:ascii="Times New Roman" w:hAnsi="Times New Roman" w:cs="Times New Roman"/>
          <w:noProof/>
        </w:rPr>
        <w:tab/>
        <w:t xml:space="preserve">V. Yu, D. Chen, Dynamic Model of a Vanadium Redox Flow Battery for System </w:t>
      </w:r>
      <w:r w:rsidRPr="00A217E3">
        <w:rPr>
          <w:rFonts w:ascii="Times New Roman" w:hAnsi="Times New Roman" w:cs="Times New Roman"/>
          <w:noProof/>
        </w:rPr>
        <w:lastRenderedPageBreak/>
        <w:t>Performance Control, J. Sol. Energy Eng. 136 (2013) 021005. doi:10.1115/1.4024928.</w:t>
      </w:r>
    </w:p>
    <w:p w14:paraId="52B8FA40"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[82]</w:t>
      </w:r>
      <w:r w:rsidRPr="00A217E3">
        <w:rPr>
          <w:rFonts w:ascii="Times New Roman" w:hAnsi="Times New Roman" w:cs="Times New Roman"/>
          <w:noProof/>
        </w:rPr>
        <w:tab/>
        <w:t>R. Badrinarayanan, J. Zhao, K.J. Tseng, M. Skyllas-Kazacos, Extended dynamic model for ion diffusion in all-vanadium redox flow battery including the effects of temperature and bulk electrolyte transfer, J. Power Sources. 270 (2014) 576–586. doi:10.1016/j.jpowsour.2014.07.128.</w:t>
      </w:r>
    </w:p>
    <w:p w14:paraId="1D65389A"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[83]</w:t>
      </w:r>
      <w:r w:rsidRPr="00A217E3">
        <w:rPr>
          <w:rFonts w:ascii="Times New Roman" w:hAnsi="Times New Roman" w:cs="Times New Roman"/>
          <w:noProof/>
        </w:rPr>
        <w:tab/>
        <w:t>M. Vynnycky, Analysis of a model for the operation of a vanadium redox battery, Energy. 36 (2011) 2242–2256. doi:10.1016/j.energy.2010.03.060.</w:t>
      </w:r>
    </w:p>
    <w:p w14:paraId="4F392D22"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[84]</w:t>
      </w:r>
      <w:r w:rsidRPr="00A217E3">
        <w:rPr>
          <w:rFonts w:ascii="Times New Roman" w:hAnsi="Times New Roman" w:cs="Times New Roman"/>
          <w:noProof/>
        </w:rPr>
        <w:tab/>
        <w:t>C.L. Chen, H.K. Yeoh, M.H. Chakrabarti, An enhancement to Vynnycky’s model for the all-vanadium redox flow battery, Electrochim. Acta. 120 (2014) 167–179. doi:10.1016/j.electacta.2013.12.074.</w:t>
      </w:r>
    </w:p>
    <w:p w14:paraId="5F854C3D"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[85]</w:t>
      </w:r>
      <w:r w:rsidRPr="00A217E3">
        <w:rPr>
          <w:rFonts w:ascii="Times New Roman" w:hAnsi="Times New Roman" w:cs="Times New Roman"/>
          <w:noProof/>
        </w:rPr>
        <w:tab/>
        <w:t>X. Ke, J.M. Prahl, J.I.D. Alexander, R.F. Savinell, Mathematical Modeling of Electrolyte Flow in a Segment of Flow Channel over Porous Electrode Layered System in Vanadium Flow Battery with Flow Field Design, Electrochim. Acta. 223 (2017) 124–134. doi:10.1016/j.electacta.2016.12.017.</w:t>
      </w:r>
    </w:p>
    <w:p w14:paraId="17CAA6AA"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[86]</w:t>
      </w:r>
      <w:r w:rsidRPr="00A217E3">
        <w:rPr>
          <w:rFonts w:ascii="Times New Roman" w:hAnsi="Times New Roman" w:cs="Times New Roman"/>
          <w:noProof/>
        </w:rPr>
        <w:tab/>
        <w:t>X. You, Q. Ye, P. Cheng, The dependence of mass transfer coefficient on the electrolyte velocity in carbon felt electrodes: determination and validation, J. Electrochem. Soc. 164 (2017) E3386–E3394. doi:10.1149/2.0401711jes.</w:t>
      </w:r>
    </w:p>
    <w:p w14:paraId="54688DD1"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[87]</w:t>
      </w:r>
      <w:r w:rsidRPr="00A217E3">
        <w:rPr>
          <w:rFonts w:ascii="Times New Roman" w:hAnsi="Times New Roman" w:cs="Times New Roman"/>
          <w:noProof/>
        </w:rPr>
        <w:tab/>
        <w:t>R. Gundlapalli, S. Jayanti, E ff ect of electrolyte convection velocity in the electrode on the performance of vanadium redox fl ow battery cells with serpentine fl ow fi elds, 30 (2020). doi:10.1016/j.est.2020.101516.</w:t>
      </w:r>
    </w:p>
    <w:p w14:paraId="4A155E65"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[88]</w:t>
      </w:r>
      <w:r w:rsidRPr="00A217E3">
        <w:rPr>
          <w:rFonts w:ascii="Times New Roman" w:hAnsi="Times New Roman" w:cs="Times New Roman"/>
          <w:noProof/>
        </w:rPr>
        <w:tab/>
        <w:t>N. Gurieff, D.F. Keogh, M. Baldry, V. Timchenko, D. Green, I. Koskinen, C. Menictas, Mass transport optimization for redox flow battery design, Appl. Sci. 10 (2020). doi:10.3390/APP10082801.</w:t>
      </w:r>
    </w:p>
    <w:p w14:paraId="30D32FDE"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[89]</w:t>
      </w:r>
      <w:r w:rsidRPr="00A217E3">
        <w:rPr>
          <w:rFonts w:ascii="Times New Roman" w:hAnsi="Times New Roman" w:cs="Times New Roman"/>
          <w:noProof/>
        </w:rPr>
        <w:tab/>
        <w:t>A.Z. Weber, M.M. Mench, J.P. Meyers, P.N. Ross, J.T. Gostick, Q. Liu, Redox flow batteries: A review, J. Appl. Electrochem. 41 (2011) 1137–1164. doi:10.1007/s10800-011-0348-2.</w:t>
      </w:r>
    </w:p>
    <w:p w14:paraId="30E0360F"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[90]</w:t>
      </w:r>
      <w:r w:rsidRPr="00A217E3">
        <w:rPr>
          <w:rFonts w:ascii="Times New Roman" w:hAnsi="Times New Roman" w:cs="Times New Roman"/>
          <w:noProof/>
        </w:rPr>
        <w:tab/>
        <w:t>J.M. Lamanna, S. Chakraborty, J.J. Gagliardo, M.M. Mench, Isolation of transport mechanisms in PEFCs using high resolution neutron imaging, Int. J. Hydrogen Energy. 39 (2014) 3387–3396. doi:10.1016/j.ijhydene.2013.12.021.</w:t>
      </w:r>
    </w:p>
    <w:p w14:paraId="2486B232"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lastRenderedPageBreak/>
        <w:t>[91]</w:t>
      </w:r>
      <w:r w:rsidRPr="00A217E3">
        <w:rPr>
          <w:rFonts w:ascii="Times New Roman" w:hAnsi="Times New Roman" w:cs="Times New Roman"/>
          <w:noProof/>
        </w:rPr>
        <w:tab/>
        <w:t>K.W. Knehr, E. Agar, C.R. Dennison, A.R. Kalidindi, E.C. Kumbur, A Transient Vanadium Flow Battery Model Incorporating Vanadium Crossover and Water Transport through the Membrane, J. Electrochem. Soc. 159 (2012) 1446–1459. doi:10.1149/2.017209jes.</w:t>
      </w:r>
    </w:p>
    <w:p w14:paraId="5E6EEC59"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[92]</w:t>
      </w:r>
      <w:r w:rsidRPr="00A217E3">
        <w:rPr>
          <w:rFonts w:ascii="Times New Roman" w:hAnsi="Times New Roman" w:cs="Times New Roman"/>
          <w:noProof/>
        </w:rPr>
        <w:tab/>
        <w:t>K. Oh, S. Won, H. Ju, A comparative study of species migration and diffusion mechanisms in all-vanadium redox flow batteries, Electrochim. Acta. 181 (2015) 238–247. doi:10.1016/j.electacta.2015.03.012.</w:t>
      </w:r>
    </w:p>
    <w:p w14:paraId="606DF769"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[93]</w:t>
      </w:r>
      <w:r w:rsidRPr="00A217E3">
        <w:rPr>
          <w:rFonts w:ascii="Times New Roman" w:hAnsi="Times New Roman" w:cs="Times New Roman"/>
          <w:noProof/>
        </w:rPr>
        <w:tab/>
        <w:t>R.M. Darling, A.Z. Weber, M.C. Tucker, M.L. Perry, The influence of electric field on crossover in redox-flow batteries, J. Electrochem. Soc. 163 (2015) A5014–A5022. doi:10.1149/2.0031601jes.</w:t>
      </w:r>
    </w:p>
    <w:p w14:paraId="75B95241"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[94]</w:t>
      </w:r>
      <w:r w:rsidRPr="00A217E3">
        <w:rPr>
          <w:rFonts w:ascii="Times New Roman" w:hAnsi="Times New Roman" w:cs="Times New Roman"/>
          <w:noProof/>
        </w:rPr>
        <w:tab/>
        <w:t>J.D. Milshtein, K.M. Tenny, J.L. Barton, J. Drake, R.M. Darling, F.R. Brushett, Quantifying mass transfer rates in redox flow batteries, J. Electrochem. Soc. 164 (2017) E3265–E3275. doi:10.1149/2.0201711jes.</w:t>
      </w:r>
    </w:p>
    <w:p w14:paraId="61958305"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[95]</w:t>
      </w:r>
      <w:r w:rsidRPr="00A217E3">
        <w:rPr>
          <w:rFonts w:ascii="Times New Roman" w:hAnsi="Times New Roman" w:cs="Times New Roman"/>
          <w:noProof/>
        </w:rPr>
        <w:tab/>
        <w:t>Q. Xu, T.S.S. Zhao, Determination of the mass-transport properties of vanadium ions through the porous electrodes of vanadium redox flow batteries, Phys. Chem. Chem. Phys. 15 (2013) 10841. doi:10.1039/c3cp51944a.</w:t>
      </w:r>
    </w:p>
    <w:p w14:paraId="3FD036F3"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[96]</w:t>
      </w:r>
      <w:r w:rsidRPr="00A217E3">
        <w:rPr>
          <w:rFonts w:ascii="Times New Roman" w:hAnsi="Times New Roman" w:cs="Times New Roman"/>
          <w:noProof/>
        </w:rPr>
        <w:tab/>
        <w:t>COMSOL Multiphysics® v. 5.4. www.comsol.com. COMSOL AB, Stockholm, Sweden., (2019).</w:t>
      </w:r>
    </w:p>
    <w:p w14:paraId="31D8E3D7"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[97]</w:t>
      </w:r>
      <w:r w:rsidRPr="00A217E3">
        <w:rPr>
          <w:rFonts w:ascii="Times New Roman" w:hAnsi="Times New Roman" w:cs="Times New Roman"/>
          <w:noProof/>
        </w:rPr>
        <w:tab/>
        <w:t>D.A. Nield, A. Bejan, Mechanics of Fluid Flow through a Porous Medium. In: Convection in Porous Media, Springer, New York, NY, 2006. doi:https://doi.org/10.1007/0-387-33431-9_1.</w:t>
      </w:r>
    </w:p>
    <w:p w14:paraId="68A98798"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[98]</w:t>
      </w:r>
      <w:r w:rsidRPr="00A217E3">
        <w:rPr>
          <w:rFonts w:ascii="Times New Roman" w:hAnsi="Times New Roman" w:cs="Times New Roman"/>
          <w:noProof/>
        </w:rPr>
        <w:tab/>
        <w:t>R. Schweiss, C. Meiser, T. Damjanovic, I. Galbiati, N. Haak, WHITE PAPER SIGRACET ® Gas Diffusion Layers for PEM Fuel Cells , Electrolyzers and Batteries, SGL Gr. (2016) 1–10.</w:t>
      </w:r>
    </w:p>
    <w:p w14:paraId="4AC3BFEA"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[99]</w:t>
      </w:r>
      <w:r w:rsidRPr="00A217E3">
        <w:rPr>
          <w:rFonts w:ascii="Times New Roman" w:hAnsi="Times New Roman" w:cs="Times New Roman"/>
          <w:noProof/>
        </w:rPr>
        <w:tab/>
        <w:t>M.M. Mench, Fuel Cell Engines, 2008. doi:10.1002/9780470209769.</w:t>
      </w:r>
    </w:p>
    <w:p w14:paraId="52A64AD9"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[100]</w:t>
      </w:r>
      <w:r w:rsidRPr="00A217E3">
        <w:rPr>
          <w:rFonts w:ascii="Times New Roman" w:hAnsi="Times New Roman" w:cs="Times New Roman"/>
          <w:noProof/>
        </w:rPr>
        <w:tab/>
        <w:t>G. Oriji, Y. Katayama, T. Miura, Investigation on V(IV)/V(V) species in a vanadium redox flow battery, Electrochim. Acta. 49 (2004) 3091–3095. doi:10.1016/j.electacta.2004.02.020.</w:t>
      </w:r>
    </w:p>
    <w:p w14:paraId="509254AD"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[101]</w:t>
      </w:r>
      <w:r w:rsidRPr="00A217E3">
        <w:rPr>
          <w:rFonts w:ascii="Times New Roman" w:hAnsi="Times New Roman" w:cs="Times New Roman"/>
          <w:noProof/>
        </w:rPr>
        <w:tab/>
        <w:t xml:space="preserve">S. Kumar, S. Jayanti, Effect of electrode intrusion on pressure drop and electrochemical performance of an all-vanadium redox flow battery, J. Power </w:t>
      </w:r>
      <w:r w:rsidRPr="00A217E3">
        <w:rPr>
          <w:rFonts w:ascii="Times New Roman" w:hAnsi="Times New Roman" w:cs="Times New Roman"/>
          <w:noProof/>
        </w:rPr>
        <w:lastRenderedPageBreak/>
        <w:t>Sources. 360 (2017) 548–558. doi:10.1016/j.jpowsour.2017.06.045.</w:t>
      </w:r>
    </w:p>
    <w:p w14:paraId="18C755A1"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[102]</w:t>
      </w:r>
      <w:r w:rsidRPr="00A217E3">
        <w:rPr>
          <w:rFonts w:ascii="Times New Roman" w:hAnsi="Times New Roman" w:cs="Times New Roman"/>
          <w:noProof/>
        </w:rPr>
        <w:tab/>
        <w:t>T.Y. Ertugrul, M. Daugherty, D. Aaron, M.M. Mench, Vanadium Flow Battery Electrochemistry and Fluid Dynamics Model with in-Situ Current Distribution Validation, ECS Meet. Abstr. MA2020-01 (2020) 473–473. doi:10.1149/ma2020-013473mtgabs.</w:t>
      </w:r>
    </w:p>
    <w:p w14:paraId="322CC0BB"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[103]</w:t>
      </w:r>
      <w:r w:rsidRPr="00A217E3">
        <w:rPr>
          <w:rFonts w:ascii="Times New Roman" w:hAnsi="Times New Roman" w:cs="Times New Roman"/>
          <w:noProof/>
        </w:rPr>
        <w:tab/>
        <w:t>T.Y. Ertugrul, J.T. Clement, Y.A. Gandomi, D.S. Aaron, M.M. Mench, In-situ current distribution and mass transport analysis via strip cell architecture for a vanadium redox flow battery, J. Power Sources. 437 (2019) 226920. doi:10.1016/j.jpowsour.2019.226920.</w:t>
      </w:r>
    </w:p>
    <w:p w14:paraId="79EA8518"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[104]</w:t>
      </w:r>
      <w:r w:rsidRPr="00A217E3">
        <w:rPr>
          <w:rFonts w:ascii="Times New Roman" w:hAnsi="Times New Roman" w:cs="Times New Roman"/>
          <w:noProof/>
        </w:rPr>
        <w:tab/>
        <w:t>T. Yamamura, N. Watanabe, T. Yano, Y. Shiokawa, Electron-transfer kinetics of Np3+/Np4+, NpO 2+/NpO22+, V2+/V 3+, and VO2+/VO2+ at carbon electrodes, J. Electrochem. Soc. 152 (2005). doi:10.1149/1.1870794.</w:t>
      </w:r>
    </w:p>
    <w:p w14:paraId="3500EEA4"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[105]</w:t>
      </w:r>
      <w:r w:rsidRPr="00A217E3">
        <w:rPr>
          <w:rFonts w:ascii="Times New Roman" w:hAnsi="Times New Roman" w:cs="Times New Roman"/>
          <w:noProof/>
        </w:rPr>
        <w:tab/>
        <w:t>FuelCellStore, Nafion N115, N117, N1110, Catálogos. (2019) 1–3. www.fuelcellstore.com.</w:t>
      </w:r>
    </w:p>
    <w:p w14:paraId="7FCFEC68"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[106]</w:t>
      </w:r>
      <w:r w:rsidRPr="00A217E3">
        <w:rPr>
          <w:rFonts w:ascii="Times New Roman" w:hAnsi="Times New Roman" w:cs="Times New Roman"/>
          <w:noProof/>
        </w:rPr>
        <w:tab/>
        <w:t>T. Yamamura, N. Watanabe, T. Yano, Y. Shiokawa, Electron-Transfer Kinetics of Np[sup 3+]∕Np[sup 4+], NpO[sub 2][sup +]∕NpO[sub 2][sup 2+], V[sup 2+]∕V[sup 3+], and VO[sup 2+]∕VO[sub 2][sup +] at Carbon Electrodes, J. Electrochem. Soc. 152 (2005) A830. doi:10.1149/1.1870794.</w:t>
      </w:r>
    </w:p>
    <w:p w14:paraId="66AD4206"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[107]</w:t>
      </w:r>
      <w:r w:rsidRPr="00A217E3">
        <w:rPr>
          <w:rFonts w:ascii="Times New Roman" w:hAnsi="Times New Roman" w:cs="Times New Roman"/>
          <w:noProof/>
        </w:rPr>
        <w:tab/>
        <w:t>J.T. Gostick, M.W. Fowler, M.D. Pritzker, M.A. Ioannidis, L.M. Behra, In-plane and through-plane gas permeability of carbon fiber electrode backing layers, J. Power Sources. 162 (2006) 228–238. doi:10.1016/j.jpowsour.2006.06.096.</w:t>
      </w:r>
    </w:p>
    <w:p w14:paraId="1FCABDEB"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[108]</w:t>
      </w:r>
      <w:r w:rsidRPr="00A217E3">
        <w:rPr>
          <w:rFonts w:ascii="Times New Roman" w:hAnsi="Times New Roman" w:cs="Times New Roman"/>
          <w:noProof/>
        </w:rPr>
        <w:tab/>
        <w:t>J.L. and O.M. and D.K. and A.P. and D.L. and F.B. and M.B.B. and Y.T. and S.L. and S.L. and F.M. and J.L. and C.K. Chopard, Palabos: Parallel Lattice Boltzmann Solver, Comput. Math. with Appl. (2020). doi:https://doi.org/10.1016/j.camwa.2020.03.022.</w:t>
      </w:r>
    </w:p>
    <w:p w14:paraId="3FE49CC3" w14:textId="77777777" w:rsidR="00A217E3" w:rsidRPr="00A217E3" w:rsidRDefault="00A217E3" w:rsidP="00A217E3">
      <w:pPr>
        <w:widowControl w:val="0"/>
        <w:autoSpaceDE w:val="0"/>
        <w:autoSpaceDN w:val="0"/>
        <w:adjustRightInd w:val="0"/>
        <w:spacing w:line="360" w:lineRule="auto"/>
        <w:ind w:left="640" w:hanging="640"/>
        <w:rPr>
          <w:rFonts w:ascii="Times New Roman" w:hAnsi="Times New Roman" w:cs="Times New Roman"/>
          <w:noProof/>
        </w:rPr>
      </w:pPr>
      <w:r w:rsidRPr="00A217E3">
        <w:rPr>
          <w:rFonts w:ascii="Times New Roman" w:hAnsi="Times New Roman" w:cs="Times New Roman"/>
          <w:noProof/>
        </w:rPr>
        <w:t>[109]</w:t>
      </w:r>
      <w:r w:rsidRPr="00A217E3">
        <w:rPr>
          <w:rFonts w:ascii="Times New Roman" w:hAnsi="Times New Roman" w:cs="Times New Roman"/>
          <w:noProof/>
        </w:rPr>
        <w:tab/>
        <w:t>J.R. Gostick J, Khan ZA, Tranter TG, Kok MDR, Agnaou M, Sadeghi MA, A Python Toolkit for Quantitative Analysis of Porous Media Images. Journal of Open Source Software, (2019). doi:10.5281/zenodo.2633284.</w:t>
      </w:r>
    </w:p>
    <w:p w14:paraId="659298AD" w14:textId="4DEB8D97" w:rsidR="00236E6D" w:rsidRPr="004D4CB9" w:rsidRDefault="00E15276" w:rsidP="00950BFE">
      <w:pPr>
        <w:pStyle w:val="Heading2"/>
        <w:jc w:val="both"/>
      </w:pPr>
      <w:r>
        <w:fldChar w:fldCharType="end"/>
      </w:r>
      <w:r w:rsidR="004C2071" w:rsidRPr="004D4CB9">
        <w:br w:type="page"/>
      </w:r>
      <w:bookmarkStart w:id="124" w:name="_Toc289175845"/>
      <w:bookmarkStart w:id="125" w:name="_Toc77751407"/>
      <w:r w:rsidR="00526151" w:rsidRPr="004D4CB9">
        <w:lastRenderedPageBreak/>
        <w:t>VITA</w:t>
      </w:r>
      <w:bookmarkEnd w:id="124"/>
      <w:bookmarkEnd w:id="125"/>
    </w:p>
    <w:p w14:paraId="43F81A69" w14:textId="77777777" w:rsidR="003D63DF" w:rsidRPr="004D4CB9" w:rsidRDefault="003D63DF" w:rsidP="005E54E2">
      <w:pPr>
        <w:rPr>
          <w:rFonts w:ascii="Times New Roman" w:hAnsi="Times New Roman" w:cs="Times New Roman"/>
        </w:rPr>
      </w:pPr>
    </w:p>
    <w:p w14:paraId="006102C3" w14:textId="7BC5CDE8" w:rsidR="005E788C" w:rsidRDefault="00BE5F72" w:rsidP="00BE5F72">
      <w:pPr>
        <w:spacing w:line="480" w:lineRule="auto"/>
        <w:jc w:val="both"/>
        <w:rPr>
          <w:rFonts w:ascii="Times New Roman" w:hAnsi="Times New Roman" w:cs="Times New Roman"/>
        </w:rPr>
      </w:pPr>
      <w:r>
        <w:rPr>
          <w:rFonts w:ascii="Times New Roman" w:hAnsi="Times New Roman" w:cs="Times New Roman"/>
        </w:rPr>
        <w:t>Tugrul Y. Ertugrul</w:t>
      </w:r>
      <w:r w:rsidR="0003672C" w:rsidRPr="004D4CB9">
        <w:rPr>
          <w:rFonts w:ascii="Times New Roman" w:hAnsi="Times New Roman" w:cs="Times New Roman"/>
        </w:rPr>
        <w:t xml:space="preserve"> was born</w:t>
      </w:r>
      <w:r>
        <w:rPr>
          <w:rFonts w:ascii="Times New Roman" w:hAnsi="Times New Roman" w:cs="Times New Roman"/>
        </w:rPr>
        <w:t xml:space="preserve"> in </w:t>
      </w:r>
      <w:proofErr w:type="spellStart"/>
      <w:r>
        <w:rPr>
          <w:rFonts w:ascii="Times New Roman" w:hAnsi="Times New Roman" w:cs="Times New Roman"/>
        </w:rPr>
        <w:t>Aksehir</w:t>
      </w:r>
      <w:proofErr w:type="spellEnd"/>
      <w:r>
        <w:rPr>
          <w:rFonts w:ascii="Times New Roman" w:hAnsi="Times New Roman" w:cs="Times New Roman"/>
        </w:rPr>
        <w:t>, Konya, Turkey</w:t>
      </w:r>
      <w:r w:rsidR="0003672C" w:rsidRPr="004D4CB9">
        <w:rPr>
          <w:rFonts w:ascii="Times New Roman" w:hAnsi="Times New Roman" w:cs="Times New Roman"/>
        </w:rPr>
        <w:t xml:space="preserve">. </w:t>
      </w:r>
      <w:r w:rsidR="00F21239">
        <w:rPr>
          <w:rFonts w:ascii="Times New Roman" w:hAnsi="Times New Roman" w:cs="Times New Roman"/>
        </w:rPr>
        <w:t xml:space="preserve">Tugrul received his Bachelor </w:t>
      </w:r>
      <w:r w:rsidR="005E788C">
        <w:rPr>
          <w:rFonts w:ascii="Times New Roman" w:hAnsi="Times New Roman" w:cs="Times New Roman"/>
        </w:rPr>
        <w:t xml:space="preserve">and Master </w:t>
      </w:r>
      <w:r w:rsidR="00F21239">
        <w:rPr>
          <w:rFonts w:ascii="Times New Roman" w:hAnsi="Times New Roman" w:cs="Times New Roman"/>
        </w:rPr>
        <w:t>of Science</w:t>
      </w:r>
      <w:r w:rsidR="005E788C">
        <w:rPr>
          <w:rFonts w:ascii="Times New Roman" w:hAnsi="Times New Roman" w:cs="Times New Roman"/>
        </w:rPr>
        <w:t xml:space="preserve"> degrees</w:t>
      </w:r>
      <w:r w:rsidR="00F21239">
        <w:rPr>
          <w:rFonts w:ascii="Times New Roman" w:hAnsi="Times New Roman" w:cs="Times New Roman"/>
        </w:rPr>
        <w:t xml:space="preserve"> in Mechanical Engineering from the </w:t>
      </w:r>
      <w:proofErr w:type="spellStart"/>
      <w:r w:rsidR="00EF1CA1">
        <w:rPr>
          <w:rFonts w:ascii="Times New Roman" w:hAnsi="Times New Roman" w:cs="Times New Roman"/>
        </w:rPr>
        <w:t>Nigde</w:t>
      </w:r>
      <w:proofErr w:type="spellEnd"/>
      <w:r w:rsidR="00EF1CA1">
        <w:rPr>
          <w:rFonts w:ascii="Times New Roman" w:hAnsi="Times New Roman" w:cs="Times New Roman"/>
        </w:rPr>
        <w:t xml:space="preserve"> </w:t>
      </w:r>
      <w:r w:rsidR="00F21239">
        <w:rPr>
          <w:rFonts w:ascii="Times New Roman" w:hAnsi="Times New Roman" w:cs="Times New Roman"/>
        </w:rPr>
        <w:t xml:space="preserve">Omer </w:t>
      </w:r>
      <w:proofErr w:type="spellStart"/>
      <w:r w:rsidR="00F21239">
        <w:rPr>
          <w:rFonts w:ascii="Times New Roman" w:hAnsi="Times New Roman" w:cs="Times New Roman"/>
        </w:rPr>
        <w:t>Halisdemir</w:t>
      </w:r>
      <w:proofErr w:type="spellEnd"/>
      <w:r w:rsidR="00F21239">
        <w:rPr>
          <w:rFonts w:ascii="Times New Roman" w:hAnsi="Times New Roman" w:cs="Times New Roman"/>
        </w:rPr>
        <w:t xml:space="preserve"> University. </w:t>
      </w:r>
      <w:r w:rsidR="0003672C" w:rsidRPr="004D4CB9">
        <w:rPr>
          <w:rFonts w:ascii="Times New Roman" w:hAnsi="Times New Roman" w:cs="Times New Roman"/>
        </w:rPr>
        <w:t xml:space="preserve"> </w:t>
      </w:r>
      <w:r w:rsidR="00294DA2">
        <w:rPr>
          <w:rFonts w:ascii="Times New Roman" w:hAnsi="Times New Roman" w:cs="Times New Roman"/>
        </w:rPr>
        <w:t xml:space="preserve">He </w:t>
      </w:r>
      <w:r w:rsidR="00AA0BA0">
        <w:rPr>
          <w:rFonts w:ascii="Times New Roman" w:hAnsi="Times New Roman" w:cs="Times New Roman"/>
        </w:rPr>
        <w:t xml:space="preserve">was </w:t>
      </w:r>
      <w:r w:rsidR="00294DA2">
        <w:rPr>
          <w:rFonts w:ascii="Times New Roman" w:hAnsi="Times New Roman" w:cs="Times New Roman"/>
          <w:lang w:eastAsia="ja-JP"/>
        </w:rPr>
        <w:t>a</w:t>
      </w:r>
      <w:r w:rsidR="00294DA2" w:rsidRPr="00DB6F58">
        <w:rPr>
          <w:rFonts w:ascii="Times New Roman" w:hAnsi="Times New Roman" w:cs="Times New Roman"/>
          <w:lang w:eastAsia="ja-JP"/>
        </w:rPr>
        <w:t xml:space="preserve">warded </w:t>
      </w:r>
      <w:r w:rsidR="00AA0BA0">
        <w:rPr>
          <w:rFonts w:ascii="Times New Roman" w:hAnsi="Times New Roman" w:cs="Times New Roman"/>
          <w:lang w:eastAsia="ja-JP"/>
        </w:rPr>
        <w:t xml:space="preserve">a </w:t>
      </w:r>
      <w:r w:rsidR="00294DA2">
        <w:rPr>
          <w:rFonts w:ascii="Times New Roman" w:hAnsi="Times New Roman" w:cs="Times New Roman"/>
          <w:lang w:eastAsia="ja-JP"/>
        </w:rPr>
        <w:t>S</w:t>
      </w:r>
      <w:r w:rsidR="00294DA2" w:rsidRPr="00DB6F58">
        <w:rPr>
          <w:rFonts w:ascii="Times New Roman" w:hAnsi="Times New Roman" w:cs="Times New Roman"/>
          <w:lang w:eastAsia="ja-JP"/>
        </w:rPr>
        <w:t xml:space="preserve">cholarship by State of Turkish Republic </w:t>
      </w:r>
      <w:r w:rsidR="00294DA2" w:rsidRPr="00DB6F58">
        <w:rPr>
          <w:rFonts w:ascii="Times New Roman" w:hAnsi="Times New Roman" w:cs="Times New Roman"/>
        </w:rPr>
        <w:t xml:space="preserve">and </w:t>
      </w:r>
      <w:r w:rsidR="00294DA2" w:rsidRPr="00DB6F58">
        <w:rPr>
          <w:rFonts w:ascii="Times New Roman" w:hAnsi="Times New Roman" w:cs="Times New Roman"/>
          <w:lang w:eastAsia="ja-JP"/>
        </w:rPr>
        <w:t>Sponsor</w:t>
      </w:r>
      <w:r w:rsidR="00294DA2" w:rsidRPr="00DB6F58">
        <w:rPr>
          <w:rFonts w:ascii="Times New Roman" w:hAnsi="Times New Roman" w:cs="Times New Roman"/>
        </w:rPr>
        <w:t>ed by Ministry of Education of Turkey</w:t>
      </w:r>
      <w:r w:rsidR="00294DA2" w:rsidRPr="00DB6F58">
        <w:rPr>
          <w:rFonts w:ascii="Times New Roman" w:hAnsi="Times New Roman" w:cs="Times New Roman"/>
          <w:lang w:eastAsia="ja-JP"/>
        </w:rPr>
        <w:t xml:space="preserve"> for </w:t>
      </w:r>
      <w:proofErr w:type="spellStart"/>
      <w:proofErr w:type="gramStart"/>
      <w:r w:rsidR="00294DA2" w:rsidRPr="00DB6F58">
        <w:rPr>
          <w:rFonts w:ascii="Times New Roman" w:hAnsi="Times New Roman" w:cs="Times New Roman"/>
          <w:lang w:eastAsia="ja-JP"/>
        </w:rPr>
        <w:t>Ph.D</w:t>
      </w:r>
      <w:proofErr w:type="spellEnd"/>
      <w:proofErr w:type="gramEnd"/>
      <w:r w:rsidR="00294DA2">
        <w:rPr>
          <w:rFonts w:ascii="Times New Roman" w:hAnsi="Times New Roman" w:cs="Times New Roman"/>
          <w:lang w:eastAsia="ja-JP"/>
        </w:rPr>
        <w:t xml:space="preserve"> studies in the U.S. </w:t>
      </w:r>
      <w:r w:rsidR="005E788C">
        <w:rPr>
          <w:rFonts w:ascii="Times New Roman" w:hAnsi="Times New Roman" w:cs="Times New Roman"/>
        </w:rPr>
        <w:t xml:space="preserve">He attended the University of Tennessee, Knoxville to pursue his PhD in Mechanical Engineering under Dr. Matthew </w:t>
      </w:r>
      <w:proofErr w:type="spellStart"/>
      <w:r w:rsidR="005E788C">
        <w:rPr>
          <w:rFonts w:ascii="Times New Roman" w:hAnsi="Times New Roman" w:cs="Times New Roman"/>
        </w:rPr>
        <w:t>Mench</w:t>
      </w:r>
      <w:r w:rsidR="00AA0BA0">
        <w:rPr>
          <w:rFonts w:ascii="Times New Roman" w:hAnsi="Times New Roman" w:cs="Times New Roman"/>
        </w:rPr>
        <w:t>’s</w:t>
      </w:r>
      <w:proofErr w:type="spellEnd"/>
      <w:r w:rsidR="005E788C">
        <w:rPr>
          <w:rFonts w:ascii="Times New Roman" w:hAnsi="Times New Roman" w:cs="Times New Roman"/>
        </w:rPr>
        <w:t xml:space="preserve"> supervision in 201</w:t>
      </w:r>
      <w:r w:rsidR="00EF1CA1">
        <w:rPr>
          <w:rFonts w:ascii="Times New Roman" w:hAnsi="Times New Roman" w:cs="Times New Roman"/>
        </w:rPr>
        <w:t>6</w:t>
      </w:r>
      <w:r w:rsidR="005E788C">
        <w:rPr>
          <w:rFonts w:ascii="Times New Roman" w:hAnsi="Times New Roman" w:cs="Times New Roman"/>
        </w:rPr>
        <w:t xml:space="preserve">. Tugrul </w:t>
      </w:r>
      <w:r w:rsidR="000D1949">
        <w:rPr>
          <w:rFonts w:ascii="Times New Roman" w:hAnsi="Times New Roman" w:cs="Times New Roman"/>
        </w:rPr>
        <w:t>is</w:t>
      </w:r>
      <w:r w:rsidR="005E788C">
        <w:rPr>
          <w:rFonts w:ascii="Times New Roman" w:hAnsi="Times New Roman" w:cs="Times New Roman"/>
        </w:rPr>
        <w:t xml:space="preserve"> receiv</w:t>
      </w:r>
      <w:r w:rsidR="000D1949">
        <w:rPr>
          <w:rFonts w:ascii="Times New Roman" w:hAnsi="Times New Roman" w:cs="Times New Roman"/>
        </w:rPr>
        <w:t>ed</w:t>
      </w:r>
      <w:r w:rsidR="005E788C">
        <w:rPr>
          <w:rFonts w:ascii="Times New Roman" w:hAnsi="Times New Roman" w:cs="Times New Roman"/>
        </w:rPr>
        <w:t xml:space="preserve"> his PhD degree </w:t>
      </w:r>
      <w:r w:rsidR="000D1949">
        <w:rPr>
          <w:rFonts w:ascii="Times New Roman" w:hAnsi="Times New Roman" w:cs="Times New Roman"/>
        </w:rPr>
        <w:t xml:space="preserve">as well as his second </w:t>
      </w:r>
      <w:proofErr w:type="gramStart"/>
      <w:r w:rsidR="000D1949">
        <w:rPr>
          <w:rFonts w:ascii="Times New Roman" w:hAnsi="Times New Roman" w:cs="Times New Roman"/>
        </w:rPr>
        <w:t>Master’s</w:t>
      </w:r>
      <w:proofErr w:type="gramEnd"/>
      <w:r w:rsidR="000D1949">
        <w:rPr>
          <w:rFonts w:ascii="Times New Roman" w:hAnsi="Times New Roman" w:cs="Times New Roman"/>
        </w:rPr>
        <w:t xml:space="preserve"> and</w:t>
      </w:r>
      <w:r w:rsidR="005E788C">
        <w:rPr>
          <w:rFonts w:ascii="Times New Roman" w:hAnsi="Times New Roman" w:cs="Times New Roman"/>
        </w:rPr>
        <w:t xml:space="preserve"> </w:t>
      </w:r>
      <w:r w:rsidR="000D1949">
        <w:rPr>
          <w:rFonts w:ascii="Times New Roman" w:hAnsi="Times New Roman" w:cs="Times New Roman"/>
        </w:rPr>
        <w:t>C</w:t>
      </w:r>
      <w:r w:rsidR="005E788C">
        <w:rPr>
          <w:rFonts w:ascii="Times New Roman" w:hAnsi="Times New Roman" w:cs="Times New Roman"/>
        </w:rPr>
        <w:t xml:space="preserve">omputational </w:t>
      </w:r>
      <w:r w:rsidR="000D1949">
        <w:rPr>
          <w:rFonts w:ascii="Times New Roman" w:hAnsi="Times New Roman" w:cs="Times New Roman"/>
        </w:rPr>
        <w:t>S</w:t>
      </w:r>
      <w:r w:rsidR="005E788C">
        <w:rPr>
          <w:rFonts w:ascii="Times New Roman" w:hAnsi="Times New Roman" w:cs="Times New Roman"/>
        </w:rPr>
        <w:t>cience minor degree</w:t>
      </w:r>
      <w:r w:rsidR="000D1949">
        <w:rPr>
          <w:rFonts w:ascii="Times New Roman" w:hAnsi="Times New Roman" w:cs="Times New Roman"/>
        </w:rPr>
        <w:t>s</w:t>
      </w:r>
      <w:r w:rsidR="005E788C">
        <w:rPr>
          <w:rFonts w:ascii="Times New Roman" w:hAnsi="Times New Roman" w:cs="Times New Roman"/>
        </w:rPr>
        <w:t xml:space="preserve"> from the University of Tennessee</w:t>
      </w:r>
      <w:r w:rsidR="000D1949">
        <w:rPr>
          <w:rFonts w:ascii="Times New Roman" w:hAnsi="Times New Roman" w:cs="Times New Roman"/>
        </w:rPr>
        <w:t xml:space="preserve"> in the Summer 2021</w:t>
      </w:r>
      <w:r w:rsidR="005E788C">
        <w:rPr>
          <w:rFonts w:ascii="Times New Roman" w:hAnsi="Times New Roman" w:cs="Times New Roman"/>
        </w:rPr>
        <w:t xml:space="preserve">.  </w:t>
      </w:r>
    </w:p>
    <w:p w14:paraId="17E1270E" w14:textId="77777777" w:rsidR="005E788C" w:rsidRDefault="005E788C" w:rsidP="00BE5F72">
      <w:pPr>
        <w:spacing w:line="480" w:lineRule="auto"/>
        <w:jc w:val="both"/>
        <w:rPr>
          <w:rFonts w:ascii="Times New Roman" w:hAnsi="Times New Roman" w:cs="Times New Roman"/>
        </w:rPr>
      </w:pPr>
    </w:p>
    <w:sectPr w:rsidR="005E788C" w:rsidSect="001D4908">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26F8E" w14:textId="77777777" w:rsidR="00107263" w:rsidRDefault="00107263" w:rsidP="005E54E2">
      <w:r>
        <w:separator/>
      </w:r>
    </w:p>
    <w:p w14:paraId="0F8E92ED" w14:textId="77777777" w:rsidR="00107263" w:rsidRDefault="00107263" w:rsidP="005E54E2"/>
    <w:p w14:paraId="6BA736A2" w14:textId="77777777" w:rsidR="00107263" w:rsidRDefault="00107263" w:rsidP="005E54E2"/>
    <w:p w14:paraId="08E7C8F6" w14:textId="77777777" w:rsidR="00107263" w:rsidRDefault="00107263" w:rsidP="005E54E2"/>
  </w:endnote>
  <w:endnote w:type="continuationSeparator" w:id="0">
    <w:p w14:paraId="2A4F9DDE" w14:textId="77777777" w:rsidR="00107263" w:rsidRDefault="00107263" w:rsidP="005E54E2">
      <w:r>
        <w:continuationSeparator/>
      </w:r>
    </w:p>
    <w:p w14:paraId="4B6828D6" w14:textId="77777777" w:rsidR="00107263" w:rsidRDefault="00107263" w:rsidP="005E54E2"/>
    <w:p w14:paraId="75F375C0" w14:textId="77777777" w:rsidR="00107263" w:rsidRDefault="00107263" w:rsidP="005E54E2"/>
    <w:p w14:paraId="17F9490E" w14:textId="77777777" w:rsidR="00107263" w:rsidRDefault="00107263"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04AC3" w14:textId="77777777" w:rsidR="00387656" w:rsidRPr="00B512EC" w:rsidRDefault="00387656">
    <w:pPr>
      <w:pStyle w:val="Footer"/>
      <w:jc w:val="right"/>
      <w:rPr>
        <w:rFonts w:ascii="Times New Roman" w:hAnsi="Times New Roman" w:cs="Times New Roman"/>
      </w:rPr>
    </w:pPr>
    <w:r w:rsidRPr="00B512EC">
      <w:rPr>
        <w:rFonts w:ascii="Times New Roman" w:hAnsi="Times New Roman" w:cs="Times New Roman"/>
      </w:rPr>
      <w:fldChar w:fldCharType="begin"/>
    </w:r>
    <w:r w:rsidRPr="00B512EC">
      <w:rPr>
        <w:rFonts w:ascii="Times New Roman" w:hAnsi="Times New Roman" w:cs="Times New Roman"/>
      </w:rPr>
      <w:instrText xml:space="preserve"> PAGE   \* MERGEFORMAT </w:instrText>
    </w:r>
    <w:r w:rsidRPr="00B512EC">
      <w:rPr>
        <w:rFonts w:ascii="Times New Roman" w:hAnsi="Times New Roman" w:cs="Times New Roman"/>
      </w:rPr>
      <w:fldChar w:fldCharType="separate"/>
    </w:r>
    <w:r w:rsidR="00D677AA" w:rsidRPr="00B512EC">
      <w:rPr>
        <w:rFonts w:ascii="Times New Roman" w:hAnsi="Times New Roman" w:cs="Times New Roman"/>
        <w:noProof/>
      </w:rPr>
      <w:t>1</w:t>
    </w:r>
    <w:r w:rsidRPr="00B512EC">
      <w:rPr>
        <w:rFonts w:ascii="Times New Roman" w:hAnsi="Times New Roman" w:cs="Times New Roman"/>
        <w:noProof/>
      </w:rPr>
      <w:fldChar w:fldCharType="end"/>
    </w:r>
  </w:p>
  <w:p w14:paraId="654103E3" w14:textId="77777777" w:rsidR="008F60C3" w:rsidRDefault="008F60C3" w:rsidP="005E5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AB380" w14:textId="77777777" w:rsidR="00107263" w:rsidRDefault="00107263" w:rsidP="005E54E2">
      <w:r>
        <w:separator/>
      </w:r>
    </w:p>
    <w:p w14:paraId="5594F0C4" w14:textId="77777777" w:rsidR="00107263" w:rsidRDefault="00107263" w:rsidP="005E54E2"/>
    <w:p w14:paraId="4DE5830B" w14:textId="77777777" w:rsidR="00107263" w:rsidRDefault="00107263" w:rsidP="005E54E2"/>
    <w:p w14:paraId="78E10FCA" w14:textId="77777777" w:rsidR="00107263" w:rsidRDefault="00107263" w:rsidP="005E54E2"/>
  </w:footnote>
  <w:footnote w:type="continuationSeparator" w:id="0">
    <w:p w14:paraId="263A972D" w14:textId="77777777" w:rsidR="00107263" w:rsidRDefault="00107263" w:rsidP="005E54E2">
      <w:r>
        <w:continuationSeparator/>
      </w:r>
    </w:p>
    <w:p w14:paraId="30C66ACC" w14:textId="77777777" w:rsidR="00107263" w:rsidRDefault="00107263" w:rsidP="005E54E2"/>
    <w:p w14:paraId="46FBD898" w14:textId="77777777" w:rsidR="00107263" w:rsidRDefault="00107263" w:rsidP="005E54E2"/>
    <w:p w14:paraId="46B119CF" w14:textId="77777777" w:rsidR="00107263" w:rsidRDefault="00107263" w:rsidP="005E54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508FE"/>
    <w:multiLevelType w:val="hybridMultilevel"/>
    <w:tmpl w:val="6846D03A"/>
    <w:lvl w:ilvl="0" w:tplc="B824AD90">
      <w:start w:val="1"/>
      <w:numFmt w:val="bullet"/>
      <w:lvlText w:val="•"/>
      <w:lvlJc w:val="left"/>
      <w:pPr>
        <w:tabs>
          <w:tab w:val="num" w:pos="720"/>
        </w:tabs>
        <w:ind w:left="720" w:hanging="360"/>
      </w:pPr>
      <w:rPr>
        <w:rFonts w:ascii="Arial" w:hAnsi="Arial" w:hint="default"/>
      </w:rPr>
    </w:lvl>
    <w:lvl w:ilvl="1" w:tplc="FD5AF04E" w:tentative="1">
      <w:start w:val="1"/>
      <w:numFmt w:val="bullet"/>
      <w:lvlText w:val="•"/>
      <w:lvlJc w:val="left"/>
      <w:pPr>
        <w:tabs>
          <w:tab w:val="num" w:pos="1440"/>
        </w:tabs>
        <w:ind w:left="1440" w:hanging="360"/>
      </w:pPr>
      <w:rPr>
        <w:rFonts w:ascii="Arial" w:hAnsi="Arial" w:hint="default"/>
      </w:rPr>
    </w:lvl>
    <w:lvl w:ilvl="2" w:tplc="674437BE" w:tentative="1">
      <w:start w:val="1"/>
      <w:numFmt w:val="bullet"/>
      <w:lvlText w:val="•"/>
      <w:lvlJc w:val="left"/>
      <w:pPr>
        <w:tabs>
          <w:tab w:val="num" w:pos="2160"/>
        </w:tabs>
        <w:ind w:left="2160" w:hanging="360"/>
      </w:pPr>
      <w:rPr>
        <w:rFonts w:ascii="Arial" w:hAnsi="Arial" w:hint="default"/>
      </w:rPr>
    </w:lvl>
    <w:lvl w:ilvl="3" w:tplc="DDB4F844" w:tentative="1">
      <w:start w:val="1"/>
      <w:numFmt w:val="bullet"/>
      <w:lvlText w:val="•"/>
      <w:lvlJc w:val="left"/>
      <w:pPr>
        <w:tabs>
          <w:tab w:val="num" w:pos="2880"/>
        </w:tabs>
        <w:ind w:left="2880" w:hanging="360"/>
      </w:pPr>
      <w:rPr>
        <w:rFonts w:ascii="Arial" w:hAnsi="Arial" w:hint="default"/>
      </w:rPr>
    </w:lvl>
    <w:lvl w:ilvl="4" w:tplc="E5C8CAA2" w:tentative="1">
      <w:start w:val="1"/>
      <w:numFmt w:val="bullet"/>
      <w:lvlText w:val="•"/>
      <w:lvlJc w:val="left"/>
      <w:pPr>
        <w:tabs>
          <w:tab w:val="num" w:pos="3600"/>
        </w:tabs>
        <w:ind w:left="3600" w:hanging="360"/>
      </w:pPr>
      <w:rPr>
        <w:rFonts w:ascii="Arial" w:hAnsi="Arial" w:hint="default"/>
      </w:rPr>
    </w:lvl>
    <w:lvl w:ilvl="5" w:tplc="34760828" w:tentative="1">
      <w:start w:val="1"/>
      <w:numFmt w:val="bullet"/>
      <w:lvlText w:val="•"/>
      <w:lvlJc w:val="left"/>
      <w:pPr>
        <w:tabs>
          <w:tab w:val="num" w:pos="4320"/>
        </w:tabs>
        <w:ind w:left="4320" w:hanging="360"/>
      </w:pPr>
      <w:rPr>
        <w:rFonts w:ascii="Arial" w:hAnsi="Arial" w:hint="default"/>
      </w:rPr>
    </w:lvl>
    <w:lvl w:ilvl="6" w:tplc="3D0EBDDE" w:tentative="1">
      <w:start w:val="1"/>
      <w:numFmt w:val="bullet"/>
      <w:lvlText w:val="•"/>
      <w:lvlJc w:val="left"/>
      <w:pPr>
        <w:tabs>
          <w:tab w:val="num" w:pos="5040"/>
        </w:tabs>
        <w:ind w:left="5040" w:hanging="360"/>
      </w:pPr>
      <w:rPr>
        <w:rFonts w:ascii="Arial" w:hAnsi="Arial" w:hint="default"/>
      </w:rPr>
    </w:lvl>
    <w:lvl w:ilvl="7" w:tplc="7D1AD70E" w:tentative="1">
      <w:start w:val="1"/>
      <w:numFmt w:val="bullet"/>
      <w:lvlText w:val="•"/>
      <w:lvlJc w:val="left"/>
      <w:pPr>
        <w:tabs>
          <w:tab w:val="num" w:pos="5760"/>
        </w:tabs>
        <w:ind w:left="5760" w:hanging="360"/>
      </w:pPr>
      <w:rPr>
        <w:rFonts w:ascii="Arial" w:hAnsi="Arial" w:hint="default"/>
      </w:rPr>
    </w:lvl>
    <w:lvl w:ilvl="8" w:tplc="CDC81BA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5C74BB0"/>
    <w:multiLevelType w:val="hybridMultilevel"/>
    <w:tmpl w:val="BCC465AA"/>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 w15:restartNumberingAfterBreak="0">
    <w:nsid w:val="18AE750B"/>
    <w:multiLevelType w:val="hybridMultilevel"/>
    <w:tmpl w:val="D4E854F6"/>
    <w:lvl w:ilvl="0" w:tplc="041F0001">
      <w:start w:val="1"/>
      <w:numFmt w:val="bullet"/>
      <w:lvlText w:val=""/>
      <w:lvlJc w:val="left"/>
      <w:pPr>
        <w:ind w:left="2160" w:hanging="360"/>
      </w:pPr>
      <w:rPr>
        <w:rFonts w:ascii="Symbol" w:hAnsi="Symbol"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abstractNum w:abstractNumId="3" w15:restartNumberingAfterBreak="0">
    <w:nsid w:val="1EE1498A"/>
    <w:multiLevelType w:val="hybridMultilevel"/>
    <w:tmpl w:val="FE3014AC"/>
    <w:lvl w:ilvl="0" w:tplc="789EDA82">
      <w:start w:val="1"/>
      <w:numFmt w:val="bullet"/>
      <w:lvlText w:val=""/>
      <w:lvlJc w:val="left"/>
      <w:pPr>
        <w:tabs>
          <w:tab w:val="num" w:pos="720"/>
        </w:tabs>
        <w:ind w:left="720" w:hanging="360"/>
      </w:pPr>
      <w:rPr>
        <w:rFonts w:ascii="Symbol" w:hAnsi="Symbol" w:hint="default"/>
      </w:rPr>
    </w:lvl>
    <w:lvl w:ilvl="1" w:tplc="2762673A" w:tentative="1">
      <w:start w:val="1"/>
      <w:numFmt w:val="bullet"/>
      <w:lvlText w:val=""/>
      <w:lvlJc w:val="left"/>
      <w:pPr>
        <w:tabs>
          <w:tab w:val="num" w:pos="1440"/>
        </w:tabs>
        <w:ind w:left="1440" w:hanging="360"/>
      </w:pPr>
      <w:rPr>
        <w:rFonts w:ascii="Symbol" w:hAnsi="Symbol" w:hint="default"/>
      </w:rPr>
    </w:lvl>
    <w:lvl w:ilvl="2" w:tplc="7A2EAB4E" w:tentative="1">
      <w:start w:val="1"/>
      <w:numFmt w:val="bullet"/>
      <w:lvlText w:val=""/>
      <w:lvlJc w:val="left"/>
      <w:pPr>
        <w:tabs>
          <w:tab w:val="num" w:pos="2160"/>
        </w:tabs>
        <w:ind w:left="2160" w:hanging="360"/>
      </w:pPr>
      <w:rPr>
        <w:rFonts w:ascii="Symbol" w:hAnsi="Symbol" w:hint="default"/>
      </w:rPr>
    </w:lvl>
    <w:lvl w:ilvl="3" w:tplc="7946F6D0" w:tentative="1">
      <w:start w:val="1"/>
      <w:numFmt w:val="bullet"/>
      <w:lvlText w:val=""/>
      <w:lvlJc w:val="left"/>
      <w:pPr>
        <w:tabs>
          <w:tab w:val="num" w:pos="2880"/>
        </w:tabs>
        <w:ind w:left="2880" w:hanging="360"/>
      </w:pPr>
      <w:rPr>
        <w:rFonts w:ascii="Symbol" w:hAnsi="Symbol" w:hint="default"/>
      </w:rPr>
    </w:lvl>
    <w:lvl w:ilvl="4" w:tplc="2AA0AA80" w:tentative="1">
      <w:start w:val="1"/>
      <w:numFmt w:val="bullet"/>
      <w:lvlText w:val=""/>
      <w:lvlJc w:val="left"/>
      <w:pPr>
        <w:tabs>
          <w:tab w:val="num" w:pos="3600"/>
        </w:tabs>
        <w:ind w:left="3600" w:hanging="360"/>
      </w:pPr>
      <w:rPr>
        <w:rFonts w:ascii="Symbol" w:hAnsi="Symbol" w:hint="default"/>
      </w:rPr>
    </w:lvl>
    <w:lvl w:ilvl="5" w:tplc="8FBE0DC8" w:tentative="1">
      <w:start w:val="1"/>
      <w:numFmt w:val="bullet"/>
      <w:lvlText w:val=""/>
      <w:lvlJc w:val="left"/>
      <w:pPr>
        <w:tabs>
          <w:tab w:val="num" w:pos="4320"/>
        </w:tabs>
        <w:ind w:left="4320" w:hanging="360"/>
      </w:pPr>
      <w:rPr>
        <w:rFonts w:ascii="Symbol" w:hAnsi="Symbol" w:hint="default"/>
      </w:rPr>
    </w:lvl>
    <w:lvl w:ilvl="6" w:tplc="2A94FDA4" w:tentative="1">
      <w:start w:val="1"/>
      <w:numFmt w:val="bullet"/>
      <w:lvlText w:val=""/>
      <w:lvlJc w:val="left"/>
      <w:pPr>
        <w:tabs>
          <w:tab w:val="num" w:pos="5040"/>
        </w:tabs>
        <w:ind w:left="5040" w:hanging="360"/>
      </w:pPr>
      <w:rPr>
        <w:rFonts w:ascii="Symbol" w:hAnsi="Symbol" w:hint="default"/>
      </w:rPr>
    </w:lvl>
    <w:lvl w:ilvl="7" w:tplc="052EFB1E" w:tentative="1">
      <w:start w:val="1"/>
      <w:numFmt w:val="bullet"/>
      <w:lvlText w:val=""/>
      <w:lvlJc w:val="left"/>
      <w:pPr>
        <w:tabs>
          <w:tab w:val="num" w:pos="5760"/>
        </w:tabs>
        <w:ind w:left="5760" w:hanging="360"/>
      </w:pPr>
      <w:rPr>
        <w:rFonts w:ascii="Symbol" w:hAnsi="Symbol" w:hint="default"/>
      </w:rPr>
    </w:lvl>
    <w:lvl w:ilvl="8" w:tplc="4E241790"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FFF02D4"/>
    <w:multiLevelType w:val="hybridMultilevel"/>
    <w:tmpl w:val="3CA60A06"/>
    <w:lvl w:ilvl="0" w:tplc="DBF26054">
      <w:start w:val="1"/>
      <w:numFmt w:val="bullet"/>
      <w:lvlText w:val=""/>
      <w:lvlJc w:val="left"/>
      <w:pPr>
        <w:tabs>
          <w:tab w:val="num" w:pos="720"/>
        </w:tabs>
        <w:ind w:left="720" w:hanging="360"/>
      </w:pPr>
      <w:rPr>
        <w:rFonts w:ascii="Symbol" w:hAnsi="Symbol" w:hint="default"/>
      </w:rPr>
    </w:lvl>
    <w:lvl w:ilvl="1" w:tplc="CCCA1744" w:tentative="1">
      <w:start w:val="1"/>
      <w:numFmt w:val="bullet"/>
      <w:lvlText w:val=""/>
      <w:lvlJc w:val="left"/>
      <w:pPr>
        <w:tabs>
          <w:tab w:val="num" w:pos="1440"/>
        </w:tabs>
        <w:ind w:left="1440" w:hanging="360"/>
      </w:pPr>
      <w:rPr>
        <w:rFonts w:ascii="Symbol" w:hAnsi="Symbol" w:hint="default"/>
      </w:rPr>
    </w:lvl>
    <w:lvl w:ilvl="2" w:tplc="15641E78" w:tentative="1">
      <w:start w:val="1"/>
      <w:numFmt w:val="bullet"/>
      <w:lvlText w:val=""/>
      <w:lvlJc w:val="left"/>
      <w:pPr>
        <w:tabs>
          <w:tab w:val="num" w:pos="2160"/>
        </w:tabs>
        <w:ind w:left="2160" w:hanging="360"/>
      </w:pPr>
      <w:rPr>
        <w:rFonts w:ascii="Symbol" w:hAnsi="Symbol" w:hint="default"/>
      </w:rPr>
    </w:lvl>
    <w:lvl w:ilvl="3" w:tplc="2AF2D860" w:tentative="1">
      <w:start w:val="1"/>
      <w:numFmt w:val="bullet"/>
      <w:lvlText w:val=""/>
      <w:lvlJc w:val="left"/>
      <w:pPr>
        <w:tabs>
          <w:tab w:val="num" w:pos="2880"/>
        </w:tabs>
        <w:ind w:left="2880" w:hanging="360"/>
      </w:pPr>
      <w:rPr>
        <w:rFonts w:ascii="Symbol" w:hAnsi="Symbol" w:hint="default"/>
      </w:rPr>
    </w:lvl>
    <w:lvl w:ilvl="4" w:tplc="8D7063E6" w:tentative="1">
      <w:start w:val="1"/>
      <w:numFmt w:val="bullet"/>
      <w:lvlText w:val=""/>
      <w:lvlJc w:val="left"/>
      <w:pPr>
        <w:tabs>
          <w:tab w:val="num" w:pos="3600"/>
        </w:tabs>
        <w:ind w:left="3600" w:hanging="360"/>
      </w:pPr>
      <w:rPr>
        <w:rFonts w:ascii="Symbol" w:hAnsi="Symbol" w:hint="default"/>
      </w:rPr>
    </w:lvl>
    <w:lvl w:ilvl="5" w:tplc="F4645124" w:tentative="1">
      <w:start w:val="1"/>
      <w:numFmt w:val="bullet"/>
      <w:lvlText w:val=""/>
      <w:lvlJc w:val="left"/>
      <w:pPr>
        <w:tabs>
          <w:tab w:val="num" w:pos="4320"/>
        </w:tabs>
        <w:ind w:left="4320" w:hanging="360"/>
      </w:pPr>
      <w:rPr>
        <w:rFonts w:ascii="Symbol" w:hAnsi="Symbol" w:hint="default"/>
      </w:rPr>
    </w:lvl>
    <w:lvl w:ilvl="6" w:tplc="3F5AC8B2" w:tentative="1">
      <w:start w:val="1"/>
      <w:numFmt w:val="bullet"/>
      <w:lvlText w:val=""/>
      <w:lvlJc w:val="left"/>
      <w:pPr>
        <w:tabs>
          <w:tab w:val="num" w:pos="5040"/>
        </w:tabs>
        <w:ind w:left="5040" w:hanging="360"/>
      </w:pPr>
      <w:rPr>
        <w:rFonts w:ascii="Symbol" w:hAnsi="Symbol" w:hint="default"/>
      </w:rPr>
    </w:lvl>
    <w:lvl w:ilvl="7" w:tplc="FCFAC3B4" w:tentative="1">
      <w:start w:val="1"/>
      <w:numFmt w:val="bullet"/>
      <w:lvlText w:val=""/>
      <w:lvlJc w:val="left"/>
      <w:pPr>
        <w:tabs>
          <w:tab w:val="num" w:pos="5760"/>
        </w:tabs>
        <w:ind w:left="5760" w:hanging="360"/>
      </w:pPr>
      <w:rPr>
        <w:rFonts w:ascii="Symbol" w:hAnsi="Symbol" w:hint="default"/>
      </w:rPr>
    </w:lvl>
    <w:lvl w:ilvl="8" w:tplc="4CB657B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4C51FDD"/>
    <w:multiLevelType w:val="hybridMultilevel"/>
    <w:tmpl w:val="4962991A"/>
    <w:lvl w:ilvl="0" w:tplc="01FA2DF8">
      <w:start w:val="1"/>
      <w:numFmt w:val="bullet"/>
      <w:lvlText w:val="•"/>
      <w:lvlJc w:val="left"/>
      <w:pPr>
        <w:tabs>
          <w:tab w:val="num" w:pos="720"/>
        </w:tabs>
        <w:ind w:left="720" w:hanging="360"/>
      </w:pPr>
      <w:rPr>
        <w:rFonts w:ascii="Arial" w:hAnsi="Arial" w:hint="default"/>
      </w:rPr>
    </w:lvl>
    <w:lvl w:ilvl="1" w:tplc="CC94F77E" w:tentative="1">
      <w:start w:val="1"/>
      <w:numFmt w:val="bullet"/>
      <w:lvlText w:val="•"/>
      <w:lvlJc w:val="left"/>
      <w:pPr>
        <w:tabs>
          <w:tab w:val="num" w:pos="1440"/>
        </w:tabs>
        <w:ind w:left="1440" w:hanging="360"/>
      </w:pPr>
      <w:rPr>
        <w:rFonts w:ascii="Arial" w:hAnsi="Arial" w:hint="default"/>
      </w:rPr>
    </w:lvl>
    <w:lvl w:ilvl="2" w:tplc="214E1120" w:tentative="1">
      <w:start w:val="1"/>
      <w:numFmt w:val="bullet"/>
      <w:lvlText w:val="•"/>
      <w:lvlJc w:val="left"/>
      <w:pPr>
        <w:tabs>
          <w:tab w:val="num" w:pos="2160"/>
        </w:tabs>
        <w:ind w:left="2160" w:hanging="360"/>
      </w:pPr>
      <w:rPr>
        <w:rFonts w:ascii="Arial" w:hAnsi="Arial" w:hint="default"/>
      </w:rPr>
    </w:lvl>
    <w:lvl w:ilvl="3" w:tplc="771E3242" w:tentative="1">
      <w:start w:val="1"/>
      <w:numFmt w:val="bullet"/>
      <w:lvlText w:val="•"/>
      <w:lvlJc w:val="left"/>
      <w:pPr>
        <w:tabs>
          <w:tab w:val="num" w:pos="2880"/>
        </w:tabs>
        <w:ind w:left="2880" w:hanging="360"/>
      </w:pPr>
      <w:rPr>
        <w:rFonts w:ascii="Arial" w:hAnsi="Arial" w:hint="default"/>
      </w:rPr>
    </w:lvl>
    <w:lvl w:ilvl="4" w:tplc="9E324D9C" w:tentative="1">
      <w:start w:val="1"/>
      <w:numFmt w:val="bullet"/>
      <w:lvlText w:val="•"/>
      <w:lvlJc w:val="left"/>
      <w:pPr>
        <w:tabs>
          <w:tab w:val="num" w:pos="3600"/>
        </w:tabs>
        <w:ind w:left="3600" w:hanging="360"/>
      </w:pPr>
      <w:rPr>
        <w:rFonts w:ascii="Arial" w:hAnsi="Arial" w:hint="default"/>
      </w:rPr>
    </w:lvl>
    <w:lvl w:ilvl="5" w:tplc="DAB4E2D4" w:tentative="1">
      <w:start w:val="1"/>
      <w:numFmt w:val="bullet"/>
      <w:lvlText w:val="•"/>
      <w:lvlJc w:val="left"/>
      <w:pPr>
        <w:tabs>
          <w:tab w:val="num" w:pos="4320"/>
        </w:tabs>
        <w:ind w:left="4320" w:hanging="360"/>
      </w:pPr>
      <w:rPr>
        <w:rFonts w:ascii="Arial" w:hAnsi="Arial" w:hint="default"/>
      </w:rPr>
    </w:lvl>
    <w:lvl w:ilvl="6" w:tplc="7966D468" w:tentative="1">
      <w:start w:val="1"/>
      <w:numFmt w:val="bullet"/>
      <w:lvlText w:val="•"/>
      <w:lvlJc w:val="left"/>
      <w:pPr>
        <w:tabs>
          <w:tab w:val="num" w:pos="5040"/>
        </w:tabs>
        <w:ind w:left="5040" w:hanging="360"/>
      </w:pPr>
      <w:rPr>
        <w:rFonts w:ascii="Arial" w:hAnsi="Arial" w:hint="default"/>
      </w:rPr>
    </w:lvl>
    <w:lvl w:ilvl="7" w:tplc="5BA8BB7C" w:tentative="1">
      <w:start w:val="1"/>
      <w:numFmt w:val="bullet"/>
      <w:lvlText w:val="•"/>
      <w:lvlJc w:val="left"/>
      <w:pPr>
        <w:tabs>
          <w:tab w:val="num" w:pos="5760"/>
        </w:tabs>
        <w:ind w:left="5760" w:hanging="360"/>
      </w:pPr>
      <w:rPr>
        <w:rFonts w:ascii="Arial" w:hAnsi="Arial" w:hint="default"/>
      </w:rPr>
    </w:lvl>
    <w:lvl w:ilvl="8" w:tplc="317A9C9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FC32205"/>
    <w:multiLevelType w:val="hybridMultilevel"/>
    <w:tmpl w:val="C6924744"/>
    <w:lvl w:ilvl="0" w:tplc="61987AA4">
      <w:start w:val="1"/>
      <w:numFmt w:val="bullet"/>
      <w:lvlText w:val=""/>
      <w:lvlJc w:val="left"/>
      <w:pPr>
        <w:tabs>
          <w:tab w:val="num" w:pos="720"/>
        </w:tabs>
        <w:ind w:left="720" w:hanging="360"/>
      </w:pPr>
      <w:rPr>
        <w:rFonts w:ascii="Symbol" w:hAnsi="Symbol" w:hint="default"/>
      </w:rPr>
    </w:lvl>
    <w:lvl w:ilvl="1" w:tplc="423C5456" w:tentative="1">
      <w:start w:val="1"/>
      <w:numFmt w:val="bullet"/>
      <w:lvlText w:val=""/>
      <w:lvlJc w:val="left"/>
      <w:pPr>
        <w:tabs>
          <w:tab w:val="num" w:pos="1440"/>
        </w:tabs>
        <w:ind w:left="1440" w:hanging="360"/>
      </w:pPr>
      <w:rPr>
        <w:rFonts w:ascii="Symbol" w:hAnsi="Symbol" w:hint="default"/>
      </w:rPr>
    </w:lvl>
    <w:lvl w:ilvl="2" w:tplc="E714A168" w:tentative="1">
      <w:start w:val="1"/>
      <w:numFmt w:val="bullet"/>
      <w:lvlText w:val=""/>
      <w:lvlJc w:val="left"/>
      <w:pPr>
        <w:tabs>
          <w:tab w:val="num" w:pos="2160"/>
        </w:tabs>
        <w:ind w:left="2160" w:hanging="360"/>
      </w:pPr>
      <w:rPr>
        <w:rFonts w:ascii="Symbol" w:hAnsi="Symbol" w:hint="default"/>
      </w:rPr>
    </w:lvl>
    <w:lvl w:ilvl="3" w:tplc="BD32B228" w:tentative="1">
      <w:start w:val="1"/>
      <w:numFmt w:val="bullet"/>
      <w:lvlText w:val=""/>
      <w:lvlJc w:val="left"/>
      <w:pPr>
        <w:tabs>
          <w:tab w:val="num" w:pos="2880"/>
        </w:tabs>
        <w:ind w:left="2880" w:hanging="360"/>
      </w:pPr>
      <w:rPr>
        <w:rFonts w:ascii="Symbol" w:hAnsi="Symbol" w:hint="default"/>
      </w:rPr>
    </w:lvl>
    <w:lvl w:ilvl="4" w:tplc="5836AC56" w:tentative="1">
      <w:start w:val="1"/>
      <w:numFmt w:val="bullet"/>
      <w:lvlText w:val=""/>
      <w:lvlJc w:val="left"/>
      <w:pPr>
        <w:tabs>
          <w:tab w:val="num" w:pos="3600"/>
        </w:tabs>
        <w:ind w:left="3600" w:hanging="360"/>
      </w:pPr>
      <w:rPr>
        <w:rFonts w:ascii="Symbol" w:hAnsi="Symbol" w:hint="default"/>
      </w:rPr>
    </w:lvl>
    <w:lvl w:ilvl="5" w:tplc="114280C0" w:tentative="1">
      <w:start w:val="1"/>
      <w:numFmt w:val="bullet"/>
      <w:lvlText w:val=""/>
      <w:lvlJc w:val="left"/>
      <w:pPr>
        <w:tabs>
          <w:tab w:val="num" w:pos="4320"/>
        </w:tabs>
        <w:ind w:left="4320" w:hanging="360"/>
      </w:pPr>
      <w:rPr>
        <w:rFonts w:ascii="Symbol" w:hAnsi="Symbol" w:hint="default"/>
      </w:rPr>
    </w:lvl>
    <w:lvl w:ilvl="6" w:tplc="DFDCB2B8" w:tentative="1">
      <w:start w:val="1"/>
      <w:numFmt w:val="bullet"/>
      <w:lvlText w:val=""/>
      <w:lvlJc w:val="left"/>
      <w:pPr>
        <w:tabs>
          <w:tab w:val="num" w:pos="5040"/>
        </w:tabs>
        <w:ind w:left="5040" w:hanging="360"/>
      </w:pPr>
      <w:rPr>
        <w:rFonts w:ascii="Symbol" w:hAnsi="Symbol" w:hint="default"/>
      </w:rPr>
    </w:lvl>
    <w:lvl w:ilvl="7" w:tplc="BE10F270" w:tentative="1">
      <w:start w:val="1"/>
      <w:numFmt w:val="bullet"/>
      <w:lvlText w:val=""/>
      <w:lvlJc w:val="left"/>
      <w:pPr>
        <w:tabs>
          <w:tab w:val="num" w:pos="5760"/>
        </w:tabs>
        <w:ind w:left="5760" w:hanging="360"/>
      </w:pPr>
      <w:rPr>
        <w:rFonts w:ascii="Symbol" w:hAnsi="Symbol" w:hint="default"/>
      </w:rPr>
    </w:lvl>
    <w:lvl w:ilvl="8" w:tplc="773471BA"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5F870ABD"/>
    <w:multiLevelType w:val="multilevel"/>
    <w:tmpl w:val="041F0029"/>
    <w:lvl w:ilvl="0">
      <w:start w:val="1"/>
      <w:numFmt w:val="decimal"/>
      <w:pStyle w:val="Heading1"/>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8" w15:restartNumberingAfterBreak="0">
    <w:nsid w:val="62400AD8"/>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677950C8"/>
    <w:multiLevelType w:val="hybridMultilevel"/>
    <w:tmpl w:val="9FD8C59C"/>
    <w:lvl w:ilvl="0" w:tplc="724C407E">
      <w:start w:val="1"/>
      <w:numFmt w:val="bullet"/>
      <w:lvlText w:val="•"/>
      <w:lvlJc w:val="left"/>
      <w:pPr>
        <w:tabs>
          <w:tab w:val="num" w:pos="720"/>
        </w:tabs>
        <w:ind w:left="720" w:hanging="360"/>
      </w:pPr>
      <w:rPr>
        <w:rFonts w:ascii="Arial" w:hAnsi="Arial" w:hint="default"/>
      </w:rPr>
    </w:lvl>
    <w:lvl w:ilvl="1" w:tplc="AC5A65F2" w:tentative="1">
      <w:start w:val="1"/>
      <w:numFmt w:val="bullet"/>
      <w:lvlText w:val="•"/>
      <w:lvlJc w:val="left"/>
      <w:pPr>
        <w:tabs>
          <w:tab w:val="num" w:pos="1440"/>
        </w:tabs>
        <w:ind w:left="1440" w:hanging="360"/>
      </w:pPr>
      <w:rPr>
        <w:rFonts w:ascii="Arial" w:hAnsi="Arial" w:hint="default"/>
      </w:rPr>
    </w:lvl>
    <w:lvl w:ilvl="2" w:tplc="7C52D74A" w:tentative="1">
      <w:start w:val="1"/>
      <w:numFmt w:val="bullet"/>
      <w:lvlText w:val="•"/>
      <w:lvlJc w:val="left"/>
      <w:pPr>
        <w:tabs>
          <w:tab w:val="num" w:pos="2160"/>
        </w:tabs>
        <w:ind w:left="2160" w:hanging="360"/>
      </w:pPr>
      <w:rPr>
        <w:rFonts w:ascii="Arial" w:hAnsi="Arial" w:hint="default"/>
      </w:rPr>
    </w:lvl>
    <w:lvl w:ilvl="3" w:tplc="BD04BB3C" w:tentative="1">
      <w:start w:val="1"/>
      <w:numFmt w:val="bullet"/>
      <w:lvlText w:val="•"/>
      <w:lvlJc w:val="left"/>
      <w:pPr>
        <w:tabs>
          <w:tab w:val="num" w:pos="2880"/>
        </w:tabs>
        <w:ind w:left="2880" w:hanging="360"/>
      </w:pPr>
      <w:rPr>
        <w:rFonts w:ascii="Arial" w:hAnsi="Arial" w:hint="default"/>
      </w:rPr>
    </w:lvl>
    <w:lvl w:ilvl="4" w:tplc="5CCEA2B4" w:tentative="1">
      <w:start w:val="1"/>
      <w:numFmt w:val="bullet"/>
      <w:lvlText w:val="•"/>
      <w:lvlJc w:val="left"/>
      <w:pPr>
        <w:tabs>
          <w:tab w:val="num" w:pos="3600"/>
        </w:tabs>
        <w:ind w:left="3600" w:hanging="360"/>
      </w:pPr>
      <w:rPr>
        <w:rFonts w:ascii="Arial" w:hAnsi="Arial" w:hint="default"/>
      </w:rPr>
    </w:lvl>
    <w:lvl w:ilvl="5" w:tplc="4E9C1772" w:tentative="1">
      <w:start w:val="1"/>
      <w:numFmt w:val="bullet"/>
      <w:lvlText w:val="•"/>
      <w:lvlJc w:val="left"/>
      <w:pPr>
        <w:tabs>
          <w:tab w:val="num" w:pos="4320"/>
        </w:tabs>
        <w:ind w:left="4320" w:hanging="360"/>
      </w:pPr>
      <w:rPr>
        <w:rFonts w:ascii="Arial" w:hAnsi="Arial" w:hint="default"/>
      </w:rPr>
    </w:lvl>
    <w:lvl w:ilvl="6" w:tplc="D82C9B30" w:tentative="1">
      <w:start w:val="1"/>
      <w:numFmt w:val="bullet"/>
      <w:lvlText w:val="•"/>
      <w:lvlJc w:val="left"/>
      <w:pPr>
        <w:tabs>
          <w:tab w:val="num" w:pos="5040"/>
        </w:tabs>
        <w:ind w:left="5040" w:hanging="360"/>
      </w:pPr>
      <w:rPr>
        <w:rFonts w:ascii="Arial" w:hAnsi="Arial" w:hint="default"/>
      </w:rPr>
    </w:lvl>
    <w:lvl w:ilvl="7" w:tplc="FB5CA546" w:tentative="1">
      <w:start w:val="1"/>
      <w:numFmt w:val="bullet"/>
      <w:lvlText w:val="•"/>
      <w:lvlJc w:val="left"/>
      <w:pPr>
        <w:tabs>
          <w:tab w:val="num" w:pos="5760"/>
        </w:tabs>
        <w:ind w:left="5760" w:hanging="360"/>
      </w:pPr>
      <w:rPr>
        <w:rFonts w:ascii="Arial" w:hAnsi="Arial" w:hint="default"/>
      </w:rPr>
    </w:lvl>
    <w:lvl w:ilvl="8" w:tplc="E978616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A297518"/>
    <w:multiLevelType w:val="multilevel"/>
    <w:tmpl w:val="F934D1E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47D2D21"/>
    <w:multiLevelType w:val="hybridMultilevel"/>
    <w:tmpl w:val="2350F4EA"/>
    <w:lvl w:ilvl="0" w:tplc="041F0001">
      <w:start w:val="1"/>
      <w:numFmt w:val="bullet"/>
      <w:lvlText w:val=""/>
      <w:lvlJc w:val="left"/>
      <w:pPr>
        <w:ind w:left="2160" w:hanging="360"/>
      </w:pPr>
      <w:rPr>
        <w:rFonts w:ascii="Symbol" w:hAnsi="Symbol"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abstractNum w:abstractNumId="12" w15:restartNumberingAfterBreak="0">
    <w:nsid w:val="76585DCA"/>
    <w:multiLevelType w:val="multilevel"/>
    <w:tmpl w:val="9C1A30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10"/>
  </w:num>
  <w:num w:numId="3">
    <w:abstractNumId w:val="8"/>
  </w:num>
  <w:num w:numId="4">
    <w:abstractNumId w:val="7"/>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4"/>
  </w:num>
  <w:num w:numId="8">
    <w:abstractNumId w:val="3"/>
  </w:num>
  <w:num w:numId="9">
    <w:abstractNumId w:val="9"/>
  </w:num>
  <w:num w:numId="10">
    <w:abstractNumId w:val="5"/>
  </w:num>
  <w:num w:numId="11">
    <w:abstractNumId w:val="0"/>
  </w:num>
  <w:num w:numId="12">
    <w:abstractNumId w:val="11"/>
  </w:num>
  <w:num w:numId="13">
    <w:abstractNumId w:val="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8A6"/>
    <w:rsid w:val="00001447"/>
    <w:rsid w:val="000033A9"/>
    <w:rsid w:val="00003F6A"/>
    <w:rsid w:val="0000575B"/>
    <w:rsid w:val="000061BF"/>
    <w:rsid w:val="000070BE"/>
    <w:rsid w:val="00007815"/>
    <w:rsid w:val="00014A3E"/>
    <w:rsid w:val="000156E9"/>
    <w:rsid w:val="000166A9"/>
    <w:rsid w:val="00022479"/>
    <w:rsid w:val="000231E5"/>
    <w:rsid w:val="000262EC"/>
    <w:rsid w:val="00026953"/>
    <w:rsid w:val="000335CD"/>
    <w:rsid w:val="000337F0"/>
    <w:rsid w:val="0003672C"/>
    <w:rsid w:val="00043BB5"/>
    <w:rsid w:val="00046200"/>
    <w:rsid w:val="000463EE"/>
    <w:rsid w:val="00051086"/>
    <w:rsid w:val="00057004"/>
    <w:rsid w:val="00064136"/>
    <w:rsid w:val="0006500C"/>
    <w:rsid w:val="00071757"/>
    <w:rsid w:val="00071FB8"/>
    <w:rsid w:val="0007307D"/>
    <w:rsid w:val="00073278"/>
    <w:rsid w:val="0007645E"/>
    <w:rsid w:val="00076A95"/>
    <w:rsid w:val="00076C47"/>
    <w:rsid w:val="0008068A"/>
    <w:rsid w:val="0008286F"/>
    <w:rsid w:val="00085908"/>
    <w:rsid w:val="0008665E"/>
    <w:rsid w:val="0009290D"/>
    <w:rsid w:val="0009476E"/>
    <w:rsid w:val="000A100D"/>
    <w:rsid w:val="000A1A94"/>
    <w:rsid w:val="000A4E64"/>
    <w:rsid w:val="000B392C"/>
    <w:rsid w:val="000B3F31"/>
    <w:rsid w:val="000B5C42"/>
    <w:rsid w:val="000B75D9"/>
    <w:rsid w:val="000C0C72"/>
    <w:rsid w:val="000C2624"/>
    <w:rsid w:val="000C629E"/>
    <w:rsid w:val="000C67F4"/>
    <w:rsid w:val="000C69AA"/>
    <w:rsid w:val="000D0B9C"/>
    <w:rsid w:val="000D18A6"/>
    <w:rsid w:val="000D1949"/>
    <w:rsid w:val="000D2445"/>
    <w:rsid w:val="000D438D"/>
    <w:rsid w:val="000E1A5F"/>
    <w:rsid w:val="000E3B4D"/>
    <w:rsid w:val="000E484F"/>
    <w:rsid w:val="000E5804"/>
    <w:rsid w:val="000E74BF"/>
    <w:rsid w:val="000F01DB"/>
    <w:rsid w:val="000F0784"/>
    <w:rsid w:val="000F0849"/>
    <w:rsid w:val="000F493C"/>
    <w:rsid w:val="000F4FA8"/>
    <w:rsid w:val="001017DB"/>
    <w:rsid w:val="0010217F"/>
    <w:rsid w:val="00103129"/>
    <w:rsid w:val="00103BBE"/>
    <w:rsid w:val="00104579"/>
    <w:rsid w:val="00107263"/>
    <w:rsid w:val="00115F07"/>
    <w:rsid w:val="00125D8D"/>
    <w:rsid w:val="00130704"/>
    <w:rsid w:val="00132A46"/>
    <w:rsid w:val="0013500D"/>
    <w:rsid w:val="00137339"/>
    <w:rsid w:val="00143ABF"/>
    <w:rsid w:val="00153572"/>
    <w:rsid w:val="0015461B"/>
    <w:rsid w:val="00155AC3"/>
    <w:rsid w:val="00157256"/>
    <w:rsid w:val="00160114"/>
    <w:rsid w:val="00163283"/>
    <w:rsid w:val="0016747B"/>
    <w:rsid w:val="0017085E"/>
    <w:rsid w:val="00170FB6"/>
    <w:rsid w:val="00172422"/>
    <w:rsid w:val="00173094"/>
    <w:rsid w:val="00175A69"/>
    <w:rsid w:val="001807C9"/>
    <w:rsid w:val="001807EE"/>
    <w:rsid w:val="0018173D"/>
    <w:rsid w:val="00181D4B"/>
    <w:rsid w:val="001854FB"/>
    <w:rsid w:val="00193642"/>
    <w:rsid w:val="001940FE"/>
    <w:rsid w:val="001946BD"/>
    <w:rsid w:val="00194CA1"/>
    <w:rsid w:val="00195FF5"/>
    <w:rsid w:val="001960C1"/>
    <w:rsid w:val="00196B61"/>
    <w:rsid w:val="00197C12"/>
    <w:rsid w:val="00197E69"/>
    <w:rsid w:val="001A017B"/>
    <w:rsid w:val="001B1034"/>
    <w:rsid w:val="001B5995"/>
    <w:rsid w:val="001C23B8"/>
    <w:rsid w:val="001C309D"/>
    <w:rsid w:val="001C39F6"/>
    <w:rsid w:val="001C46AD"/>
    <w:rsid w:val="001C66FE"/>
    <w:rsid w:val="001C7469"/>
    <w:rsid w:val="001C7FE3"/>
    <w:rsid w:val="001D1490"/>
    <w:rsid w:val="001D4908"/>
    <w:rsid w:val="001D6904"/>
    <w:rsid w:val="001D6C53"/>
    <w:rsid w:val="001E29F0"/>
    <w:rsid w:val="001E40C9"/>
    <w:rsid w:val="001F14C8"/>
    <w:rsid w:val="001F2C61"/>
    <w:rsid w:val="001F43C1"/>
    <w:rsid w:val="001F522F"/>
    <w:rsid w:val="001F5820"/>
    <w:rsid w:val="0020128E"/>
    <w:rsid w:val="00201720"/>
    <w:rsid w:val="0020240D"/>
    <w:rsid w:val="00203A09"/>
    <w:rsid w:val="00214749"/>
    <w:rsid w:val="00215C1D"/>
    <w:rsid w:val="002167E4"/>
    <w:rsid w:val="00220513"/>
    <w:rsid w:val="0022210F"/>
    <w:rsid w:val="00231B1C"/>
    <w:rsid w:val="00232E46"/>
    <w:rsid w:val="002335B0"/>
    <w:rsid w:val="002351F4"/>
    <w:rsid w:val="002355BB"/>
    <w:rsid w:val="00236E67"/>
    <w:rsid w:val="00236E6D"/>
    <w:rsid w:val="0023753D"/>
    <w:rsid w:val="00237836"/>
    <w:rsid w:val="00240124"/>
    <w:rsid w:val="002429E5"/>
    <w:rsid w:val="00246AF3"/>
    <w:rsid w:val="002524E4"/>
    <w:rsid w:val="00254B0F"/>
    <w:rsid w:val="00254EA1"/>
    <w:rsid w:val="002551DC"/>
    <w:rsid w:val="002570BF"/>
    <w:rsid w:val="00261B12"/>
    <w:rsid w:val="0026513A"/>
    <w:rsid w:val="002704D6"/>
    <w:rsid w:val="00270E5D"/>
    <w:rsid w:val="00276709"/>
    <w:rsid w:val="00280CEF"/>
    <w:rsid w:val="002832EF"/>
    <w:rsid w:val="002838D9"/>
    <w:rsid w:val="00286AD9"/>
    <w:rsid w:val="0028757A"/>
    <w:rsid w:val="00287F94"/>
    <w:rsid w:val="00294DA2"/>
    <w:rsid w:val="00294E0B"/>
    <w:rsid w:val="002A12F0"/>
    <w:rsid w:val="002A1ED2"/>
    <w:rsid w:val="002A3264"/>
    <w:rsid w:val="002A6CC1"/>
    <w:rsid w:val="002B3C07"/>
    <w:rsid w:val="002B417A"/>
    <w:rsid w:val="002B526A"/>
    <w:rsid w:val="002C0CDB"/>
    <w:rsid w:val="002C1CE7"/>
    <w:rsid w:val="002C4E76"/>
    <w:rsid w:val="002D2408"/>
    <w:rsid w:val="002D32DE"/>
    <w:rsid w:val="002D74ED"/>
    <w:rsid w:val="002E0628"/>
    <w:rsid w:val="002E0C33"/>
    <w:rsid w:val="002E0C3C"/>
    <w:rsid w:val="002E0FCF"/>
    <w:rsid w:val="002E18B4"/>
    <w:rsid w:val="002E193D"/>
    <w:rsid w:val="002E2492"/>
    <w:rsid w:val="002E272E"/>
    <w:rsid w:val="002E31A5"/>
    <w:rsid w:val="002E44A2"/>
    <w:rsid w:val="002E5F14"/>
    <w:rsid w:val="002E7C21"/>
    <w:rsid w:val="002F1A4F"/>
    <w:rsid w:val="002F2156"/>
    <w:rsid w:val="002F59C2"/>
    <w:rsid w:val="002F6C76"/>
    <w:rsid w:val="002F7943"/>
    <w:rsid w:val="00300159"/>
    <w:rsid w:val="00301BF4"/>
    <w:rsid w:val="00304BD0"/>
    <w:rsid w:val="003050D2"/>
    <w:rsid w:val="003055F3"/>
    <w:rsid w:val="003076D9"/>
    <w:rsid w:val="00307D77"/>
    <w:rsid w:val="00313E9E"/>
    <w:rsid w:val="003140FB"/>
    <w:rsid w:val="003150D5"/>
    <w:rsid w:val="003206F1"/>
    <w:rsid w:val="00320F78"/>
    <w:rsid w:val="0032160A"/>
    <w:rsid w:val="00330F65"/>
    <w:rsid w:val="003325FF"/>
    <w:rsid w:val="00332A04"/>
    <w:rsid w:val="00334400"/>
    <w:rsid w:val="003348A6"/>
    <w:rsid w:val="003348F7"/>
    <w:rsid w:val="00335CCD"/>
    <w:rsid w:val="003410F8"/>
    <w:rsid w:val="00343B2C"/>
    <w:rsid w:val="003451D7"/>
    <w:rsid w:val="003526EB"/>
    <w:rsid w:val="003535F5"/>
    <w:rsid w:val="003561A8"/>
    <w:rsid w:val="003568C4"/>
    <w:rsid w:val="0035768F"/>
    <w:rsid w:val="00360261"/>
    <w:rsid w:val="00360B3C"/>
    <w:rsid w:val="00361F8D"/>
    <w:rsid w:val="0036251E"/>
    <w:rsid w:val="00365C46"/>
    <w:rsid w:val="00371053"/>
    <w:rsid w:val="00371F31"/>
    <w:rsid w:val="0037411A"/>
    <w:rsid w:val="00375617"/>
    <w:rsid w:val="00376196"/>
    <w:rsid w:val="0037631D"/>
    <w:rsid w:val="00376E6D"/>
    <w:rsid w:val="0038177C"/>
    <w:rsid w:val="00381FEA"/>
    <w:rsid w:val="003830A9"/>
    <w:rsid w:val="003836EB"/>
    <w:rsid w:val="00386E12"/>
    <w:rsid w:val="00387024"/>
    <w:rsid w:val="00387656"/>
    <w:rsid w:val="003905E2"/>
    <w:rsid w:val="00391123"/>
    <w:rsid w:val="00394809"/>
    <w:rsid w:val="003958FC"/>
    <w:rsid w:val="00397208"/>
    <w:rsid w:val="003A1D8A"/>
    <w:rsid w:val="003A28AD"/>
    <w:rsid w:val="003A51A9"/>
    <w:rsid w:val="003A5F57"/>
    <w:rsid w:val="003A7F4A"/>
    <w:rsid w:val="003B1592"/>
    <w:rsid w:val="003B73B6"/>
    <w:rsid w:val="003C070F"/>
    <w:rsid w:val="003C1575"/>
    <w:rsid w:val="003C2480"/>
    <w:rsid w:val="003C394F"/>
    <w:rsid w:val="003C49CB"/>
    <w:rsid w:val="003C54CD"/>
    <w:rsid w:val="003C57C2"/>
    <w:rsid w:val="003C61C6"/>
    <w:rsid w:val="003C7FC5"/>
    <w:rsid w:val="003D045E"/>
    <w:rsid w:val="003D07F7"/>
    <w:rsid w:val="003D14B6"/>
    <w:rsid w:val="003D2FC1"/>
    <w:rsid w:val="003D32FF"/>
    <w:rsid w:val="003D46BF"/>
    <w:rsid w:val="003D4EDE"/>
    <w:rsid w:val="003D4F24"/>
    <w:rsid w:val="003D5275"/>
    <w:rsid w:val="003D5297"/>
    <w:rsid w:val="003D63DF"/>
    <w:rsid w:val="003D737F"/>
    <w:rsid w:val="003E39CB"/>
    <w:rsid w:val="003E621D"/>
    <w:rsid w:val="003E68DA"/>
    <w:rsid w:val="003E68DB"/>
    <w:rsid w:val="003E7582"/>
    <w:rsid w:val="003F1563"/>
    <w:rsid w:val="003F26DD"/>
    <w:rsid w:val="003F2A2E"/>
    <w:rsid w:val="003F7474"/>
    <w:rsid w:val="00402E68"/>
    <w:rsid w:val="00404616"/>
    <w:rsid w:val="00406F6E"/>
    <w:rsid w:val="00407B6A"/>
    <w:rsid w:val="00410D67"/>
    <w:rsid w:val="00412852"/>
    <w:rsid w:val="00414400"/>
    <w:rsid w:val="00416561"/>
    <w:rsid w:val="00421260"/>
    <w:rsid w:val="00421A02"/>
    <w:rsid w:val="00421CD4"/>
    <w:rsid w:val="00422932"/>
    <w:rsid w:val="00422FB3"/>
    <w:rsid w:val="00423EA7"/>
    <w:rsid w:val="004240BC"/>
    <w:rsid w:val="0042587D"/>
    <w:rsid w:val="0042651A"/>
    <w:rsid w:val="00427833"/>
    <w:rsid w:val="00430B5B"/>
    <w:rsid w:val="00431BD3"/>
    <w:rsid w:val="004335E8"/>
    <w:rsid w:val="004378EB"/>
    <w:rsid w:val="0044196E"/>
    <w:rsid w:val="00441CF3"/>
    <w:rsid w:val="00443517"/>
    <w:rsid w:val="004441A0"/>
    <w:rsid w:val="004446EA"/>
    <w:rsid w:val="00446D86"/>
    <w:rsid w:val="00451297"/>
    <w:rsid w:val="004515E3"/>
    <w:rsid w:val="00456F0D"/>
    <w:rsid w:val="0046664B"/>
    <w:rsid w:val="004672AB"/>
    <w:rsid w:val="00474210"/>
    <w:rsid w:val="004748AD"/>
    <w:rsid w:val="00475C6B"/>
    <w:rsid w:val="00476B72"/>
    <w:rsid w:val="00480B96"/>
    <w:rsid w:val="00480BE0"/>
    <w:rsid w:val="0048238B"/>
    <w:rsid w:val="0048303E"/>
    <w:rsid w:val="00484E3C"/>
    <w:rsid w:val="0049004B"/>
    <w:rsid w:val="00490ADD"/>
    <w:rsid w:val="004920F6"/>
    <w:rsid w:val="004928EF"/>
    <w:rsid w:val="00497079"/>
    <w:rsid w:val="0049752B"/>
    <w:rsid w:val="00497636"/>
    <w:rsid w:val="004A0CB1"/>
    <w:rsid w:val="004A658F"/>
    <w:rsid w:val="004A673A"/>
    <w:rsid w:val="004A67E8"/>
    <w:rsid w:val="004A7D95"/>
    <w:rsid w:val="004B0321"/>
    <w:rsid w:val="004B1838"/>
    <w:rsid w:val="004B18C2"/>
    <w:rsid w:val="004B6C9B"/>
    <w:rsid w:val="004B7838"/>
    <w:rsid w:val="004C0ACD"/>
    <w:rsid w:val="004C1BC3"/>
    <w:rsid w:val="004C2071"/>
    <w:rsid w:val="004C2F7E"/>
    <w:rsid w:val="004C3D65"/>
    <w:rsid w:val="004C76D9"/>
    <w:rsid w:val="004C7FAC"/>
    <w:rsid w:val="004D2E64"/>
    <w:rsid w:val="004D4CB9"/>
    <w:rsid w:val="004D6472"/>
    <w:rsid w:val="004D656A"/>
    <w:rsid w:val="004D6C89"/>
    <w:rsid w:val="004E0292"/>
    <w:rsid w:val="004E1322"/>
    <w:rsid w:val="004E2053"/>
    <w:rsid w:val="004E47AB"/>
    <w:rsid w:val="004E4CD1"/>
    <w:rsid w:val="004E4F54"/>
    <w:rsid w:val="004E4F96"/>
    <w:rsid w:val="004F029C"/>
    <w:rsid w:val="004F1824"/>
    <w:rsid w:val="004F31E6"/>
    <w:rsid w:val="004F6DB7"/>
    <w:rsid w:val="00502AA0"/>
    <w:rsid w:val="00504653"/>
    <w:rsid w:val="005049EE"/>
    <w:rsid w:val="00505435"/>
    <w:rsid w:val="00507CD0"/>
    <w:rsid w:val="00510328"/>
    <w:rsid w:val="00511ABF"/>
    <w:rsid w:val="00512A76"/>
    <w:rsid w:val="00513986"/>
    <w:rsid w:val="00524E69"/>
    <w:rsid w:val="00526151"/>
    <w:rsid w:val="00526CAD"/>
    <w:rsid w:val="00527F25"/>
    <w:rsid w:val="005315B8"/>
    <w:rsid w:val="0053200A"/>
    <w:rsid w:val="00533F19"/>
    <w:rsid w:val="005357CA"/>
    <w:rsid w:val="005362A1"/>
    <w:rsid w:val="005423C6"/>
    <w:rsid w:val="00543085"/>
    <w:rsid w:val="00554BEB"/>
    <w:rsid w:val="005616DB"/>
    <w:rsid w:val="005619B0"/>
    <w:rsid w:val="00562783"/>
    <w:rsid w:val="00565F5E"/>
    <w:rsid w:val="005665D0"/>
    <w:rsid w:val="00566607"/>
    <w:rsid w:val="00570B7A"/>
    <w:rsid w:val="00572451"/>
    <w:rsid w:val="00572934"/>
    <w:rsid w:val="00576096"/>
    <w:rsid w:val="00577860"/>
    <w:rsid w:val="005810AA"/>
    <w:rsid w:val="00583A04"/>
    <w:rsid w:val="00584634"/>
    <w:rsid w:val="0058547C"/>
    <w:rsid w:val="00586CD0"/>
    <w:rsid w:val="00593628"/>
    <w:rsid w:val="00596D56"/>
    <w:rsid w:val="00597AD2"/>
    <w:rsid w:val="00597D3F"/>
    <w:rsid w:val="005A3541"/>
    <w:rsid w:val="005A4910"/>
    <w:rsid w:val="005A4A6F"/>
    <w:rsid w:val="005A6B14"/>
    <w:rsid w:val="005B2295"/>
    <w:rsid w:val="005B701B"/>
    <w:rsid w:val="005B79E9"/>
    <w:rsid w:val="005C1B6C"/>
    <w:rsid w:val="005C3418"/>
    <w:rsid w:val="005C5CA7"/>
    <w:rsid w:val="005C65DA"/>
    <w:rsid w:val="005D4698"/>
    <w:rsid w:val="005D5CDE"/>
    <w:rsid w:val="005E2767"/>
    <w:rsid w:val="005E3895"/>
    <w:rsid w:val="005E40EA"/>
    <w:rsid w:val="005E4912"/>
    <w:rsid w:val="005E54E2"/>
    <w:rsid w:val="005E63EB"/>
    <w:rsid w:val="005E6F1F"/>
    <w:rsid w:val="005E788C"/>
    <w:rsid w:val="005F2BB1"/>
    <w:rsid w:val="005F40D5"/>
    <w:rsid w:val="005F44D1"/>
    <w:rsid w:val="005F6699"/>
    <w:rsid w:val="0060115D"/>
    <w:rsid w:val="0060387E"/>
    <w:rsid w:val="00603DB5"/>
    <w:rsid w:val="0060461D"/>
    <w:rsid w:val="00604806"/>
    <w:rsid w:val="00606BCE"/>
    <w:rsid w:val="00607BAB"/>
    <w:rsid w:val="00607FF7"/>
    <w:rsid w:val="0061026F"/>
    <w:rsid w:val="00610719"/>
    <w:rsid w:val="00610726"/>
    <w:rsid w:val="00610764"/>
    <w:rsid w:val="006117E6"/>
    <w:rsid w:val="00611A07"/>
    <w:rsid w:val="00611B90"/>
    <w:rsid w:val="006127AB"/>
    <w:rsid w:val="00612EBB"/>
    <w:rsid w:val="0061414F"/>
    <w:rsid w:val="00621129"/>
    <w:rsid w:val="00627E95"/>
    <w:rsid w:val="006307E8"/>
    <w:rsid w:val="00631020"/>
    <w:rsid w:val="00632896"/>
    <w:rsid w:val="00633916"/>
    <w:rsid w:val="00641D2B"/>
    <w:rsid w:val="00646513"/>
    <w:rsid w:val="00652687"/>
    <w:rsid w:val="0065293D"/>
    <w:rsid w:val="006579AA"/>
    <w:rsid w:val="00660C52"/>
    <w:rsid w:val="00662D3E"/>
    <w:rsid w:val="00664B62"/>
    <w:rsid w:val="006659D8"/>
    <w:rsid w:val="00665C7E"/>
    <w:rsid w:val="006671A5"/>
    <w:rsid w:val="006676DF"/>
    <w:rsid w:val="0067261A"/>
    <w:rsid w:val="00672DDD"/>
    <w:rsid w:val="0067345F"/>
    <w:rsid w:val="0067411B"/>
    <w:rsid w:val="00675825"/>
    <w:rsid w:val="00675D3F"/>
    <w:rsid w:val="00676C91"/>
    <w:rsid w:val="006817C8"/>
    <w:rsid w:val="006824E2"/>
    <w:rsid w:val="006831E1"/>
    <w:rsid w:val="00684922"/>
    <w:rsid w:val="00685D2E"/>
    <w:rsid w:val="006873F4"/>
    <w:rsid w:val="00687D21"/>
    <w:rsid w:val="00690B77"/>
    <w:rsid w:val="00695A69"/>
    <w:rsid w:val="0069739B"/>
    <w:rsid w:val="006A018D"/>
    <w:rsid w:val="006A3C11"/>
    <w:rsid w:val="006A4689"/>
    <w:rsid w:val="006A6DAE"/>
    <w:rsid w:val="006B055F"/>
    <w:rsid w:val="006B0ACF"/>
    <w:rsid w:val="006B2487"/>
    <w:rsid w:val="006B2CB8"/>
    <w:rsid w:val="006B54E5"/>
    <w:rsid w:val="006B5A77"/>
    <w:rsid w:val="006C2DDA"/>
    <w:rsid w:val="006C3CA7"/>
    <w:rsid w:val="006C3EB0"/>
    <w:rsid w:val="006C4000"/>
    <w:rsid w:val="006C412D"/>
    <w:rsid w:val="006C5864"/>
    <w:rsid w:val="006C58E1"/>
    <w:rsid w:val="006C621F"/>
    <w:rsid w:val="006C651A"/>
    <w:rsid w:val="006C69D5"/>
    <w:rsid w:val="006D1CC8"/>
    <w:rsid w:val="006D3B90"/>
    <w:rsid w:val="006D4634"/>
    <w:rsid w:val="006D5EE8"/>
    <w:rsid w:val="006D7123"/>
    <w:rsid w:val="006D78A6"/>
    <w:rsid w:val="006E49D2"/>
    <w:rsid w:val="006E56E8"/>
    <w:rsid w:val="006E5B01"/>
    <w:rsid w:val="006E73DC"/>
    <w:rsid w:val="006F0FA9"/>
    <w:rsid w:val="006F1CFC"/>
    <w:rsid w:val="006F2F8E"/>
    <w:rsid w:val="006F5148"/>
    <w:rsid w:val="006F5AA4"/>
    <w:rsid w:val="006F71D0"/>
    <w:rsid w:val="006F7F66"/>
    <w:rsid w:val="007003C1"/>
    <w:rsid w:val="00702A8E"/>
    <w:rsid w:val="0070628D"/>
    <w:rsid w:val="007072CE"/>
    <w:rsid w:val="00711200"/>
    <w:rsid w:val="00712BC2"/>
    <w:rsid w:val="0071587C"/>
    <w:rsid w:val="007227C6"/>
    <w:rsid w:val="0072397F"/>
    <w:rsid w:val="00724274"/>
    <w:rsid w:val="00727250"/>
    <w:rsid w:val="00727CC6"/>
    <w:rsid w:val="00731897"/>
    <w:rsid w:val="00731922"/>
    <w:rsid w:val="00731ACB"/>
    <w:rsid w:val="007335D2"/>
    <w:rsid w:val="00733727"/>
    <w:rsid w:val="00736410"/>
    <w:rsid w:val="007368AD"/>
    <w:rsid w:val="0074133D"/>
    <w:rsid w:val="00741739"/>
    <w:rsid w:val="00744680"/>
    <w:rsid w:val="00744D60"/>
    <w:rsid w:val="00745DF6"/>
    <w:rsid w:val="007462AA"/>
    <w:rsid w:val="0075055D"/>
    <w:rsid w:val="0075196D"/>
    <w:rsid w:val="007519A2"/>
    <w:rsid w:val="00751D61"/>
    <w:rsid w:val="00754E07"/>
    <w:rsid w:val="0075558C"/>
    <w:rsid w:val="007556E4"/>
    <w:rsid w:val="00756C1E"/>
    <w:rsid w:val="00757CAF"/>
    <w:rsid w:val="00761EFA"/>
    <w:rsid w:val="0076461E"/>
    <w:rsid w:val="00764873"/>
    <w:rsid w:val="00767665"/>
    <w:rsid w:val="00777886"/>
    <w:rsid w:val="007778DD"/>
    <w:rsid w:val="0078008F"/>
    <w:rsid w:val="00780292"/>
    <w:rsid w:val="00780C1D"/>
    <w:rsid w:val="00781055"/>
    <w:rsid w:val="007815CD"/>
    <w:rsid w:val="00781E85"/>
    <w:rsid w:val="007821D2"/>
    <w:rsid w:val="00782A80"/>
    <w:rsid w:val="00784B01"/>
    <w:rsid w:val="00785437"/>
    <w:rsid w:val="00787617"/>
    <w:rsid w:val="00791150"/>
    <w:rsid w:val="00793DF0"/>
    <w:rsid w:val="00796693"/>
    <w:rsid w:val="007A0F41"/>
    <w:rsid w:val="007B19D8"/>
    <w:rsid w:val="007B37B0"/>
    <w:rsid w:val="007B7764"/>
    <w:rsid w:val="007B7AA5"/>
    <w:rsid w:val="007C4AD1"/>
    <w:rsid w:val="007C7591"/>
    <w:rsid w:val="007D09E4"/>
    <w:rsid w:val="007D1C7E"/>
    <w:rsid w:val="007D263A"/>
    <w:rsid w:val="007D4C82"/>
    <w:rsid w:val="007D5CD5"/>
    <w:rsid w:val="007E489A"/>
    <w:rsid w:val="007E5F17"/>
    <w:rsid w:val="007E6965"/>
    <w:rsid w:val="007E6C6F"/>
    <w:rsid w:val="007F1C70"/>
    <w:rsid w:val="007F3462"/>
    <w:rsid w:val="007F4127"/>
    <w:rsid w:val="007F4D8C"/>
    <w:rsid w:val="007F6AE9"/>
    <w:rsid w:val="00800F4E"/>
    <w:rsid w:val="008037BA"/>
    <w:rsid w:val="008116E2"/>
    <w:rsid w:val="00811E50"/>
    <w:rsid w:val="00812E11"/>
    <w:rsid w:val="00816110"/>
    <w:rsid w:val="00817D22"/>
    <w:rsid w:val="008203D2"/>
    <w:rsid w:val="008206B1"/>
    <w:rsid w:val="00822C08"/>
    <w:rsid w:val="00822E7F"/>
    <w:rsid w:val="00825933"/>
    <w:rsid w:val="00826D54"/>
    <w:rsid w:val="008270CE"/>
    <w:rsid w:val="00831AD4"/>
    <w:rsid w:val="008329B2"/>
    <w:rsid w:val="0083466F"/>
    <w:rsid w:val="0083470D"/>
    <w:rsid w:val="00834B83"/>
    <w:rsid w:val="00834CBF"/>
    <w:rsid w:val="00836A37"/>
    <w:rsid w:val="00836F89"/>
    <w:rsid w:val="00841421"/>
    <w:rsid w:val="0084242B"/>
    <w:rsid w:val="00846459"/>
    <w:rsid w:val="00855DB9"/>
    <w:rsid w:val="00856D14"/>
    <w:rsid w:val="0085757D"/>
    <w:rsid w:val="00863435"/>
    <w:rsid w:val="00863700"/>
    <w:rsid w:val="00864954"/>
    <w:rsid w:val="00865924"/>
    <w:rsid w:val="00871EB6"/>
    <w:rsid w:val="00872827"/>
    <w:rsid w:val="0087349A"/>
    <w:rsid w:val="0087451B"/>
    <w:rsid w:val="0087532D"/>
    <w:rsid w:val="0088229B"/>
    <w:rsid w:val="00882738"/>
    <w:rsid w:val="00882A21"/>
    <w:rsid w:val="00883519"/>
    <w:rsid w:val="008865B6"/>
    <w:rsid w:val="008949E3"/>
    <w:rsid w:val="00895DF4"/>
    <w:rsid w:val="008967E1"/>
    <w:rsid w:val="008A1CCA"/>
    <w:rsid w:val="008A21A7"/>
    <w:rsid w:val="008A7971"/>
    <w:rsid w:val="008B0A19"/>
    <w:rsid w:val="008B1A4D"/>
    <w:rsid w:val="008B2707"/>
    <w:rsid w:val="008C0676"/>
    <w:rsid w:val="008C0708"/>
    <w:rsid w:val="008C2AAE"/>
    <w:rsid w:val="008C48CE"/>
    <w:rsid w:val="008C5F13"/>
    <w:rsid w:val="008D05F5"/>
    <w:rsid w:val="008D0A54"/>
    <w:rsid w:val="008D589C"/>
    <w:rsid w:val="008D6F4C"/>
    <w:rsid w:val="008E4ADE"/>
    <w:rsid w:val="008E7085"/>
    <w:rsid w:val="008F2A61"/>
    <w:rsid w:val="008F411B"/>
    <w:rsid w:val="008F60C3"/>
    <w:rsid w:val="00903009"/>
    <w:rsid w:val="00904969"/>
    <w:rsid w:val="00906DB0"/>
    <w:rsid w:val="00910FE0"/>
    <w:rsid w:val="00911C83"/>
    <w:rsid w:val="00915E0F"/>
    <w:rsid w:val="00916BD1"/>
    <w:rsid w:val="009177AD"/>
    <w:rsid w:val="009231A0"/>
    <w:rsid w:val="00923FA9"/>
    <w:rsid w:val="009254D6"/>
    <w:rsid w:val="009262B3"/>
    <w:rsid w:val="0092669B"/>
    <w:rsid w:val="0093163E"/>
    <w:rsid w:val="00931928"/>
    <w:rsid w:val="00932CAF"/>
    <w:rsid w:val="009335BE"/>
    <w:rsid w:val="009339C1"/>
    <w:rsid w:val="00936436"/>
    <w:rsid w:val="0094061D"/>
    <w:rsid w:val="00950465"/>
    <w:rsid w:val="00950BFE"/>
    <w:rsid w:val="00954298"/>
    <w:rsid w:val="00957B4F"/>
    <w:rsid w:val="00966BAC"/>
    <w:rsid w:val="00970528"/>
    <w:rsid w:val="00975E37"/>
    <w:rsid w:val="00981B34"/>
    <w:rsid w:val="009836A0"/>
    <w:rsid w:val="00985489"/>
    <w:rsid w:val="00986192"/>
    <w:rsid w:val="00994816"/>
    <w:rsid w:val="009A2ABE"/>
    <w:rsid w:val="009A430D"/>
    <w:rsid w:val="009A5F9D"/>
    <w:rsid w:val="009A6A2F"/>
    <w:rsid w:val="009A71B4"/>
    <w:rsid w:val="009B69B8"/>
    <w:rsid w:val="009C755C"/>
    <w:rsid w:val="009C780F"/>
    <w:rsid w:val="009D3959"/>
    <w:rsid w:val="009D57BE"/>
    <w:rsid w:val="009D794C"/>
    <w:rsid w:val="009D7B3E"/>
    <w:rsid w:val="009E0DA6"/>
    <w:rsid w:val="009E1210"/>
    <w:rsid w:val="009E1C75"/>
    <w:rsid w:val="009F0D83"/>
    <w:rsid w:val="009F1C6C"/>
    <w:rsid w:val="009F40E9"/>
    <w:rsid w:val="009F7919"/>
    <w:rsid w:val="00A00614"/>
    <w:rsid w:val="00A04320"/>
    <w:rsid w:val="00A07DAA"/>
    <w:rsid w:val="00A13BFC"/>
    <w:rsid w:val="00A217E3"/>
    <w:rsid w:val="00A2277A"/>
    <w:rsid w:val="00A24B9E"/>
    <w:rsid w:val="00A25353"/>
    <w:rsid w:val="00A25A6C"/>
    <w:rsid w:val="00A262C7"/>
    <w:rsid w:val="00A2687F"/>
    <w:rsid w:val="00A27F2A"/>
    <w:rsid w:val="00A317AF"/>
    <w:rsid w:val="00A34F5F"/>
    <w:rsid w:val="00A35D75"/>
    <w:rsid w:val="00A36F0C"/>
    <w:rsid w:val="00A42B5E"/>
    <w:rsid w:val="00A43538"/>
    <w:rsid w:val="00A45342"/>
    <w:rsid w:val="00A46A68"/>
    <w:rsid w:val="00A47CD8"/>
    <w:rsid w:val="00A50EE9"/>
    <w:rsid w:val="00A50F5A"/>
    <w:rsid w:val="00A516F7"/>
    <w:rsid w:val="00A51E2A"/>
    <w:rsid w:val="00A62D40"/>
    <w:rsid w:val="00A65B68"/>
    <w:rsid w:val="00A661DD"/>
    <w:rsid w:val="00A7263B"/>
    <w:rsid w:val="00A72EA0"/>
    <w:rsid w:val="00A746DE"/>
    <w:rsid w:val="00A74F6A"/>
    <w:rsid w:val="00A80AF0"/>
    <w:rsid w:val="00A81496"/>
    <w:rsid w:val="00A826EE"/>
    <w:rsid w:val="00A84213"/>
    <w:rsid w:val="00A847CB"/>
    <w:rsid w:val="00A85F8F"/>
    <w:rsid w:val="00A86F48"/>
    <w:rsid w:val="00A877EC"/>
    <w:rsid w:val="00A87CF5"/>
    <w:rsid w:val="00AA0BA0"/>
    <w:rsid w:val="00AA26E4"/>
    <w:rsid w:val="00AA3E0C"/>
    <w:rsid w:val="00AA5D2D"/>
    <w:rsid w:val="00AB5EC7"/>
    <w:rsid w:val="00AB6429"/>
    <w:rsid w:val="00AC4479"/>
    <w:rsid w:val="00AD0A33"/>
    <w:rsid w:val="00AD1052"/>
    <w:rsid w:val="00AD168D"/>
    <w:rsid w:val="00AD18AC"/>
    <w:rsid w:val="00AD2063"/>
    <w:rsid w:val="00AD31BE"/>
    <w:rsid w:val="00AD51FA"/>
    <w:rsid w:val="00AD5DCC"/>
    <w:rsid w:val="00AD60D1"/>
    <w:rsid w:val="00AD6AF6"/>
    <w:rsid w:val="00AE0982"/>
    <w:rsid w:val="00AE45A0"/>
    <w:rsid w:val="00AE6DD2"/>
    <w:rsid w:val="00AF0187"/>
    <w:rsid w:val="00AF080D"/>
    <w:rsid w:val="00AF110A"/>
    <w:rsid w:val="00AF16D0"/>
    <w:rsid w:val="00AF19D4"/>
    <w:rsid w:val="00AF49D2"/>
    <w:rsid w:val="00B00C15"/>
    <w:rsid w:val="00B01722"/>
    <w:rsid w:val="00B0403E"/>
    <w:rsid w:val="00B04F4A"/>
    <w:rsid w:val="00B07464"/>
    <w:rsid w:val="00B07524"/>
    <w:rsid w:val="00B113E7"/>
    <w:rsid w:val="00B11A22"/>
    <w:rsid w:val="00B11EA9"/>
    <w:rsid w:val="00B178CE"/>
    <w:rsid w:val="00B21E83"/>
    <w:rsid w:val="00B34DBE"/>
    <w:rsid w:val="00B35083"/>
    <w:rsid w:val="00B35B7C"/>
    <w:rsid w:val="00B36790"/>
    <w:rsid w:val="00B43088"/>
    <w:rsid w:val="00B44B97"/>
    <w:rsid w:val="00B46FDF"/>
    <w:rsid w:val="00B512EC"/>
    <w:rsid w:val="00B524C2"/>
    <w:rsid w:val="00B53363"/>
    <w:rsid w:val="00B53C15"/>
    <w:rsid w:val="00B562DA"/>
    <w:rsid w:val="00B607EF"/>
    <w:rsid w:val="00B61C2A"/>
    <w:rsid w:val="00B61C74"/>
    <w:rsid w:val="00B66FDC"/>
    <w:rsid w:val="00B6793E"/>
    <w:rsid w:val="00B70B98"/>
    <w:rsid w:val="00B76433"/>
    <w:rsid w:val="00B7746D"/>
    <w:rsid w:val="00B85454"/>
    <w:rsid w:val="00B873C6"/>
    <w:rsid w:val="00B90095"/>
    <w:rsid w:val="00B90A5A"/>
    <w:rsid w:val="00B95969"/>
    <w:rsid w:val="00BA055C"/>
    <w:rsid w:val="00BA7DC8"/>
    <w:rsid w:val="00BB34C6"/>
    <w:rsid w:val="00BB6964"/>
    <w:rsid w:val="00BB6BB7"/>
    <w:rsid w:val="00BC236D"/>
    <w:rsid w:val="00BC6969"/>
    <w:rsid w:val="00BC6B99"/>
    <w:rsid w:val="00BC6FAF"/>
    <w:rsid w:val="00BC7F2C"/>
    <w:rsid w:val="00BD1A08"/>
    <w:rsid w:val="00BD22D3"/>
    <w:rsid w:val="00BD2603"/>
    <w:rsid w:val="00BD3522"/>
    <w:rsid w:val="00BD43E6"/>
    <w:rsid w:val="00BD549D"/>
    <w:rsid w:val="00BD72D9"/>
    <w:rsid w:val="00BE0D68"/>
    <w:rsid w:val="00BE5F72"/>
    <w:rsid w:val="00BE7B9B"/>
    <w:rsid w:val="00BF23D2"/>
    <w:rsid w:val="00BF31AC"/>
    <w:rsid w:val="00BF566C"/>
    <w:rsid w:val="00BF7874"/>
    <w:rsid w:val="00C0799A"/>
    <w:rsid w:val="00C11A3A"/>
    <w:rsid w:val="00C11D0D"/>
    <w:rsid w:val="00C1339D"/>
    <w:rsid w:val="00C16D82"/>
    <w:rsid w:val="00C21907"/>
    <w:rsid w:val="00C264BA"/>
    <w:rsid w:val="00C26544"/>
    <w:rsid w:val="00C30D60"/>
    <w:rsid w:val="00C332FC"/>
    <w:rsid w:val="00C36CDE"/>
    <w:rsid w:val="00C40584"/>
    <w:rsid w:val="00C40D5A"/>
    <w:rsid w:val="00C419D9"/>
    <w:rsid w:val="00C41AA5"/>
    <w:rsid w:val="00C509C3"/>
    <w:rsid w:val="00C50A17"/>
    <w:rsid w:val="00C52BD7"/>
    <w:rsid w:val="00C55DA7"/>
    <w:rsid w:val="00C70EAE"/>
    <w:rsid w:val="00C70FCB"/>
    <w:rsid w:val="00C776D9"/>
    <w:rsid w:val="00C77AE0"/>
    <w:rsid w:val="00C802FA"/>
    <w:rsid w:val="00C805BA"/>
    <w:rsid w:val="00C82575"/>
    <w:rsid w:val="00C83B65"/>
    <w:rsid w:val="00C844FB"/>
    <w:rsid w:val="00C9179C"/>
    <w:rsid w:val="00C92DD4"/>
    <w:rsid w:val="00C94724"/>
    <w:rsid w:val="00C94815"/>
    <w:rsid w:val="00CA1951"/>
    <w:rsid w:val="00CA373C"/>
    <w:rsid w:val="00CB247D"/>
    <w:rsid w:val="00CB293A"/>
    <w:rsid w:val="00CB3CCC"/>
    <w:rsid w:val="00CB4312"/>
    <w:rsid w:val="00CB6D4B"/>
    <w:rsid w:val="00CC13FF"/>
    <w:rsid w:val="00CC214C"/>
    <w:rsid w:val="00CC3744"/>
    <w:rsid w:val="00CC4D8F"/>
    <w:rsid w:val="00CD18BC"/>
    <w:rsid w:val="00CD331F"/>
    <w:rsid w:val="00CD50B5"/>
    <w:rsid w:val="00CD5BBC"/>
    <w:rsid w:val="00CD6621"/>
    <w:rsid w:val="00CD73A9"/>
    <w:rsid w:val="00CD7C42"/>
    <w:rsid w:val="00CE304D"/>
    <w:rsid w:val="00CE3A3E"/>
    <w:rsid w:val="00CE4D4B"/>
    <w:rsid w:val="00CE61DC"/>
    <w:rsid w:val="00CE6BD5"/>
    <w:rsid w:val="00CF0508"/>
    <w:rsid w:val="00CF2753"/>
    <w:rsid w:val="00CF3402"/>
    <w:rsid w:val="00D02A22"/>
    <w:rsid w:val="00D02A50"/>
    <w:rsid w:val="00D055C1"/>
    <w:rsid w:val="00D06F12"/>
    <w:rsid w:val="00D07F92"/>
    <w:rsid w:val="00D105C4"/>
    <w:rsid w:val="00D126F7"/>
    <w:rsid w:val="00D15352"/>
    <w:rsid w:val="00D21C0A"/>
    <w:rsid w:val="00D21EF3"/>
    <w:rsid w:val="00D22906"/>
    <w:rsid w:val="00D23230"/>
    <w:rsid w:val="00D263BB"/>
    <w:rsid w:val="00D27947"/>
    <w:rsid w:val="00D32BBA"/>
    <w:rsid w:val="00D36409"/>
    <w:rsid w:val="00D3643C"/>
    <w:rsid w:val="00D36F73"/>
    <w:rsid w:val="00D37C4D"/>
    <w:rsid w:val="00D41205"/>
    <w:rsid w:val="00D447AF"/>
    <w:rsid w:val="00D46790"/>
    <w:rsid w:val="00D50A94"/>
    <w:rsid w:val="00D55422"/>
    <w:rsid w:val="00D56D26"/>
    <w:rsid w:val="00D62CDC"/>
    <w:rsid w:val="00D6504C"/>
    <w:rsid w:val="00D6559B"/>
    <w:rsid w:val="00D65FE8"/>
    <w:rsid w:val="00D677AA"/>
    <w:rsid w:val="00D73F4D"/>
    <w:rsid w:val="00D76C4D"/>
    <w:rsid w:val="00D82E57"/>
    <w:rsid w:val="00D91C27"/>
    <w:rsid w:val="00DA0901"/>
    <w:rsid w:val="00DA19E2"/>
    <w:rsid w:val="00DA4508"/>
    <w:rsid w:val="00DA7F9B"/>
    <w:rsid w:val="00DB6D07"/>
    <w:rsid w:val="00DB7389"/>
    <w:rsid w:val="00DB776A"/>
    <w:rsid w:val="00DC28FF"/>
    <w:rsid w:val="00DC376D"/>
    <w:rsid w:val="00DC3B9F"/>
    <w:rsid w:val="00DC50EC"/>
    <w:rsid w:val="00DC5925"/>
    <w:rsid w:val="00DC5A89"/>
    <w:rsid w:val="00DC5DF1"/>
    <w:rsid w:val="00DC60FA"/>
    <w:rsid w:val="00DD00DE"/>
    <w:rsid w:val="00DD611C"/>
    <w:rsid w:val="00DD625F"/>
    <w:rsid w:val="00DD6D28"/>
    <w:rsid w:val="00DE23AF"/>
    <w:rsid w:val="00DE73E9"/>
    <w:rsid w:val="00DF3B9A"/>
    <w:rsid w:val="00DF5FB0"/>
    <w:rsid w:val="00DF6E41"/>
    <w:rsid w:val="00E0167A"/>
    <w:rsid w:val="00E0170A"/>
    <w:rsid w:val="00E05B49"/>
    <w:rsid w:val="00E07CC9"/>
    <w:rsid w:val="00E128A3"/>
    <w:rsid w:val="00E140F0"/>
    <w:rsid w:val="00E15276"/>
    <w:rsid w:val="00E17373"/>
    <w:rsid w:val="00E17598"/>
    <w:rsid w:val="00E23B8E"/>
    <w:rsid w:val="00E23EB3"/>
    <w:rsid w:val="00E301AA"/>
    <w:rsid w:val="00E317A0"/>
    <w:rsid w:val="00E31BC5"/>
    <w:rsid w:val="00E336C7"/>
    <w:rsid w:val="00E36BA6"/>
    <w:rsid w:val="00E407A6"/>
    <w:rsid w:val="00E41BDE"/>
    <w:rsid w:val="00E452C7"/>
    <w:rsid w:val="00E4558F"/>
    <w:rsid w:val="00E459DC"/>
    <w:rsid w:val="00E46E3A"/>
    <w:rsid w:val="00E50E29"/>
    <w:rsid w:val="00E579B9"/>
    <w:rsid w:val="00E604F8"/>
    <w:rsid w:val="00E6148D"/>
    <w:rsid w:val="00E633BE"/>
    <w:rsid w:val="00E63B98"/>
    <w:rsid w:val="00E64C18"/>
    <w:rsid w:val="00E6590A"/>
    <w:rsid w:val="00E72255"/>
    <w:rsid w:val="00E760BC"/>
    <w:rsid w:val="00E763C4"/>
    <w:rsid w:val="00E835BA"/>
    <w:rsid w:val="00E84919"/>
    <w:rsid w:val="00E85710"/>
    <w:rsid w:val="00E85735"/>
    <w:rsid w:val="00E942C5"/>
    <w:rsid w:val="00E958A0"/>
    <w:rsid w:val="00E96754"/>
    <w:rsid w:val="00EA4567"/>
    <w:rsid w:val="00EA464C"/>
    <w:rsid w:val="00EA5199"/>
    <w:rsid w:val="00EA6775"/>
    <w:rsid w:val="00EB084C"/>
    <w:rsid w:val="00EB32D9"/>
    <w:rsid w:val="00EB5C39"/>
    <w:rsid w:val="00EB6556"/>
    <w:rsid w:val="00EB7A82"/>
    <w:rsid w:val="00EC0631"/>
    <w:rsid w:val="00EC0CBF"/>
    <w:rsid w:val="00EC2429"/>
    <w:rsid w:val="00EC7265"/>
    <w:rsid w:val="00ED0294"/>
    <w:rsid w:val="00ED4B74"/>
    <w:rsid w:val="00ED63BF"/>
    <w:rsid w:val="00ED701D"/>
    <w:rsid w:val="00ED743D"/>
    <w:rsid w:val="00ED7647"/>
    <w:rsid w:val="00ED787E"/>
    <w:rsid w:val="00ED7A05"/>
    <w:rsid w:val="00EE0B88"/>
    <w:rsid w:val="00EE151D"/>
    <w:rsid w:val="00EE3052"/>
    <w:rsid w:val="00EE334C"/>
    <w:rsid w:val="00EE6A6B"/>
    <w:rsid w:val="00EF1CA1"/>
    <w:rsid w:val="00F00991"/>
    <w:rsid w:val="00F011EB"/>
    <w:rsid w:val="00F02068"/>
    <w:rsid w:val="00F02153"/>
    <w:rsid w:val="00F058DF"/>
    <w:rsid w:val="00F063AE"/>
    <w:rsid w:val="00F15675"/>
    <w:rsid w:val="00F16ADF"/>
    <w:rsid w:val="00F16B22"/>
    <w:rsid w:val="00F20B8A"/>
    <w:rsid w:val="00F21239"/>
    <w:rsid w:val="00F21250"/>
    <w:rsid w:val="00F21764"/>
    <w:rsid w:val="00F21AE5"/>
    <w:rsid w:val="00F222A3"/>
    <w:rsid w:val="00F2295D"/>
    <w:rsid w:val="00F2398D"/>
    <w:rsid w:val="00F241E1"/>
    <w:rsid w:val="00F245AF"/>
    <w:rsid w:val="00F25D8D"/>
    <w:rsid w:val="00F26C23"/>
    <w:rsid w:val="00F2758F"/>
    <w:rsid w:val="00F31ABE"/>
    <w:rsid w:val="00F33D0A"/>
    <w:rsid w:val="00F41B5C"/>
    <w:rsid w:val="00F46820"/>
    <w:rsid w:val="00F477EC"/>
    <w:rsid w:val="00F50584"/>
    <w:rsid w:val="00F53878"/>
    <w:rsid w:val="00F5668E"/>
    <w:rsid w:val="00F61192"/>
    <w:rsid w:val="00F61F67"/>
    <w:rsid w:val="00F634A3"/>
    <w:rsid w:val="00F653AB"/>
    <w:rsid w:val="00F70716"/>
    <w:rsid w:val="00F710F9"/>
    <w:rsid w:val="00F719AA"/>
    <w:rsid w:val="00F71ADC"/>
    <w:rsid w:val="00F726B9"/>
    <w:rsid w:val="00F7452E"/>
    <w:rsid w:val="00F74A25"/>
    <w:rsid w:val="00F756E5"/>
    <w:rsid w:val="00F7620F"/>
    <w:rsid w:val="00F84197"/>
    <w:rsid w:val="00F848BF"/>
    <w:rsid w:val="00F84ECD"/>
    <w:rsid w:val="00F87F40"/>
    <w:rsid w:val="00F90636"/>
    <w:rsid w:val="00F925D5"/>
    <w:rsid w:val="00F92D5E"/>
    <w:rsid w:val="00F96181"/>
    <w:rsid w:val="00FA0AE4"/>
    <w:rsid w:val="00FA2041"/>
    <w:rsid w:val="00FA378C"/>
    <w:rsid w:val="00FA6C77"/>
    <w:rsid w:val="00FA75A5"/>
    <w:rsid w:val="00FB02EC"/>
    <w:rsid w:val="00FB0CBC"/>
    <w:rsid w:val="00FB4DBA"/>
    <w:rsid w:val="00FB667E"/>
    <w:rsid w:val="00FB6969"/>
    <w:rsid w:val="00FB6E0E"/>
    <w:rsid w:val="00FB7BA2"/>
    <w:rsid w:val="00FC0241"/>
    <w:rsid w:val="00FC12E8"/>
    <w:rsid w:val="00FC3D5C"/>
    <w:rsid w:val="00FC4029"/>
    <w:rsid w:val="00FC4675"/>
    <w:rsid w:val="00FC4AFA"/>
    <w:rsid w:val="00FC5A1B"/>
    <w:rsid w:val="00FC6A35"/>
    <w:rsid w:val="00FD7892"/>
    <w:rsid w:val="00FE030A"/>
    <w:rsid w:val="00FE3C16"/>
    <w:rsid w:val="00FE552D"/>
    <w:rsid w:val="00FE5D8C"/>
    <w:rsid w:val="00FF1665"/>
    <w:rsid w:val="00FF195C"/>
    <w:rsid w:val="00FF2646"/>
    <w:rsid w:val="00FF68B3"/>
    <w:rsid w:val="00FF6B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18D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0528"/>
    <w:rPr>
      <w:rFonts w:ascii="Arial" w:hAnsi="Arial" w:cs="Arial"/>
      <w:sz w:val="24"/>
      <w:szCs w:val="24"/>
    </w:rPr>
  </w:style>
  <w:style w:type="paragraph" w:styleId="Heading1">
    <w:name w:val="heading 1"/>
    <w:basedOn w:val="Heading2"/>
    <w:next w:val="Normal"/>
    <w:link w:val="Heading1Char"/>
    <w:qFormat/>
    <w:rsid w:val="00CD6621"/>
    <w:pPr>
      <w:numPr>
        <w:ilvl w:val="0"/>
      </w:numPr>
      <w:outlineLvl w:val="0"/>
    </w:pPr>
  </w:style>
  <w:style w:type="paragraph" w:styleId="Heading2">
    <w:name w:val="heading 2"/>
    <w:basedOn w:val="Normal"/>
    <w:next w:val="Normal"/>
    <w:link w:val="Heading2Char"/>
    <w:qFormat/>
    <w:rsid w:val="00CD6621"/>
    <w:pPr>
      <w:keepNext/>
      <w:numPr>
        <w:ilvl w:val="1"/>
        <w:numId w:val="4"/>
      </w:numPr>
      <w:spacing w:before="240" w:after="60"/>
      <w:jc w:val="center"/>
      <w:outlineLvl w:val="1"/>
    </w:pPr>
    <w:rPr>
      <w:rFonts w:ascii="Times New Roman" w:hAnsi="Times New Roman"/>
      <w:b/>
      <w:bCs/>
      <w:iCs/>
      <w:szCs w:val="28"/>
    </w:rPr>
  </w:style>
  <w:style w:type="paragraph" w:styleId="Heading3">
    <w:name w:val="heading 3"/>
    <w:basedOn w:val="Normal"/>
    <w:next w:val="Normal"/>
    <w:link w:val="Heading3Char"/>
    <w:qFormat/>
    <w:rsid w:val="00CD6621"/>
    <w:pPr>
      <w:keepNext/>
      <w:numPr>
        <w:ilvl w:val="2"/>
        <w:numId w:val="4"/>
      </w:numPr>
      <w:spacing w:before="240" w:after="60"/>
      <w:outlineLvl w:val="2"/>
    </w:pPr>
    <w:rPr>
      <w:rFonts w:ascii="Times New Roman" w:hAnsi="Times New Roman"/>
      <w:b/>
      <w:bCs/>
      <w:szCs w:val="26"/>
    </w:rPr>
  </w:style>
  <w:style w:type="paragraph" w:styleId="Heading4">
    <w:name w:val="heading 4"/>
    <w:basedOn w:val="Normal"/>
    <w:next w:val="Normal"/>
    <w:link w:val="Heading4Char"/>
    <w:semiHidden/>
    <w:unhideWhenUsed/>
    <w:qFormat/>
    <w:rsid w:val="009231A0"/>
    <w:pPr>
      <w:keepNext/>
      <w:keepLines/>
      <w:numPr>
        <w:ilvl w:val="3"/>
        <w:numId w:val="4"/>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9231A0"/>
    <w:pPr>
      <w:keepNext/>
      <w:keepLines/>
      <w:numPr>
        <w:ilvl w:val="4"/>
        <w:numId w:val="4"/>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9231A0"/>
    <w:pPr>
      <w:keepNext/>
      <w:keepLines/>
      <w:numPr>
        <w:ilvl w:val="5"/>
        <w:numId w:val="4"/>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9231A0"/>
    <w:pPr>
      <w:keepNext/>
      <w:keepLines/>
      <w:numPr>
        <w:ilvl w:val="6"/>
        <w:numId w:val="4"/>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9231A0"/>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9231A0"/>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DD6D28"/>
    <w:rPr>
      <w:rFonts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DD6D28"/>
    <w:rPr>
      <w:rFonts w:ascii="Times New Roman" w:hAnsi="Times New Roman"/>
      <w:sz w:val="28"/>
    </w:rPr>
  </w:style>
  <w:style w:type="paragraph" w:styleId="TOCHeading">
    <w:name w:val="TOC Heading"/>
    <w:basedOn w:val="Heading1"/>
    <w:next w:val="Normal"/>
    <w:uiPriority w:val="39"/>
    <w:unhideWhenUsed/>
    <w:qFormat/>
    <w:rsid w:val="00387656"/>
    <w:pPr>
      <w:keepLines/>
      <w:spacing w:before="480" w:line="276" w:lineRule="auto"/>
      <w:jc w:val="left"/>
      <w:outlineLvl w:val="9"/>
    </w:pPr>
    <w:rPr>
      <w:rFonts w:ascii="Cambria" w:eastAsia="MS Gothic" w:hAnsi="Cambria" w:cs="Times New Roman"/>
      <w:caps/>
      <w:color w:val="365F91"/>
      <w:lang w:eastAsia="ja-JP"/>
    </w:rPr>
  </w:style>
  <w:style w:type="paragraph" w:styleId="Caption">
    <w:name w:val="caption"/>
    <w:basedOn w:val="Normal"/>
    <w:next w:val="Normal"/>
    <w:autoRedefine/>
    <w:uiPriority w:val="35"/>
    <w:qFormat/>
    <w:rsid w:val="003535F5"/>
    <w:pPr>
      <w:keepNext/>
      <w:spacing w:before="120" w:after="120"/>
      <w:jc w:val="both"/>
    </w:pPr>
    <w:rPr>
      <w:rFonts w:ascii="Times New Roman" w:hAnsi="Times New Roman"/>
      <w:bCs/>
      <w:sz w:val="20"/>
    </w:rPr>
  </w:style>
  <w:style w:type="paragraph" w:styleId="TableofFigures">
    <w:name w:val="table of figures"/>
    <w:basedOn w:val="Normal"/>
    <w:next w:val="Normal"/>
    <w:uiPriority w:val="99"/>
    <w:rsid w:val="00DC28FF"/>
    <w:pPr>
      <w:ind w:left="480" w:hanging="480"/>
    </w:pPr>
    <w:rPr>
      <w:rFonts w:ascii="Times New Roman" w:hAnsi="Times New Roman"/>
    </w:r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DC28FF"/>
    <w:rPr>
      <w:rFonts w:ascii="Times New Roman" w:hAnsi="Times New Roman"/>
    </w:r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CD6621"/>
    <w:rPr>
      <w:rFonts w:cs="Arial"/>
      <w:b/>
      <w:bCs/>
      <w:iCs/>
      <w:sz w:val="24"/>
      <w:szCs w:val="28"/>
    </w:rPr>
  </w:style>
  <w:style w:type="character" w:customStyle="1" w:styleId="Heading3Char">
    <w:name w:val="Heading 3 Char"/>
    <w:link w:val="Heading3"/>
    <w:rsid w:val="00CD6621"/>
    <w:rPr>
      <w:rFonts w:cs="Arial"/>
      <w:b/>
      <w:bCs/>
      <w:sz w:val="24"/>
      <w:szCs w:val="26"/>
    </w:rPr>
  </w:style>
  <w:style w:type="table" w:styleId="TableGrid">
    <w:name w:val="Table Grid"/>
    <w:basedOn w:val="TableNormal"/>
    <w:uiPriority w:val="39"/>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23EB3"/>
    <w:rPr>
      <w:sz w:val="16"/>
      <w:szCs w:val="16"/>
    </w:rPr>
  </w:style>
  <w:style w:type="paragraph" w:styleId="ListParagraph">
    <w:name w:val="List Paragraph"/>
    <w:basedOn w:val="Normal"/>
    <w:uiPriority w:val="34"/>
    <w:qFormat/>
    <w:rsid w:val="006A4689"/>
    <w:pPr>
      <w:ind w:left="720"/>
      <w:contextualSpacing/>
    </w:pPr>
  </w:style>
  <w:style w:type="character" w:customStyle="1" w:styleId="Heading2Char">
    <w:name w:val="Heading 2 Char"/>
    <w:basedOn w:val="DefaultParagraphFont"/>
    <w:link w:val="Heading2"/>
    <w:rsid w:val="00A80AF0"/>
    <w:rPr>
      <w:rFonts w:cs="Arial"/>
      <w:b/>
      <w:bCs/>
      <w:iCs/>
      <w:sz w:val="24"/>
      <w:szCs w:val="28"/>
    </w:rPr>
  </w:style>
  <w:style w:type="paragraph" w:styleId="NormalWeb">
    <w:name w:val="Normal (Web)"/>
    <w:basedOn w:val="Normal"/>
    <w:uiPriority w:val="99"/>
    <w:semiHidden/>
    <w:unhideWhenUsed/>
    <w:rsid w:val="003C57C2"/>
    <w:pPr>
      <w:spacing w:before="100" w:beforeAutospacing="1" w:after="100" w:afterAutospacing="1"/>
    </w:pPr>
    <w:rPr>
      <w:rFonts w:ascii="Times New Roman" w:hAnsi="Times New Roman" w:cs="Times New Roman"/>
      <w:lang w:val="tr-TR" w:eastAsia="tr-TR"/>
    </w:rPr>
  </w:style>
  <w:style w:type="character" w:customStyle="1" w:styleId="Heading4Char">
    <w:name w:val="Heading 4 Char"/>
    <w:basedOn w:val="DefaultParagraphFont"/>
    <w:link w:val="Heading4"/>
    <w:semiHidden/>
    <w:rsid w:val="009231A0"/>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semiHidden/>
    <w:rsid w:val="009231A0"/>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semiHidden/>
    <w:rsid w:val="009231A0"/>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semiHidden/>
    <w:rsid w:val="009231A0"/>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semiHidden/>
    <w:rsid w:val="009231A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9231A0"/>
    <w:rPr>
      <w:rFonts w:asciiTheme="majorHAnsi" w:eastAsiaTheme="majorEastAsia" w:hAnsiTheme="majorHAnsi" w:cstheme="majorBidi"/>
      <w:i/>
      <w:iCs/>
      <w:color w:val="272727" w:themeColor="text1" w:themeTint="D8"/>
      <w:sz w:val="21"/>
      <w:szCs w:val="21"/>
    </w:rPr>
  </w:style>
  <w:style w:type="character" w:styleId="PlaceholderText">
    <w:name w:val="Placeholder Text"/>
    <w:basedOn w:val="DefaultParagraphFont"/>
    <w:uiPriority w:val="99"/>
    <w:semiHidden/>
    <w:rsid w:val="002C0CDB"/>
    <w:rPr>
      <w:color w:val="808080"/>
    </w:rPr>
  </w:style>
  <w:style w:type="character" w:styleId="SubtleEmphasis">
    <w:name w:val="Subtle Emphasis"/>
    <w:basedOn w:val="DefaultParagraphFont"/>
    <w:uiPriority w:val="19"/>
    <w:qFormat/>
    <w:rsid w:val="00DC28FF"/>
    <w:rPr>
      <w:i/>
      <w:iCs/>
      <w:color w:val="404040" w:themeColor="text1" w:themeTint="BF"/>
    </w:rPr>
  </w:style>
  <w:style w:type="paragraph" w:styleId="CommentText">
    <w:name w:val="annotation text"/>
    <w:basedOn w:val="Normal"/>
    <w:link w:val="CommentTextChar"/>
    <w:semiHidden/>
    <w:unhideWhenUsed/>
    <w:rsid w:val="00E31BC5"/>
    <w:rPr>
      <w:sz w:val="20"/>
      <w:szCs w:val="20"/>
    </w:rPr>
  </w:style>
  <w:style w:type="character" w:customStyle="1" w:styleId="CommentTextChar">
    <w:name w:val="Comment Text Char"/>
    <w:basedOn w:val="DefaultParagraphFont"/>
    <w:link w:val="CommentText"/>
    <w:semiHidden/>
    <w:rsid w:val="00E31BC5"/>
    <w:rPr>
      <w:rFonts w:ascii="Arial" w:hAnsi="Arial" w:cs="Arial"/>
    </w:rPr>
  </w:style>
  <w:style w:type="paragraph" w:styleId="CommentSubject">
    <w:name w:val="annotation subject"/>
    <w:basedOn w:val="CommentText"/>
    <w:next w:val="CommentText"/>
    <w:link w:val="CommentSubjectChar"/>
    <w:semiHidden/>
    <w:unhideWhenUsed/>
    <w:rsid w:val="00E31BC5"/>
    <w:rPr>
      <w:b/>
      <w:bCs/>
    </w:rPr>
  </w:style>
  <w:style w:type="character" w:customStyle="1" w:styleId="CommentSubjectChar">
    <w:name w:val="Comment Subject Char"/>
    <w:basedOn w:val="CommentTextChar"/>
    <w:link w:val="CommentSubject"/>
    <w:semiHidden/>
    <w:rsid w:val="00E31BC5"/>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6956">
      <w:bodyDiv w:val="1"/>
      <w:marLeft w:val="0"/>
      <w:marRight w:val="0"/>
      <w:marTop w:val="0"/>
      <w:marBottom w:val="0"/>
      <w:divBdr>
        <w:top w:val="none" w:sz="0" w:space="0" w:color="auto"/>
        <w:left w:val="none" w:sz="0" w:space="0" w:color="auto"/>
        <w:bottom w:val="none" w:sz="0" w:space="0" w:color="auto"/>
        <w:right w:val="none" w:sz="0" w:space="0" w:color="auto"/>
      </w:divBdr>
    </w:div>
    <w:div w:id="141583891">
      <w:bodyDiv w:val="1"/>
      <w:marLeft w:val="0"/>
      <w:marRight w:val="0"/>
      <w:marTop w:val="0"/>
      <w:marBottom w:val="0"/>
      <w:divBdr>
        <w:top w:val="none" w:sz="0" w:space="0" w:color="auto"/>
        <w:left w:val="none" w:sz="0" w:space="0" w:color="auto"/>
        <w:bottom w:val="none" w:sz="0" w:space="0" w:color="auto"/>
        <w:right w:val="none" w:sz="0" w:space="0" w:color="auto"/>
      </w:divBdr>
    </w:div>
    <w:div w:id="277182395">
      <w:bodyDiv w:val="1"/>
      <w:marLeft w:val="0"/>
      <w:marRight w:val="0"/>
      <w:marTop w:val="0"/>
      <w:marBottom w:val="0"/>
      <w:divBdr>
        <w:top w:val="none" w:sz="0" w:space="0" w:color="auto"/>
        <w:left w:val="none" w:sz="0" w:space="0" w:color="auto"/>
        <w:bottom w:val="none" w:sz="0" w:space="0" w:color="auto"/>
        <w:right w:val="none" w:sz="0" w:space="0" w:color="auto"/>
      </w:divBdr>
    </w:div>
    <w:div w:id="306861436">
      <w:bodyDiv w:val="1"/>
      <w:marLeft w:val="0"/>
      <w:marRight w:val="0"/>
      <w:marTop w:val="0"/>
      <w:marBottom w:val="0"/>
      <w:divBdr>
        <w:top w:val="none" w:sz="0" w:space="0" w:color="auto"/>
        <w:left w:val="none" w:sz="0" w:space="0" w:color="auto"/>
        <w:bottom w:val="none" w:sz="0" w:space="0" w:color="auto"/>
        <w:right w:val="none" w:sz="0" w:space="0" w:color="auto"/>
      </w:divBdr>
    </w:div>
    <w:div w:id="323976124">
      <w:bodyDiv w:val="1"/>
      <w:marLeft w:val="0"/>
      <w:marRight w:val="0"/>
      <w:marTop w:val="0"/>
      <w:marBottom w:val="0"/>
      <w:divBdr>
        <w:top w:val="none" w:sz="0" w:space="0" w:color="auto"/>
        <w:left w:val="none" w:sz="0" w:space="0" w:color="auto"/>
        <w:bottom w:val="none" w:sz="0" w:space="0" w:color="auto"/>
        <w:right w:val="none" w:sz="0" w:space="0" w:color="auto"/>
      </w:divBdr>
    </w:div>
    <w:div w:id="346250748">
      <w:bodyDiv w:val="1"/>
      <w:marLeft w:val="0"/>
      <w:marRight w:val="0"/>
      <w:marTop w:val="0"/>
      <w:marBottom w:val="0"/>
      <w:divBdr>
        <w:top w:val="none" w:sz="0" w:space="0" w:color="auto"/>
        <w:left w:val="none" w:sz="0" w:space="0" w:color="auto"/>
        <w:bottom w:val="none" w:sz="0" w:space="0" w:color="auto"/>
        <w:right w:val="none" w:sz="0" w:space="0" w:color="auto"/>
      </w:divBdr>
    </w:div>
    <w:div w:id="361788451">
      <w:bodyDiv w:val="1"/>
      <w:marLeft w:val="0"/>
      <w:marRight w:val="0"/>
      <w:marTop w:val="0"/>
      <w:marBottom w:val="0"/>
      <w:divBdr>
        <w:top w:val="none" w:sz="0" w:space="0" w:color="auto"/>
        <w:left w:val="none" w:sz="0" w:space="0" w:color="auto"/>
        <w:bottom w:val="none" w:sz="0" w:space="0" w:color="auto"/>
        <w:right w:val="none" w:sz="0" w:space="0" w:color="auto"/>
      </w:divBdr>
    </w:div>
    <w:div w:id="411970205">
      <w:bodyDiv w:val="1"/>
      <w:marLeft w:val="0"/>
      <w:marRight w:val="0"/>
      <w:marTop w:val="0"/>
      <w:marBottom w:val="0"/>
      <w:divBdr>
        <w:top w:val="none" w:sz="0" w:space="0" w:color="auto"/>
        <w:left w:val="none" w:sz="0" w:space="0" w:color="auto"/>
        <w:bottom w:val="none" w:sz="0" w:space="0" w:color="auto"/>
        <w:right w:val="none" w:sz="0" w:space="0" w:color="auto"/>
      </w:divBdr>
      <w:divsChild>
        <w:div w:id="359091286">
          <w:marLeft w:val="446"/>
          <w:marRight w:val="0"/>
          <w:marTop w:val="0"/>
          <w:marBottom w:val="160"/>
          <w:divBdr>
            <w:top w:val="none" w:sz="0" w:space="0" w:color="auto"/>
            <w:left w:val="none" w:sz="0" w:space="0" w:color="auto"/>
            <w:bottom w:val="none" w:sz="0" w:space="0" w:color="auto"/>
            <w:right w:val="none" w:sz="0" w:space="0" w:color="auto"/>
          </w:divBdr>
        </w:div>
      </w:divsChild>
    </w:div>
    <w:div w:id="473255783">
      <w:bodyDiv w:val="1"/>
      <w:marLeft w:val="0"/>
      <w:marRight w:val="0"/>
      <w:marTop w:val="0"/>
      <w:marBottom w:val="0"/>
      <w:divBdr>
        <w:top w:val="none" w:sz="0" w:space="0" w:color="auto"/>
        <w:left w:val="none" w:sz="0" w:space="0" w:color="auto"/>
        <w:bottom w:val="none" w:sz="0" w:space="0" w:color="auto"/>
        <w:right w:val="none" w:sz="0" w:space="0" w:color="auto"/>
      </w:divBdr>
    </w:div>
    <w:div w:id="595016323">
      <w:bodyDiv w:val="1"/>
      <w:marLeft w:val="0"/>
      <w:marRight w:val="0"/>
      <w:marTop w:val="0"/>
      <w:marBottom w:val="0"/>
      <w:divBdr>
        <w:top w:val="none" w:sz="0" w:space="0" w:color="auto"/>
        <w:left w:val="none" w:sz="0" w:space="0" w:color="auto"/>
        <w:bottom w:val="none" w:sz="0" w:space="0" w:color="auto"/>
        <w:right w:val="none" w:sz="0" w:space="0" w:color="auto"/>
      </w:divBdr>
    </w:div>
    <w:div w:id="634989450">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907568638">
      <w:bodyDiv w:val="1"/>
      <w:marLeft w:val="0"/>
      <w:marRight w:val="0"/>
      <w:marTop w:val="0"/>
      <w:marBottom w:val="0"/>
      <w:divBdr>
        <w:top w:val="none" w:sz="0" w:space="0" w:color="auto"/>
        <w:left w:val="none" w:sz="0" w:space="0" w:color="auto"/>
        <w:bottom w:val="none" w:sz="0" w:space="0" w:color="auto"/>
        <w:right w:val="none" w:sz="0" w:space="0" w:color="auto"/>
      </w:divBdr>
    </w:div>
    <w:div w:id="1044673105">
      <w:bodyDiv w:val="1"/>
      <w:marLeft w:val="0"/>
      <w:marRight w:val="0"/>
      <w:marTop w:val="0"/>
      <w:marBottom w:val="0"/>
      <w:divBdr>
        <w:top w:val="none" w:sz="0" w:space="0" w:color="auto"/>
        <w:left w:val="none" w:sz="0" w:space="0" w:color="auto"/>
        <w:bottom w:val="none" w:sz="0" w:space="0" w:color="auto"/>
        <w:right w:val="none" w:sz="0" w:space="0" w:color="auto"/>
      </w:divBdr>
    </w:div>
    <w:div w:id="1086344151">
      <w:bodyDiv w:val="1"/>
      <w:marLeft w:val="0"/>
      <w:marRight w:val="0"/>
      <w:marTop w:val="0"/>
      <w:marBottom w:val="0"/>
      <w:divBdr>
        <w:top w:val="none" w:sz="0" w:space="0" w:color="auto"/>
        <w:left w:val="none" w:sz="0" w:space="0" w:color="auto"/>
        <w:bottom w:val="none" w:sz="0" w:space="0" w:color="auto"/>
        <w:right w:val="none" w:sz="0" w:space="0" w:color="auto"/>
      </w:divBdr>
    </w:div>
    <w:div w:id="1089425545">
      <w:bodyDiv w:val="1"/>
      <w:marLeft w:val="0"/>
      <w:marRight w:val="0"/>
      <w:marTop w:val="0"/>
      <w:marBottom w:val="0"/>
      <w:divBdr>
        <w:top w:val="none" w:sz="0" w:space="0" w:color="auto"/>
        <w:left w:val="none" w:sz="0" w:space="0" w:color="auto"/>
        <w:bottom w:val="none" w:sz="0" w:space="0" w:color="auto"/>
        <w:right w:val="none" w:sz="0" w:space="0" w:color="auto"/>
      </w:divBdr>
    </w:div>
    <w:div w:id="1116026433">
      <w:bodyDiv w:val="1"/>
      <w:marLeft w:val="0"/>
      <w:marRight w:val="0"/>
      <w:marTop w:val="0"/>
      <w:marBottom w:val="0"/>
      <w:divBdr>
        <w:top w:val="none" w:sz="0" w:space="0" w:color="auto"/>
        <w:left w:val="none" w:sz="0" w:space="0" w:color="auto"/>
        <w:bottom w:val="none" w:sz="0" w:space="0" w:color="auto"/>
        <w:right w:val="none" w:sz="0" w:space="0" w:color="auto"/>
      </w:divBdr>
      <w:divsChild>
        <w:div w:id="261649351">
          <w:marLeft w:val="446"/>
          <w:marRight w:val="0"/>
          <w:marTop w:val="0"/>
          <w:marBottom w:val="160"/>
          <w:divBdr>
            <w:top w:val="none" w:sz="0" w:space="0" w:color="auto"/>
            <w:left w:val="none" w:sz="0" w:space="0" w:color="auto"/>
            <w:bottom w:val="none" w:sz="0" w:space="0" w:color="auto"/>
            <w:right w:val="none" w:sz="0" w:space="0" w:color="auto"/>
          </w:divBdr>
        </w:div>
      </w:divsChild>
    </w:div>
    <w:div w:id="1153369888">
      <w:bodyDiv w:val="1"/>
      <w:marLeft w:val="0"/>
      <w:marRight w:val="0"/>
      <w:marTop w:val="0"/>
      <w:marBottom w:val="0"/>
      <w:divBdr>
        <w:top w:val="none" w:sz="0" w:space="0" w:color="auto"/>
        <w:left w:val="none" w:sz="0" w:space="0" w:color="auto"/>
        <w:bottom w:val="none" w:sz="0" w:space="0" w:color="auto"/>
        <w:right w:val="none" w:sz="0" w:space="0" w:color="auto"/>
      </w:divBdr>
    </w:div>
    <w:div w:id="1226574928">
      <w:bodyDiv w:val="1"/>
      <w:marLeft w:val="0"/>
      <w:marRight w:val="0"/>
      <w:marTop w:val="0"/>
      <w:marBottom w:val="0"/>
      <w:divBdr>
        <w:top w:val="none" w:sz="0" w:space="0" w:color="auto"/>
        <w:left w:val="none" w:sz="0" w:space="0" w:color="auto"/>
        <w:bottom w:val="none" w:sz="0" w:space="0" w:color="auto"/>
        <w:right w:val="none" w:sz="0" w:space="0" w:color="auto"/>
      </w:divBdr>
    </w:div>
    <w:div w:id="1325280511">
      <w:bodyDiv w:val="1"/>
      <w:marLeft w:val="0"/>
      <w:marRight w:val="0"/>
      <w:marTop w:val="0"/>
      <w:marBottom w:val="0"/>
      <w:divBdr>
        <w:top w:val="none" w:sz="0" w:space="0" w:color="auto"/>
        <w:left w:val="none" w:sz="0" w:space="0" w:color="auto"/>
        <w:bottom w:val="none" w:sz="0" w:space="0" w:color="auto"/>
        <w:right w:val="none" w:sz="0" w:space="0" w:color="auto"/>
      </w:divBdr>
    </w:div>
    <w:div w:id="1493570532">
      <w:bodyDiv w:val="1"/>
      <w:marLeft w:val="0"/>
      <w:marRight w:val="0"/>
      <w:marTop w:val="0"/>
      <w:marBottom w:val="0"/>
      <w:divBdr>
        <w:top w:val="none" w:sz="0" w:space="0" w:color="auto"/>
        <w:left w:val="none" w:sz="0" w:space="0" w:color="auto"/>
        <w:bottom w:val="none" w:sz="0" w:space="0" w:color="auto"/>
        <w:right w:val="none" w:sz="0" w:space="0" w:color="auto"/>
      </w:divBdr>
      <w:divsChild>
        <w:div w:id="1038967851">
          <w:marLeft w:val="360"/>
          <w:marRight w:val="0"/>
          <w:marTop w:val="200"/>
          <w:marBottom w:val="0"/>
          <w:divBdr>
            <w:top w:val="none" w:sz="0" w:space="0" w:color="auto"/>
            <w:left w:val="none" w:sz="0" w:space="0" w:color="auto"/>
            <w:bottom w:val="none" w:sz="0" w:space="0" w:color="auto"/>
            <w:right w:val="none" w:sz="0" w:space="0" w:color="auto"/>
          </w:divBdr>
        </w:div>
      </w:divsChild>
    </w:div>
    <w:div w:id="1505588595">
      <w:bodyDiv w:val="1"/>
      <w:marLeft w:val="0"/>
      <w:marRight w:val="0"/>
      <w:marTop w:val="0"/>
      <w:marBottom w:val="0"/>
      <w:divBdr>
        <w:top w:val="none" w:sz="0" w:space="0" w:color="auto"/>
        <w:left w:val="none" w:sz="0" w:space="0" w:color="auto"/>
        <w:bottom w:val="none" w:sz="0" w:space="0" w:color="auto"/>
        <w:right w:val="none" w:sz="0" w:space="0" w:color="auto"/>
      </w:divBdr>
      <w:divsChild>
        <w:div w:id="746921351">
          <w:marLeft w:val="547"/>
          <w:marRight w:val="0"/>
          <w:marTop w:val="0"/>
          <w:marBottom w:val="160"/>
          <w:divBdr>
            <w:top w:val="none" w:sz="0" w:space="0" w:color="auto"/>
            <w:left w:val="none" w:sz="0" w:space="0" w:color="auto"/>
            <w:bottom w:val="none" w:sz="0" w:space="0" w:color="auto"/>
            <w:right w:val="none" w:sz="0" w:space="0" w:color="auto"/>
          </w:divBdr>
        </w:div>
      </w:divsChild>
    </w:div>
    <w:div w:id="1514219518">
      <w:bodyDiv w:val="1"/>
      <w:marLeft w:val="0"/>
      <w:marRight w:val="0"/>
      <w:marTop w:val="0"/>
      <w:marBottom w:val="0"/>
      <w:divBdr>
        <w:top w:val="none" w:sz="0" w:space="0" w:color="auto"/>
        <w:left w:val="none" w:sz="0" w:space="0" w:color="auto"/>
        <w:bottom w:val="none" w:sz="0" w:space="0" w:color="auto"/>
        <w:right w:val="none" w:sz="0" w:space="0" w:color="auto"/>
      </w:divBdr>
    </w:div>
    <w:div w:id="1523855310">
      <w:bodyDiv w:val="1"/>
      <w:marLeft w:val="0"/>
      <w:marRight w:val="0"/>
      <w:marTop w:val="0"/>
      <w:marBottom w:val="0"/>
      <w:divBdr>
        <w:top w:val="none" w:sz="0" w:space="0" w:color="auto"/>
        <w:left w:val="none" w:sz="0" w:space="0" w:color="auto"/>
        <w:bottom w:val="none" w:sz="0" w:space="0" w:color="auto"/>
        <w:right w:val="none" w:sz="0" w:space="0" w:color="auto"/>
      </w:divBdr>
    </w:div>
    <w:div w:id="1627001981">
      <w:bodyDiv w:val="1"/>
      <w:marLeft w:val="0"/>
      <w:marRight w:val="0"/>
      <w:marTop w:val="0"/>
      <w:marBottom w:val="0"/>
      <w:divBdr>
        <w:top w:val="none" w:sz="0" w:space="0" w:color="auto"/>
        <w:left w:val="none" w:sz="0" w:space="0" w:color="auto"/>
        <w:bottom w:val="none" w:sz="0" w:space="0" w:color="auto"/>
        <w:right w:val="none" w:sz="0" w:space="0" w:color="auto"/>
      </w:divBdr>
      <w:divsChild>
        <w:div w:id="1947612066">
          <w:marLeft w:val="547"/>
          <w:marRight w:val="0"/>
          <w:marTop w:val="0"/>
          <w:marBottom w:val="160"/>
          <w:divBdr>
            <w:top w:val="none" w:sz="0" w:space="0" w:color="auto"/>
            <w:left w:val="none" w:sz="0" w:space="0" w:color="auto"/>
            <w:bottom w:val="none" w:sz="0" w:space="0" w:color="auto"/>
            <w:right w:val="none" w:sz="0" w:space="0" w:color="auto"/>
          </w:divBdr>
        </w:div>
      </w:divsChild>
    </w:div>
    <w:div w:id="1630744547">
      <w:bodyDiv w:val="1"/>
      <w:marLeft w:val="0"/>
      <w:marRight w:val="0"/>
      <w:marTop w:val="0"/>
      <w:marBottom w:val="0"/>
      <w:divBdr>
        <w:top w:val="none" w:sz="0" w:space="0" w:color="auto"/>
        <w:left w:val="none" w:sz="0" w:space="0" w:color="auto"/>
        <w:bottom w:val="none" w:sz="0" w:space="0" w:color="auto"/>
        <w:right w:val="none" w:sz="0" w:space="0" w:color="auto"/>
      </w:divBdr>
    </w:div>
    <w:div w:id="1667829361">
      <w:bodyDiv w:val="1"/>
      <w:marLeft w:val="0"/>
      <w:marRight w:val="0"/>
      <w:marTop w:val="0"/>
      <w:marBottom w:val="0"/>
      <w:divBdr>
        <w:top w:val="none" w:sz="0" w:space="0" w:color="auto"/>
        <w:left w:val="none" w:sz="0" w:space="0" w:color="auto"/>
        <w:bottom w:val="none" w:sz="0" w:space="0" w:color="auto"/>
        <w:right w:val="none" w:sz="0" w:space="0" w:color="auto"/>
      </w:divBdr>
      <w:divsChild>
        <w:div w:id="731656134">
          <w:marLeft w:val="547"/>
          <w:marRight w:val="0"/>
          <w:marTop w:val="0"/>
          <w:marBottom w:val="160"/>
          <w:divBdr>
            <w:top w:val="none" w:sz="0" w:space="0" w:color="auto"/>
            <w:left w:val="none" w:sz="0" w:space="0" w:color="auto"/>
            <w:bottom w:val="none" w:sz="0" w:space="0" w:color="auto"/>
            <w:right w:val="none" w:sz="0" w:space="0" w:color="auto"/>
          </w:divBdr>
        </w:div>
      </w:divsChild>
    </w:div>
    <w:div w:id="1753114330">
      <w:bodyDiv w:val="1"/>
      <w:marLeft w:val="0"/>
      <w:marRight w:val="0"/>
      <w:marTop w:val="0"/>
      <w:marBottom w:val="0"/>
      <w:divBdr>
        <w:top w:val="none" w:sz="0" w:space="0" w:color="auto"/>
        <w:left w:val="none" w:sz="0" w:space="0" w:color="auto"/>
        <w:bottom w:val="none" w:sz="0" w:space="0" w:color="auto"/>
        <w:right w:val="none" w:sz="0" w:space="0" w:color="auto"/>
      </w:divBdr>
    </w:div>
    <w:div w:id="1816214259">
      <w:bodyDiv w:val="1"/>
      <w:marLeft w:val="0"/>
      <w:marRight w:val="0"/>
      <w:marTop w:val="0"/>
      <w:marBottom w:val="0"/>
      <w:divBdr>
        <w:top w:val="none" w:sz="0" w:space="0" w:color="auto"/>
        <w:left w:val="none" w:sz="0" w:space="0" w:color="auto"/>
        <w:bottom w:val="none" w:sz="0" w:space="0" w:color="auto"/>
        <w:right w:val="none" w:sz="0" w:space="0" w:color="auto"/>
      </w:divBdr>
    </w:div>
    <w:div w:id="1816873471">
      <w:bodyDiv w:val="1"/>
      <w:marLeft w:val="0"/>
      <w:marRight w:val="0"/>
      <w:marTop w:val="0"/>
      <w:marBottom w:val="0"/>
      <w:divBdr>
        <w:top w:val="none" w:sz="0" w:space="0" w:color="auto"/>
        <w:left w:val="none" w:sz="0" w:space="0" w:color="auto"/>
        <w:bottom w:val="none" w:sz="0" w:space="0" w:color="auto"/>
        <w:right w:val="none" w:sz="0" w:space="0" w:color="auto"/>
      </w:divBdr>
    </w:div>
    <w:div w:id="1920670945">
      <w:bodyDiv w:val="1"/>
      <w:marLeft w:val="0"/>
      <w:marRight w:val="0"/>
      <w:marTop w:val="0"/>
      <w:marBottom w:val="0"/>
      <w:divBdr>
        <w:top w:val="none" w:sz="0" w:space="0" w:color="auto"/>
        <w:left w:val="none" w:sz="0" w:space="0" w:color="auto"/>
        <w:bottom w:val="none" w:sz="0" w:space="0" w:color="auto"/>
        <w:right w:val="none" w:sz="0" w:space="0" w:color="auto"/>
      </w:divBdr>
    </w:div>
    <w:div w:id="1940720314">
      <w:bodyDiv w:val="1"/>
      <w:marLeft w:val="0"/>
      <w:marRight w:val="0"/>
      <w:marTop w:val="0"/>
      <w:marBottom w:val="0"/>
      <w:divBdr>
        <w:top w:val="none" w:sz="0" w:space="0" w:color="auto"/>
        <w:left w:val="none" w:sz="0" w:space="0" w:color="auto"/>
        <w:bottom w:val="none" w:sz="0" w:space="0" w:color="auto"/>
        <w:right w:val="none" w:sz="0" w:space="0" w:color="auto"/>
      </w:divBdr>
    </w:div>
    <w:div w:id="2004427138">
      <w:bodyDiv w:val="1"/>
      <w:marLeft w:val="0"/>
      <w:marRight w:val="0"/>
      <w:marTop w:val="0"/>
      <w:marBottom w:val="0"/>
      <w:divBdr>
        <w:top w:val="none" w:sz="0" w:space="0" w:color="auto"/>
        <w:left w:val="none" w:sz="0" w:space="0" w:color="auto"/>
        <w:bottom w:val="none" w:sz="0" w:space="0" w:color="auto"/>
        <w:right w:val="none" w:sz="0" w:space="0" w:color="auto"/>
      </w:divBdr>
    </w:div>
    <w:div w:id="2043246937">
      <w:bodyDiv w:val="1"/>
      <w:marLeft w:val="0"/>
      <w:marRight w:val="0"/>
      <w:marTop w:val="0"/>
      <w:marBottom w:val="0"/>
      <w:divBdr>
        <w:top w:val="none" w:sz="0" w:space="0" w:color="auto"/>
        <w:left w:val="none" w:sz="0" w:space="0" w:color="auto"/>
        <w:bottom w:val="none" w:sz="0" w:space="0" w:color="auto"/>
        <w:right w:val="none" w:sz="0" w:space="0" w:color="auto"/>
      </w:divBdr>
    </w:div>
    <w:div w:id="2044743128">
      <w:bodyDiv w:val="1"/>
      <w:marLeft w:val="0"/>
      <w:marRight w:val="0"/>
      <w:marTop w:val="0"/>
      <w:marBottom w:val="0"/>
      <w:divBdr>
        <w:top w:val="none" w:sz="0" w:space="0" w:color="auto"/>
        <w:left w:val="none" w:sz="0" w:space="0" w:color="auto"/>
        <w:bottom w:val="none" w:sz="0" w:space="0" w:color="auto"/>
        <w:right w:val="none" w:sz="0" w:space="0" w:color="auto"/>
      </w:divBdr>
      <w:divsChild>
        <w:div w:id="857353723">
          <w:marLeft w:val="446"/>
          <w:marRight w:val="0"/>
          <w:marTop w:val="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fontTable" Target="fontTable.xml"/><Relationship Id="rId20" Type="http://schemas.openxmlformats.org/officeDocument/2006/relationships/image" Target="media/image12.png"/><Relationship Id="rId41" Type="http://schemas.openxmlformats.org/officeDocument/2006/relationships/image" Target="media/image3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ugrul%20Ertugrul\Downloads\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13199-B5F5-4B8E-A651-96F32B06A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multipart-te.dotx</Template>
  <TotalTime>0</TotalTime>
  <Pages>134</Pages>
  <Words>86459</Words>
  <Characters>492818</Characters>
  <Application>Microsoft Office Word</Application>
  <DocSecurity>0</DocSecurity>
  <Lines>4106</Lines>
  <Paragraphs>1156</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578121</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2020-11-16T17:43:00Z</dcterms:created>
  <dcterms:modified xsi:type="dcterms:W3CDTF">2021-07-21T13:17:00Z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http://www.zotero.org/styles/council-of-science-editors-alphabetical</vt:lpwstr>
  </property>
  <property fmtid="{D5CDD505-2E9C-101B-9397-08002B2CF9AE}" pid="7" name="Mendeley Recent Style Name 2_1">
    <vt:lpwstr>Council of Science Editors, Citation-Name (numeric, sorted alphabetically)</vt:lpwstr>
  </property>
  <property fmtid="{D5CDD505-2E9C-101B-9397-08002B2CF9AE}" pid="8" name="Mendeley Recent Style Id 3_1">
    <vt:lpwstr>http://www.zotero.org/styles/council-of-science-editors</vt:lpwstr>
  </property>
  <property fmtid="{D5CDD505-2E9C-101B-9397-08002B2CF9AE}" pid="9" name="Mendeley Recent Style Name 3_1">
    <vt:lpwstr>Council of Science Editors, Citation-Sequence (numeric)</vt:lpwstr>
  </property>
  <property fmtid="{D5CDD505-2E9C-101B-9397-08002B2CF9AE}" pid="10" name="Mendeley Recent Style Id 4_1">
    <vt:lpwstr>http://www.zotero.org/styles/council-of-science-editors-author-date</vt:lpwstr>
  </property>
  <property fmtid="{D5CDD505-2E9C-101B-9397-08002B2CF9AE}" pid="11" name="Mendeley Recent Style Name 4_1">
    <vt:lpwstr>Council of Science Editors, Name-Year (author-date)</vt:lpwstr>
  </property>
  <property fmtid="{D5CDD505-2E9C-101B-9397-08002B2CF9AE}" pid="12" name="Mendeley Recent Style Id 5_1">
    <vt:lpwstr>http://www.zotero.org/styles/international-journal-of-hydrogen-energy</vt:lpwstr>
  </property>
  <property fmtid="{D5CDD505-2E9C-101B-9397-08002B2CF9AE}" pid="13" name="Mendeley Recent Style Name 5_1">
    <vt:lpwstr>International Journal of Hydrogen Energy</vt:lpwstr>
  </property>
  <property fmtid="{D5CDD505-2E9C-101B-9397-08002B2CF9AE}" pid="14" name="Mendeley Recent Style Id 6_1">
    <vt:lpwstr>http://www.zotero.org/styles/journal-of-power-sources</vt:lpwstr>
  </property>
  <property fmtid="{D5CDD505-2E9C-101B-9397-08002B2CF9AE}" pid="15" name="Mendeley Recent Style Name 6_1">
    <vt:lpwstr>Journal of Power Sources</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http://www.zotero.org/styles/national-science-foundation-grant-proposals</vt:lpwstr>
  </property>
  <property fmtid="{D5CDD505-2E9C-101B-9397-08002B2CF9AE}" pid="19" name="Mendeley Recent Style Name 8_1">
    <vt:lpwstr>National Science Foundation (grant proposals)</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bec7c371-0051-3d7c-a237-1f51a70baa01</vt:lpwstr>
  </property>
  <property fmtid="{D5CDD505-2E9C-101B-9397-08002B2CF9AE}" pid="24" name="Mendeley Citation Style_1">
    <vt:lpwstr>http://www.zotero.org/styles/journal-of-power-sources</vt:lpwstr>
  </property>
</Properties>
</file>